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53C6" w:rsidRDefault="008E53C6">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E53C6" w:rsidRDefault="008E53C6">
      <w:pPr>
        <w:pStyle w:val="NameofActRegPage1"/>
        <w:spacing w:before="3760" w:after="4200"/>
        <w:outlineLvl w:val="0"/>
      </w:pPr>
      <w:r>
        <w:rPr>
          <w:noProof/>
        </w:rPr>
        <w:t>Pay-roll Tax Assessment Act 2002</w:t>
      </w:r>
    </w:p>
    <w:p w:rsidR="008E53C6" w:rsidRDefault="008E53C6">
      <w:pPr>
        <w:jc w:val="center"/>
        <w:sectPr w:rsidR="008E53C6">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rsidR="008E53C6" w:rsidRDefault="008E53C6">
      <w:pPr>
        <w:pStyle w:val="WA"/>
      </w:pPr>
      <w:r>
        <w:lastRenderedPageBreak/>
        <w:t>Western Australia</w:t>
      </w:r>
    </w:p>
    <w:p w:rsidR="008E53C6" w:rsidRDefault="008E53C6">
      <w:pPr>
        <w:pStyle w:val="NameofActRegPage1"/>
      </w:pPr>
      <w:r>
        <w:rPr>
          <w:noProof/>
        </w:rPr>
        <w:t>Pay-roll Tax Assessment Act 2002</w:t>
      </w:r>
    </w:p>
    <w:p w:rsidR="008E53C6" w:rsidRDefault="008E53C6">
      <w:pPr>
        <w:pStyle w:val="Arrangement"/>
      </w:pPr>
      <w:r>
        <w:t>Contents</w:t>
      </w:r>
    </w:p>
    <w:p w:rsidR="00D623CE" w:rsidRDefault="008E53C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623CE">
        <w:t>Part 1 — Preliminary</w:t>
      </w:r>
    </w:p>
    <w:p w:rsidR="00D623CE" w:rsidRDefault="00D623CE">
      <w:pPr>
        <w:pStyle w:val="TOC8"/>
        <w:rPr>
          <w:rFonts w:asciiTheme="minorHAnsi" w:eastAsiaTheme="minorEastAsia" w:hAnsiTheme="minorHAnsi" w:cstheme="minorBidi"/>
          <w:szCs w:val="22"/>
        </w:rPr>
      </w:pPr>
      <w:r>
        <w:t>1</w:t>
      </w:r>
      <w:r w:rsidRPr="00BB0C59">
        <w:rPr>
          <w:snapToGrid w:val="0"/>
        </w:rPr>
        <w:t>.</w:t>
      </w:r>
      <w:r w:rsidRPr="00BB0C59">
        <w:rPr>
          <w:snapToGrid w:val="0"/>
        </w:rPr>
        <w:tab/>
        <w:t>Short title</w:t>
      </w:r>
      <w:r>
        <w:tab/>
      </w:r>
      <w:r>
        <w:fldChar w:fldCharType="begin"/>
      </w:r>
      <w:r>
        <w:instrText xml:space="preserve"> PAGEREF _Toc77155764 \h </w:instrText>
      </w:r>
      <w:r>
        <w:fldChar w:fldCharType="separate"/>
      </w:r>
      <w:r w:rsidR="00480564">
        <w:t>2</w:t>
      </w:r>
      <w:r>
        <w:fldChar w:fldCharType="end"/>
      </w:r>
    </w:p>
    <w:p w:rsidR="00D623CE" w:rsidRDefault="00D623CE">
      <w:pPr>
        <w:pStyle w:val="TOC8"/>
        <w:rPr>
          <w:rFonts w:asciiTheme="minorHAnsi" w:eastAsiaTheme="minorEastAsia" w:hAnsiTheme="minorHAnsi" w:cstheme="minorBidi"/>
          <w:szCs w:val="22"/>
        </w:rPr>
      </w:pPr>
      <w:r>
        <w:t>2.</w:t>
      </w:r>
      <w:r>
        <w:tab/>
        <w:t>Commencement</w:t>
      </w:r>
      <w:r>
        <w:tab/>
      </w:r>
      <w:r>
        <w:fldChar w:fldCharType="begin"/>
      </w:r>
      <w:r>
        <w:instrText xml:space="preserve"> PAGEREF _Toc77155765 \h </w:instrText>
      </w:r>
      <w:r>
        <w:fldChar w:fldCharType="separate"/>
      </w:r>
      <w:r w:rsidR="00480564">
        <w:t>2</w:t>
      </w:r>
      <w:r>
        <w:fldChar w:fldCharType="end"/>
      </w:r>
    </w:p>
    <w:p w:rsidR="00D623CE" w:rsidRDefault="00D623CE">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_Toc77155766 \h </w:instrText>
      </w:r>
      <w:r>
        <w:fldChar w:fldCharType="separate"/>
      </w:r>
      <w:r w:rsidR="00480564">
        <w:t>2</w:t>
      </w:r>
      <w:r>
        <w:fldChar w:fldCharType="end"/>
      </w:r>
    </w:p>
    <w:p w:rsidR="00D623CE" w:rsidRDefault="00D623CE">
      <w:pPr>
        <w:pStyle w:val="TOC8"/>
        <w:rPr>
          <w:rFonts w:asciiTheme="minorHAnsi" w:eastAsiaTheme="minorEastAsia" w:hAnsiTheme="minorHAnsi" w:cstheme="minorBidi"/>
          <w:szCs w:val="22"/>
        </w:rPr>
      </w:pPr>
      <w:r>
        <w:t>4.</w:t>
      </w:r>
      <w:r>
        <w:tab/>
        <w:t>Terms used</w:t>
      </w:r>
      <w:r>
        <w:tab/>
      </w:r>
      <w:r>
        <w:fldChar w:fldCharType="begin"/>
      </w:r>
      <w:r>
        <w:instrText xml:space="preserve"> PAGEREF _Toc77155767 \h </w:instrText>
      </w:r>
      <w:r>
        <w:fldChar w:fldCharType="separate"/>
      </w:r>
      <w:r w:rsidR="00480564">
        <w:t>2</w:t>
      </w:r>
      <w:r>
        <w:fldChar w:fldCharType="end"/>
      </w:r>
    </w:p>
    <w:p w:rsidR="00D623CE" w:rsidRDefault="00D623CE">
      <w:pPr>
        <w:pStyle w:val="TOC8"/>
        <w:rPr>
          <w:rFonts w:asciiTheme="minorHAnsi" w:eastAsiaTheme="minorEastAsia" w:hAnsiTheme="minorHAnsi" w:cstheme="minorBidi"/>
          <w:szCs w:val="22"/>
        </w:rPr>
      </w:pPr>
      <w:r>
        <w:t>5A.</w:t>
      </w:r>
      <w:r>
        <w:tab/>
        <w:t>Notes in text</w:t>
      </w:r>
      <w:r>
        <w:tab/>
      </w:r>
      <w:r>
        <w:fldChar w:fldCharType="begin"/>
      </w:r>
      <w:r>
        <w:instrText xml:space="preserve"> PAGEREF _Toc77155768 \h </w:instrText>
      </w:r>
      <w:r>
        <w:fldChar w:fldCharType="separate"/>
      </w:r>
      <w:r w:rsidR="00480564">
        <w:t>3</w:t>
      </w:r>
      <w:r>
        <w:fldChar w:fldCharType="end"/>
      </w:r>
    </w:p>
    <w:p w:rsidR="00D623CE" w:rsidRDefault="00D623CE">
      <w:pPr>
        <w:pStyle w:val="TOC2"/>
        <w:tabs>
          <w:tab w:val="right" w:leader="dot" w:pos="7077"/>
        </w:tabs>
        <w:rPr>
          <w:rFonts w:asciiTheme="minorHAnsi" w:eastAsiaTheme="minorEastAsia" w:hAnsiTheme="minorHAnsi" w:cstheme="minorBidi"/>
          <w:b w:val="0"/>
          <w:sz w:val="22"/>
          <w:szCs w:val="22"/>
        </w:rPr>
      </w:pPr>
      <w:r>
        <w:t>Part 2 — Liability and assessment</w:t>
      </w:r>
    </w:p>
    <w:p w:rsidR="00D623CE" w:rsidRDefault="00D623CE">
      <w:pPr>
        <w:pStyle w:val="TOC4"/>
        <w:tabs>
          <w:tab w:val="right" w:leader="dot" w:pos="7077"/>
        </w:tabs>
        <w:rPr>
          <w:rFonts w:asciiTheme="minorHAnsi" w:eastAsiaTheme="minorEastAsia" w:hAnsiTheme="minorHAnsi" w:cstheme="minorBidi"/>
          <w:b w:val="0"/>
          <w:szCs w:val="22"/>
        </w:rPr>
      </w:pPr>
      <w:r>
        <w:t>Division 1 — Liability to pay</w:t>
      </w:r>
      <w:r>
        <w:noBreakHyphen/>
        <w:t>roll tax</w:t>
      </w:r>
    </w:p>
    <w:p w:rsidR="00D623CE" w:rsidRDefault="00D623CE">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_Toc77155771 \h </w:instrText>
      </w:r>
      <w:r>
        <w:fldChar w:fldCharType="separate"/>
      </w:r>
      <w:r w:rsidR="00480564">
        <w:t>4</w:t>
      </w:r>
      <w:r>
        <w:fldChar w:fldCharType="end"/>
      </w:r>
    </w:p>
    <w:p w:rsidR="00D623CE" w:rsidRDefault="00D623CE">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_Toc77155772 \h </w:instrText>
      </w:r>
      <w:r>
        <w:fldChar w:fldCharType="separate"/>
      </w:r>
      <w:r w:rsidR="00480564">
        <w:t>4</w:t>
      </w:r>
      <w:r>
        <w:fldChar w:fldCharType="end"/>
      </w:r>
    </w:p>
    <w:p w:rsidR="00D623CE" w:rsidRDefault="00D623CE">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_Toc77155773 \h </w:instrText>
      </w:r>
      <w:r>
        <w:fldChar w:fldCharType="separate"/>
      </w:r>
      <w:r w:rsidR="00480564">
        <w:t>7</w:t>
      </w:r>
      <w:r>
        <w:fldChar w:fldCharType="end"/>
      </w:r>
    </w:p>
    <w:p w:rsidR="00D623CE" w:rsidRDefault="00D623CE">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_Toc77155774 \h </w:instrText>
      </w:r>
      <w:r>
        <w:fldChar w:fldCharType="separate"/>
      </w:r>
      <w:r w:rsidR="00480564">
        <w:t>8</w:t>
      </w:r>
      <w:r>
        <w:fldChar w:fldCharType="end"/>
      </w:r>
    </w:p>
    <w:p w:rsidR="00D623CE" w:rsidRDefault="00D623CE">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_Toc77155775 \h </w:instrText>
      </w:r>
      <w:r>
        <w:fldChar w:fldCharType="separate"/>
      </w:r>
      <w:r w:rsidR="00480564">
        <w:t>9</w:t>
      </w:r>
      <w:r>
        <w:fldChar w:fldCharType="end"/>
      </w:r>
    </w:p>
    <w:p w:rsidR="00D623CE" w:rsidRDefault="00D623CE">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_Toc77155776 \h </w:instrText>
      </w:r>
      <w:r>
        <w:fldChar w:fldCharType="separate"/>
      </w:r>
      <w:r w:rsidR="00480564">
        <w:t>10</w:t>
      </w:r>
      <w:r>
        <w:fldChar w:fldCharType="end"/>
      </w:r>
    </w:p>
    <w:p w:rsidR="00D623CE" w:rsidRDefault="00D623CE">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_Toc77155777 \h </w:instrText>
      </w:r>
      <w:r>
        <w:fldChar w:fldCharType="separate"/>
      </w:r>
      <w:r w:rsidR="00480564">
        <w:t>10</w:t>
      </w:r>
      <w:r>
        <w:fldChar w:fldCharType="end"/>
      </w:r>
    </w:p>
    <w:p w:rsidR="00D623CE" w:rsidRDefault="00D623CE">
      <w:pPr>
        <w:pStyle w:val="TOC8"/>
        <w:rPr>
          <w:rFonts w:asciiTheme="minorHAnsi" w:eastAsiaTheme="minorEastAsia" w:hAnsiTheme="minorHAnsi" w:cstheme="minorBidi"/>
          <w:szCs w:val="22"/>
        </w:rPr>
      </w:pPr>
      <w:r>
        <w:t>7A.</w:t>
      </w:r>
      <w:r>
        <w:tab/>
        <w:t>Tax thresholds and tapering value: half-years in financial year beginning 1 July 2019</w:t>
      </w:r>
      <w:r>
        <w:tab/>
      </w:r>
      <w:r>
        <w:fldChar w:fldCharType="begin"/>
      </w:r>
      <w:r>
        <w:instrText xml:space="preserve"> PAGEREF _Toc77155778 \h </w:instrText>
      </w:r>
      <w:r>
        <w:fldChar w:fldCharType="separate"/>
      </w:r>
      <w:r w:rsidR="00480564">
        <w:t>10</w:t>
      </w:r>
      <w:r>
        <w:fldChar w:fldCharType="end"/>
      </w:r>
    </w:p>
    <w:p w:rsidR="00D623CE" w:rsidRDefault="00D623CE">
      <w:pPr>
        <w:pStyle w:val="TOC8"/>
        <w:rPr>
          <w:rFonts w:asciiTheme="minorHAnsi" w:eastAsiaTheme="minorEastAsia" w:hAnsiTheme="minorHAnsi" w:cstheme="minorBidi"/>
          <w:szCs w:val="22"/>
        </w:rPr>
      </w:pPr>
      <w:r>
        <w:t>8.</w:t>
      </w:r>
      <w:r>
        <w:tab/>
        <w:t>Tax thresholds and tapering value: financial years beginning on or after 1 July 2020</w:t>
      </w:r>
      <w:r>
        <w:tab/>
      </w:r>
      <w:r>
        <w:fldChar w:fldCharType="begin"/>
      </w:r>
      <w:r>
        <w:instrText xml:space="preserve"> PAGEREF _Toc77155779 \h </w:instrText>
      </w:r>
      <w:r>
        <w:fldChar w:fldCharType="separate"/>
      </w:r>
      <w:r w:rsidR="00480564">
        <w:t>11</w:t>
      </w:r>
      <w:r>
        <w:fldChar w:fldCharType="end"/>
      </w:r>
    </w:p>
    <w:p w:rsidR="00D623CE" w:rsidRDefault="00D623CE">
      <w:pPr>
        <w:pStyle w:val="TOC4"/>
        <w:tabs>
          <w:tab w:val="right" w:leader="dot" w:pos="7077"/>
        </w:tabs>
        <w:rPr>
          <w:rFonts w:asciiTheme="minorHAnsi" w:eastAsiaTheme="minorEastAsia" w:hAnsiTheme="minorHAnsi" w:cstheme="minorBidi"/>
          <w:b w:val="0"/>
          <w:szCs w:val="22"/>
        </w:rPr>
      </w:pPr>
      <w:r>
        <w:t>Division 2A — Wages</w:t>
      </w:r>
    </w:p>
    <w:p w:rsidR="00D623CE" w:rsidRDefault="00D623CE">
      <w:pPr>
        <w:pStyle w:val="TOC6"/>
        <w:tabs>
          <w:tab w:val="right" w:leader="dot" w:pos="7077"/>
        </w:tabs>
        <w:rPr>
          <w:rFonts w:asciiTheme="minorHAnsi" w:eastAsiaTheme="minorEastAsia" w:hAnsiTheme="minorHAnsi" w:cstheme="minorBidi"/>
          <w:b w:val="0"/>
          <w:sz w:val="22"/>
          <w:szCs w:val="22"/>
        </w:rPr>
      </w:pPr>
      <w:r>
        <w:t>Subdivision 1 — General concept of wages</w:t>
      </w:r>
    </w:p>
    <w:p w:rsidR="00D623CE" w:rsidRDefault="00D623CE">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_Toc77155782 \h </w:instrText>
      </w:r>
      <w:r>
        <w:fldChar w:fldCharType="separate"/>
      </w:r>
      <w:r w:rsidR="00480564">
        <w:t>12</w:t>
      </w:r>
      <w:r>
        <w:fldChar w:fldCharType="end"/>
      </w:r>
    </w:p>
    <w:p w:rsidR="00D623CE" w:rsidRDefault="00D623CE">
      <w:pPr>
        <w:pStyle w:val="TOC6"/>
        <w:tabs>
          <w:tab w:val="right" w:leader="dot" w:pos="7077"/>
        </w:tabs>
        <w:rPr>
          <w:rFonts w:asciiTheme="minorHAnsi" w:eastAsiaTheme="minorEastAsia" w:hAnsiTheme="minorHAnsi" w:cstheme="minorBidi"/>
          <w:b w:val="0"/>
          <w:sz w:val="22"/>
          <w:szCs w:val="22"/>
        </w:rPr>
      </w:pPr>
      <w:r>
        <w:lastRenderedPageBreak/>
        <w:t>Subdivision 2 — Fringe benefits and specified taxable benefits</w:t>
      </w:r>
    </w:p>
    <w:p w:rsidR="00D623CE" w:rsidRDefault="00D623CE">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_Toc77155784 \h </w:instrText>
      </w:r>
      <w:r>
        <w:fldChar w:fldCharType="separate"/>
      </w:r>
      <w:r w:rsidR="00480564">
        <w:t>13</w:t>
      </w:r>
      <w:r>
        <w:fldChar w:fldCharType="end"/>
      </w:r>
    </w:p>
    <w:p w:rsidR="00D623CE" w:rsidRDefault="00D623CE">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_Toc77155785 \h </w:instrText>
      </w:r>
      <w:r>
        <w:fldChar w:fldCharType="separate"/>
      </w:r>
      <w:r w:rsidR="00480564">
        <w:t>14</w:t>
      </w:r>
      <w:r>
        <w:fldChar w:fldCharType="end"/>
      </w:r>
    </w:p>
    <w:p w:rsidR="00D623CE" w:rsidRDefault="00D623CE">
      <w:pPr>
        <w:pStyle w:val="TOC8"/>
        <w:rPr>
          <w:rFonts w:asciiTheme="minorHAnsi" w:eastAsiaTheme="minorEastAsia" w:hAnsiTheme="minorHAnsi" w:cstheme="minorBidi"/>
          <w:szCs w:val="22"/>
        </w:rPr>
      </w:pPr>
      <w:r>
        <w:t>9BC.</w:t>
      </w:r>
      <w:r>
        <w:tab/>
        <w:t>Basis for including value of fringe benefits in returns</w:t>
      </w:r>
      <w:r>
        <w:tab/>
      </w:r>
      <w:r>
        <w:fldChar w:fldCharType="begin"/>
      </w:r>
      <w:r>
        <w:instrText xml:space="preserve"> PAGEREF _Toc77155786 \h </w:instrText>
      </w:r>
      <w:r>
        <w:fldChar w:fldCharType="separate"/>
      </w:r>
      <w:r w:rsidR="00480564">
        <w:t>14</w:t>
      </w:r>
      <w:r>
        <w:fldChar w:fldCharType="end"/>
      </w:r>
    </w:p>
    <w:p w:rsidR="00D623CE" w:rsidRDefault="00D623CE">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_Toc77155787 \h </w:instrText>
      </w:r>
      <w:r>
        <w:fldChar w:fldCharType="separate"/>
      </w:r>
      <w:r w:rsidR="00480564">
        <w:t>15</w:t>
      </w:r>
      <w:r>
        <w:fldChar w:fldCharType="end"/>
      </w:r>
    </w:p>
    <w:p w:rsidR="00D623CE" w:rsidRDefault="00D623CE">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_Toc77155788 \h </w:instrText>
      </w:r>
      <w:r>
        <w:fldChar w:fldCharType="separate"/>
      </w:r>
      <w:r w:rsidR="00480564">
        <w:t>15</w:t>
      </w:r>
      <w:r>
        <w:fldChar w:fldCharType="end"/>
      </w:r>
    </w:p>
    <w:p w:rsidR="00D623CE" w:rsidRDefault="00D623CE">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_Toc77155789 \h </w:instrText>
      </w:r>
      <w:r>
        <w:fldChar w:fldCharType="separate"/>
      </w:r>
      <w:r w:rsidR="00480564">
        <w:t>16</w:t>
      </w:r>
      <w:r>
        <w:fldChar w:fldCharType="end"/>
      </w:r>
    </w:p>
    <w:p w:rsidR="00D623CE" w:rsidRDefault="00D623CE">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_Toc77155790 \h </w:instrText>
      </w:r>
      <w:r>
        <w:fldChar w:fldCharType="separate"/>
      </w:r>
      <w:r w:rsidR="00480564">
        <w:t>16</w:t>
      </w:r>
      <w:r>
        <w:fldChar w:fldCharType="end"/>
      </w:r>
    </w:p>
    <w:p w:rsidR="00D623CE" w:rsidRDefault="00D623CE">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_Toc77155791 \h </w:instrText>
      </w:r>
      <w:r>
        <w:fldChar w:fldCharType="separate"/>
      </w:r>
      <w:r w:rsidR="00480564">
        <w:t>17</w:t>
      </w:r>
      <w:r>
        <w:fldChar w:fldCharType="end"/>
      </w:r>
    </w:p>
    <w:p w:rsidR="00D623CE" w:rsidRDefault="00D623CE">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_Toc77155792 \h </w:instrText>
      </w:r>
      <w:r>
        <w:fldChar w:fldCharType="separate"/>
      </w:r>
      <w:r w:rsidR="00480564">
        <w:t>19</w:t>
      </w:r>
      <w:r>
        <w:fldChar w:fldCharType="end"/>
      </w:r>
    </w:p>
    <w:p w:rsidR="00D623CE" w:rsidRDefault="00D623CE">
      <w:pPr>
        <w:pStyle w:val="TOC6"/>
        <w:tabs>
          <w:tab w:val="right" w:leader="dot" w:pos="7077"/>
        </w:tabs>
        <w:rPr>
          <w:rFonts w:asciiTheme="minorHAnsi" w:eastAsiaTheme="minorEastAsia" w:hAnsiTheme="minorHAnsi" w:cstheme="minorBidi"/>
          <w:b w:val="0"/>
          <w:sz w:val="22"/>
          <w:szCs w:val="22"/>
        </w:rPr>
      </w:pPr>
      <w:r>
        <w:t>Subdivision 3 — Superannuation contributions</w:t>
      </w:r>
    </w:p>
    <w:p w:rsidR="00D623CE" w:rsidRDefault="00D623CE">
      <w:pPr>
        <w:pStyle w:val="TOC8"/>
        <w:rPr>
          <w:rFonts w:asciiTheme="minorHAnsi" w:eastAsiaTheme="minorEastAsia" w:hAnsiTheme="minorHAnsi" w:cstheme="minorBidi"/>
          <w:szCs w:val="22"/>
        </w:rPr>
      </w:pPr>
      <w:r>
        <w:t>9CA.</w:t>
      </w:r>
      <w:r>
        <w:tab/>
        <w:t>Terms used</w:t>
      </w:r>
      <w:r>
        <w:tab/>
      </w:r>
      <w:r>
        <w:fldChar w:fldCharType="begin"/>
      </w:r>
      <w:r>
        <w:instrText xml:space="preserve"> PAGEREF _Toc77155794 \h </w:instrText>
      </w:r>
      <w:r>
        <w:fldChar w:fldCharType="separate"/>
      </w:r>
      <w:r w:rsidR="00480564">
        <w:t>19</w:t>
      </w:r>
      <w:r>
        <w:fldChar w:fldCharType="end"/>
      </w:r>
    </w:p>
    <w:p w:rsidR="00D623CE" w:rsidRDefault="00D623CE">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_Toc77155795 \h </w:instrText>
      </w:r>
      <w:r>
        <w:fldChar w:fldCharType="separate"/>
      </w:r>
      <w:r w:rsidR="00480564">
        <w:t>20</w:t>
      </w:r>
      <w:r>
        <w:fldChar w:fldCharType="end"/>
      </w:r>
    </w:p>
    <w:p w:rsidR="00D623CE" w:rsidRDefault="00D623CE">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_Toc77155796 \h </w:instrText>
      </w:r>
      <w:r>
        <w:fldChar w:fldCharType="separate"/>
      </w:r>
      <w:r w:rsidR="00480564">
        <w:t>22</w:t>
      </w:r>
      <w:r>
        <w:fldChar w:fldCharType="end"/>
      </w:r>
    </w:p>
    <w:p w:rsidR="00D623CE" w:rsidRDefault="00D623CE">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_Toc77155797 \h </w:instrText>
      </w:r>
      <w:r>
        <w:fldChar w:fldCharType="separate"/>
      </w:r>
      <w:r w:rsidR="00480564">
        <w:t>22</w:t>
      </w:r>
      <w:r>
        <w:fldChar w:fldCharType="end"/>
      </w:r>
    </w:p>
    <w:p w:rsidR="00D623CE" w:rsidRDefault="00D623CE">
      <w:pPr>
        <w:pStyle w:val="TOC6"/>
        <w:tabs>
          <w:tab w:val="right" w:leader="dot" w:pos="7077"/>
        </w:tabs>
        <w:rPr>
          <w:rFonts w:asciiTheme="minorHAnsi" w:eastAsiaTheme="minorEastAsia" w:hAnsiTheme="minorHAnsi" w:cstheme="minorBidi"/>
          <w:b w:val="0"/>
          <w:sz w:val="22"/>
          <w:szCs w:val="22"/>
        </w:rPr>
      </w:pPr>
      <w:r>
        <w:t>Subdivision 4 — Shares and options</w:t>
      </w:r>
    </w:p>
    <w:p w:rsidR="00D623CE" w:rsidRDefault="00D623CE">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_Toc77155799 \h </w:instrText>
      </w:r>
      <w:r>
        <w:fldChar w:fldCharType="separate"/>
      </w:r>
      <w:r w:rsidR="00480564">
        <w:t>23</w:t>
      </w:r>
      <w:r>
        <w:fldChar w:fldCharType="end"/>
      </w:r>
    </w:p>
    <w:p w:rsidR="00D623CE" w:rsidRDefault="00D623CE">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_Toc77155800 \h </w:instrText>
      </w:r>
      <w:r>
        <w:fldChar w:fldCharType="separate"/>
      </w:r>
      <w:r w:rsidR="00480564">
        <w:t>24</w:t>
      </w:r>
      <w:r>
        <w:fldChar w:fldCharType="end"/>
      </w:r>
    </w:p>
    <w:p w:rsidR="00D623CE" w:rsidRDefault="00D623CE">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_Toc77155801 \h </w:instrText>
      </w:r>
      <w:r>
        <w:fldChar w:fldCharType="separate"/>
      </w:r>
      <w:r w:rsidR="00480564">
        <w:t>25</w:t>
      </w:r>
      <w:r>
        <w:fldChar w:fldCharType="end"/>
      </w:r>
    </w:p>
    <w:p w:rsidR="00D623CE" w:rsidRDefault="00D623CE">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_Toc77155802 \h </w:instrText>
      </w:r>
      <w:r>
        <w:fldChar w:fldCharType="separate"/>
      </w:r>
      <w:r w:rsidR="00480564">
        <w:t>26</w:t>
      </w:r>
      <w:r>
        <w:fldChar w:fldCharType="end"/>
      </w:r>
    </w:p>
    <w:p w:rsidR="00D623CE" w:rsidRDefault="00D623CE">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_Toc77155803 \h </w:instrText>
      </w:r>
      <w:r>
        <w:fldChar w:fldCharType="separate"/>
      </w:r>
      <w:r w:rsidR="00480564">
        <w:t>27</w:t>
      </w:r>
      <w:r>
        <w:fldChar w:fldCharType="end"/>
      </w:r>
    </w:p>
    <w:p w:rsidR="00D623CE" w:rsidRDefault="00D623CE">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_Toc77155804 \h </w:instrText>
      </w:r>
      <w:r>
        <w:fldChar w:fldCharType="separate"/>
      </w:r>
      <w:r w:rsidR="00480564">
        <w:t>28</w:t>
      </w:r>
      <w:r>
        <w:fldChar w:fldCharType="end"/>
      </w:r>
    </w:p>
    <w:p w:rsidR="00D623CE" w:rsidRDefault="00D623CE">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_Toc77155805 \h </w:instrText>
      </w:r>
      <w:r>
        <w:fldChar w:fldCharType="separate"/>
      </w:r>
      <w:r w:rsidR="00480564">
        <w:t>28</w:t>
      </w:r>
      <w:r>
        <w:fldChar w:fldCharType="end"/>
      </w:r>
    </w:p>
    <w:p w:rsidR="00D623CE" w:rsidRDefault="00D623CE">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_Toc77155806 \h </w:instrText>
      </w:r>
      <w:r>
        <w:fldChar w:fldCharType="separate"/>
      </w:r>
      <w:r w:rsidR="00480564">
        <w:t>29</w:t>
      </w:r>
      <w:r>
        <w:fldChar w:fldCharType="end"/>
      </w:r>
    </w:p>
    <w:p w:rsidR="00D623CE" w:rsidRDefault="00D623CE">
      <w:pPr>
        <w:pStyle w:val="TOC6"/>
        <w:tabs>
          <w:tab w:val="right" w:leader="dot" w:pos="7077"/>
        </w:tabs>
        <w:rPr>
          <w:rFonts w:asciiTheme="minorHAnsi" w:eastAsiaTheme="minorEastAsia" w:hAnsiTheme="minorHAnsi" w:cstheme="minorBidi"/>
          <w:b w:val="0"/>
          <w:sz w:val="22"/>
          <w:szCs w:val="22"/>
        </w:rPr>
      </w:pPr>
      <w:r>
        <w:t>Subdivision 5 — Termination payments</w:t>
      </w:r>
    </w:p>
    <w:p w:rsidR="00D623CE" w:rsidRDefault="00D623CE">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_Toc77155808 \h </w:instrText>
      </w:r>
      <w:r>
        <w:fldChar w:fldCharType="separate"/>
      </w:r>
      <w:r w:rsidR="00480564">
        <w:t>30</w:t>
      </w:r>
      <w:r>
        <w:fldChar w:fldCharType="end"/>
      </w:r>
    </w:p>
    <w:p w:rsidR="00D623CE" w:rsidRDefault="00D623CE">
      <w:pPr>
        <w:pStyle w:val="TOC6"/>
        <w:tabs>
          <w:tab w:val="right" w:leader="dot" w:pos="7077"/>
        </w:tabs>
        <w:rPr>
          <w:rFonts w:asciiTheme="minorHAnsi" w:eastAsiaTheme="minorEastAsia" w:hAnsiTheme="minorHAnsi" w:cstheme="minorBidi"/>
          <w:b w:val="0"/>
          <w:sz w:val="22"/>
          <w:szCs w:val="22"/>
        </w:rPr>
      </w:pPr>
      <w:r>
        <w:t>Subdivision 6 — Allowances</w:t>
      </w:r>
    </w:p>
    <w:p w:rsidR="00D623CE" w:rsidRDefault="00D623CE">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_Toc77155810 \h </w:instrText>
      </w:r>
      <w:r>
        <w:fldChar w:fldCharType="separate"/>
      </w:r>
      <w:r w:rsidR="00480564">
        <w:t>31</w:t>
      </w:r>
      <w:r>
        <w:fldChar w:fldCharType="end"/>
      </w:r>
    </w:p>
    <w:p w:rsidR="00D623CE" w:rsidRDefault="00D623CE">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_Toc77155811 \h </w:instrText>
      </w:r>
      <w:r>
        <w:fldChar w:fldCharType="separate"/>
      </w:r>
      <w:r w:rsidR="00480564">
        <w:t>32</w:t>
      </w:r>
      <w:r>
        <w:fldChar w:fldCharType="end"/>
      </w:r>
    </w:p>
    <w:p w:rsidR="00D623CE" w:rsidRDefault="00D623CE">
      <w:pPr>
        <w:pStyle w:val="TOC6"/>
        <w:tabs>
          <w:tab w:val="right" w:leader="dot" w:pos="7077"/>
        </w:tabs>
        <w:rPr>
          <w:rFonts w:asciiTheme="minorHAnsi" w:eastAsiaTheme="minorEastAsia" w:hAnsiTheme="minorHAnsi" w:cstheme="minorBidi"/>
          <w:b w:val="0"/>
          <w:sz w:val="22"/>
          <w:szCs w:val="22"/>
        </w:rPr>
      </w:pPr>
      <w:r>
        <w:lastRenderedPageBreak/>
        <w:t>Subdivision 7 — Employment agents</w:t>
      </w:r>
    </w:p>
    <w:p w:rsidR="00D623CE" w:rsidRDefault="00D623CE">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_Toc77155813 \h </w:instrText>
      </w:r>
      <w:r>
        <w:fldChar w:fldCharType="separate"/>
      </w:r>
      <w:r w:rsidR="00480564">
        <w:t>33</w:t>
      </w:r>
      <w:r>
        <w:fldChar w:fldCharType="end"/>
      </w:r>
    </w:p>
    <w:p w:rsidR="00D623CE" w:rsidRDefault="00D623CE">
      <w:pPr>
        <w:pStyle w:val="TOC6"/>
        <w:tabs>
          <w:tab w:val="right" w:leader="dot" w:pos="7077"/>
        </w:tabs>
        <w:rPr>
          <w:rFonts w:asciiTheme="minorHAnsi" w:eastAsiaTheme="minorEastAsia" w:hAnsiTheme="minorHAnsi" w:cstheme="minorBidi"/>
          <w:b w:val="0"/>
          <w:sz w:val="22"/>
          <w:szCs w:val="22"/>
        </w:rPr>
      </w:pPr>
      <w:r>
        <w:t>Subdivision 8 — Miscellaneous provisions</w:t>
      </w:r>
    </w:p>
    <w:p w:rsidR="00D623CE" w:rsidRDefault="00D623CE">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_Toc77155815 \h </w:instrText>
      </w:r>
      <w:r>
        <w:fldChar w:fldCharType="separate"/>
      </w:r>
      <w:r w:rsidR="00480564">
        <w:t>33</w:t>
      </w:r>
      <w:r>
        <w:fldChar w:fldCharType="end"/>
      </w:r>
    </w:p>
    <w:p w:rsidR="00D623CE" w:rsidRDefault="00D623CE">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_Toc77155816 \h </w:instrText>
      </w:r>
      <w:r>
        <w:fldChar w:fldCharType="separate"/>
      </w:r>
      <w:r w:rsidR="00480564">
        <w:t>34</w:t>
      </w:r>
      <w:r>
        <w:fldChar w:fldCharType="end"/>
      </w:r>
    </w:p>
    <w:p w:rsidR="00D623CE" w:rsidRDefault="00D623CE">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_Toc77155817 \h </w:instrText>
      </w:r>
      <w:r>
        <w:fldChar w:fldCharType="separate"/>
      </w:r>
      <w:r w:rsidR="00480564">
        <w:t>34</w:t>
      </w:r>
      <w:r>
        <w:fldChar w:fldCharType="end"/>
      </w:r>
    </w:p>
    <w:p w:rsidR="00D623CE" w:rsidRDefault="00D623CE">
      <w:pPr>
        <w:pStyle w:val="TOC4"/>
        <w:tabs>
          <w:tab w:val="right" w:leader="dot" w:pos="7077"/>
        </w:tabs>
        <w:rPr>
          <w:rFonts w:asciiTheme="minorHAnsi" w:eastAsiaTheme="minorEastAsia" w:hAnsiTheme="minorHAnsi" w:cstheme="minorBidi"/>
          <w:b w:val="0"/>
          <w:szCs w:val="22"/>
        </w:rPr>
      </w:pPr>
      <w:r>
        <w:t>Division 2 — Non</w:t>
      </w:r>
      <w:r>
        <w:noBreakHyphen/>
        <w:t>group employers’ liability</w:t>
      </w:r>
    </w:p>
    <w:p w:rsidR="00D623CE" w:rsidRDefault="00D623CE">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_Toc77155819 \h </w:instrText>
      </w:r>
      <w:r>
        <w:fldChar w:fldCharType="separate"/>
      </w:r>
      <w:r w:rsidR="00480564">
        <w:t>35</w:t>
      </w:r>
      <w:r>
        <w:fldChar w:fldCharType="end"/>
      </w:r>
    </w:p>
    <w:p w:rsidR="00D623CE" w:rsidRDefault="00D623CE">
      <w:pPr>
        <w:pStyle w:val="TOC8"/>
        <w:rPr>
          <w:rFonts w:asciiTheme="minorHAnsi" w:eastAsiaTheme="minorEastAsia" w:hAnsiTheme="minorHAnsi" w:cstheme="minorBidi"/>
          <w:szCs w:val="22"/>
        </w:rPr>
      </w:pPr>
      <w:r>
        <w:t>11A.</w:t>
      </w:r>
      <w:r>
        <w:tab/>
        <w:t>Apportioned threshold amounts for s. 10: local non</w:t>
      </w:r>
      <w:r>
        <w:noBreakHyphen/>
        <w:t>group employers</w:t>
      </w:r>
      <w:r>
        <w:tab/>
      </w:r>
      <w:r>
        <w:fldChar w:fldCharType="begin"/>
      </w:r>
      <w:r>
        <w:instrText xml:space="preserve"> PAGEREF _Toc77155820 \h </w:instrText>
      </w:r>
      <w:r>
        <w:fldChar w:fldCharType="separate"/>
      </w:r>
      <w:r w:rsidR="00480564">
        <w:t>38</w:t>
      </w:r>
      <w:r>
        <w:fldChar w:fldCharType="end"/>
      </w:r>
    </w:p>
    <w:p w:rsidR="00D623CE" w:rsidRDefault="00D623CE">
      <w:pPr>
        <w:pStyle w:val="TOC8"/>
        <w:rPr>
          <w:rFonts w:asciiTheme="minorHAnsi" w:eastAsiaTheme="minorEastAsia" w:hAnsiTheme="minorHAnsi" w:cstheme="minorBidi"/>
          <w:szCs w:val="22"/>
        </w:rPr>
      </w:pPr>
      <w:r>
        <w:t>11.</w:t>
      </w:r>
      <w:r>
        <w:tab/>
        <w:t>Tax payable with returns: local non</w:t>
      </w:r>
      <w:r>
        <w:noBreakHyphen/>
        <w:t>group employer</w:t>
      </w:r>
      <w:r>
        <w:tab/>
      </w:r>
      <w:r>
        <w:fldChar w:fldCharType="begin"/>
      </w:r>
      <w:r>
        <w:instrText xml:space="preserve"> PAGEREF _Toc77155821 \h </w:instrText>
      </w:r>
      <w:r>
        <w:fldChar w:fldCharType="separate"/>
      </w:r>
      <w:r w:rsidR="00480564">
        <w:t>38</w:t>
      </w:r>
      <w:r>
        <w:fldChar w:fldCharType="end"/>
      </w:r>
    </w:p>
    <w:p w:rsidR="00D623CE" w:rsidRDefault="00D623CE">
      <w:pPr>
        <w:pStyle w:val="TOC8"/>
        <w:rPr>
          <w:rFonts w:asciiTheme="minorHAnsi" w:eastAsiaTheme="minorEastAsia" w:hAnsiTheme="minorHAnsi" w:cstheme="minorBidi"/>
          <w:szCs w:val="22"/>
        </w:rPr>
      </w:pPr>
      <w:r>
        <w:t>12.</w:t>
      </w:r>
      <w:r>
        <w:tab/>
        <w:t>Apportioned threshold amounts for s. 11: local non</w:t>
      </w:r>
      <w:r>
        <w:noBreakHyphen/>
        <w:t>group employers</w:t>
      </w:r>
      <w:r>
        <w:tab/>
      </w:r>
      <w:r>
        <w:fldChar w:fldCharType="begin"/>
      </w:r>
      <w:r>
        <w:instrText xml:space="preserve"> PAGEREF _Toc77155822 \h </w:instrText>
      </w:r>
      <w:r>
        <w:fldChar w:fldCharType="separate"/>
      </w:r>
      <w:r w:rsidR="00480564">
        <w:t>40</w:t>
      </w:r>
      <w:r>
        <w:fldChar w:fldCharType="end"/>
      </w:r>
    </w:p>
    <w:p w:rsidR="00D623CE" w:rsidRDefault="00D623CE">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_Toc77155823 \h </w:instrText>
      </w:r>
      <w:r>
        <w:fldChar w:fldCharType="separate"/>
      </w:r>
      <w:r w:rsidR="00480564">
        <w:t>41</w:t>
      </w:r>
      <w:r>
        <w:fldChar w:fldCharType="end"/>
      </w:r>
    </w:p>
    <w:p w:rsidR="00D623CE" w:rsidRDefault="00D623CE">
      <w:pPr>
        <w:pStyle w:val="TOC8"/>
        <w:rPr>
          <w:rFonts w:asciiTheme="minorHAnsi" w:eastAsiaTheme="minorEastAsia" w:hAnsiTheme="minorHAnsi" w:cstheme="minorBidi"/>
          <w:szCs w:val="22"/>
        </w:rPr>
      </w:pPr>
      <w:r>
        <w:t>14.</w:t>
      </w:r>
      <w:r>
        <w:tab/>
        <w:t>Apportioned threshold amounts for s. 13: interstate non</w:t>
      </w:r>
      <w:r>
        <w:noBreakHyphen/>
        <w:t>group employers</w:t>
      </w:r>
      <w:r>
        <w:tab/>
      </w:r>
      <w:r>
        <w:fldChar w:fldCharType="begin"/>
      </w:r>
      <w:r>
        <w:instrText xml:space="preserve"> PAGEREF _Toc77155824 \h </w:instrText>
      </w:r>
      <w:r>
        <w:fldChar w:fldCharType="separate"/>
      </w:r>
      <w:r w:rsidR="00480564">
        <w:t>43</w:t>
      </w:r>
      <w:r>
        <w:fldChar w:fldCharType="end"/>
      </w:r>
    </w:p>
    <w:p w:rsidR="00D623CE" w:rsidRDefault="00D623CE">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_Toc77155825 \h </w:instrText>
      </w:r>
      <w:r>
        <w:fldChar w:fldCharType="separate"/>
      </w:r>
      <w:r w:rsidR="00480564">
        <w:t>44</w:t>
      </w:r>
      <w:r>
        <w:fldChar w:fldCharType="end"/>
      </w:r>
    </w:p>
    <w:p w:rsidR="00D623CE" w:rsidRDefault="00D623CE">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_Toc77155826 \h </w:instrText>
      </w:r>
      <w:r>
        <w:fldChar w:fldCharType="separate"/>
      </w:r>
      <w:r w:rsidR="00480564">
        <w:t>45</w:t>
      </w:r>
      <w:r>
        <w:fldChar w:fldCharType="end"/>
      </w:r>
    </w:p>
    <w:p w:rsidR="00D623CE" w:rsidRDefault="00D623CE">
      <w:pPr>
        <w:pStyle w:val="TOC4"/>
        <w:tabs>
          <w:tab w:val="right" w:leader="dot" w:pos="7077"/>
        </w:tabs>
        <w:rPr>
          <w:rFonts w:asciiTheme="minorHAnsi" w:eastAsiaTheme="minorEastAsia" w:hAnsiTheme="minorHAnsi" w:cstheme="minorBidi"/>
          <w:b w:val="0"/>
          <w:szCs w:val="22"/>
        </w:rPr>
      </w:pPr>
      <w:r>
        <w:t>Division 3 — Group employers’ liability</w:t>
      </w:r>
    </w:p>
    <w:p w:rsidR="00D623CE" w:rsidRDefault="00D623CE">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_Toc77155828 \h </w:instrText>
      </w:r>
      <w:r>
        <w:fldChar w:fldCharType="separate"/>
      </w:r>
      <w:r w:rsidR="00480564">
        <w:t>46</w:t>
      </w:r>
      <w:r>
        <w:fldChar w:fldCharType="end"/>
      </w:r>
    </w:p>
    <w:p w:rsidR="00D623CE" w:rsidRDefault="00D623CE">
      <w:pPr>
        <w:pStyle w:val="TOC8"/>
        <w:rPr>
          <w:rFonts w:asciiTheme="minorHAnsi" w:eastAsiaTheme="minorEastAsia" w:hAnsiTheme="minorHAnsi" w:cstheme="minorBidi"/>
          <w:szCs w:val="22"/>
        </w:rPr>
      </w:pPr>
      <w:r>
        <w:t>18.</w:t>
      </w:r>
      <w:r>
        <w:tab/>
        <w:t>Apportioned threshold amounts for s. 17: groups</w:t>
      </w:r>
      <w:r>
        <w:tab/>
      </w:r>
      <w:r>
        <w:fldChar w:fldCharType="begin"/>
      </w:r>
      <w:r>
        <w:instrText xml:space="preserve"> PAGEREF _Toc77155829 \h </w:instrText>
      </w:r>
      <w:r>
        <w:fldChar w:fldCharType="separate"/>
      </w:r>
      <w:r w:rsidR="00480564">
        <w:t>49</w:t>
      </w:r>
      <w:r>
        <w:fldChar w:fldCharType="end"/>
      </w:r>
    </w:p>
    <w:p w:rsidR="00D623CE" w:rsidRDefault="00D623CE">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_Toc77155830 \h </w:instrText>
      </w:r>
      <w:r>
        <w:fldChar w:fldCharType="separate"/>
      </w:r>
      <w:r w:rsidR="00480564">
        <w:t>50</w:t>
      </w:r>
      <w:r>
        <w:fldChar w:fldCharType="end"/>
      </w:r>
    </w:p>
    <w:p w:rsidR="00D623CE" w:rsidRDefault="00D623CE">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_Toc77155831 \h </w:instrText>
      </w:r>
      <w:r>
        <w:fldChar w:fldCharType="separate"/>
      </w:r>
      <w:r w:rsidR="00480564">
        <w:t>51</w:t>
      </w:r>
      <w:r>
        <w:fldChar w:fldCharType="end"/>
      </w:r>
    </w:p>
    <w:p w:rsidR="00D623CE" w:rsidRDefault="00D623CE">
      <w:pPr>
        <w:pStyle w:val="TOC4"/>
        <w:tabs>
          <w:tab w:val="right" w:leader="dot" w:pos="7077"/>
        </w:tabs>
        <w:rPr>
          <w:rFonts w:asciiTheme="minorHAnsi" w:eastAsiaTheme="minorEastAsia" w:hAnsiTheme="minorHAnsi" w:cstheme="minorBidi"/>
          <w:b w:val="0"/>
          <w:szCs w:val="22"/>
        </w:rPr>
      </w:pPr>
      <w:r>
        <w:t>Division 4 — Assessment generally</w:t>
      </w:r>
    </w:p>
    <w:p w:rsidR="00D623CE" w:rsidRDefault="00D623CE">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_Toc77155833 \h </w:instrText>
      </w:r>
      <w:r>
        <w:fldChar w:fldCharType="separate"/>
      </w:r>
      <w:r w:rsidR="00480564">
        <w:t>52</w:t>
      </w:r>
      <w:r>
        <w:fldChar w:fldCharType="end"/>
      </w:r>
    </w:p>
    <w:p w:rsidR="00D623CE" w:rsidRDefault="00D623CE">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_Toc77155834 \h </w:instrText>
      </w:r>
      <w:r>
        <w:fldChar w:fldCharType="separate"/>
      </w:r>
      <w:r w:rsidR="00480564">
        <w:t>52</w:t>
      </w:r>
      <w:r>
        <w:fldChar w:fldCharType="end"/>
      </w:r>
    </w:p>
    <w:p w:rsidR="00D623CE" w:rsidRDefault="00D623CE">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_Toc77155835 \h </w:instrText>
      </w:r>
      <w:r>
        <w:fldChar w:fldCharType="separate"/>
      </w:r>
      <w:r w:rsidR="00480564">
        <w:t>53</w:t>
      </w:r>
      <w:r>
        <w:fldChar w:fldCharType="end"/>
      </w:r>
    </w:p>
    <w:p w:rsidR="00D623CE" w:rsidRDefault="00D623CE">
      <w:pPr>
        <w:pStyle w:val="TOC4"/>
        <w:tabs>
          <w:tab w:val="right" w:leader="dot" w:pos="7077"/>
        </w:tabs>
        <w:rPr>
          <w:rFonts w:asciiTheme="minorHAnsi" w:eastAsiaTheme="minorEastAsia" w:hAnsiTheme="minorHAnsi" w:cstheme="minorBidi"/>
          <w:b w:val="0"/>
          <w:szCs w:val="22"/>
        </w:rPr>
      </w:pPr>
      <w:r>
        <w:t>Division 5 — Special provisions for period from 1 July 2018 to 30 June 2023</w:t>
      </w:r>
    </w:p>
    <w:p w:rsidR="00D623CE" w:rsidRDefault="00D623CE">
      <w:pPr>
        <w:pStyle w:val="TOC8"/>
        <w:rPr>
          <w:rFonts w:asciiTheme="minorHAnsi" w:eastAsiaTheme="minorEastAsia" w:hAnsiTheme="minorHAnsi" w:cstheme="minorBidi"/>
          <w:szCs w:val="22"/>
        </w:rPr>
      </w:pPr>
      <w:r>
        <w:t>23A.</w:t>
      </w:r>
      <w:r>
        <w:tab/>
        <w:t>Nomination of estimates for determining rates for progressive return periods</w:t>
      </w:r>
      <w:r>
        <w:tab/>
      </w:r>
      <w:r>
        <w:fldChar w:fldCharType="begin"/>
      </w:r>
      <w:r>
        <w:instrText xml:space="preserve"> PAGEREF _Toc77155837 \h </w:instrText>
      </w:r>
      <w:r>
        <w:fldChar w:fldCharType="separate"/>
      </w:r>
      <w:r w:rsidR="00480564">
        <w:t>54</w:t>
      </w:r>
      <w:r>
        <w:fldChar w:fldCharType="end"/>
      </w:r>
    </w:p>
    <w:p w:rsidR="00D623CE" w:rsidRDefault="00D623CE">
      <w:pPr>
        <w:pStyle w:val="TOC8"/>
        <w:rPr>
          <w:rFonts w:asciiTheme="minorHAnsi" w:eastAsiaTheme="minorEastAsia" w:hAnsiTheme="minorHAnsi" w:cstheme="minorBidi"/>
          <w:szCs w:val="22"/>
        </w:rPr>
      </w:pPr>
      <w:r>
        <w:t>23B.</w:t>
      </w:r>
      <w:r>
        <w:tab/>
        <w:t>Application for nomination under s. 23A</w:t>
      </w:r>
      <w:r>
        <w:tab/>
      </w:r>
      <w:r>
        <w:fldChar w:fldCharType="begin"/>
      </w:r>
      <w:r>
        <w:instrText xml:space="preserve"> PAGEREF _Toc77155838 \h </w:instrText>
      </w:r>
      <w:r>
        <w:fldChar w:fldCharType="separate"/>
      </w:r>
      <w:r w:rsidR="00480564">
        <w:t>55</w:t>
      </w:r>
      <w:r>
        <w:fldChar w:fldCharType="end"/>
      </w:r>
    </w:p>
    <w:p w:rsidR="00D623CE" w:rsidRDefault="00D623CE">
      <w:pPr>
        <w:pStyle w:val="TOC8"/>
        <w:rPr>
          <w:rFonts w:asciiTheme="minorHAnsi" w:eastAsiaTheme="minorEastAsia" w:hAnsiTheme="minorHAnsi" w:cstheme="minorBidi"/>
          <w:szCs w:val="22"/>
        </w:rPr>
      </w:pPr>
      <w:r>
        <w:lastRenderedPageBreak/>
        <w:t>23C.</w:t>
      </w:r>
      <w:r>
        <w:tab/>
        <w:t xml:space="preserve">Determination of reduced rate where </w:t>
      </w:r>
      <w:r w:rsidRPr="00BB0C59">
        <w:rPr>
          <w:i/>
        </w:rPr>
        <w:t>Pay</w:t>
      </w:r>
      <w:r w:rsidRPr="00BB0C59">
        <w:rPr>
          <w:i/>
        </w:rPr>
        <w:noBreakHyphen/>
        <w:t>roll Tax Act 2002</w:t>
      </w:r>
      <w:r>
        <w:t xml:space="preserve"> s. 8(6) or 10(7) applied</w:t>
      </w:r>
      <w:r>
        <w:tab/>
      </w:r>
      <w:r>
        <w:fldChar w:fldCharType="begin"/>
      </w:r>
      <w:r>
        <w:instrText xml:space="preserve"> PAGEREF _Toc77155839 \h </w:instrText>
      </w:r>
      <w:r>
        <w:fldChar w:fldCharType="separate"/>
      </w:r>
      <w:r w:rsidR="00480564">
        <w:t>56</w:t>
      </w:r>
      <w:r>
        <w:fldChar w:fldCharType="end"/>
      </w:r>
    </w:p>
    <w:p w:rsidR="00D623CE" w:rsidRDefault="00D623CE">
      <w:pPr>
        <w:pStyle w:val="TOC4"/>
        <w:tabs>
          <w:tab w:val="right" w:leader="dot" w:pos="7077"/>
        </w:tabs>
        <w:rPr>
          <w:rFonts w:asciiTheme="minorHAnsi" w:eastAsiaTheme="minorEastAsia" w:hAnsiTheme="minorHAnsi" w:cstheme="minorBidi"/>
          <w:b w:val="0"/>
          <w:szCs w:val="22"/>
        </w:rPr>
      </w:pPr>
      <w:r>
        <w:t>Division 6 — Special provisions for assessment year beginning 1 July 2019</w:t>
      </w:r>
    </w:p>
    <w:p w:rsidR="00D623CE" w:rsidRDefault="00D623CE">
      <w:pPr>
        <w:pStyle w:val="TOC8"/>
        <w:rPr>
          <w:rFonts w:asciiTheme="minorHAnsi" w:eastAsiaTheme="minorEastAsia" w:hAnsiTheme="minorHAnsi" w:cstheme="minorBidi"/>
          <w:szCs w:val="22"/>
        </w:rPr>
      </w:pPr>
      <w:r>
        <w:t>23D.</w:t>
      </w:r>
      <w:r>
        <w:tab/>
        <w:t>Terms used</w:t>
      </w:r>
      <w:r>
        <w:tab/>
      </w:r>
      <w:r>
        <w:fldChar w:fldCharType="begin"/>
      </w:r>
      <w:r>
        <w:instrText xml:space="preserve"> PAGEREF _Toc77155841 \h </w:instrText>
      </w:r>
      <w:r>
        <w:fldChar w:fldCharType="separate"/>
      </w:r>
      <w:r w:rsidR="00480564">
        <w:t>57</w:t>
      </w:r>
      <w:r>
        <w:fldChar w:fldCharType="end"/>
      </w:r>
    </w:p>
    <w:p w:rsidR="00D623CE" w:rsidRDefault="00D623CE">
      <w:pPr>
        <w:pStyle w:val="TOC8"/>
        <w:rPr>
          <w:rFonts w:asciiTheme="minorHAnsi" w:eastAsiaTheme="minorEastAsia" w:hAnsiTheme="minorHAnsi" w:cstheme="minorBidi"/>
          <w:szCs w:val="22"/>
        </w:rPr>
      </w:pPr>
      <w:r>
        <w:t>23E.</w:t>
      </w:r>
      <w:r>
        <w:tab/>
        <w:t>Application of Division</w:t>
      </w:r>
      <w:r>
        <w:tab/>
      </w:r>
      <w:r>
        <w:fldChar w:fldCharType="begin"/>
      </w:r>
      <w:r>
        <w:instrText xml:space="preserve"> PAGEREF _Toc77155842 \h </w:instrText>
      </w:r>
      <w:r>
        <w:fldChar w:fldCharType="separate"/>
      </w:r>
      <w:r w:rsidR="00480564">
        <w:t>59</w:t>
      </w:r>
      <w:r>
        <w:fldChar w:fldCharType="end"/>
      </w:r>
    </w:p>
    <w:p w:rsidR="00D623CE" w:rsidRDefault="00D623CE">
      <w:pPr>
        <w:pStyle w:val="TOC8"/>
        <w:rPr>
          <w:rFonts w:asciiTheme="minorHAnsi" w:eastAsiaTheme="minorEastAsia" w:hAnsiTheme="minorHAnsi" w:cstheme="minorBidi"/>
          <w:szCs w:val="22"/>
        </w:rPr>
      </w:pPr>
      <w:r>
        <w:t>23F.</w:t>
      </w:r>
      <w:r>
        <w:tab/>
        <w:t>Annual tax liability: whole of assessment year beginning 1 July 2019</w:t>
      </w:r>
      <w:r>
        <w:tab/>
      </w:r>
      <w:r>
        <w:fldChar w:fldCharType="begin"/>
      </w:r>
      <w:r>
        <w:instrText xml:space="preserve"> PAGEREF _Toc77155843 \h </w:instrText>
      </w:r>
      <w:r>
        <w:fldChar w:fldCharType="separate"/>
      </w:r>
      <w:r w:rsidR="00480564">
        <w:t>59</w:t>
      </w:r>
      <w:r>
        <w:fldChar w:fldCharType="end"/>
      </w:r>
    </w:p>
    <w:p w:rsidR="00D623CE" w:rsidRDefault="00D623CE">
      <w:pPr>
        <w:pStyle w:val="TOC8"/>
        <w:rPr>
          <w:rFonts w:asciiTheme="minorHAnsi" w:eastAsiaTheme="minorEastAsia" w:hAnsiTheme="minorHAnsi" w:cstheme="minorBidi"/>
          <w:szCs w:val="22"/>
        </w:rPr>
      </w:pPr>
      <w:r>
        <w:t>23G.</w:t>
      </w:r>
      <w:r>
        <w:tab/>
        <w:t>Annual tax liability for non</w:t>
      </w:r>
      <w:r>
        <w:noBreakHyphen/>
        <w:t>group employers: part</w:t>
      </w:r>
      <w:r>
        <w:noBreakHyphen/>
        <w:t>years in assessment year beginning 1 July 2019</w:t>
      </w:r>
      <w:r>
        <w:tab/>
      </w:r>
      <w:r>
        <w:fldChar w:fldCharType="begin"/>
      </w:r>
      <w:r>
        <w:instrText xml:space="preserve"> PAGEREF _Toc77155844 \h </w:instrText>
      </w:r>
      <w:r>
        <w:fldChar w:fldCharType="separate"/>
      </w:r>
      <w:r w:rsidR="00480564">
        <w:t>60</w:t>
      </w:r>
      <w:r>
        <w:fldChar w:fldCharType="end"/>
      </w:r>
    </w:p>
    <w:p w:rsidR="00D623CE" w:rsidRDefault="00D623CE">
      <w:pPr>
        <w:pStyle w:val="TOC8"/>
        <w:rPr>
          <w:rFonts w:asciiTheme="minorHAnsi" w:eastAsiaTheme="minorEastAsia" w:hAnsiTheme="minorHAnsi" w:cstheme="minorBidi"/>
          <w:szCs w:val="22"/>
        </w:rPr>
      </w:pPr>
      <w:r>
        <w:t>23H.</w:t>
      </w:r>
      <w:r>
        <w:tab/>
        <w:t>Annual tax liability for groups: part</w:t>
      </w:r>
      <w:r>
        <w:noBreakHyphen/>
        <w:t>years in assessment year beginning 1 July 2019</w:t>
      </w:r>
      <w:r>
        <w:tab/>
      </w:r>
      <w:r>
        <w:fldChar w:fldCharType="begin"/>
      </w:r>
      <w:r>
        <w:instrText xml:space="preserve"> PAGEREF _Toc77155845 \h </w:instrText>
      </w:r>
      <w:r>
        <w:fldChar w:fldCharType="separate"/>
      </w:r>
      <w:r w:rsidR="00480564">
        <w:t>62</w:t>
      </w:r>
      <w:r>
        <w:fldChar w:fldCharType="end"/>
      </w:r>
    </w:p>
    <w:p w:rsidR="00D623CE" w:rsidRDefault="00D623CE">
      <w:pPr>
        <w:pStyle w:val="TOC8"/>
        <w:rPr>
          <w:rFonts w:asciiTheme="minorHAnsi" w:eastAsiaTheme="minorEastAsia" w:hAnsiTheme="minorHAnsi" w:cstheme="minorBidi"/>
          <w:szCs w:val="22"/>
        </w:rPr>
      </w:pPr>
      <w:r>
        <w:t>23I.</w:t>
      </w:r>
      <w:r>
        <w:tab/>
        <w:t>Tax payable with progressive returns in assessment year beginning 1 July 2019</w:t>
      </w:r>
      <w:r>
        <w:tab/>
      </w:r>
      <w:r>
        <w:fldChar w:fldCharType="begin"/>
      </w:r>
      <w:r>
        <w:instrText xml:space="preserve"> PAGEREF _Toc77155846 \h </w:instrText>
      </w:r>
      <w:r>
        <w:fldChar w:fldCharType="separate"/>
      </w:r>
      <w:r w:rsidR="00480564">
        <w:t>64</w:t>
      </w:r>
      <w:r>
        <w:fldChar w:fldCharType="end"/>
      </w:r>
    </w:p>
    <w:p w:rsidR="00D623CE" w:rsidRDefault="00D623CE">
      <w:pPr>
        <w:pStyle w:val="TOC8"/>
        <w:rPr>
          <w:rFonts w:asciiTheme="minorHAnsi" w:eastAsiaTheme="minorEastAsia" w:hAnsiTheme="minorHAnsi" w:cstheme="minorBidi"/>
          <w:szCs w:val="22"/>
        </w:rPr>
      </w:pPr>
      <w:r>
        <w:t>23J.</w:t>
      </w:r>
      <w:r>
        <w:tab/>
        <w:t>Tax payable for return period portions: local non</w:t>
      </w:r>
      <w:r>
        <w:noBreakHyphen/>
        <w:t>group employers</w:t>
      </w:r>
      <w:r>
        <w:tab/>
      </w:r>
      <w:r>
        <w:fldChar w:fldCharType="begin"/>
      </w:r>
      <w:r>
        <w:instrText xml:space="preserve"> PAGEREF _Toc77155847 \h </w:instrText>
      </w:r>
      <w:r>
        <w:fldChar w:fldCharType="separate"/>
      </w:r>
      <w:r w:rsidR="00480564">
        <w:t>65</w:t>
      </w:r>
      <w:r>
        <w:fldChar w:fldCharType="end"/>
      </w:r>
    </w:p>
    <w:p w:rsidR="00D623CE" w:rsidRDefault="00D623CE">
      <w:pPr>
        <w:pStyle w:val="TOC8"/>
        <w:rPr>
          <w:rFonts w:asciiTheme="minorHAnsi" w:eastAsiaTheme="minorEastAsia" w:hAnsiTheme="minorHAnsi" w:cstheme="minorBidi"/>
          <w:szCs w:val="22"/>
        </w:rPr>
      </w:pPr>
      <w:r>
        <w:t>23K.</w:t>
      </w:r>
      <w:r>
        <w:tab/>
        <w:t>Modified application of relevant liability provisions</w:t>
      </w:r>
      <w:r>
        <w:tab/>
      </w:r>
      <w:r>
        <w:fldChar w:fldCharType="begin"/>
      </w:r>
      <w:r>
        <w:instrText xml:space="preserve"> PAGEREF _Toc77155848 \h </w:instrText>
      </w:r>
      <w:r>
        <w:fldChar w:fldCharType="separate"/>
      </w:r>
      <w:r w:rsidR="00480564">
        <w:t>67</w:t>
      </w:r>
      <w:r>
        <w:fldChar w:fldCharType="end"/>
      </w:r>
    </w:p>
    <w:p w:rsidR="00D623CE" w:rsidRDefault="00D623CE">
      <w:pPr>
        <w:pStyle w:val="TOC8"/>
        <w:rPr>
          <w:rFonts w:asciiTheme="minorHAnsi" w:eastAsiaTheme="minorEastAsia" w:hAnsiTheme="minorHAnsi" w:cstheme="minorBidi"/>
          <w:szCs w:val="22"/>
        </w:rPr>
      </w:pPr>
      <w:r>
        <w:t>23L.</w:t>
      </w:r>
      <w:r>
        <w:tab/>
        <w:t>Adjustment for application of half</w:t>
      </w:r>
      <w:r>
        <w:noBreakHyphen/>
        <w:t>year thresholds</w:t>
      </w:r>
      <w:r>
        <w:tab/>
      </w:r>
      <w:r>
        <w:fldChar w:fldCharType="begin"/>
      </w:r>
      <w:r>
        <w:instrText xml:space="preserve"> PAGEREF _Toc77155849 \h </w:instrText>
      </w:r>
      <w:r>
        <w:fldChar w:fldCharType="separate"/>
      </w:r>
      <w:r w:rsidR="00480564">
        <w:t>69</w:t>
      </w:r>
      <w:r>
        <w:fldChar w:fldCharType="end"/>
      </w:r>
    </w:p>
    <w:p w:rsidR="00D623CE" w:rsidRDefault="00D623CE">
      <w:pPr>
        <w:pStyle w:val="TOC8"/>
        <w:rPr>
          <w:rFonts w:asciiTheme="minorHAnsi" w:eastAsiaTheme="minorEastAsia" w:hAnsiTheme="minorHAnsi" w:cstheme="minorBidi"/>
          <w:szCs w:val="22"/>
        </w:rPr>
      </w:pPr>
      <w:r>
        <w:t>23M.</w:t>
      </w:r>
      <w:r>
        <w:tab/>
        <w:t>Annual reconciliation for assessment year beginning 1 July 2019</w:t>
      </w:r>
      <w:r>
        <w:tab/>
      </w:r>
      <w:r>
        <w:fldChar w:fldCharType="begin"/>
      </w:r>
      <w:r>
        <w:instrText xml:space="preserve"> PAGEREF _Toc77155850 \h </w:instrText>
      </w:r>
      <w:r>
        <w:fldChar w:fldCharType="separate"/>
      </w:r>
      <w:r w:rsidR="00480564">
        <w:t>70</w:t>
      </w:r>
      <w:r>
        <w:fldChar w:fldCharType="end"/>
      </w:r>
    </w:p>
    <w:p w:rsidR="00D623CE" w:rsidRDefault="00D623CE">
      <w:pPr>
        <w:pStyle w:val="TOC2"/>
        <w:tabs>
          <w:tab w:val="right" w:leader="dot" w:pos="7077"/>
        </w:tabs>
        <w:rPr>
          <w:rFonts w:asciiTheme="minorHAnsi" w:eastAsiaTheme="minorEastAsia" w:hAnsiTheme="minorHAnsi" w:cstheme="minorBidi"/>
          <w:b w:val="0"/>
          <w:sz w:val="22"/>
          <w:szCs w:val="22"/>
        </w:rPr>
      </w:pPr>
      <w:r>
        <w:t>Part 3 — Registration and returns</w:t>
      </w:r>
    </w:p>
    <w:p w:rsidR="00D623CE" w:rsidRDefault="00D623CE">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_Toc77155852 \h </w:instrText>
      </w:r>
      <w:r>
        <w:fldChar w:fldCharType="separate"/>
      </w:r>
      <w:r w:rsidR="00480564">
        <w:t>71</w:t>
      </w:r>
      <w:r>
        <w:fldChar w:fldCharType="end"/>
      </w:r>
    </w:p>
    <w:p w:rsidR="00D623CE" w:rsidRDefault="00D623CE">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_Toc77155853 \h </w:instrText>
      </w:r>
      <w:r>
        <w:fldChar w:fldCharType="separate"/>
      </w:r>
      <w:r w:rsidR="00480564">
        <w:t>71</w:t>
      </w:r>
      <w:r>
        <w:fldChar w:fldCharType="end"/>
      </w:r>
    </w:p>
    <w:p w:rsidR="00D623CE" w:rsidRDefault="00D623CE">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_Toc77155854 \h </w:instrText>
      </w:r>
      <w:r>
        <w:fldChar w:fldCharType="separate"/>
      </w:r>
      <w:r w:rsidR="00480564">
        <w:t>72</w:t>
      </w:r>
      <w:r>
        <w:fldChar w:fldCharType="end"/>
      </w:r>
    </w:p>
    <w:p w:rsidR="00D623CE" w:rsidRDefault="00D623CE">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_Toc77155855 \h </w:instrText>
      </w:r>
      <w:r>
        <w:fldChar w:fldCharType="separate"/>
      </w:r>
      <w:r w:rsidR="00480564">
        <w:t>73</w:t>
      </w:r>
      <w:r>
        <w:fldChar w:fldCharType="end"/>
      </w:r>
    </w:p>
    <w:p w:rsidR="00D623CE" w:rsidRDefault="00D623CE">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_Toc77155856 \h </w:instrText>
      </w:r>
      <w:r>
        <w:fldChar w:fldCharType="separate"/>
      </w:r>
      <w:r w:rsidR="00480564">
        <w:t>74</w:t>
      </w:r>
      <w:r>
        <w:fldChar w:fldCharType="end"/>
      </w:r>
    </w:p>
    <w:p w:rsidR="00D623CE" w:rsidRDefault="00D623CE">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_Toc77155857 \h </w:instrText>
      </w:r>
      <w:r>
        <w:fldChar w:fldCharType="separate"/>
      </w:r>
      <w:r w:rsidR="00480564">
        <w:t>74</w:t>
      </w:r>
      <w:r>
        <w:fldChar w:fldCharType="end"/>
      </w:r>
    </w:p>
    <w:p w:rsidR="00D623CE" w:rsidRDefault="00D623CE">
      <w:pPr>
        <w:pStyle w:val="TOC8"/>
        <w:rPr>
          <w:rFonts w:asciiTheme="minorHAnsi" w:eastAsiaTheme="minorEastAsia" w:hAnsiTheme="minorHAnsi" w:cstheme="minorBidi"/>
          <w:szCs w:val="22"/>
        </w:rPr>
      </w:pPr>
      <w:r>
        <w:t>29. </w:t>
      </w:r>
      <w:r w:rsidRPr="00BB0C59">
        <w:rPr>
          <w:vertAlign w:val="superscript"/>
        </w:rPr>
        <w:t>M, MC</w:t>
      </w:r>
      <w:r>
        <w:tab/>
        <w:t>Exemptions from lodging monthly returns</w:t>
      </w:r>
      <w:r>
        <w:tab/>
      </w:r>
      <w:r>
        <w:fldChar w:fldCharType="begin"/>
      </w:r>
      <w:r>
        <w:instrText xml:space="preserve"> PAGEREF _Toc77155858 \h </w:instrText>
      </w:r>
      <w:r>
        <w:fldChar w:fldCharType="separate"/>
      </w:r>
      <w:r w:rsidR="00480564">
        <w:t>75</w:t>
      </w:r>
      <w:r>
        <w:fldChar w:fldCharType="end"/>
      </w:r>
    </w:p>
    <w:p w:rsidR="00D623CE" w:rsidRDefault="00D623CE">
      <w:pPr>
        <w:pStyle w:val="TOC2"/>
        <w:tabs>
          <w:tab w:val="right" w:leader="dot" w:pos="7077"/>
        </w:tabs>
        <w:rPr>
          <w:rFonts w:asciiTheme="minorHAnsi" w:eastAsiaTheme="minorEastAsia" w:hAnsiTheme="minorHAnsi" w:cstheme="minorBidi"/>
          <w:b w:val="0"/>
          <w:sz w:val="22"/>
          <w:szCs w:val="22"/>
        </w:rPr>
      </w:pPr>
      <w:r>
        <w:t>Part 4 — Constitution of business groups</w:t>
      </w:r>
    </w:p>
    <w:p w:rsidR="00D623CE" w:rsidRDefault="00D623CE">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_Toc77155860 \h </w:instrText>
      </w:r>
      <w:r>
        <w:fldChar w:fldCharType="separate"/>
      </w:r>
      <w:r w:rsidR="00480564">
        <w:t>79</w:t>
      </w:r>
      <w:r>
        <w:fldChar w:fldCharType="end"/>
      </w:r>
    </w:p>
    <w:p w:rsidR="00D623CE" w:rsidRDefault="00D623CE">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_Toc77155861 \h </w:instrText>
      </w:r>
      <w:r>
        <w:fldChar w:fldCharType="separate"/>
      </w:r>
      <w:r w:rsidR="00480564">
        <w:t>79</w:t>
      </w:r>
      <w:r>
        <w:fldChar w:fldCharType="end"/>
      </w:r>
    </w:p>
    <w:p w:rsidR="00D623CE" w:rsidRDefault="00D623CE">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_Toc77155862 \h </w:instrText>
      </w:r>
      <w:r>
        <w:fldChar w:fldCharType="separate"/>
      </w:r>
      <w:r w:rsidR="00480564">
        <w:t>80</w:t>
      </w:r>
      <w:r>
        <w:fldChar w:fldCharType="end"/>
      </w:r>
    </w:p>
    <w:p w:rsidR="00D623CE" w:rsidRDefault="00D623CE">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_Toc77155863 \h </w:instrText>
      </w:r>
      <w:r>
        <w:fldChar w:fldCharType="separate"/>
      </w:r>
      <w:r w:rsidR="00480564">
        <w:t>80</w:t>
      </w:r>
      <w:r>
        <w:fldChar w:fldCharType="end"/>
      </w:r>
    </w:p>
    <w:p w:rsidR="00D623CE" w:rsidRDefault="00D623CE">
      <w:pPr>
        <w:pStyle w:val="TOC8"/>
        <w:rPr>
          <w:rFonts w:asciiTheme="minorHAnsi" w:eastAsiaTheme="minorEastAsia" w:hAnsiTheme="minorHAnsi" w:cstheme="minorBidi"/>
          <w:szCs w:val="22"/>
        </w:rPr>
      </w:pPr>
      <w:r>
        <w:lastRenderedPageBreak/>
        <w:t>34.</w:t>
      </w:r>
      <w:r>
        <w:tab/>
        <w:t>Value of beneficial interest in discretionary trusts</w:t>
      </w:r>
      <w:r>
        <w:tab/>
      </w:r>
      <w:r>
        <w:fldChar w:fldCharType="begin"/>
      </w:r>
      <w:r>
        <w:instrText xml:space="preserve"> PAGEREF _Toc77155864 \h </w:instrText>
      </w:r>
      <w:r>
        <w:fldChar w:fldCharType="separate"/>
      </w:r>
      <w:r w:rsidR="00480564">
        <w:t>82</w:t>
      </w:r>
      <w:r>
        <w:fldChar w:fldCharType="end"/>
      </w:r>
    </w:p>
    <w:p w:rsidR="00D623CE" w:rsidRDefault="00D623CE">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_Toc77155865 \h </w:instrText>
      </w:r>
      <w:r>
        <w:fldChar w:fldCharType="separate"/>
      </w:r>
      <w:r w:rsidR="00480564">
        <w:t>83</w:t>
      </w:r>
      <w:r>
        <w:fldChar w:fldCharType="end"/>
      </w:r>
    </w:p>
    <w:p w:rsidR="00D623CE" w:rsidRDefault="00D623CE">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_Toc77155866 \h </w:instrText>
      </w:r>
      <w:r>
        <w:fldChar w:fldCharType="separate"/>
      </w:r>
      <w:r w:rsidR="00480564">
        <w:t>85</w:t>
      </w:r>
      <w:r>
        <w:fldChar w:fldCharType="end"/>
      </w:r>
    </w:p>
    <w:p w:rsidR="00D623CE" w:rsidRDefault="00D623CE">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_Toc77155867 \h </w:instrText>
      </w:r>
      <w:r>
        <w:fldChar w:fldCharType="separate"/>
      </w:r>
      <w:r w:rsidR="00480564">
        <w:t>85</w:t>
      </w:r>
      <w:r>
        <w:fldChar w:fldCharType="end"/>
      </w:r>
    </w:p>
    <w:p w:rsidR="00D623CE" w:rsidRDefault="00D623CE">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_Toc77155868 \h </w:instrText>
      </w:r>
      <w:r>
        <w:fldChar w:fldCharType="separate"/>
      </w:r>
      <w:r w:rsidR="00480564">
        <w:t>86</w:t>
      </w:r>
      <w:r>
        <w:fldChar w:fldCharType="end"/>
      </w:r>
    </w:p>
    <w:p w:rsidR="00D623CE" w:rsidRDefault="00D623CE">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_Toc77155869 \h </w:instrText>
      </w:r>
      <w:r>
        <w:fldChar w:fldCharType="separate"/>
      </w:r>
      <w:r w:rsidR="00480564">
        <w:t>87</w:t>
      </w:r>
      <w:r>
        <w:fldChar w:fldCharType="end"/>
      </w:r>
    </w:p>
    <w:p w:rsidR="00D623CE" w:rsidRDefault="00D623CE">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_Toc77155870 \h </w:instrText>
      </w:r>
      <w:r>
        <w:fldChar w:fldCharType="separate"/>
      </w:r>
      <w:r w:rsidR="00480564">
        <w:t>87</w:t>
      </w:r>
      <w:r>
        <w:fldChar w:fldCharType="end"/>
      </w:r>
    </w:p>
    <w:p w:rsidR="00D623CE" w:rsidRDefault="00D623CE">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_Toc77155871 \h </w:instrText>
      </w:r>
      <w:r>
        <w:fldChar w:fldCharType="separate"/>
      </w:r>
      <w:r w:rsidR="00480564">
        <w:t>87</w:t>
      </w:r>
      <w:r>
        <w:fldChar w:fldCharType="end"/>
      </w:r>
    </w:p>
    <w:p w:rsidR="00D623CE" w:rsidRDefault="00D623CE">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_Toc77155872 \h </w:instrText>
      </w:r>
      <w:r>
        <w:fldChar w:fldCharType="separate"/>
      </w:r>
      <w:r w:rsidR="00480564">
        <w:t>88</w:t>
      </w:r>
      <w:r>
        <w:fldChar w:fldCharType="end"/>
      </w:r>
    </w:p>
    <w:p w:rsidR="00D623CE" w:rsidRDefault="00D623CE">
      <w:pPr>
        <w:pStyle w:val="TOC2"/>
        <w:tabs>
          <w:tab w:val="right" w:leader="dot" w:pos="7077"/>
        </w:tabs>
        <w:rPr>
          <w:rFonts w:asciiTheme="minorHAnsi" w:eastAsiaTheme="minorEastAsia" w:hAnsiTheme="minorHAnsi" w:cstheme="minorBidi"/>
          <w:b w:val="0"/>
          <w:sz w:val="22"/>
          <w:szCs w:val="22"/>
        </w:rPr>
      </w:pPr>
      <w:r>
        <w:t>Part 5 — Exempt wages</w:t>
      </w:r>
    </w:p>
    <w:p w:rsidR="00D623CE" w:rsidRDefault="00D623CE">
      <w:pPr>
        <w:pStyle w:val="TOC8"/>
        <w:rPr>
          <w:rFonts w:asciiTheme="minorHAnsi" w:eastAsiaTheme="minorEastAsia" w:hAnsiTheme="minorHAnsi" w:cstheme="minorBidi"/>
          <w:szCs w:val="22"/>
        </w:rPr>
      </w:pPr>
      <w:r>
        <w:t>40.</w:t>
      </w:r>
      <w:r>
        <w:tab/>
        <w:t>Exempt wages</w:t>
      </w:r>
      <w:r>
        <w:tab/>
      </w:r>
      <w:r>
        <w:fldChar w:fldCharType="begin"/>
      </w:r>
      <w:r>
        <w:instrText xml:space="preserve"> PAGEREF _Toc77155874 \h </w:instrText>
      </w:r>
      <w:r>
        <w:fldChar w:fldCharType="separate"/>
      </w:r>
      <w:r w:rsidR="00480564">
        <w:t>90</w:t>
      </w:r>
      <w:r>
        <w:fldChar w:fldCharType="end"/>
      </w:r>
    </w:p>
    <w:p w:rsidR="00D623CE" w:rsidRDefault="00D623CE">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_Toc77155875 \h </w:instrText>
      </w:r>
      <w:r>
        <w:fldChar w:fldCharType="separate"/>
      </w:r>
      <w:r w:rsidR="00480564">
        <w:t>93</w:t>
      </w:r>
      <w:r>
        <w:fldChar w:fldCharType="end"/>
      </w:r>
    </w:p>
    <w:p w:rsidR="00D623CE" w:rsidRDefault="00D623CE">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_Toc77155876 \h </w:instrText>
      </w:r>
      <w:r>
        <w:fldChar w:fldCharType="separate"/>
      </w:r>
      <w:r w:rsidR="00480564">
        <w:t>94</w:t>
      </w:r>
      <w:r>
        <w:fldChar w:fldCharType="end"/>
      </w:r>
    </w:p>
    <w:p w:rsidR="00D623CE" w:rsidRDefault="00D623CE">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_Toc77155877 \h </w:instrText>
      </w:r>
      <w:r>
        <w:fldChar w:fldCharType="separate"/>
      </w:r>
      <w:r w:rsidR="00480564">
        <w:t>94</w:t>
      </w:r>
      <w:r>
        <w:fldChar w:fldCharType="end"/>
      </w:r>
    </w:p>
    <w:p w:rsidR="00D623CE" w:rsidRDefault="00D623CE">
      <w:pPr>
        <w:pStyle w:val="TOC8"/>
        <w:rPr>
          <w:rFonts w:asciiTheme="minorHAnsi" w:eastAsiaTheme="minorEastAsia" w:hAnsiTheme="minorHAnsi" w:cstheme="minorBidi"/>
          <w:szCs w:val="22"/>
        </w:rPr>
      </w:pPr>
      <w:r>
        <w:t>41D.</w:t>
      </w:r>
      <w:r>
        <w:tab/>
        <w:t>Exempt wages: apprentices under training contracts</w:t>
      </w:r>
      <w:r>
        <w:tab/>
      </w:r>
      <w:r>
        <w:fldChar w:fldCharType="begin"/>
      </w:r>
      <w:r>
        <w:instrText xml:space="preserve"> PAGEREF _Toc77155878 \h </w:instrText>
      </w:r>
      <w:r>
        <w:fldChar w:fldCharType="separate"/>
      </w:r>
      <w:r w:rsidR="00480564">
        <w:t>96</w:t>
      </w:r>
      <w:r>
        <w:fldChar w:fldCharType="end"/>
      </w:r>
    </w:p>
    <w:p w:rsidR="00D623CE" w:rsidRDefault="00D623CE">
      <w:pPr>
        <w:pStyle w:val="TOC2"/>
        <w:tabs>
          <w:tab w:val="right" w:leader="dot" w:pos="7077"/>
        </w:tabs>
        <w:rPr>
          <w:rFonts w:asciiTheme="minorHAnsi" w:eastAsiaTheme="minorEastAsia" w:hAnsiTheme="minorHAnsi" w:cstheme="minorBidi"/>
          <w:b w:val="0"/>
          <w:sz w:val="22"/>
          <w:szCs w:val="22"/>
        </w:rPr>
      </w:pPr>
      <w:r>
        <w:t>Part 6 — Miscellaneous</w:t>
      </w:r>
    </w:p>
    <w:p w:rsidR="00D623CE" w:rsidRDefault="00D623CE">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_Toc77155880 \h </w:instrText>
      </w:r>
      <w:r>
        <w:fldChar w:fldCharType="separate"/>
      </w:r>
      <w:r w:rsidR="00480564">
        <w:t>98</w:t>
      </w:r>
      <w:r>
        <w:fldChar w:fldCharType="end"/>
      </w:r>
    </w:p>
    <w:p w:rsidR="00D623CE" w:rsidRDefault="00D623CE">
      <w:pPr>
        <w:pStyle w:val="TOC8"/>
        <w:rPr>
          <w:rFonts w:asciiTheme="minorHAnsi" w:eastAsiaTheme="minorEastAsia" w:hAnsiTheme="minorHAnsi" w:cstheme="minorBidi"/>
          <w:szCs w:val="22"/>
        </w:rPr>
      </w:pPr>
      <w:r>
        <w:t>42A.</w:t>
      </w:r>
      <w:r>
        <w:tab/>
        <w:t>What is a relevant body</w:t>
      </w:r>
      <w:r>
        <w:tab/>
      </w:r>
      <w:r>
        <w:fldChar w:fldCharType="begin"/>
      </w:r>
      <w:r>
        <w:instrText xml:space="preserve"> PAGEREF _Toc77155881 \h </w:instrText>
      </w:r>
      <w:r>
        <w:fldChar w:fldCharType="separate"/>
      </w:r>
      <w:r w:rsidR="00480564">
        <w:t>99</w:t>
      </w:r>
      <w:r>
        <w:fldChar w:fldCharType="end"/>
      </w:r>
    </w:p>
    <w:p w:rsidR="00D623CE" w:rsidRDefault="00D623CE">
      <w:pPr>
        <w:pStyle w:val="TOC8"/>
        <w:rPr>
          <w:rFonts w:asciiTheme="minorHAnsi" w:eastAsiaTheme="minorEastAsia" w:hAnsiTheme="minorHAnsi" w:cstheme="minorBidi"/>
          <w:szCs w:val="22"/>
        </w:rPr>
      </w:pPr>
      <w:r>
        <w:t>42B.</w:t>
      </w:r>
      <w:r>
        <w:tab/>
        <w:t>Application for a beneficial body determination</w:t>
      </w:r>
      <w:r>
        <w:tab/>
      </w:r>
      <w:r>
        <w:fldChar w:fldCharType="begin"/>
      </w:r>
      <w:r>
        <w:instrText xml:space="preserve"> PAGEREF _Toc77155882 \h </w:instrText>
      </w:r>
      <w:r>
        <w:fldChar w:fldCharType="separate"/>
      </w:r>
      <w:r w:rsidR="00480564">
        <w:t>100</w:t>
      </w:r>
      <w:r>
        <w:fldChar w:fldCharType="end"/>
      </w:r>
    </w:p>
    <w:p w:rsidR="00D623CE" w:rsidRDefault="00D623CE">
      <w:pPr>
        <w:pStyle w:val="TOC8"/>
        <w:rPr>
          <w:rFonts w:asciiTheme="minorHAnsi" w:eastAsiaTheme="minorEastAsia" w:hAnsiTheme="minorHAnsi" w:cstheme="minorBidi"/>
          <w:szCs w:val="22"/>
        </w:rPr>
      </w:pPr>
      <w:r>
        <w:t>42C.</w:t>
      </w:r>
      <w:r>
        <w:tab/>
        <w:t>Beneficial body determination</w:t>
      </w:r>
      <w:r>
        <w:tab/>
      </w:r>
      <w:r>
        <w:fldChar w:fldCharType="begin"/>
      </w:r>
      <w:r>
        <w:instrText xml:space="preserve"> PAGEREF _Toc77155883 \h </w:instrText>
      </w:r>
      <w:r>
        <w:fldChar w:fldCharType="separate"/>
      </w:r>
      <w:r w:rsidR="00480564">
        <w:t>101</w:t>
      </w:r>
      <w:r>
        <w:fldChar w:fldCharType="end"/>
      </w:r>
    </w:p>
    <w:p w:rsidR="00D623CE" w:rsidRDefault="00D623CE">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_Toc77155884 \h </w:instrText>
      </w:r>
      <w:r>
        <w:fldChar w:fldCharType="separate"/>
      </w:r>
      <w:r w:rsidR="00480564">
        <w:t>103</w:t>
      </w:r>
      <w:r>
        <w:fldChar w:fldCharType="end"/>
      </w:r>
    </w:p>
    <w:p w:rsidR="00D623CE" w:rsidRDefault="00D623CE">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_Toc77155885 \h </w:instrText>
      </w:r>
      <w:r>
        <w:fldChar w:fldCharType="separate"/>
      </w:r>
      <w:r w:rsidR="00480564">
        <w:t>103</w:t>
      </w:r>
      <w:r>
        <w:fldChar w:fldCharType="end"/>
      </w:r>
    </w:p>
    <w:p w:rsidR="00D623CE" w:rsidRDefault="00D623CE">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_Toc77155886 \h </w:instrText>
      </w:r>
      <w:r>
        <w:fldChar w:fldCharType="separate"/>
      </w:r>
      <w:r w:rsidR="00480564">
        <w:t>105</w:t>
      </w:r>
      <w:r>
        <w:fldChar w:fldCharType="end"/>
      </w:r>
    </w:p>
    <w:p w:rsidR="00D623CE" w:rsidRDefault="00D623CE">
      <w:pPr>
        <w:pStyle w:val="TOC8"/>
        <w:rPr>
          <w:rFonts w:asciiTheme="minorHAnsi" w:eastAsiaTheme="minorEastAsia" w:hAnsiTheme="minorHAnsi" w:cstheme="minorBidi"/>
          <w:szCs w:val="22"/>
        </w:rPr>
      </w:pPr>
      <w:r>
        <w:t>45.</w:t>
      </w:r>
      <w:r>
        <w:tab/>
        <w:t>Regulations</w:t>
      </w:r>
      <w:r>
        <w:tab/>
      </w:r>
      <w:r>
        <w:fldChar w:fldCharType="begin"/>
      </w:r>
      <w:r>
        <w:instrText xml:space="preserve"> PAGEREF _Toc77155887 \h </w:instrText>
      </w:r>
      <w:r>
        <w:fldChar w:fldCharType="separate"/>
      </w:r>
      <w:r w:rsidR="00480564">
        <w:t>105</w:t>
      </w:r>
      <w:r>
        <w:fldChar w:fldCharType="end"/>
      </w:r>
    </w:p>
    <w:p w:rsidR="00D623CE" w:rsidRDefault="00D623CE">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_Toc77155888 \h </w:instrText>
      </w:r>
      <w:r>
        <w:fldChar w:fldCharType="separate"/>
      </w:r>
      <w:r w:rsidR="00480564">
        <w:t>107</w:t>
      </w:r>
      <w:r>
        <w:fldChar w:fldCharType="end"/>
      </w:r>
    </w:p>
    <w:p w:rsidR="00D623CE" w:rsidRDefault="00D623CE">
      <w:pPr>
        <w:pStyle w:val="TOC2"/>
        <w:tabs>
          <w:tab w:val="right" w:leader="dot" w:pos="7077"/>
        </w:tabs>
        <w:rPr>
          <w:rFonts w:asciiTheme="minorHAnsi" w:eastAsiaTheme="minorEastAsia" w:hAnsiTheme="minorHAnsi" w:cstheme="minorBidi"/>
          <w:b w:val="0"/>
          <w:sz w:val="22"/>
          <w:szCs w:val="22"/>
        </w:rPr>
      </w:pPr>
      <w:r>
        <w:t>Schedule 1 — Transitional provisions</w:t>
      </w:r>
    </w:p>
    <w:p w:rsidR="00D623CE" w:rsidRDefault="00D623CE">
      <w:pPr>
        <w:pStyle w:val="TOC4"/>
        <w:tabs>
          <w:tab w:val="right" w:leader="dot" w:pos="7077"/>
        </w:tabs>
        <w:rPr>
          <w:rFonts w:asciiTheme="minorHAnsi" w:eastAsiaTheme="minorEastAsia" w:hAnsiTheme="minorHAnsi" w:cstheme="minorBidi"/>
          <w:b w:val="0"/>
          <w:szCs w:val="22"/>
        </w:rPr>
      </w:pPr>
      <w:r>
        <w:t>Division 1</w:t>
      </w:r>
      <w:r w:rsidRPr="00BB0C59">
        <w:rPr>
          <w:b w:val="0"/>
        </w:rPr>
        <w:t> — </w:t>
      </w:r>
      <w:r>
        <w:t xml:space="preserve">Provisions for the </w:t>
      </w:r>
      <w:r w:rsidRPr="00BB0C59">
        <w:rPr>
          <w:i/>
          <w:iCs/>
        </w:rPr>
        <w:t>Pay</w:t>
      </w:r>
      <w:r w:rsidRPr="00BB0C59">
        <w:rPr>
          <w:i/>
          <w:iCs/>
        </w:rPr>
        <w:noBreakHyphen/>
        <w:t>roll Tax Assessment Amendment Act 2010</w:t>
      </w:r>
      <w:r>
        <w:t xml:space="preserve"> in relation to taxable wages</w:t>
      </w:r>
    </w:p>
    <w:p w:rsidR="00D623CE" w:rsidRDefault="00D623CE">
      <w:pPr>
        <w:pStyle w:val="TOC8"/>
        <w:rPr>
          <w:rFonts w:asciiTheme="minorHAnsi" w:eastAsiaTheme="minorEastAsia" w:hAnsiTheme="minorHAnsi" w:cstheme="minorBidi"/>
          <w:szCs w:val="22"/>
        </w:rPr>
      </w:pPr>
      <w:r>
        <w:t>1.</w:t>
      </w:r>
      <w:r w:rsidRPr="00BB0C59">
        <w:tab/>
      </w:r>
      <w:r>
        <w:t>Liability to tax for assessment years commencing on 1 July 2009 and 1 July 2010</w:t>
      </w:r>
      <w:r>
        <w:tab/>
      </w:r>
      <w:r>
        <w:fldChar w:fldCharType="begin"/>
      </w:r>
      <w:r>
        <w:instrText xml:space="preserve"> PAGEREF _Toc77155891 \h </w:instrText>
      </w:r>
      <w:r>
        <w:fldChar w:fldCharType="separate"/>
      </w:r>
      <w:r w:rsidR="00480564">
        <w:t>108</w:t>
      </w:r>
      <w:r>
        <w:fldChar w:fldCharType="end"/>
      </w:r>
    </w:p>
    <w:p w:rsidR="00D623CE" w:rsidRDefault="00D623CE">
      <w:pPr>
        <w:pStyle w:val="TOC8"/>
        <w:rPr>
          <w:rFonts w:asciiTheme="minorHAnsi" w:eastAsiaTheme="minorEastAsia" w:hAnsiTheme="minorHAnsi" w:cstheme="minorBidi"/>
          <w:szCs w:val="22"/>
        </w:rPr>
      </w:pPr>
      <w:r>
        <w:lastRenderedPageBreak/>
        <w:t>2.</w:t>
      </w:r>
      <w:r w:rsidRPr="00BB0C59">
        <w:tab/>
      </w:r>
      <w:r>
        <w:t xml:space="preserve">Shares and options granted on or after 1 July 2009 and before </w:t>
      </w:r>
      <w:r w:rsidRPr="00BB0C59">
        <w:rPr>
          <w:i/>
          <w:iCs/>
        </w:rPr>
        <w:t>Pay</w:t>
      </w:r>
      <w:r w:rsidRPr="00BB0C59">
        <w:rPr>
          <w:i/>
          <w:iCs/>
        </w:rPr>
        <w:noBreakHyphen/>
        <w:t>roll Tax Assessment Amendment Ac</w:t>
      </w:r>
      <w:r w:rsidRPr="00BB0C59">
        <w:rPr>
          <w:i/>
        </w:rPr>
        <w:t>t 2010</w:t>
      </w:r>
      <w:r w:rsidRPr="00BB0C59">
        <w:rPr>
          <w:iCs/>
        </w:rPr>
        <w:t xml:space="preserve"> received Royal Assent</w:t>
      </w:r>
      <w:r>
        <w:tab/>
      </w:r>
      <w:r>
        <w:fldChar w:fldCharType="begin"/>
      </w:r>
      <w:r>
        <w:instrText xml:space="preserve"> PAGEREF _Toc77155892 \h </w:instrText>
      </w:r>
      <w:r>
        <w:fldChar w:fldCharType="separate"/>
      </w:r>
      <w:r w:rsidR="00480564">
        <w:t>108</w:t>
      </w:r>
      <w:r>
        <w:fldChar w:fldCharType="end"/>
      </w:r>
    </w:p>
    <w:p w:rsidR="00D623CE" w:rsidRDefault="00D623CE">
      <w:pPr>
        <w:pStyle w:val="TOC8"/>
        <w:rPr>
          <w:rFonts w:asciiTheme="minorHAnsi" w:eastAsiaTheme="minorEastAsia" w:hAnsiTheme="minorHAnsi" w:cstheme="minorBidi"/>
          <w:szCs w:val="22"/>
        </w:rPr>
      </w:pPr>
      <w:r>
        <w:t>3.</w:t>
      </w:r>
      <w:r w:rsidRPr="00BB0C59">
        <w:tab/>
      </w:r>
      <w:r>
        <w:t xml:space="preserve">Notices under </w:t>
      </w:r>
      <w:r w:rsidRPr="00BB0C59">
        <w:rPr>
          <w:i/>
        </w:rPr>
        <w:t>Pay</w:t>
      </w:r>
      <w:r w:rsidRPr="00BB0C59">
        <w:rPr>
          <w:i/>
        </w:rPr>
        <w:noBreakHyphen/>
        <w:t>roll Tax Assessment Regulations 2003</w:t>
      </w:r>
      <w:r>
        <w:t xml:space="preserve"> r. 26(1) or (2)</w:t>
      </w:r>
      <w:r>
        <w:tab/>
      </w:r>
      <w:r>
        <w:fldChar w:fldCharType="begin"/>
      </w:r>
      <w:r>
        <w:instrText xml:space="preserve"> PAGEREF _Toc77155893 \h </w:instrText>
      </w:r>
      <w:r>
        <w:fldChar w:fldCharType="separate"/>
      </w:r>
      <w:r w:rsidR="00480564">
        <w:t>109</w:t>
      </w:r>
      <w:r>
        <w:fldChar w:fldCharType="end"/>
      </w:r>
    </w:p>
    <w:p w:rsidR="00D623CE" w:rsidRDefault="00D623CE">
      <w:pPr>
        <w:pStyle w:val="TOC4"/>
        <w:tabs>
          <w:tab w:val="right" w:leader="dot" w:pos="7077"/>
        </w:tabs>
        <w:rPr>
          <w:rFonts w:asciiTheme="minorHAnsi" w:eastAsiaTheme="minorEastAsia" w:hAnsiTheme="minorHAnsi" w:cstheme="minorBidi"/>
          <w:b w:val="0"/>
          <w:szCs w:val="22"/>
        </w:rPr>
      </w:pPr>
      <w:r>
        <w:t>Division 2</w:t>
      </w:r>
      <w:r w:rsidRPr="00BB0C59">
        <w:rPr>
          <w:b w:val="0"/>
        </w:rPr>
        <w:t> — </w:t>
      </w:r>
      <w:r>
        <w:t xml:space="preserve">Provisions for the </w:t>
      </w:r>
      <w:r w:rsidRPr="00BB0C59">
        <w:rPr>
          <w:i/>
        </w:rPr>
        <w:t>Pay</w:t>
      </w:r>
      <w:r w:rsidRPr="00BB0C59">
        <w:rPr>
          <w:i/>
        </w:rPr>
        <w:noBreakHyphen/>
        <w:t xml:space="preserve">roll Tax Assessment Amendment Act 2010 </w:t>
      </w:r>
      <w:r>
        <w:t>in relation to grouping of employers</w:t>
      </w:r>
    </w:p>
    <w:p w:rsidR="00D623CE" w:rsidRDefault="00D623CE">
      <w:pPr>
        <w:pStyle w:val="TOC8"/>
        <w:rPr>
          <w:rFonts w:asciiTheme="minorHAnsi" w:eastAsiaTheme="minorEastAsia" w:hAnsiTheme="minorHAnsi" w:cstheme="minorBidi"/>
          <w:szCs w:val="22"/>
        </w:rPr>
      </w:pPr>
      <w:r>
        <w:t>4.</w:t>
      </w:r>
      <w:r w:rsidRPr="00BB0C59">
        <w:tab/>
      </w:r>
      <w:r>
        <w:t>Exclusion from group in force before 1 July 2012</w:t>
      </w:r>
      <w:r>
        <w:tab/>
      </w:r>
      <w:r>
        <w:fldChar w:fldCharType="begin"/>
      </w:r>
      <w:r>
        <w:instrText xml:space="preserve"> PAGEREF _Toc77155895 \h </w:instrText>
      </w:r>
      <w:r>
        <w:fldChar w:fldCharType="separate"/>
      </w:r>
      <w:r w:rsidR="00480564">
        <w:t>109</w:t>
      </w:r>
      <w:r>
        <w:fldChar w:fldCharType="end"/>
      </w:r>
    </w:p>
    <w:p w:rsidR="00D623CE" w:rsidRDefault="00D623CE">
      <w:pPr>
        <w:pStyle w:val="TOC8"/>
        <w:rPr>
          <w:rFonts w:asciiTheme="minorHAnsi" w:eastAsiaTheme="minorEastAsia" w:hAnsiTheme="minorHAnsi" w:cstheme="minorBidi"/>
          <w:szCs w:val="22"/>
        </w:rPr>
      </w:pPr>
      <w:r>
        <w:t>5.</w:t>
      </w:r>
      <w:r w:rsidRPr="00BB0C59">
        <w:tab/>
      </w:r>
      <w:r>
        <w:t>Exclusion from group granted on or after 1 July 2012</w:t>
      </w:r>
      <w:r>
        <w:tab/>
      </w:r>
      <w:r>
        <w:fldChar w:fldCharType="begin"/>
      </w:r>
      <w:r>
        <w:instrText xml:space="preserve"> PAGEREF _Toc77155896 \h </w:instrText>
      </w:r>
      <w:r>
        <w:fldChar w:fldCharType="separate"/>
      </w:r>
      <w:r w:rsidR="00480564">
        <w:t>109</w:t>
      </w:r>
      <w:r>
        <w:fldChar w:fldCharType="end"/>
      </w:r>
    </w:p>
    <w:p w:rsidR="00D623CE" w:rsidRDefault="00D623CE">
      <w:pPr>
        <w:pStyle w:val="TOC8"/>
        <w:rPr>
          <w:rFonts w:asciiTheme="minorHAnsi" w:eastAsiaTheme="minorEastAsia" w:hAnsiTheme="minorHAnsi" w:cstheme="minorBidi"/>
          <w:szCs w:val="22"/>
        </w:rPr>
      </w:pPr>
      <w:r>
        <w:t>6.</w:t>
      </w:r>
      <w:r w:rsidRPr="00BB0C59">
        <w:tab/>
      </w:r>
      <w:r>
        <w:t>Exclusion from group having effect before 1 July 2012</w:t>
      </w:r>
      <w:r>
        <w:tab/>
      </w:r>
      <w:r>
        <w:fldChar w:fldCharType="begin"/>
      </w:r>
      <w:r>
        <w:instrText xml:space="preserve"> PAGEREF _Toc77155897 \h </w:instrText>
      </w:r>
      <w:r>
        <w:fldChar w:fldCharType="separate"/>
      </w:r>
      <w:r w:rsidR="00480564">
        <w:t>110</w:t>
      </w:r>
      <w:r>
        <w:fldChar w:fldCharType="end"/>
      </w:r>
    </w:p>
    <w:p w:rsidR="00D623CE" w:rsidRDefault="00D623CE">
      <w:pPr>
        <w:pStyle w:val="TOC4"/>
        <w:tabs>
          <w:tab w:val="right" w:leader="dot" w:pos="7077"/>
        </w:tabs>
        <w:rPr>
          <w:rFonts w:asciiTheme="minorHAnsi" w:eastAsiaTheme="minorEastAsia" w:hAnsiTheme="minorHAnsi" w:cstheme="minorBidi"/>
          <w:b w:val="0"/>
          <w:szCs w:val="22"/>
        </w:rPr>
      </w:pPr>
      <w:r>
        <w:t>Division 3</w:t>
      </w:r>
      <w:r w:rsidRPr="00BB0C59">
        <w:rPr>
          <w:b w:val="0"/>
        </w:rPr>
        <w:t> — </w:t>
      </w:r>
      <w:r>
        <w:t xml:space="preserve">Provisions consequent on enactment of </w:t>
      </w:r>
      <w:r w:rsidRPr="00BB0C59">
        <w:rPr>
          <w:i/>
        </w:rPr>
        <w:t>Revenue Laws Amendment Act 2012</w:t>
      </w:r>
      <w:r>
        <w:t xml:space="preserve"> Part 5 Division 2</w:t>
      </w:r>
    </w:p>
    <w:p w:rsidR="00D623CE" w:rsidRDefault="00D623CE">
      <w:pPr>
        <w:pStyle w:val="TOC8"/>
        <w:rPr>
          <w:rFonts w:asciiTheme="minorHAnsi" w:eastAsiaTheme="minorEastAsia" w:hAnsiTheme="minorHAnsi" w:cstheme="minorBidi"/>
          <w:szCs w:val="22"/>
        </w:rPr>
      </w:pPr>
      <w:r>
        <w:t>7.</w:t>
      </w:r>
      <w:r w:rsidRPr="00BB0C59">
        <w:tab/>
      </w:r>
      <w:r>
        <w:t>Assessment and payment of pay</w:t>
      </w:r>
      <w:r>
        <w:noBreakHyphen/>
        <w:t>roll tax in relation to employee shares and options</w:t>
      </w:r>
      <w:r>
        <w:tab/>
      </w:r>
      <w:r>
        <w:fldChar w:fldCharType="begin"/>
      </w:r>
      <w:r>
        <w:instrText xml:space="preserve"> PAGEREF _Toc77155899 \h </w:instrText>
      </w:r>
      <w:r>
        <w:fldChar w:fldCharType="separate"/>
      </w:r>
      <w:r w:rsidR="00480564">
        <w:t>110</w:t>
      </w:r>
      <w:r>
        <w:fldChar w:fldCharType="end"/>
      </w:r>
    </w:p>
    <w:p w:rsidR="00D623CE" w:rsidRDefault="00D623CE">
      <w:pPr>
        <w:pStyle w:val="TOC8"/>
        <w:rPr>
          <w:rFonts w:asciiTheme="minorHAnsi" w:eastAsiaTheme="minorEastAsia" w:hAnsiTheme="minorHAnsi" w:cstheme="minorBidi"/>
          <w:szCs w:val="22"/>
        </w:rPr>
      </w:pPr>
      <w:r>
        <w:t>8.</w:t>
      </w:r>
      <w:r w:rsidRPr="00BB0C59">
        <w:tab/>
      </w:r>
      <w:r>
        <w:t>Determination of vesting day and value of employee shares and options</w:t>
      </w:r>
      <w:r>
        <w:tab/>
      </w:r>
      <w:r>
        <w:fldChar w:fldCharType="begin"/>
      </w:r>
      <w:r>
        <w:instrText xml:space="preserve"> PAGEREF _Toc77155900 \h </w:instrText>
      </w:r>
      <w:r>
        <w:fldChar w:fldCharType="separate"/>
      </w:r>
      <w:r w:rsidR="00480564">
        <w:t>110</w:t>
      </w:r>
      <w:r>
        <w:fldChar w:fldCharType="end"/>
      </w:r>
    </w:p>
    <w:p w:rsidR="00D623CE" w:rsidRDefault="00D623CE">
      <w:pPr>
        <w:pStyle w:val="TOC8"/>
        <w:rPr>
          <w:rFonts w:asciiTheme="minorHAnsi" w:eastAsiaTheme="minorEastAsia" w:hAnsiTheme="minorHAnsi" w:cstheme="minorBidi"/>
          <w:szCs w:val="22"/>
        </w:rPr>
      </w:pPr>
      <w:r>
        <w:t>9.</w:t>
      </w:r>
      <w:r w:rsidRPr="00BB0C59">
        <w:tab/>
      </w:r>
      <w:r>
        <w:t xml:space="preserve">Shares and options granted on or after 1 July 2011 and before </w:t>
      </w:r>
      <w:r w:rsidRPr="00BB0C59">
        <w:rPr>
          <w:i/>
        </w:rPr>
        <w:t>Revenue Laws Amendment Act 2012</w:t>
      </w:r>
      <w:r>
        <w:t xml:space="preserve"> received Royal Assent</w:t>
      </w:r>
      <w:r>
        <w:tab/>
      </w:r>
      <w:r>
        <w:fldChar w:fldCharType="begin"/>
      </w:r>
      <w:r>
        <w:instrText xml:space="preserve"> PAGEREF _Toc77155901 \h </w:instrText>
      </w:r>
      <w:r>
        <w:fldChar w:fldCharType="separate"/>
      </w:r>
      <w:r w:rsidR="00480564">
        <w:t>111</w:t>
      </w:r>
      <w:r>
        <w:fldChar w:fldCharType="end"/>
      </w:r>
    </w:p>
    <w:p w:rsidR="00D623CE" w:rsidRDefault="00D623CE">
      <w:pPr>
        <w:pStyle w:val="TOC4"/>
        <w:tabs>
          <w:tab w:val="right" w:leader="dot" w:pos="7077"/>
        </w:tabs>
        <w:rPr>
          <w:rFonts w:asciiTheme="minorHAnsi" w:eastAsiaTheme="minorEastAsia" w:hAnsiTheme="minorHAnsi" w:cstheme="minorBidi"/>
          <w:b w:val="0"/>
          <w:szCs w:val="22"/>
        </w:rPr>
      </w:pPr>
      <w:r>
        <w:t>Division 4</w:t>
      </w:r>
      <w:r w:rsidRPr="00BB0C59">
        <w:rPr>
          <w:b w:val="0"/>
        </w:rPr>
        <w:t> — </w:t>
      </w:r>
      <w:r>
        <w:t xml:space="preserve">Provisions for the </w:t>
      </w:r>
      <w:r w:rsidRPr="00BB0C59">
        <w:rPr>
          <w:i/>
        </w:rPr>
        <w:t>Taxation Legislation Amendment Act (No. 2) 2015</w:t>
      </w:r>
    </w:p>
    <w:p w:rsidR="00D623CE" w:rsidRDefault="00D623CE">
      <w:pPr>
        <w:pStyle w:val="TOC8"/>
        <w:rPr>
          <w:rFonts w:asciiTheme="minorHAnsi" w:eastAsiaTheme="minorEastAsia" w:hAnsiTheme="minorHAnsi" w:cstheme="minorBidi"/>
          <w:szCs w:val="22"/>
        </w:rPr>
      </w:pPr>
      <w:r>
        <w:t>10.</w:t>
      </w:r>
      <w:r>
        <w:tab/>
        <w:t>Terms used</w:t>
      </w:r>
      <w:r>
        <w:tab/>
      </w:r>
      <w:r>
        <w:fldChar w:fldCharType="begin"/>
      </w:r>
      <w:r>
        <w:instrText xml:space="preserve"> PAGEREF _Toc77155903 \h </w:instrText>
      </w:r>
      <w:r>
        <w:fldChar w:fldCharType="separate"/>
      </w:r>
      <w:r w:rsidR="00480564">
        <w:t>112</w:t>
      </w:r>
      <w:r>
        <w:fldChar w:fldCharType="end"/>
      </w:r>
    </w:p>
    <w:p w:rsidR="00D623CE" w:rsidRDefault="00D623CE">
      <w:pPr>
        <w:pStyle w:val="TOC8"/>
        <w:rPr>
          <w:rFonts w:asciiTheme="minorHAnsi" w:eastAsiaTheme="minorEastAsia" w:hAnsiTheme="minorHAnsi" w:cstheme="minorBidi"/>
          <w:szCs w:val="22"/>
        </w:rPr>
      </w:pPr>
      <w:r>
        <w:t>11.</w:t>
      </w:r>
      <w:r>
        <w:tab/>
        <w:t>Exemptions currently held by relevant bodies may be revoked</w:t>
      </w:r>
      <w:r>
        <w:tab/>
      </w:r>
      <w:r>
        <w:fldChar w:fldCharType="begin"/>
      </w:r>
      <w:r>
        <w:instrText xml:space="preserve"> PAGEREF _Toc77155904 \h </w:instrText>
      </w:r>
      <w:r>
        <w:fldChar w:fldCharType="separate"/>
      </w:r>
      <w:r w:rsidR="00480564">
        <w:t>112</w:t>
      </w:r>
      <w:r>
        <w:fldChar w:fldCharType="end"/>
      </w:r>
    </w:p>
    <w:p w:rsidR="00D623CE" w:rsidRDefault="00D623CE">
      <w:pPr>
        <w:pStyle w:val="TOC8"/>
        <w:rPr>
          <w:rFonts w:asciiTheme="minorHAnsi" w:eastAsiaTheme="minorEastAsia" w:hAnsiTheme="minorHAnsi" w:cstheme="minorBidi"/>
          <w:szCs w:val="22"/>
        </w:rPr>
      </w:pPr>
      <w:r>
        <w:t>12.</w:t>
      </w:r>
      <w:r>
        <w:tab/>
        <w:t xml:space="preserve">Exemptions for periods before the commencement of the </w:t>
      </w:r>
      <w:r w:rsidRPr="00BB0C59">
        <w:rPr>
          <w:i/>
        </w:rPr>
        <w:t>Taxation Legislation Amendment Act (No. 2) 2015</w:t>
      </w:r>
      <w:r>
        <w:t xml:space="preserve"> Part 4</w:t>
      </w:r>
      <w:r>
        <w:tab/>
      </w:r>
      <w:r>
        <w:fldChar w:fldCharType="begin"/>
      </w:r>
      <w:r>
        <w:instrText xml:space="preserve"> PAGEREF _Toc77155905 \h </w:instrText>
      </w:r>
      <w:r>
        <w:fldChar w:fldCharType="separate"/>
      </w:r>
      <w:r w:rsidR="00480564">
        <w:t>113</w:t>
      </w:r>
      <w:r>
        <w:fldChar w:fldCharType="end"/>
      </w:r>
    </w:p>
    <w:p w:rsidR="00D623CE" w:rsidRDefault="00D623CE">
      <w:pPr>
        <w:pStyle w:val="TOC8"/>
        <w:rPr>
          <w:rFonts w:asciiTheme="minorHAnsi" w:eastAsiaTheme="minorEastAsia" w:hAnsiTheme="minorHAnsi" w:cstheme="minorBidi"/>
          <w:szCs w:val="22"/>
        </w:rPr>
      </w:pPr>
      <w:r>
        <w:t>13.</w:t>
      </w:r>
      <w:r>
        <w:tab/>
        <w:t>A body or organisation given an exemption under clause 12 may apply for a beneficial body determination</w:t>
      </w:r>
      <w:r>
        <w:tab/>
      </w:r>
      <w:r>
        <w:fldChar w:fldCharType="begin"/>
      </w:r>
      <w:r>
        <w:instrText xml:space="preserve"> PAGEREF _Toc77155906 \h </w:instrText>
      </w:r>
      <w:r>
        <w:fldChar w:fldCharType="separate"/>
      </w:r>
      <w:r w:rsidR="00480564">
        <w:t>114</w:t>
      </w:r>
      <w:r>
        <w:fldChar w:fldCharType="end"/>
      </w:r>
    </w:p>
    <w:p w:rsidR="00D623CE" w:rsidRDefault="00D623CE">
      <w:pPr>
        <w:pStyle w:val="TOC4"/>
        <w:tabs>
          <w:tab w:val="right" w:leader="dot" w:pos="7077"/>
        </w:tabs>
        <w:rPr>
          <w:rFonts w:asciiTheme="minorHAnsi" w:eastAsiaTheme="minorEastAsia" w:hAnsiTheme="minorHAnsi" w:cstheme="minorBidi"/>
          <w:b w:val="0"/>
          <w:szCs w:val="22"/>
        </w:rPr>
      </w:pPr>
      <w:r>
        <w:t>Division 5</w:t>
      </w:r>
      <w:r w:rsidRPr="00BB0C59">
        <w:rPr>
          <w:b w:val="0"/>
        </w:rPr>
        <w:t> — </w:t>
      </w:r>
      <w:r>
        <w:t xml:space="preserve">Provisions for the </w:t>
      </w:r>
      <w:r w:rsidRPr="00BB0C59">
        <w:rPr>
          <w:i/>
        </w:rPr>
        <w:t>Taxation Legislation Amendment Act (No. 3) 2015</w:t>
      </w:r>
      <w:r>
        <w:t xml:space="preserve"> Part 4</w:t>
      </w:r>
    </w:p>
    <w:p w:rsidR="00D623CE" w:rsidRDefault="00D623CE">
      <w:pPr>
        <w:pStyle w:val="TOC8"/>
        <w:rPr>
          <w:rFonts w:asciiTheme="minorHAnsi" w:eastAsiaTheme="minorEastAsia" w:hAnsiTheme="minorHAnsi" w:cstheme="minorBidi"/>
          <w:szCs w:val="22"/>
        </w:rPr>
      </w:pPr>
      <w:r>
        <w:t>14.</w:t>
      </w:r>
      <w:r>
        <w:tab/>
        <w:t>Changes relating to tax thresholds do not apply to assessment years commencing before 1 July 2015</w:t>
      </w:r>
      <w:r>
        <w:tab/>
      </w:r>
      <w:r>
        <w:fldChar w:fldCharType="begin"/>
      </w:r>
      <w:r>
        <w:instrText xml:space="preserve"> PAGEREF _Toc77155908 \h </w:instrText>
      </w:r>
      <w:r>
        <w:fldChar w:fldCharType="separate"/>
      </w:r>
      <w:r w:rsidR="00480564">
        <w:t>115</w:t>
      </w:r>
      <w:r>
        <w:fldChar w:fldCharType="end"/>
      </w:r>
    </w:p>
    <w:p w:rsidR="00D623CE" w:rsidRDefault="00D623CE">
      <w:pPr>
        <w:pStyle w:val="TOC4"/>
        <w:tabs>
          <w:tab w:val="right" w:leader="dot" w:pos="7077"/>
        </w:tabs>
        <w:rPr>
          <w:rFonts w:asciiTheme="minorHAnsi" w:eastAsiaTheme="minorEastAsia" w:hAnsiTheme="minorHAnsi" w:cstheme="minorBidi"/>
          <w:b w:val="0"/>
          <w:szCs w:val="22"/>
        </w:rPr>
      </w:pPr>
      <w:r>
        <w:lastRenderedPageBreak/>
        <w:t xml:space="preserve">Division 6 — Provisions for the </w:t>
      </w:r>
      <w:r w:rsidRPr="00BB0C59">
        <w:rPr>
          <w:i/>
        </w:rPr>
        <w:t>Pay</w:t>
      </w:r>
      <w:r w:rsidRPr="00BB0C59">
        <w:rPr>
          <w:i/>
        </w:rPr>
        <w:noBreakHyphen/>
        <w:t>roll Tax Assessment Amendment (Exemption for Trainees) Act 2018</w:t>
      </w:r>
    </w:p>
    <w:p w:rsidR="00D623CE" w:rsidRDefault="00D623CE">
      <w:pPr>
        <w:pStyle w:val="TOC8"/>
        <w:rPr>
          <w:rFonts w:asciiTheme="minorHAnsi" w:eastAsiaTheme="minorEastAsia" w:hAnsiTheme="minorHAnsi" w:cstheme="minorBidi"/>
          <w:szCs w:val="22"/>
        </w:rPr>
      </w:pPr>
      <w:r>
        <w:t>15.</w:t>
      </w:r>
      <w:r>
        <w:tab/>
        <w:t>Term used: commencement day</w:t>
      </w:r>
      <w:r>
        <w:tab/>
      </w:r>
      <w:r>
        <w:fldChar w:fldCharType="begin"/>
      </w:r>
      <w:r>
        <w:instrText xml:space="preserve"> PAGEREF _Toc77155910 \h </w:instrText>
      </w:r>
      <w:r>
        <w:fldChar w:fldCharType="separate"/>
      </w:r>
      <w:r w:rsidR="00480564">
        <w:t>115</w:t>
      </w:r>
      <w:r>
        <w:fldChar w:fldCharType="end"/>
      </w:r>
    </w:p>
    <w:p w:rsidR="00D623CE" w:rsidRDefault="00D623CE">
      <w:pPr>
        <w:pStyle w:val="TOC8"/>
        <w:rPr>
          <w:rFonts w:asciiTheme="minorHAnsi" w:eastAsiaTheme="minorEastAsia" w:hAnsiTheme="minorHAnsi" w:cstheme="minorBidi"/>
          <w:szCs w:val="22"/>
        </w:rPr>
      </w:pPr>
      <w:r>
        <w:t>17.</w:t>
      </w:r>
      <w:r>
        <w:tab/>
        <w:t>Reassessment</w:t>
      </w:r>
      <w:r>
        <w:tab/>
      </w:r>
      <w:r>
        <w:fldChar w:fldCharType="begin"/>
      </w:r>
      <w:r>
        <w:instrText xml:space="preserve"> PAGEREF _Toc77155911 \h </w:instrText>
      </w:r>
      <w:r>
        <w:fldChar w:fldCharType="separate"/>
      </w:r>
      <w:r w:rsidR="00480564">
        <w:t>115</w:t>
      </w:r>
      <w:r>
        <w:fldChar w:fldCharType="end"/>
      </w:r>
    </w:p>
    <w:p w:rsidR="00D623CE" w:rsidRDefault="00D623CE">
      <w:pPr>
        <w:pStyle w:val="TOC4"/>
        <w:tabs>
          <w:tab w:val="right" w:leader="dot" w:pos="7077"/>
        </w:tabs>
        <w:rPr>
          <w:rFonts w:asciiTheme="minorHAnsi" w:eastAsiaTheme="minorEastAsia" w:hAnsiTheme="minorHAnsi" w:cstheme="minorBidi"/>
          <w:b w:val="0"/>
          <w:szCs w:val="22"/>
        </w:rPr>
      </w:pPr>
      <w:r>
        <w:t xml:space="preserve">Division 7 — Provisions for the </w:t>
      </w:r>
      <w:r w:rsidRPr="00BB0C59">
        <w:rPr>
          <w:i/>
        </w:rPr>
        <w:t>Pay</w:t>
      </w:r>
      <w:r w:rsidRPr="00BB0C59">
        <w:rPr>
          <w:i/>
        </w:rPr>
        <w:noBreakHyphen/>
        <w:t>roll Tax Assessment Amendment Act 2019</w:t>
      </w:r>
    </w:p>
    <w:p w:rsidR="00D623CE" w:rsidRDefault="00D623CE">
      <w:pPr>
        <w:pStyle w:val="TOC8"/>
        <w:rPr>
          <w:rFonts w:asciiTheme="minorHAnsi" w:eastAsiaTheme="minorEastAsia" w:hAnsiTheme="minorHAnsi" w:cstheme="minorBidi"/>
          <w:szCs w:val="22"/>
        </w:rPr>
      </w:pPr>
      <w:r>
        <w:t>18.</w:t>
      </w:r>
      <w:r>
        <w:tab/>
        <w:t>Terms used</w:t>
      </w:r>
      <w:r>
        <w:tab/>
      </w:r>
      <w:r>
        <w:fldChar w:fldCharType="begin"/>
      </w:r>
      <w:r>
        <w:instrText xml:space="preserve"> PAGEREF _Toc77155913 \h </w:instrText>
      </w:r>
      <w:r>
        <w:fldChar w:fldCharType="separate"/>
      </w:r>
      <w:r w:rsidR="00480564">
        <w:t>116</w:t>
      </w:r>
      <w:r>
        <w:fldChar w:fldCharType="end"/>
      </w:r>
    </w:p>
    <w:p w:rsidR="00D623CE" w:rsidRDefault="00D623CE">
      <w:pPr>
        <w:pStyle w:val="TOC8"/>
        <w:rPr>
          <w:rFonts w:asciiTheme="minorHAnsi" w:eastAsiaTheme="minorEastAsia" w:hAnsiTheme="minorHAnsi" w:cstheme="minorBidi"/>
          <w:szCs w:val="22"/>
        </w:rPr>
      </w:pPr>
      <w:r>
        <w:t>19.</w:t>
      </w:r>
      <w:r>
        <w:tab/>
        <w:t>Application of amendments made by</w:t>
      </w:r>
      <w:r w:rsidRPr="00BB0C59">
        <w:rPr>
          <w:i/>
        </w:rPr>
        <w:t xml:space="preserve"> Pay</w:t>
      </w:r>
      <w:r w:rsidRPr="00BB0C59">
        <w:rPr>
          <w:i/>
        </w:rPr>
        <w:noBreakHyphen/>
        <w:t>roll Tax Assessment Amendment Act 2019</w:t>
      </w:r>
      <w:r>
        <w:tab/>
      </w:r>
      <w:r>
        <w:fldChar w:fldCharType="begin"/>
      </w:r>
      <w:r>
        <w:instrText xml:space="preserve"> PAGEREF _Toc77155914 \h </w:instrText>
      </w:r>
      <w:r>
        <w:fldChar w:fldCharType="separate"/>
      </w:r>
      <w:r w:rsidR="00480564">
        <w:t>116</w:t>
      </w:r>
      <w:r>
        <w:fldChar w:fldCharType="end"/>
      </w:r>
    </w:p>
    <w:p w:rsidR="00D623CE" w:rsidRDefault="00D623CE">
      <w:pPr>
        <w:pStyle w:val="TOC8"/>
        <w:rPr>
          <w:rFonts w:asciiTheme="minorHAnsi" w:eastAsiaTheme="minorEastAsia" w:hAnsiTheme="minorHAnsi" w:cstheme="minorBidi"/>
          <w:szCs w:val="22"/>
        </w:rPr>
      </w:pPr>
      <w:r>
        <w:t>20.</w:t>
      </w:r>
      <w:r>
        <w:tab/>
        <w:t>Exemption for wages paid or payable: training contracts lodged for registration before 1 December 2017</w:t>
      </w:r>
      <w:r>
        <w:tab/>
      </w:r>
      <w:r>
        <w:fldChar w:fldCharType="begin"/>
      </w:r>
      <w:r>
        <w:instrText xml:space="preserve"> PAGEREF _Toc77155915 \h </w:instrText>
      </w:r>
      <w:r>
        <w:fldChar w:fldCharType="separate"/>
      </w:r>
      <w:r w:rsidR="00480564">
        <w:t>116</w:t>
      </w:r>
      <w:r>
        <w:fldChar w:fldCharType="end"/>
      </w:r>
    </w:p>
    <w:p w:rsidR="00D623CE" w:rsidRDefault="00D623CE">
      <w:pPr>
        <w:pStyle w:val="TOC8"/>
        <w:rPr>
          <w:rFonts w:asciiTheme="minorHAnsi" w:eastAsiaTheme="minorEastAsia" w:hAnsiTheme="minorHAnsi" w:cstheme="minorBidi"/>
          <w:szCs w:val="22"/>
        </w:rPr>
      </w:pPr>
      <w:r>
        <w:t>21.</w:t>
      </w:r>
      <w:r>
        <w:tab/>
        <w:t>Exemption for wages paid or payable: training contracts lodged for registration between 1 December 2017 and 30 June 2019</w:t>
      </w:r>
      <w:r>
        <w:tab/>
      </w:r>
      <w:r>
        <w:fldChar w:fldCharType="begin"/>
      </w:r>
      <w:r>
        <w:instrText xml:space="preserve"> PAGEREF _Toc77155916 \h </w:instrText>
      </w:r>
      <w:r>
        <w:fldChar w:fldCharType="separate"/>
      </w:r>
      <w:r w:rsidR="00480564">
        <w:t>117</w:t>
      </w:r>
      <w:r>
        <w:fldChar w:fldCharType="end"/>
      </w:r>
    </w:p>
    <w:p w:rsidR="00D623CE" w:rsidRDefault="00D623CE">
      <w:pPr>
        <w:pStyle w:val="TOC4"/>
        <w:tabs>
          <w:tab w:val="right" w:leader="dot" w:pos="7077"/>
        </w:tabs>
        <w:rPr>
          <w:rFonts w:asciiTheme="minorHAnsi" w:eastAsiaTheme="minorEastAsia" w:hAnsiTheme="minorHAnsi" w:cstheme="minorBidi"/>
          <w:b w:val="0"/>
          <w:szCs w:val="22"/>
        </w:rPr>
      </w:pPr>
      <w:r>
        <w:t xml:space="preserve">Division 8 — Provisions for </w:t>
      </w:r>
      <w:r w:rsidRPr="00BB0C59">
        <w:rPr>
          <w:i/>
        </w:rPr>
        <w:t>Pay</w:t>
      </w:r>
      <w:r w:rsidRPr="00BB0C59">
        <w:rPr>
          <w:i/>
        </w:rPr>
        <w:noBreakHyphen/>
        <w:t>roll Tax Assessment Amendment (Thresholds) Act 2020</w:t>
      </w:r>
    </w:p>
    <w:p w:rsidR="00D623CE" w:rsidRDefault="00D623CE">
      <w:pPr>
        <w:pStyle w:val="TOC8"/>
        <w:rPr>
          <w:rFonts w:asciiTheme="minorHAnsi" w:eastAsiaTheme="minorEastAsia" w:hAnsiTheme="minorHAnsi" w:cstheme="minorBidi"/>
          <w:szCs w:val="22"/>
        </w:rPr>
      </w:pPr>
      <w:r>
        <w:t>22.</w:t>
      </w:r>
      <w:r>
        <w:tab/>
        <w:t>Amendments apply to financial years beginning on or after 1 July 2019</w:t>
      </w:r>
      <w:r>
        <w:tab/>
      </w:r>
      <w:r>
        <w:fldChar w:fldCharType="begin"/>
      </w:r>
      <w:r>
        <w:instrText xml:space="preserve"> PAGEREF _Toc77155918 \h </w:instrText>
      </w:r>
      <w:r>
        <w:fldChar w:fldCharType="separate"/>
      </w:r>
      <w:r w:rsidR="00480564">
        <w:t>118</w:t>
      </w:r>
      <w:r>
        <w:fldChar w:fldCharType="end"/>
      </w:r>
    </w:p>
    <w:p w:rsidR="00D623CE" w:rsidRDefault="00D623CE">
      <w:pPr>
        <w:pStyle w:val="TOC2"/>
        <w:tabs>
          <w:tab w:val="right" w:leader="dot" w:pos="7077"/>
        </w:tabs>
        <w:rPr>
          <w:rFonts w:asciiTheme="minorHAnsi" w:eastAsiaTheme="minorEastAsia" w:hAnsiTheme="minorHAnsi" w:cstheme="minorBidi"/>
          <w:b w:val="0"/>
          <w:sz w:val="22"/>
          <w:szCs w:val="22"/>
        </w:rPr>
      </w:pPr>
      <w:r>
        <w:t>Glossary</w:t>
      </w:r>
    </w:p>
    <w:p w:rsidR="00D623CE" w:rsidRDefault="00D623CE">
      <w:pPr>
        <w:pStyle w:val="TOC8"/>
        <w:rPr>
          <w:rFonts w:asciiTheme="minorHAnsi" w:eastAsiaTheme="minorEastAsia" w:hAnsiTheme="minorHAnsi" w:cstheme="minorBidi"/>
          <w:szCs w:val="22"/>
        </w:rPr>
      </w:pPr>
      <w:r>
        <w:t>1.</w:t>
      </w:r>
      <w:r w:rsidRPr="00BB0C59">
        <w:rPr>
          <w:vertAlign w:val="superscript"/>
        </w:rPr>
        <w:t xml:space="preserve"> M, MC</w:t>
      </w:r>
      <w:r>
        <w:tab/>
        <w:t>Terms used</w:t>
      </w:r>
      <w:r>
        <w:tab/>
      </w:r>
      <w:r>
        <w:fldChar w:fldCharType="begin"/>
      </w:r>
      <w:r>
        <w:instrText xml:space="preserve"> PAGEREF _Toc77155920 \h </w:instrText>
      </w:r>
      <w:r>
        <w:fldChar w:fldCharType="separate"/>
      </w:r>
      <w:r w:rsidR="00480564">
        <w:t>119</w:t>
      </w:r>
      <w:r>
        <w:fldChar w:fldCharType="end"/>
      </w:r>
    </w:p>
    <w:p w:rsidR="00D623CE" w:rsidRDefault="00D623CE">
      <w:pPr>
        <w:pStyle w:val="TOC2"/>
        <w:tabs>
          <w:tab w:val="right" w:leader="dot" w:pos="7077"/>
        </w:tabs>
        <w:rPr>
          <w:rFonts w:asciiTheme="minorHAnsi" w:eastAsiaTheme="minorEastAsia" w:hAnsiTheme="minorHAnsi" w:cstheme="minorBidi"/>
          <w:b w:val="0"/>
          <w:sz w:val="22"/>
          <w:szCs w:val="22"/>
        </w:rPr>
      </w:pPr>
      <w:r>
        <w:t>Notes</w:t>
      </w:r>
    </w:p>
    <w:p w:rsidR="00D623CE" w:rsidRDefault="00D623CE" w:rsidP="00D623CE">
      <w:pPr>
        <w:pStyle w:val="TOC8"/>
        <w:rPr>
          <w:rFonts w:asciiTheme="minorHAnsi" w:eastAsiaTheme="minorEastAsia" w:hAnsiTheme="minorHAnsi" w:cstheme="minorBidi"/>
          <w:szCs w:val="22"/>
        </w:rPr>
      </w:pPr>
      <w:r>
        <w:tab/>
        <w:t>Compilation table</w:t>
      </w:r>
      <w:r>
        <w:tab/>
      </w:r>
      <w:r>
        <w:fldChar w:fldCharType="begin"/>
      </w:r>
      <w:r>
        <w:instrText xml:space="preserve"> PAGEREF _Toc77155922 \h </w:instrText>
      </w:r>
      <w:r>
        <w:fldChar w:fldCharType="separate"/>
      </w:r>
      <w:r w:rsidR="00480564">
        <w:t>128</w:t>
      </w:r>
      <w:r>
        <w:fldChar w:fldCharType="end"/>
      </w:r>
    </w:p>
    <w:p w:rsidR="00D623CE" w:rsidRDefault="00D623CE" w:rsidP="00D623CE">
      <w:pPr>
        <w:pStyle w:val="TOC8"/>
        <w:rPr>
          <w:rFonts w:asciiTheme="minorHAnsi" w:eastAsiaTheme="minorEastAsia" w:hAnsiTheme="minorHAnsi" w:cstheme="minorBidi"/>
          <w:szCs w:val="22"/>
        </w:rPr>
      </w:pPr>
      <w:r>
        <w:tab/>
        <w:t>Other notes</w:t>
      </w:r>
      <w:r>
        <w:tab/>
      </w:r>
      <w:r>
        <w:fldChar w:fldCharType="begin"/>
      </w:r>
      <w:r>
        <w:instrText xml:space="preserve"> PAGEREF _Toc77155923 \h </w:instrText>
      </w:r>
      <w:r>
        <w:fldChar w:fldCharType="separate"/>
      </w:r>
      <w:r w:rsidR="00480564">
        <w:t>130</w:t>
      </w:r>
      <w:r>
        <w:fldChar w:fldCharType="end"/>
      </w:r>
    </w:p>
    <w:p w:rsidR="00D623CE" w:rsidRDefault="00D623CE">
      <w:pPr>
        <w:pStyle w:val="TOC2"/>
        <w:tabs>
          <w:tab w:val="right" w:leader="dot" w:pos="7077"/>
        </w:tabs>
        <w:rPr>
          <w:rFonts w:asciiTheme="minorHAnsi" w:eastAsiaTheme="minorEastAsia" w:hAnsiTheme="minorHAnsi" w:cstheme="minorBidi"/>
          <w:b w:val="0"/>
          <w:sz w:val="22"/>
          <w:szCs w:val="22"/>
        </w:rPr>
      </w:pPr>
      <w:r>
        <w:t>Defined terms</w:t>
      </w:r>
    </w:p>
    <w:p w:rsidR="008E53C6" w:rsidRDefault="008E53C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E53C6" w:rsidRDefault="008E53C6">
      <w:pPr>
        <w:pStyle w:val="NoteHeading"/>
        <w:sectPr w:rsidR="008E53C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8E53C6" w:rsidRDefault="008E53C6">
      <w:pPr>
        <w:pStyle w:val="WA"/>
      </w:pPr>
      <w:r>
        <w:lastRenderedPageBreak/>
        <w:t>Western Australia</w:t>
      </w:r>
    </w:p>
    <w:p w:rsidR="008E53C6" w:rsidRDefault="008E53C6">
      <w:pPr>
        <w:pStyle w:val="NameofActReg"/>
        <w:suppressLineNumbers/>
        <w:spacing w:before="1400" w:after="1000"/>
      </w:pPr>
      <w:r>
        <w:t>Pay</w:t>
      </w:r>
      <w:r>
        <w:noBreakHyphen/>
        <w:t>roll Tax Assessment Act 2002</w:t>
      </w:r>
    </w:p>
    <w:p w:rsidR="008E53C6" w:rsidRDefault="008E53C6">
      <w:pPr>
        <w:pStyle w:val="LongTitle"/>
        <w:suppressLineNumbers/>
      </w:pPr>
      <w:r>
        <w:rPr>
          <w:snapToGrid w:val="0"/>
        </w:rPr>
        <w:t>An Act relating to the assessment and collection of tax on wages paid by employers</w:t>
      </w:r>
      <w:r>
        <w:t>.</w:t>
      </w:r>
    </w:p>
    <w:p w:rsidR="008E53C6" w:rsidRDefault="008E53C6">
      <w:pPr>
        <w:pStyle w:val="Heading2"/>
      </w:pPr>
      <w:bookmarkStart w:id="3" w:name="_Toc37142104"/>
      <w:bookmarkStart w:id="4" w:name="_Toc37147673"/>
      <w:bookmarkStart w:id="5" w:name="_Toc37152879"/>
      <w:bookmarkStart w:id="6" w:name="_Toc37153634"/>
      <w:bookmarkStart w:id="7" w:name="_Toc37153796"/>
      <w:bookmarkStart w:id="8" w:name="_Toc37165655"/>
      <w:bookmarkStart w:id="9" w:name="_Toc37167827"/>
      <w:bookmarkStart w:id="10" w:name="_Toc7715576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rsidR="008E53C6" w:rsidRDefault="008E53C6">
      <w:pPr>
        <w:pStyle w:val="Heading5"/>
        <w:rPr>
          <w:snapToGrid w:val="0"/>
        </w:rPr>
      </w:pPr>
      <w:bookmarkStart w:id="11" w:name="_Toc37152880"/>
      <w:bookmarkStart w:id="12" w:name="_Toc77155764"/>
      <w:r>
        <w:rPr>
          <w:rStyle w:val="CharSectno"/>
        </w:rPr>
        <w:t>1</w:t>
      </w:r>
      <w:r>
        <w:rPr>
          <w:snapToGrid w:val="0"/>
        </w:rPr>
        <w:t>.</w:t>
      </w:r>
      <w:r>
        <w:rPr>
          <w:snapToGrid w:val="0"/>
        </w:rPr>
        <w:tab/>
        <w:t>Short title</w:t>
      </w:r>
      <w:bookmarkEnd w:id="11"/>
      <w:bookmarkEnd w:id="12"/>
    </w:p>
    <w:p w:rsidR="008E53C6" w:rsidRDefault="008E53C6">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rPr>
        <w:t>.</w:t>
      </w:r>
    </w:p>
    <w:p w:rsidR="008E53C6" w:rsidRDefault="008E53C6">
      <w:pPr>
        <w:pStyle w:val="Heading5"/>
      </w:pPr>
      <w:bookmarkStart w:id="13" w:name="_Toc37152881"/>
      <w:bookmarkStart w:id="14" w:name="_Toc77155765"/>
      <w:r>
        <w:rPr>
          <w:rStyle w:val="CharSectno"/>
        </w:rPr>
        <w:t>2</w:t>
      </w:r>
      <w:r>
        <w:t>.</w:t>
      </w:r>
      <w:r>
        <w:tab/>
        <w:t>Commencement</w:t>
      </w:r>
      <w:bookmarkEnd w:id="13"/>
      <w:bookmarkEnd w:id="14"/>
    </w:p>
    <w:p w:rsidR="008E53C6" w:rsidRDefault="008E53C6">
      <w:pPr>
        <w:pStyle w:val="Subsection"/>
      </w:pPr>
      <w:r>
        <w:tab/>
      </w:r>
      <w:r>
        <w:tab/>
        <w:t xml:space="preserve">This Act comes into operation on the day on which the </w:t>
      </w:r>
      <w:r>
        <w:rPr>
          <w:i/>
        </w:rPr>
        <w:t>Taxation Administration Act 2003</w:t>
      </w:r>
      <w:r>
        <w:t xml:space="preserve"> comes into operation.</w:t>
      </w:r>
    </w:p>
    <w:p w:rsidR="008E53C6" w:rsidRDefault="008E53C6">
      <w:pPr>
        <w:pStyle w:val="Heading5"/>
      </w:pPr>
      <w:bookmarkStart w:id="15" w:name="_Toc37152882"/>
      <w:bookmarkStart w:id="16" w:name="_Toc77155766"/>
      <w:r>
        <w:rPr>
          <w:rStyle w:val="CharSectno"/>
        </w:rPr>
        <w:t>3</w:t>
      </w:r>
      <w:r>
        <w:t>.</w:t>
      </w:r>
      <w:r>
        <w:tab/>
        <w:t>Relationship with other Acts</w:t>
      </w:r>
      <w:bookmarkEnd w:id="15"/>
      <w:bookmarkEnd w:id="16"/>
    </w:p>
    <w:p w:rsidR="008E53C6" w:rsidRDefault="008E53C6">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rsidR="008E53C6" w:rsidRDefault="008E53C6">
      <w:pPr>
        <w:pStyle w:val="Heading5"/>
      </w:pPr>
      <w:bookmarkStart w:id="17" w:name="_Toc37152883"/>
      <w:bookmarkStart w:id="18" w:name="_Toc77155767"/>
      <w:r>
        <w:rPr>
          <w:rStyle w:val="CharSectno"/>
        </w:rPr>
        <w:t>4</w:t>
      </w:r>
      <w:r>
        <w:t>.</w:t>
      </w:r>
      <w:r>
        <w:tab/>
        <w:t>Terms used</w:t>
      </w:r>
      <w:bookmarkEnd w:id="17"/>
      <w:bookmarkEnd w:id="18"/>
    </w:p>
    <w:p w:rsidR="008E53C6" w:rsidRDefault="008E53C6">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rsidR="008E53C6" w:rsidRDefault="008E53C6">
      <w:pPr>
        <w:pStyle w:val="Ednotesection"/>
      </w:pPr>
      <w:bookmarkStart w:id="19" w:name="_Hlk77003005"/>
      <w:r>
        <w:t>[</w:t>
      </w:r>
      <w:r>
        <w:rPr>
          <w:b/>
          <w:bCs/>
        </w:rPr>
        <w:t>4A.</w:t>
      </w:r>
      <w:r>
        <w:rPr>
          <w:vertAlign w:val="superscript"/>
        </w:rPr>
        <w:t>1M</w:t>
      </w:r>
      <w:r>
        <w:tab/>
      </w:r>
      <w:bookmarkStart w:id="20" w:name="_Hlk76984438"/>
      <w:r>
        <w:t>Modification, to insert section 4A, to have effect under the Commonwealth Places (Mirror Taxes Administration) Act 1999 s. 7, see Commonwealth Places (Mirror Taxes Administration) Regulations 2007 r. 28 and endnote 1M</w:t>
      </w:r>
      <w:bookmarkEnd w:id="20"/>
      <w:r>
        <w:t>.]</w:t>
      </w:r>
    </w:p>
    <w:p w:rsidR="008E53C6" w:rsidRDefault="008E53C6">
      <w:pPr>
        <w:pStyle w:val="Ednotesection"/>
      </w:pPr>
      <w:r>
        <w:t>[</w:t>
      </w:r>
      <w:r>
        <w:rPr>
          <w:b/>
          <w:bCs/>
        </w:rPr>
        <w:t>4A.</w:t>
      </w:r>
      <w:r>
        <w:rPr>
          <w:vertAlign w:val="superscript"/>
        </w:rPr>
        <w:t>1MC</w:t>
      </w:r>
      <w:r>
        <w:tab/>
      </w:r>
      <w:bookmarkStart w:id="21" w:name="_Hlk76984468"/>
      <w:r>
        <w:t>Modification, to insert section 4A, to have effect under the Commonwealth Places (Mirror Taxes) Act 1998 (Commonwealth) s. 8, see Commonwealth Places (Mirror Taxes) (Modification of Applied Laws (WA)) Notice 2007 cl. 29 and endnote 1MC</w:t>
      </w:r>
      <w:bookmarkEnd w:id="21"/>
      <w:r>
        <w:t>.]</w:t>
      </w:r>
    </w:p>
    <w:p w:rsidR="008E53C6" w:rsidRDefault="008E53C6" w:rsidP="00D623CE">
      <w:pPr>
        <w:pStyle w:val="Heading5"/>
      </w:pPr>
      <w:bookmarkStart w:id="22" w:name="_Toc37152884"/>
      <w:bookmarkStart w:id="23" w:name="_Toc77155768"/>
      <w:bookmarkEnd w:id="19"/>
      <w:r>
        <w:rPr>
          <w:rStyle w:val="CharSectno"/>
        </w:rPr>
        <w:lastRenderedPageBreak/>
        <w:t>5A</w:t>
      </w:r>
      <w:r>
        <w:t>.</w:t>
      </w:r>
      <w:r>
        <w:tab/>
        <w:t>Notes in text</w:t>
      </w:r>
      <w:bookmarkEnd w:id="22"/>
      <w:bookmarkEnd w:id="23"/>
    </w:p>
    <w:p w:rsidR="008E53C6" w:rsidRDefault="008E53C6" w:rsidP="00D623CE">
      <w:pPr>
        <w:pStyle w:val="Subsection"/>
        <w:keepNext/>
      </w:pPr>
      <w:r>
        <w:tab/>
      </w:r>
      <w:r>
        <w:tab/>
        <w:t>A note included in this Act is explanatory and is not part of this Act.</w:t>
      </w:r>
    </w:p>
    <w:p w:rsidR="008E53C6" w:rsidRDefault="008E53C6">
      <w:pPr>
        <w:pStyle w:val="Footnotesection"/>
      </w:pPr>
      <w:r>
        <w:tab/>
        <w:t>[Section 5A inserted: No. 15 of 2010 s. 4.]</w:t>
      </w:r>
    </w:p>
    <w:p w:rsidR="008E53C6" w:rsidRDefault="008E53C6">
      <w:pPr>
        <w:pStyle w:val="Heading2"/>
      </w:pPr>
      <w:bookmarkStart w:id="24" w:name="_Toc37142110"/>
      <w:bookmarkStart w:id="25" w:name="_Toc37147679"/>
      <w:bookmarkStart w:id="26" w:name="_Toc37152885"/>
      <w:bookmarkStart w:id="27" w:name="_Toc37153640"/>
      <w:bookmarkStart w:id="28" w:name="_Toc37153802"/>
      <w:bookmarkStart w:id="29" w:name="_Toc37165661"/>
      <w:bookmarkStart w:id="30" w:name="_Toc37167833"/>
      <w:bookmarkStart w:id="31" w:name="_Toc77155769"/>
      <w:r>
        <w:rPr>
          <w:rStyle w:val="CharPartNo"/>
        </w:rPr>
        <w:lastRenderedPageBreak/>
        <w:t>Part 2</w:t>
      </w:r>
      <w:r>
        <w:t xml:space="preserve"> — </w:t>
      </w:r>
      <w:r>
        <w:rPr>
          <w:rStyle w:val="CharPartText"/>
        </w:rPr>
        <w:t>Liability and assessment</w:t>
      </w:r>
      <w:bookmarkEnd w:id="24"/>
      <w:bookmarkEnd w:id="25"/>
      <w:bookmarkEnd w:id="26"/>
      <w:bookmarkEnd w:id="27"/>
      <w:bookmarkEnd w:id="28"/>
      <w:bookmarkEnd w:id="29"/>
      <w:bookmarkEnd w:id="30"/>
      <w:bookmarkEnd w:id="31"/>
    </w:p>
    <w:p w:rsidR="008E53C6" w:rsidRDefault="008E53C6">
      <w:pPr>
        <w:pStyle w:val="Heading3"/>
      </w:pPr>
      <w:bookmarkStart w:id="32" w:name="_Toc37142111"/>
      <w:bookmarkStart w:id="33" w:name="_Toc37147680"/>
      <w:bookmarkStart w:id="34" w:name="_Toc37152886"/>
      <w:bookmarkStart w:id="35" w:name="_Toc37153641"/>
      <w:bookmarkStart w:id="36" w:name="_Toc37153803"/>
      <w:bookmarkStart w:id="37" w:name="_Toc37165662"/>
      <w:bookmarkStart w:id="38" w:name="_Toc37167834"/>
      <w:bookmarkStart w:id="39" w:name="_Toc77155770"/>
      <w:r>
        <w:rPr>
          <w:rStyle w:val="CharDivNo"/>
        </w:rPr>
        <w:t>Division 1</w:t>
      </w:r>
      <w:r>
        <w:t xml:space="preserve"> — </w:t>
      </w:r>
      <w:r>
        <w:rPr>
          <w:rStyle w:val="CharDivText"/>
        </w:rPr>
        <w:t>Liability to pay</w:t>
      </w:r>
      <w:r>
        <w:rPr>
          <w:rStyle w:val="CharDivText"/>
        </w:rPr>
        <w:noBreakHyphen/>
        <w:t>roll tax</w:t>
      </w:r>
      <w:bookmarkEnd w:id="32"/>
      <w:bookmarkEnd w:id="33"/>
      <w:bookmarkEnd w:id="34"/>
      <w:bookmarkEnd w:id="35"/>
      <w:bookmarkEnd w:id="36"/>
      <w:bookmarkEnd w:id="37"/>
      <w:bookmarkEnd w:id="38"/>
      <w:bookmarkEnd w:id="39"/>
    </w:p>
    <w:p w:rsidR="008E53C6" w:rsidRDefault="008E53C6">
      <w:pPr>
        <w:pStyle w:val="Ednotesection"/>
      </w:pPr>
      <w:bookmarkStart w:id="40" w:name="_Toc37152887"/>
      <w:r>
        <w:t>[</w:t>
      </w:r>
      <w:r>
        <w:rPr>
          <w:b/>
        </w:rPr>
        <w:t>5</w:t>
      </w:r>
      <w:r>
        <w:rPr>
          <w:b/>
          <w:bCs/>
        </w:rPr>
        <w:t>B.</w:t>
      </w:r>
      <w:r>
        <w:rPr>
          <w:vertAlign w:val="superscript"/>
        </w:rPr>
        <w:t>1M</w:t>
      </w:r>
      <w:r>
        <w:tab/>
        <w:t>Modification, to insert section 5B, to have effect under the Commonwealth Places (Mirror Taxes Administration) Act 1999 s. 7, see Commonwealth Places (Mirror Taxes Administration) Regulations 2007 r. 29 and endnote 1M.]</w:t>
      </w:r>
    </w:p>
    <w:p w:rsidR="008E53C6" w:rsidRDefault="008E53C6">
      <w:pPr>
        <w:pStyle w:val="Ednotesection"/>
      </w:pPr>
      <w:r>
        <w:t>[</w:t>
      </w:r>
      <w:r>
        <w:rPr>
          <w:b/>
        </w:rPr>
        <w:t>5B</w:t>
      </w:r>
      <w:r>
        <w:rPr>
          <w:b/>
          <w:bCs/>
        </w:rPr>
        <w:t>.</w:t>
      </w:r>
      <w:r>
        <w:rPr>
          <w:vertAlign w:val="superscript"/>
        </w:rPr>
        <w:t>1MC</w:t>
      </w:r>
      <w:r>
        <w:tab/>
        <w:t>Modification, to insert section 5B, to have effect under the Commonwealth Places (Mirror Taxes) Act 1998 (Commonwealth) s. 8, see Commonwealth Places (Mirror Taxes) (Modification of Applied Laws (WA)) Notice 2007 cl. 30 and endnote 1MC.]</w:t>
      </w:r>
    </w:p>
    <w:p w:rsidR="008E53C6" w:rsidRDefault="008E53C6">
      <w:pPr>
        <w:pStyle w:val="Heading5"/>
      </w:pPr>
      <w:bookmarkStart w:id="41" w:name="_Toc77155771"/>
      <w:r>
        <w:rPr>
          <w:rStyle w:val="CharSectno"/>
        </w:rPr>
        <w:t>5</w:t>
      </w:r>
      <w:r>
        <w:t>.</w:t>
      </w:r>
      <w:r>
        <w:tab/>
        <w:t>Pay</w:t>
      </w:r>
      <w:r>
        <w:noBreakHyphen/>
        <w:t>roll tax on WA taxable wages</w:t>
      </w:r>
      <w:bookmarkEnd w:id="40"/>
      <w:bookmarkEnd w:id="41"/>
    </w:p>
    <w:p w:rsidR="008E53C6" w:rsidRDefault="008E53C6">
      <w:pPr>
        <w:pStyle w:val="Subsection"/>
      </w:pPr>
      <w:r>
        <w:tab/>
        <w:t>(1)</w:t>
      </w:r>
      <w:r>
        <w:tab/>
        <w:t>Pay</w:t>
      </w:r>
      <w:r>
        <w:noBreakHyphen/>
        <w:t>roll tax is payable, in accordance with the pay</w:t>
      </w:r>
      <w:r>
        <w:noBreakHyphen/>
        <w:t>roll tax Acts, on wages that are WA taxable wages.</w:t>
      </w:r>
    </w:p>
    <w:p w:rsidR="008E53C6" w:rsidRDefault="008E53C6">
      <w:pPr>
        <w:pStyle w:val="Subsection"/>
      </w:pPr>
      <w:r>
        <w:tab/>
        <w:t>(2)</w:t>
      </w:r>
      <w:r>
        <w:tab/>
      </w:r>
      <w:r>
        <w:rPr>
          <w:rStyle w:val="CharDefText"/>
        </w:rPr>
        <w:t>WA taxable wages</w:t>
      </w:r>
      <w:r>
        <w:t xml:space="preserve"> are wages, other than exempt wages, that are taxable in this jurisdiction.</w:t>
      </w:r>
    </w:p>
    <w:p w:rsidR="008E53C6" w:rsidRDefault="008E53C6">
      <w:pPr>
        <w:pStyle w:val="Footnotesection"/>
        <w:spacing w:before="100"/>
      </w:pPr>
      <w:r>
        <w:tab/>
        <w:t>[Section 5 amended: No. 15 of 2010 s. 5.]</w:t>
      </w:r>
    </w:p>
    <w:p w:rsidR="008E53C6" w:rsidRDefault="008E53C6">
      <w:pPr>
        <w:pStyle w:val="Heading5"/>
      </w:pPr>
      <w:bookmarkStart w:id="42" w:name="_Toc37152888"/>
      <w:bookmarkStart w:id="43" w:name="_Toc77155772"/>
      <w:r>
        <w:rPr>
          <w:rStyle w:val="CharSectno"/>
        </w:rPr>
        <w:t>6A</w:t>
      </w:r>
      <w:r>
        <w:t>.</w:t>
      </w:r>
      <w:r>
        <w:tab/>
        <w:t>Wages that are taxable in this jurisdiction</w:t>
      </w:r>
      <w:bookmarkEnd w:id="42"/>
      <w:bookmarkEnd w:id="43"/>
    </w:p>
    <w:p w:rsidR="008E53C6" w:rsidRDefault="008E53C6">
      <w:pPr>
        <w:pStyle w:val="Subsection"/>
      </w:pPr>
      <w:r>
        <w:tab/>
        <w:t>(1)</w:t>
      </w:r>
      <w:r>
        <w:tab/>
        <w:t xml:space="preserve">Wages are taxable in this jurisdiction if — </w:t>
      </w:r>
    </w:p>
    <w:p w:rsidR="008E53C6" w:rsidRDefault="008E53C6">
      <w:pPr>
        <w:pStyle w:val="Indenta"/>
        <w:spacing w:before="60"/>
      </w:pPr>
      <w:r>
        <w:tab/>
        <w:t>(a)</w:t>
      </w:r>
      <w:r>
        <w:tab/>
        <w:t>the wages are paid or payable by an employer for or in relation to services performed by a person wholly in this jurisdiction; or</w:t>
      </w:r>
    </w:p>
    <w:p w:rsidR="008E53C6" w:rsidRDefault="008E53C6">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rsidR="008E53C6" w:rsidRDefault="008E53C6">
      <w:pPr>
        <w:pStyle w:val="Indenti"/>
        <w:spacing w:before="60"/>
      </w:pPr>
      <w:r>
        <w:tab/>
        <w:t>(i)</w:t>
      </w:r>
      <w:r>
        <w:tab/>
        <w:t>the person is based in this jurisdiction; or</w:t>
      </w:r>
    </w:p>
    <w:p w:rsidR="008E53C6" w:rsidRDefault="008E53C6">
      <w:pPr>
        <w:pStyle w:val="Indenti"/>
        <w:spacing w:before="60"/>
      </w:pPr>
      <w:r>
        <w:lastRenderedPageBreak/>
        <w:tab/>
        <w:t>(ii)</w:t>
      </w:r>
      <w:r>
        <w:tab/>
        <w:t>the employer is based in this jurisdiction — in a case where the person is not based in an Australian jurisdiction; or</w:t>
      </w:r>
    </w:p>
    <w:p w:rsidR="008E53C6" w:rsidRDefault="008E53C6">
      <w:pPr>
        <w:pStyle w:val="Indenti"/>
        <w:spacing w:before="60"/>
      </w:pPr>
      <w:r>
        <w:tab/>
        <w:t>(iii)</w:t>
      </w:r>
      <w:r>
        <w:tab/>
        <w:t>the wages are paid or payable in this jurisdiction — in a case where both the person and the employer are not based in an Australian jurisdiction; or</w:t>
      </w:r>
    </w:p>
    <w:p w:rsidR="008E53C6" w:rsidRDefault="008E53C6">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rsidR="008E53C6" w:rsidRDefault="008E53C6">
      <w:pPr>
        <w:pStyle w:val="Indenta"/>
      </w:pPr>
      <w:r>
        <w:tab/>
      </w:r>
      <w:r>
        <w:tab/>
        <w:t>or</w:t>
      </w:r>
    </w:p>
    <w:p w:rsidR="008E53C6" w:rsidRDefault="008E53C6">
      <w:pPr>
        <w:pStyle w:val="Indenta"/>
      </w:pPr>
      <w:r>
        <w:tab/>
        <w:t>(c)</w:t>
      </w:r>
      <w:r>
        <w:tab/>
        <w:t>the wages are paid or payable by an employer for or in relation to services performed by a person wholly outside all Australian jurisdictions and are paid or payable in this jurisdiction.</w:t>
      </w:r>
    </w:p>
    <w:p w:rsidR="008E53C6" w:rsidRDefault="008E53C6">
      <w:pPr>
        <w:pStyle w:val="PermNoteHeading"/>
      </w:pPr>
      <w:r>
        <w:tab/>
        <w:t>Note:</w:t>
      </w:r>
    </w:p>
    <w:p w:rsidR="008E53C6" w:rsidRDefault="008E53C6">
      <w:pPr>
        <w:pStyle w:val="PermNoteText"/>
      </w:pPr>
      <w:r>
        <w:tab/>
      </w:r>
      <w:r>
        <w:tab/>
        <w:t>Section 41B provides an exemption for wages paid or payable for services performed wholly in one or more other countries for a continuous period of more than 6 months.</w:t>
      </w:r>
    </w:p>
    <w:p w:rsidR="008E53C6" w:rsidRDefault="008E53C6">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rsidR="008E53C6" w:rsidRDefault="008E53C6">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rsidR="008E53C6" w:rsidRDefault="008E53C6">
      <w:pPr>
        <w:pStyle w:val="PermNoteHeading"/>
      </w:pPr>
      <w:r>
        <w:tab/>
        <w:t>Note:</w:t>
      </w:r>
    </w:p>
    <w:p w:rsidR="008E53C6" w:rsidRDefault="008E53C6">
      <w:pPr>
        <w:pStyle w:val="PermNoteText"/>
      </w:pPr>
      <w:r>
        <w:tab/>
      </w:r>
      <w:r>
        <w:tab/>
        <w:t xml:space="preserve">For example, if wages paid in a month are paid to a person for services performed over several months, the question of whether the wages are taxable in this jurisdiction is to be determined by reference only to services performed by the person in the month in which the wages are </w:t>
      </w:r>
      <w:r>
        <w:lastRenderedPageBreak/>
        <w:t>paid. The services performed in previous months are disregarded for</w:t>
      </w:r>
      <w:r>
        <w:rPr>
          <w:u w:val="single"/>
        </w:rPr>
        <w:t xml:space="preserve"> </w:t>
      </w:r>
      <w:r>
        <w:t>this purpose.</w:t>
      </w:r>
    </w:p>
    <w:p w:rsidR="008E53C6" w:rsidRDefault="008E53C6">
      <w:pPr>
        <w:pStyle w:val="Subsection"/>
        <w:keepNext/>
      </w:pPr>
      <w:r>
        <w:tab/>
        <w:t>(4)</w:t>
      </w:r>
      <w:r>
        <w:tab/>
        <w:t xml:space="preserve">If no services are performed by a person in respect of an employer during a month in which wages are paid or payable to or in relation to the person by the employer — </w:t>
      </w:r>
    </w:p>
    <w:p w:rsidR="008E53C6" w:rsidRDefault="008E53C6">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rsidR="008E53C6" w:rsidRDefault="008E53C6">
      <w:pPr>
        <w:pStyle w:val="Indenta"/>
      </w:pPr>
      <w:r>
        <w:tab/>
        <w:t>(b)</w:t>
      </w:r>
      <w:r>
        <w:tab/>
        <w:t>the wages are taken to be paid or payable for or in relation to the services performed by the person in respect of the employer during that most recent prior month.</w:t>
      </w:r>
    </w:p>
    <w:p w:rsidR="008E53C6" w:rsidRDefault="008E53C6">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rsidR="008E53C6" w:rsidRDefault="008E53C6">
      <w:pPr>
        <w:pStyle w:val="Indenta"/>
      </w:pPr>
      <w:r>
        <w:tab/>
        <w:t>(a)</w:t>
      </w:r>
      <w:r>
        <w:tab/>
        <w:t>the wages are taken to be paid or payable for or in relation to services performed by the person during the month in which the wages are paid or payable; and</w:t>
      </w:r>
    </w:p>
    <w:p w:rsidR="008E53C6" w:rsidRDefault="008E53C6">
      <w:pPr>
        <w:pStyle w:val="Indenta"/>
      </w:pPr>
      <w:r>
        <w:tab/>
        <w:t>(b)</w:t>
      </w:r>
      <w:r>
        <w:tab/>
        <w:t>the services are taken to have been performed at a place or places where it may be reasonably expected that the services of the person in respect of the employer will be performed.</w:t>
      </w:r>
    </w:p>
    <w:p w:rsidR="008E53C6" w:rsidRDefault="008E53C6">
      <w:pPr>
        <w:pStyle w:val="Subsection"/>
      </w:pPr>
      <w:r>
        <w:tab/>
        <w:t>(6)</w:t>
      </w:r>
      <w:r>
        <w:tab/>
        <w:t>All amounts of wages paid or payable in the same month by the same employer in respect of the same person are to be aggregated for the purposes of determining whether they are taxable in this jurisdiction.</w:t>
      </w:r>
    </w:p>
    <w:p w:rsidR="008E53C6" w:rsidRDefault="008E53C6">
      <w:pPr>
        <w:pStyle w:val="PermNoteHeading"/>
      </w:pPr>
      <w:r>
        <w:tab/>
        <w:t>Note:</w:t>
      </w:r>
    </w:p>
    <w:p w:rsidR="008E53C6" w:rsidRDefault="008E53C6">
      <w:pPr>
        <w:pStyle w:val="PermNoteText"/>
      </w:pPr>
      <w:r>
        <w:tab/>
      </w:r>
      <w:r>
        <w:tab/>
        <w:t xml:space="preserve">For example, if one amount of wages is paid by an employer in a particular month for services performed in this jurisdiction, and another </w:t>
      </w:r>
      <w:r>
        <w:lastRenderedPageBreak/>
        <w:t>amount of wages is paid by the same employer in the same month for services performed by the same person in another Australian jurisdiction, the wages paid are to be aggregated as if they were paid for all the services performed by the person in that month.</w:t>
      </w:r>
    </w:p>
    <w:p w:rsidR="008E53C6" w:rsidRDefault="008E53C6">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rsidR="008E53C6" w:rsidRDefault="008E53C6">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rsidR="008E53C6" w:rsidRDefault="008E53C6">
      <w:pPr>
        <w:pStyle w:val="Footnotesection"/>
      </w:pPr>
      <w:r>
        <w:tab/>
        <w:t>[Section 6A inserted: No. 15 of 2010 s. 6.]</w:t>
      </w:r>
    </w:p>
    <w:p w:rsidR="008E53C6" w:rsidRDefault="008E53C6">
      <w:pPr>
        <w:pStyle w:val="Heading5"/>
      </w:pPr>
      <w:bookmarkStart w:id="44" w:name="_Toc37152889"/>
      <w:bookmarkStart w:id="45" w:name="_Toc77155773"/>
      <w:r>
        <w:rPr>
          <w:rStyle w:val="CharSectno"/>
        </w:rPr>
        <w:t>6B</w:t>
      </w:r>
      <w:r>
        <w:t>.</w:t>
      </w:r>
      <w:r>
        <w:tab/>
        <w:t>Jurisdiction in which person who performs services is based</w:t>
      </w:r>
      <w:bookmarkEnd w:id="44"/>
      <w:bookmarkEnd w:id="45"/>
    </w:p>
    <w:p w:rsidR="008E53C6" w:rsidRDefault="008E53C6">
      <w:pPr>
        <w:pStyle w:val="Subsection"/>
      </w:pPr>
      <w:r>
        <w:tab/>
        <w:t>(1)</w:t>
      </w:r>
      <w:r>
        <w:tab/>
        <w:t>The jurisdiction in which a person who performs services is based is the jurisdiction in which the person’s principal place of residence is located.</w:t>
      </w:r>
    </w:p>
    <w:p w:rsidR="008E53C6" w:rsidRDefault="008E53C6">
      <w:pPr>
        <w:pStyle w:val="Subsection"/>
      </w:pPr>
      <w:r>
        <w:tab/>
        <w:t>(2)</w:t>
      </w:r>
      <w:r>
        <w:tab/>
        <w:t>The jurisdiction in which the person is based is to be determined by reference to the state of affairs existing during the month in which the relevant wages are paid or payable.</w:t>
      </w:r>
    </w:p>
    <w:p w:rsidR="008E53C6" w:rsidRDefault="008E53C6">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rsidR="008E53C6" w:rsidRDefault="008E53C6">
      <w:pPr>
        <w:pStyle w:val="Subsection"/>
      </w:pPr>
      <w:r>
        <w:tab/>
        <w:t>(4)</w:t>
      </w:r>
      <w:r>
        <w:tab/>
        <w:t>If the person does not have a principal place of residence, the person is taken to be a person who is not based in an Australian jurisdiction.</w:t>
      </w:r>
    </w:p>
    <w:p w:rsidR="008E53C6" w:rsidRDefault="008E53C6">
      <w:pPr>
        <w:pStyle w:val="Footnotesection"/>
      </w:pPr>
      <w:r>
        <w:tab/>
        <w:t>[Section 6B inserted: No. 15 of 2010 s. 6.]</w:t>
      </w:r>
    </w:p>
    <w:p w:rsidR="008E53C6" w:rsidRDefault="008E53C6">
      <w:pPr>
        <w:pStyle w:val="Heading5"/>
      </w:pPr>
      <w:bookmarkStart w:id="46" w:name="_Toc37152890"/>
      <w:bookmarkStart w:id="47" w:name="_Toc77155774"/>
      <w:r>
        <w:rPr>
          <w:rStyle w:val="CharSectno"/>
        </w:rPr>
        <w:lastRenderedPageBreak/>
        <w:t>6C</w:t>
      </w:r>
      <w:r>
        <w:t>.</w:t>
      </w:r>
      <w:r>
        <w:tab/>
        <w:t>Jurisdiction in which employer is based</w:t>
      </w:r>
      <w:bookmarkEnd w:id="46"/>
      <w:bookmarkEnd w:id="47"/>
    </w:p>
    <w:p w:rsidR="008E53C6" w:rsidRDefault="008E53C6">
      <w:pPr>
        <w:pStyle w:val="Subsection"/>
      </w:pPr>
      <w:r>
        <w:tab/>
        <w:t>(1)</w:t>
      </w:r>
      <w:r>
        <w:tab/>
        <w:t xml:space="preserve">The jurisdiction in which an employer is based is — </w:t>
      </w:r>
    </w:p>
    <w:p w:rsidR="008E53C6" w:rsidRDefault="008E53C6">
      <w:pPr>
        <w:pStyle w:val="Indenta"/>
      </w:pPr>
      <w:r>
        <w:tab/>
        <w:t>(a)</w:t>
      </w:r>
      <w:r>
        <w:tab/>
        <w:t>the jurisdiction in which the employer’s registered business address is located — if the employer has an ABN; or</w:t>
      </w:r>
    </w:p>
    <w:p w:rsidR="008E53C6" w:rsidRDefault="008E53C6">
      <w:pPr>
        <w:pStyle w:val="Indenta"/>
      </w:pPr>
      <w:r>
        <w:tab/>
        <w:t>(b)</w:t>
      </w:r>
      <w:r>
        <w:tab/>
        <w:t>the jurisdiction in which the employer’s principal place of business is located — in any other case.</w:t>
      </w:r>
    </w:p>
    <w:p w:rsidR="008E53C6" w:rsidRDefault="008E53C6">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rsidR="008E53C6" w:rsidRDefault="008E53C6">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rsidR="008E53C6" w:rsidRDefault="008E53C6">
      <w:pPr>
        <w:pStyle w:val="Subsection"/>
      </w:pPr>
      <w:r>
        <w:tab/>
        <w:t>(4)</w:t>
      </w:r>
      <w:r>
        <w:tab/>
        <w:t>The jurisdiction in which an employer is based is to be determined by reference to the state of affairs existing during the month in which the relevant wages are paid or payable.</w:t>
      </w:r>
    </w:p>
    <w:p w:rsidR="008E53C6" w:rsidRDefault="008E53C6">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rsidR="008E53C6" w:rsidRDefault="008E53C6">
      <w:pPr>
        <w:pStyle w:val="Subsection"/>
      </w:pPr>
      <w:r>
        <w:tab/>
        <w:t>(6)</w:t>
      </w:r>
      <w:r>
        <w:tab/>
        <w:t>An employer who has neither a registered business address nor a principal place of business is taken to be an employer who is not based in an Australian jurisdiction.</w:t>
      </w:r>
    </w:p>
    <w:p w:rsidR="008E53C6" w:rsidRDefault="008E53C6">
      <w:pPr>
        <w:pStyle w:val="Footnotesection"/>
      </w:pPr>
      <w:r>
        <w:tab/>
        <w:t>[Section 6C inserted: No. 15 of 2010 s. 6.]</w:t>
      </w:r>
    </w:p>
    <w:p w:rsidR="008E53C6" w:rsidRDefault="008E53C6">
      <w:pPr>
        <w:pStyle w:val="Heading5"/>
      </w:pPr>
      <w:bookmarkStart w:id="48" w:name="_Toc37152891"/>
      <w:bookmarkStart w:id="49" w:name="_Toc77155775"/>
      <w:r>
        <w:rPr>
          <w:rStyle w:val="CharSectno"/>
        </w:rPr>
        <w:lastRenderedPageBreak/>
        <w:t>6D</w:t>
      </w:r>
      <w:r>
        <w:t>.</w:t>
      </w:r>
      <w:r>
        <w:tab/>
        <w:t>Place and date of payment of wages</w:t>
      </w:r>
      <w:bookmarkEnd w:id="48"/>
      <w:bookmarkEnd w:id="49"/>
    </w:p>
    <w:p w:rsidR="008E53C6" w:rsidRDefault="008E53C6">
      <w:pPr>
        <w:pStyle w:val="Subsection"/>
        <w:keepNext/>
      </w:pPr>
      <w:r>
        <w:tab/>
        <w:t>(1)</w:t>
      </w:r>
      <w:r>
        <w:tab/>
        <w:t xml:space="preserve">In this section — </w:t>
      </w:r>
    </w:p>
    <w:p w:rsidR="008E53C6" w:rsidRDefault="008E53C6">
      <w:pPr>
        <w:pStyle w:val="Defstart"/>
      </w:pPr>
      <w:r>
        <w:tab/>
      </w:r>
      <w:r>
        <w:rPr>
          <w:rStyle w:val="CharDefText"/>
        </w:rPr>
        <w:t>instrument</w:t>
      </w:r>
      <w:r>
        <w:t xml:space="preserve"> includes a cheque, bill of exchange, promissory note, money order or a postal order issued by a post office.</w:t>
      </w:r>
    </w:p>
    <w:p w:rsidR="008E53C6" w:rsidRDefault="008E53C6">
      <w:pPr>
        <w:pStyle w:val="Subsection"/>
      </w:pPr>
      <w:r>
        <w:tab/>
        <w:t>(2)</w:t>
      </w:r>
      <w:r>
        <w:tab/>
        <w:t xml:space="preserve">Wages are taken to have been paid at a place if, for the purpose of the payment of those wages — </w:t>
      </w:r>
    </w:p>
    <w:p w:rsidR="008E53C6" w:rsidRDefault="008E53C6">
      <w:pPr>
        <w:pStyle w:val="Indenta"/>
      </w:pPr>
      <w:r>
        <w:tab/>
        <w:t>(a)</w:t>
      </w:r>
      <w:r>
        <w:tab/>
        <w:t>an instrument is sent or given or an amount is transferred by an employer to a person or a person’s agent at that place; or</w:t>
      </w:r>
    </w:p>
    <w:p w:rsidR="008E53C6" w:rsidRDefault="008E53C6">
      <w:pPr>
        <w:pStyle w:val="Indenta"/>
      </w:pPr>
      <w:r>
        <w:tab/>
        <w:t>(b)</w:t>
      </w:r>
      <w:r>
        <w:tab/>
        <w:t>an instruction is given by an employer for the crediting of an amount to the account of a person or a person’s agent at that place.</w:t>
      </w:r>
    </w:p>
    <w:p w:rsidR="008E53C6" w:rsidRDefault="008E53C6">
      <w:pPr>
        <w:pStyle w:val="Subsection"/>
      </w:pPr>
      <w:r>
        <w:tab/>
        <w:t>(3)</w:t>
      </w:r>
      <w:r>
        <w:tab/>
        <w:t>The wages are taken to have been paid on the date that the instrument was sent or given, the amount was transferred or the account credited in accordance with the instruction (whichever is relevant).</w:t>
      </w:r>
    </w:p>
    <w:p w:rsidR="008E53C6" w:rsidRDefault="008E53C6">
      <w:pPr>
        <w:pStyle w:val="Subsection"/>
      </w:pPr>
      <w:r>
        <w:tab/>
        <w:t>(4)</w:t>
      </w:r>
      <w:r>
        <w:tab/>
        <w:t>Subject to this section, wages are taken to be payable at the place at which they are paid.</w:t>
      </w:r>
    </w:p>
    <w:p w:rsidR="008E53C6" w:rsidRDefault="008E53C6">
      <w:pPr>
        <w:pStyle w:val="Subsection"/>
      </w:pPr>
      <w:r>
        <w:tab/>
        <w:t>(5)</w:t>
      </w:r>
      <w:r>
        <w:tab/>
        <w:t xml:space="preserve">Wages that are not paid by the end of the month in which they are payable are taken to be payable at — </w:t>
      </w:r>
    </w:p>
    <w:p w:rsidR="008E53C6" w:rsidRDefault="008E53C6">
      <w:pPr>
        <w:pStyle w:val="Indenta"/>
      </w:pPr>
      <w:r>
        <w:tab/>
        <w:t>(a)</w:t>
      </w:r>
      <w:r>
        <w:tab/>
        <w:t>the place where wages were last paid by the employer for or in relation to services performed by the person; or</w:t>
      </w:r>
    </w:p>
    <w:p w:rsidR="008E53C6" w:rsidRDefault="008E53C6">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rsidR="008E53C6" w:rsidRDefault="008E53C6">
      <w:pPr>
        <w:pStyle w:val="Subsection"/>
      </w:pPr>
      <w:r>
        <w:tab/>
        <w:t>(6)</w:t>
      </w:r>
      <w:r>
        <w:tab/>
        <w:t xml:space="preserve">If wages paid or payable in the same month by the same employer in respect of the same person are paid or payable in more than one Australian jurisdiction, the wages paid or payable in that month are taken to be paid or payable in the Australian </w:t>
      </w:r>
      <w:r>
        <w:lastRenderedPageBreak/>
        <w:t>jurisdiction in which the highest proportion of the wages are paid or payable.</w:t>
      </w:r>
    </w:p>
    <w:p w:rsidR="008E53C6" w:rsidRDefault="008E53C6">
      <w:pPr>
        <w:pStyle w:val="Footnotesection"/>
      </w:pPr>
      <w:r>
        <w:tab/>
        <w:t>[Section 6D inserted: No. 15 of 2010 s. 6.]</w:t>
      </w:r>
    </w:p>
    <w:p w:rsidR="008E53C6" w:rsidRDefault="008E53C6">
      <w:pPr>
        <w:pStyle w:val="Heading5"/>
      </w:pPr>
      <w:bookmarkStart w:id="50" w:name="_Toc37152892"/>
      <w:bookmarkStart w:id="51" w:name="_Toc77155776"/>
      <w:r>
        <w:rPr>
          <w:rStyle w:val="CharSectno"/>
        </w:rPr>
        <w:t>6</w:t>
      </w:r>
      <w:r>
        <w:t>.</w:t>
      </w:r>
      <w:r>
        <w:tab/>
        <w:t>Time for payment of pay</w:t>
      </w:r>
      <w:r>
        <w:noBreakHyphen/>
        <w:t>roll tax</w:t>
      </w:r>
      <w:bookmarkEnd w:id="50"/>
      <w:bookmarkEnd w:id="51"/>
    </w:p>
    <w:p w:rsidR="008E53C6" w:rsidRDefault="008E53C6">
      <w:pPr>
        <w:pStyle w:val="Subsection"/>
      </w:pPr>
      <w:r>
        <w:tab/>
      </w:r>
      <w:r>
        <w:tab/>
        <w:t>Pay</w:t>
      </w:r>
      <w:r>
        <w:noBreakHyphen/>
        <w:t>roll tax is due for payment on the last day for lodging the return of the wages on which the pay</w:t>
      </w:r>
      <w:r>
        <w:noBreakHyphen/>
        <w:t>roll tax is payable.</w:t>
      </w:r>
    </w:p>
    <w:p w:rsidR="008E53C6" w:rsidRDefault="008E53C6">
      <w:pPr>
        <w:pStyle w:val="Heading5"/>
      </w:pPr>
      <w:bookmarkStart w:id="52" w:name="_Toc37152893"/>
      <w:bookmarkStart w:id="53" w:name="_Toc77155777"/>
      <w:r>
        <w:rPr>
          <w:rStyle w:val="CharSectno"/>
        </w:rPr>
        <w:t>7</w:t>
      </w:r>
      <w:r>
        <w:t>.</w:t>
      </w:r>
      <w:r>
        <w:tab/>
        <w:t>Liability to pay</w:t>
      </w:r>
      <w:r>
        <w:noBreakHyphen/>
        <w:t>roll tax</w:t>
      </w:r>
      <w:bookmarkEnd w:id="52"/>
      <w:bookmarkEnd w:id="53"/>
    </w:p>
    <w:p w:rsidR="008E53C6" w:rsidRDefault="008E53C6">
      <w:pPr>
        <w:pStyle w:val="Subsection"/>
      </w:pPr>
      <w:r>
        <w:tab/>
        <w:t>(1)</w:t>
      </w:r>
      <w:r>
        <w:tab/>
        <w:t>An employer who pays or is liable to pay WA taxable wages is liable to pay any pay</w:t>
      </w:r>
      <w:r>
        <w:noBreakHyphen/>
        <w:t>roll tax payable on the wages.</w:t>
      </w:r>
    </w:p>
    <w:p w:rsidR="008E53C6" w:rsidRDefault="008E53C6">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rsidR="008E53C6" w:rsidRDefault="008E53C6">
      <w:pPr>
        <w:pStyle w:val="Subsection"/>
      </w:pPr>
      <w:r>
        <w:tab/>
        <w:t>(3)</w:t>
      </w:r>
      <w:r>
        <w:tab/>
        <w:t>A liability arising under subsection (2) does not affect the liability of an employer under subsection (1).</w:t>
      </w:r>
    </w:p>
    <w:p w:rsidR="008E53C6" w:rsidRDefault="008E53C6">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rsidR="008E53C6" w:rsidRDefault="008E53C6">
      <w:pPr>
        <w:pStyle w:val="Heading5"/>
      </w:pPr>
      <w:bookmarkStart w:id="54" w:name="_Toc37152894"/>
      <w:bookmarkStart w:id="55" w:name="_Toc77155778"/>
      <w:r>
        <w:rPr>
          <w:rStyle w:val="CharSectno"/>
        </w:rPr>
        <w:t>7A</w:t>
      </w:r>
      <w:r>
        <w:t>.</w:t>
      </w:r>
      <w:r>
        <w:tab/>
        <w:t>Tax thresholds and tapering value: half-years in financial year beginning 1 July 2019</w:t>
      </w:r>
      <w:bookmarkEnd w:id="54"/>
      <w:bookmarkEnd w:id="55"/>
    </w:p>
    <w:p w:rsidR="008E53C6" w:rsidRDefault="008E53C6">
      <w:pPr>
        <w:pStyle w:val="Subsection"/>
      </w:pPr>
      <w:r>
        <w:tab/>
        <w:t>(1)</w:t>
      </w:r>
      <w:r>
        <w:tab/>
        <w:t xml:space="preserve">The threshold amount for a half-year in the financial year beginning on 1 July 2019 is as follows — </w:t>
      </w:r>
    </w:p>
    <w:p w:rsidR="008E53C6" w:rsidRDefault="008E53C6">
      <w:pPr>
        <w:pStyle w:val="Indenta"/>
      </w:pPr>
      <w:r>
        <w:tab/>
        <w:t>(a)</w:t>
      </w:r>
      <w:r>
        <w:tab/>
        <w:t>for the half-year beginning on 1 July 2019 — $425 000;</w:t>
      </w:r>
    </w:p>
    <w:p w:rsidR="008E53C6" w:rsidRDefault="008E53C6">
      <w:pPr>
        <w:pStyle w:val="Indenta"/>
      </w:pPr>
      <w:r>
        <w:tab/>
        <w:t>(b)</w:t>
      </w:r>
      <w:r>
        <w:tab/>
        <w:t>for the half-year beginning on 1 January 2020 — $475 000.</w:t>
      </w:r>
    </w:p>
    <w:p w:rsidR="008E53C6" w:rsidRDefault="008E53C6">
      <w:pPr>
        <w:pStyle w:val="Subsection"/>
      </w:pPr>
      <w:r>
        <w:tab/>
        <w:t>(2)</w:t>
      </w:r>
      <w:r>
        <w:tab/>
        <w:t>The monthly threshold amount for a half-year in the financial year beginning on 1 July 2019 is as follows —</w:t>
      </w:r>
    </w:p>
    <w:p w:rsidR="008E53C6" w:rsidRDefault="008E53C6">
      <w:pPr>
        <w:pStyle w:val="Indenta"/>
      </w:pPr>
      <w:r>
        <w:tab/>
        <w:t>(a)</w:t>
      </w:r>
      <w:r>
        <w:tab/>
        <w:t>for the half-year beginning on 1 July 2019 — $70 833;</w:t>
      </w:r>
    </w:p>
    <w:p w:rsidR="008E53C6" w:rsidRDefault="008E53C6">
      <w:pPr>
        <w:pStyle w:val="Indenta"/>
      </w:pPr>
      <w:r>
        <w:lastRenderedPageBreak/>
        <w:tab/>
        <w:t>(b)</w:t>
      </w:r>
      <w:r>
        <w:tab/>
        <w:t>for the half-year beginning on 1 January 2020 — $79 167.</w:t>
      </w:r>
    </w:p>
    <w:p w:rsidR="008E53C6" w:rsidRDefault="008E53C6">
      <w:pPr>
        <w:pStyle w:val="Subsection"/>
      </w:pPr>
      <w:r>
        <w:tab/>
        <w:t>(3)</w:t>
      </w:r>
      <w:r>
        <w:tab/>
        <w:t>The upper threshold amount for a half-year in the financial year beginning on 1 July 2019 is $3 750 000.</w:t>
      </w:r>
    </w:p>
    <w:p w:rsidR="008E53C6" w:rsidRDefault="008E53C6">
      <w:pPr>
        <w:pStyle w:val="Subsection"/>
      </w:pPr>
      <w:r>
        <w:tab/>
        <w:t>(4)</w:t>
      </w:r>
      <w:r>
        <w:tab/>
        <w:t xml:space="preserve">The tapering value for a half-year in the financial year beginning on 1 July 2019 is to be calculated as follows — </w:t>
      </w:r>
    </w:p>
    <w:p w:rsidR="008E53C6" w:rsidRDefault="00480564">
      <w:pPr>
        <w:pStyle w:val="Equation"/>
        <w:spacing w:before="240"/>
        <w:ind w:left="1418"/>
      </w:pPr>
      <m:oMathPara>
        <m:oMathParaPr>
          <m:jc m:val="left"/>
        </m:oMathParaPr>
        <m:oMath>
          <m:f>
            <m:fPr>
              <m:ctrlPr>
                <w:rPr>
                  <w:rFonts w:ascii="Cambria Math" w:hAnsi="Cambria Math"/>
                  <w:i/>
                </w:rPr>
              </m:ctrlPr>
            </m:fPr>
            <m:num>
              <m:r>
                <m:rPr>
                  <m:sty m:val="p"/>
                </m:rPr>
                <w:rPr>
                  <w:rFonts w:ascii="Cambria Math" w:hAnsi="Cambria Math"/>
                </w:rPr>
                <m:t>HT</m:t>
              </m:r>
            </m:num>
            <m:den>
              <m:r>
                <m:rPr>
                  <m:sty m:val="p"/>
                </m:rPr>
                <w:rPr>
                  <w:rFonts w:ascii="Cambria Math" w:hAnsi="Cambria Math"/>
                </w:rPr>
                <m:t>UT-HT</m:t>
              </m:r>
            </m:den>
          </m:f>
        </m:oMath>
      </m:oMathPara>
    </w:p>
    <w:p w:rsidR="008E53C6" w:rsidRDefault="008E53C6">
      <w:pPr>
        <w:pStyle w:val="MiscellaneousBody"/>
        <w:ind w:left="1418" w:hanging="851"/>
      </w:pPr>
      <w:r>
        <w:tab/>
        <w:t xml:space="preserve">where — </w:t>
      </w:r>
    </w:p>
    <w:p w:rsidR="008E53C6" w:rsidRDefault="008E53C6">
      <w:pPr>
        <w:pStyle w:val="MiscellaneousBody"/>
        <w:tabs>
          <w:tab w:val="left" w:pos="1418"/>
        </w:tabs>
        <w:ind w:left="1985" w:hanging="1418"/>
      </w:pPr>
      <w:r>
        <w:tab/>
        <w:t>HT</w:t>
      </w:r>
      <w:r>
        <w:tab/>
        <w:t>is the threshold amount for the half</w:t>
      </w:r>
      <w:r>
        <w:noBreakHyphen/>
        <w:t>year;</w:t>
      </w:r>
    </w:p>
    <w:p w:rsidR="008E53C6" w:rsidRDefault="008E53C6">
      <w:pPr>
        <w:pStyle w:val="MiscellaneousBody"/>
        <w:tabs>
          <w:tab w:val="left" w:pos="1418"/>
        </w:tabs>
        <w:ind w:left="1985" w:hanging="1418"/>
      </w:pPr>
      <w:r>
        <w:tab/>
        <w:t>UT</w:t>
      </w:r>
      <w:r>
        <w:tab/>
        <w:t>is the upper threshold amount for the half</w:t>
      </w:r>
      <w:r>
        <w:noBreakHyphen/>
        <w:t>year.</w:t>
      </w:r>
    </w:p>
    <w:p w:rsidR="008E53C6" w:rsidRDefault="008E53C6">
      <w:pPr>
        <w:pStyle w:val="PermNoteHeading"/>
      </w:pPr>
      <w:r>
        <w:tab/>
        <w:t>Note for this section:</w:t>
      </w:r>
    </w:p>
    <w:p w:rsidR="008E53C6" w:rsidRDefault="008E53C6">
      <w:pPr>
        <w:pStyle w:val="PermNoteText"/>
      </w:pPr>
      <w:r>
        <w:tab/>
      </w:r>
      <w:r>
        <w:tab/>
        <w:t>Division 6 sets out special provisions for determining liability for pay</w:t>
      </w:r>
      <w:r>
        <w:noBreakHyphen/>
        <w:t>roll tax using the tax thresholds and tapering values that apply to half</w:t>
      </w:r>
      <w:r>
        <w:noBreakHyphen/>
        <w:t>years in the financial year beginning on 1 July 2019.</w:t>
      </w:r>
    </w:p>
    <w:p w:rsidR="008E53C6" w:rsidRDefault="008E53C6">
      <w:pPr>
        <w:pStyle w:val="Footnotesection"/>
      </w:pPr>
      <w:r>
        <w:tab/>
        <w:t>[Section 7A inserted: No. 6 of 2020 s. 4.]</w:t>
      </w:r>
    </w:p>
    <w:p w:rsidR="008E53C6" w:rsidRDefault="008E53C6">
      <w:pPr>
        <w:pStyle w:val="Heading5"/>
      </w:pPr>
      <w:bookmarkStart w:id="56" w:name="_Toc37152895"/>
      <w:bookmarkStart w:id="57" w:name="_Toc77155779"/>
      <w:r>
        <w:rPr>
          <w:rStyle w:val="CharSectno"/>
        </w:rPr>
        <w:t>8</w:t>
      </w:r>
      <w:r>
        <w:t>.</w:t>
      </w:r>
      <w:r>
        <w:tab/>
        <w:t>Tax thresholds and tapering value: financial years beginning on or after 1 July 2020</w:t>
      </w:r>
      <w:bookmarkEnd w:id="56"/>
      <w:bookmarkEnd w:id="57"/>
    </w:p>
    <w:p w:rsidR="008E53C6" w:rsidRDefault="008E53C6">
      <w:pPr>
        <w:pStyle w:val="Subsection"/>
      </w:pPr>
      <w:r>
        <w:tab/>
        <w:t>(1)</w:t>
      </w:r>
      <w:r>
        <w:tab/>
        <w:t>The annual threshold amount for a financial year beginning on or after 1 July 2020 is $1 000 000.</w:t>
      </w:r>
    </w:p>
    <w:p w:rsidR="008E53C6" w:rsidRDefault="008E53C6">
      <w:pPr>
        <w:pStyle w:val="Subsection"/>
      </w:pPr>
      <w:r>
        <w:tab/>
        <w:t>(2)</w:t>
      </w:r>
      <w:r>
        <w:tab/>
        <w:t>The monthly threshold amount for a financial year beginning on or after 1 July 2020 is $83 333.</w:t>
      </w:r>
    </w:p>
    <w:p w:rsidR="008E53C6" w:rsidRDefault="008E53C6">
      <w:pPr>
        <w:pStyle w:val="Subsection"/>
      </w:pPr>
      <w:r>
        <w:tab/>
        <w:t>(3)</w:t>
      </w:r>
      <w:r>
        <w:tab/>
        <w:t>The upper threshold amount for a financial year beginning on or after 1 July 2020 is $7 500 000.</w:t>
      </w:r>
    </w:p>
    <w:p w:rsidR="008E53C6" w:rsidRDefault="008E53C6">
      <w:pPr>
        <w:pStyle w:val="Subsection"/>
        <w:keepNext/>
      </w:pPr>
      <w:r>
        <w:lastRenderedPageBreak/>
        <w:tab/>
        <w:t>(4)</w:t>
      </w:r>
      <w:r>
        <w:tab/>
        <w:t xml:space="preserve">The tapering value for a financial year beginning on or after 1 July 2020 is to be calculated as follows — </w:t>
      </w:r>
    </w:p>
    <w:p w:rsidR="008E53C6" w:rsidRDefault="00480564">
      <w:pPr>
        <w:pStyle w:val="Equation"/>
        <w:keepNext/>
        <w:spacing w:before="240"/>
        <w:ind w:left="1418"/>
      </w:pPr>
      <m:oMathPara>
        <m:oMathParaPr>
          <m:jc m:val="left"/>
        </m:oMathParaPr>
        <m:oMath>
          <m:f>
            <m:fPr>
              <m:ctrlPr>
                <w:rPr>
                  <w:rFonts w:ascii="Cambria Math" w:hAnsi="Cambria Math"/>
                  <w:i/>
                </w:rPr>
              </m:ctrlPr>
            </m:fPr>
            <m:num>
              <m:r>
                <m:rPr>
                  <m:sty m:val="p"/>
                </m:rPr>
                <w:rPr>
                  <w:rFonts w:ascii="Cambria Math" w:hAnsi="Cambria Math"/>
                </w:rPr>
                <m:t>AT</m:t>
              </m:r>
            </m:num>
            <m:den>
              <m:r>
                <m:rPr>
                  <m:sty m:val="p"/>
                </m:rPr>
                <w:rPr>
                  <w:rFonts w:ascii="Cambria Math" w:hAnsi="Cambria Math"/>
                </w:rPr>
                <m:t>UT-AT</m:t>
              </m:r>
            </m:den>
          </m:f>
        </m:oMath>
      </m:oMathPara>
    </w:p>
    <w:p w:rsidR="008E53C6" w:rsidRDefault="008E53C6">
      <w:pPr>
        <w:pStyle w:val="MiscellaneousBody"/>
        <w:tabs>
          <w:tab w:val="left" w:pos="1418"/>
        </w:tabs>
        <w:ind w:left="1985" w:hanging="1418"/>
      </w:pPr>
      <w:r>
        <w:tab/>
        <w:t xml:space="preserve">where — </w:t>
      </w:r>
    </w:p>
    <w:p w:rsidR="008E53C6" w:rsidRDefault="008E53C6">
      <w:pPr>
        <w:pStyle w:val="MiscellaneousBody"/>
        <w:tabs>
          <w:tab w:val="left" w:pos="1418"/>
        </w:tabs>
        <w:ind w:left="1985" w:hanging="1418"/>
      </w:pPr>
      <w:r>
        <w:tab/>
        <w:t>AT</w:t>
      </w:r>
      <w:r>
        <w:tab/>
        <w:t>is the annual threshold amount for the year;</w:t>
      </w:r>
    </w:p>
    <w:p w:rsidR="008E53C6" w:rsidRDefault="008E53C6">
      <w:pPr>
        <w:pStyle w:val="MiscellaneousBody"/>
        <w:tabs>
          <w:tab w:val="left" w:pos="1418"/>
        </w:tabs>
        <w:ind w:left="1985" w:hanging="1418"/>
      </w:pPr>
      <w:r>
        <w:tab/>
        <w:t>UT</w:t>
      </w:r>
      <w:r>
        <w:tab/>
        <w:t>is the upper threshold amount for the year.</w:t>
      </w:r>
    </w:p>
    <w:p w:rsidR="008E53C6" w:rsidRDefault="008E53C6">
      <w:pPr>
        <w:pStyle w:val="Footnotesection"/>
      </w:pPr>
      <w:r>
        <w:tab/>
        <w:t>[Section 8 inserted: No. 6 of 2020 s. 4.]</w:t>
      </w:r>
    </w:p>
    <w:p w:rsidR="008E53C6" w:rsidRDefault="008E53C6">
      <w:pPr>
        <w:pStyle w:val="Ednotesection"/>
      </w:pPr>
      <w:r>
        <w:t>[</w:t>
      </w:r>
      <w:r>
        <w:rPr>
          <w:b/>
        </w:rPr>
        <w:t>9.</w:t>
      </w:r>
      <w:r>
        <w:tab/>
        <w:t>Deleted: No. 40 of 2003 s. 13.]</w:t>
      </w:r>
    </w:p>
    <w:p w:rsidR="008E53C6" w:rsidRDefault="008E53C6">
      <w:pPr>
        <w:pStyle w:val="Heading3"/>
      </w:pPr>
      <w:bookmarkStart w:id="58" w:name="_Toc37142120"/>
      <w:bookmarkStart w:id="59" w:name="_Toc37147690"/>
      <w:bookmarkStart w:id="60" w:name="_Toc37152896"/>
      <w:bookmarkStart w:id="61" w:name="_Toc37153651"/>
      <w:bookmarkStart w:id="62" w:name="_Toc37153813"/>
      <w:bookmarkStart w:id="63" w:name="_Toc37165672"/>
      <w:bookmarkStart w:id="64" w:name="_Toc37167844"/>
      <w:bookmarkStart w:id="65" w:name="_Toc77155780"/>
      <w:r>
        <w:rPr>
          <w:rStyle w:val="CharDivNo"/>
        </w:rPr>
        <w:t>Division 2A</w:t>
      </w:r>
      <w:r>
        <w:t> — </w:t>
      </w:r>
      <w:r>
        <w:rPr>
          <w:rStyle w:val="CharDivText"/>
        </w:rPr>
        <w:t>Wages</w:t>
      </w:r>
      <w:bookmarkEnd w:id="58"/>
      <w:bookmarkEnd w:id="59"/>
      <w:bookmarkEnd w:id="60"/>
      <w:bookmarkEnd w:id="61"/>
      <w:bookmarkEnd w:id="62"/>
      <w:bookmarkEnd w:id="63"/>
      <w:bookmarkEnd w:id="64"/>
      <w:bookmarkEnd w:id="65"/>
    </w:p>
    <w:p w:rsidR="008E53C6" w:rsidRDefault="008E53C6">
      <w:pPr>
        <w:pStyle w:val="Footnoteheading"/>
        <w:spacing w:before="100"/>
      </w:pPr>
      <w:r>
        <w:tab/>
        <w:t>[Heading inserted: No. 15 of 2010 s. 7.]</w:t>
      </w:r>
    </w:p>
    <w:p w:rsidR="008E53C6" w:rsidRDefault="008E53C6">
      <w:pPr>
        <w:pStyle w:val="Heading4"/>
      </w:pPr>
      <w:bookmarkStart w:id="66" w:name="_Toc37142121"/>
      <w:bookmarkStart w:id="67" w:name="_Toc37147691"/>
      <w:bookmarkStart w:id="68" w:name="_Toc37152897"/>
      <w:bookmarkStart w:id="69" w:name="_Toc37153652"/>
      <w:bookmarkStart w:id="70" w:name="_Toc37153814"/>
      <w:bookmarkStart w:id="71" w:name="_Toc37165673"/>
      <w:bookmarkStart w:id="72" w:name="_Toc37167845"/>
      <w:bookmarkStart w:id="73" w:name="_Toc77155781"/>
      <w:r>
        <w:t>Subdivision 1 — General concept of wages</w:t>
      </w:r>
      <w:bookmarkEnd w:id="66"/>
      <w:bookmarkEnd w:id="67"/>
      <w:bookmarkEnd w:id="68"/>
      <w:bookmarkEnd w:id="69"/>
      <w:bookmarkEnd w:id="70"/>
      <w:bookmarkEnd w:id="71"/>
      <w:bookmarkEnd w:id="72"/>
      <w:bookmarkEnd w:id="73"/>
    </w:p>
    <w:p w:rsidR="008E53C6" w:rsidRDefault="008E53C6">
      <w:pPr>
        <w:pStyle w:val="Footnoteheading"/>
        <w:spacing w:before="100"/>
      </w:pPr>
      <w:r>
        <w:tab/>
        <w:t>[Heading inserted: No. 15 of 2010 s. 7.]</w:t>
      </w:r>
    </w:p>
    <w:p w:rsidR="008E53C6" w:rsidRDefault="008E53C6">
      <w:pPr>
        <w:pStyle w:val="Heading5"/>
      </w:pPr>
      <w:bookmarkStart w:id="74" w:name="_Toc37152898"/>
      <w:bookmarkStart w:id="75" w:name="_Toc77155782"/>
      <w:r>
        <w:rPr>
          <w:rStyle w:val="CharSectno"/>
        </w:rPr>
        <w:t>9AA</w:t>
      </w:r>
      <w:r>
        <w:t>.</w:t>
      </w:r>
      <w:r>
        <w:tab/>
        <w:t>Term used: wages</w:t>
      </w:r>
      <w:bookmarkEnd w:id="74"/>
      <w:bookmarkEnd w:id="75"/>
    </w:p>
    <w:p w:rsidR="008E53C6" w:rsidRDefault="008E53C6">
      <w:pPr>
        <w:pStyle w:val="Subsection"/>
      </w:pPr>
      <w:r>
        <w:tab/>
        <w:t>(1)</w:t>
      </w:r>
      <w:r>
        <w:tab/>
        <w:t xml:space="preserve">In this Act — </w:t>
      </w:r>
    </w:p>
    <w:p w:rsidR="008E53C6" w:rsidRDefault="008E53C6">
      <w:pPr>
        <w:pStyle w:val="Defstart"/>
      </w:pPr>
      <w:r>
        <w:tab/>
      </w:r>
      <w:r>
        <w:rPr>
          <w:rStyle w:val="CharDefText"/>
        </w:rPr>
        <w:t>wages</w:t>
      </w:r>
      <w:r>
        <w:t xml:space="preserve"> means — </w:t>
      </w:r>
    </w:p>
    <w:p w:rsidR="008E53C6" w:rsidRDefault="008E53C6">
      <w:pPr>
        <w:pStyle w:val="Defpara"/>
      </w:pPr>
      <w:r>
        <w:tab/>
        <w:t>(a)</w:t>
      </w:r>
      <w:r>
        <w:tab/>
        <w:t>wages, remuneration, salary, commission, bonuses or allowances paid or payable to or in relation to an employee; and</w:t>
      </w:r>
    </w:p>
    <w:p w:rsidR="008E53C6" w:rsidRDefault="008E53C6">
      <w:pPr>
        <w:pStyle w:val="Defpara"/>
      </w:pPr>
      <w:r>
        <w:tab/>
        <w:t>(b)</w:t>
      </w:r>
      <w:r>
        <w:tab/>
        <w:t>an amount paid or payable by way of remuneration to a person holding an office under, or in the service of, the Crown in right of the State of Western Australia; and</w:t>
      </w:r>
    </w:p>
    <w:p w:rsidR="008E53C6" w:rsidRDefault="008E53C6">
      <w:pPr>
        <w:pStyle w:val="Defpara"/>
      </w:pPr>
      <w:r>
        <w:tab/>
        <w:t>(c)</w:t>
      </w:r>
      <w:r>
        <w:tab/>
        <w:t>an amount paid or payable under a contract in a class of contract prescribed under section 45(2)(g), to the extent to which that payment is attributable to labour; and</w:t>
      </w:r>
    </w:p>
    <w:p w:rsidR="008E53C6" w:rsidRDefault="008E53C6">
      <w:pPr>
        <w:pStyle w:val="Defpara"/>
      </w:pPr>
      <w:r>
        <w:lastRenderedPageBreak/>
        <w:tab/>
        <w:t>(d)</w:t>
      </w:r>
      <w:r>
        <w:tab/>
        <w:t>an amount paid or payable by a company by way of remuneration to or in relation to a director of that company; and</w:t>
      </w:r>
    </w:p>
    <w:p w:rsidR="008E53C6" w:rsidRDefault="008E53C6">
      <w:pPr>
        <w:pStyle w:val="Defpara"/>
        <w:spacing w:before="60"/>
      </w:pPr>
      <w:r>
        <w:tab/>
        <w:t>(e)</w:t>
      </w:r>
      <w:r>
        <w:tab/>
        <w:t>an amount paid or payable by way of commission to an insurance or time</w:t>
      </w:r>
      <w:r>
        <w:noBreakHyphen/>
        <w:t>payment canvasser or collector; and</w:t>
      </w:r>
    </w:p>
    <w:p w:rsidR="008E53C6" w:rsidRDefault="008E53C6">
      <w:pPr>
        <w:pStyle w:val="Defpara"/>
        <w:spacing w:before="60"/>
      </w:pPr>
      <w:r>
        <w:tab/>
        <w:t>(f)</w:t>
      </w:r>
      <w:r>
        <w:tab/>
        <w:t>an amount that is taken to be wages paid or payable by an employer to a person by another provision of this Division; and</w:t>
      </w:r>
    </w:p>
    <w:p w:rsidR="008E53C6" w:rsidRDefault="008E53C6">
      <w:pPr>
        <w:pStyle w:val="Defpara"/>
        <w:spacing w:before="60"/>
      </w:pPr>
      <w:r>
        <w:tab/>
        <w:t>(g)</w:t>
      </w:r>
      <w:r>
        <w:tab/>
        <w:t>a motor vehicle allowance paid or payable to an employee for a financial year, to the extent to which it exceeds the exempt component determined under section 9FA; and</w:t>
      </w:r>
    </w:p>
    <w:p w:rsidR="008E53C6" w:rsidRDefault="008E53C6">
      <w:pPr>
        <w:pStyle w:val="Defpara"/>
        <w:spacing w:before="60"/>
      </w:pPr>
    </w:p>
    <w:p w:rsidR="008E53C6" w:rsidRDefault="008E53C6">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rsidR="008E53C6" w:rsidRDefault="008E53C6">
      <w:pPr>
        <w:pStyle w:val="Subsection"/>
      </w:pPr>
      <w:r>
        <w:tab/>
        <w:t>(2)</w:t>
      </w:r>
      <w:r>
        <w:tab/>
        <w:t xml:space="preserve">Wages, remuneration, salary, commission, bonuses, allowances or other amounts referred to in subsection (1) are wages — </w:t>
      </w:r>
    </w:p>
    <w:p w:rsidR="008E53C6" w:rsidRDefault="008E53C6">
      <w:pPr>
        <w:pStyle w:val="Indenta"/>
        <w:spacing w:before="60"/>
      </w:pPr>
      <w:r>
        <w:tab/>
        <w:t>(a)</w:t>
      </w:r>
      <w:r>
        <w:tab/>
        <w:t>whether paid or payable at piece work rates or otherwise; and</w:t>
      </w:r>
    </w:p>
    <w:p w:rsidR="008E53C6" w:rsidRDefault="008E53C6">
      <w:pPr>
        <w:pStyle w:val="Indenta"/>
        <w:spacing w:before="60"/>
      </w:pPr>
      <w:r>
        <w:tab/>
        <w:t>(b)</w:t>
      </w:r>
      <w:r>
        <w:tab/>
        <w:t>whether paid or payable in cash or in kind.</w:t>
      </w:r>
    </w:p>
    <w:p w:rsidR="008E53C6" w:rsidRDefault="008E53C6">
      <w:pPr>
        <w:pStyle w:val="Footnotesection"/>
      </w:pPr>
      <w:r>
        <w:tab/>
        <w:t>[Section 9AA inserted: No. 15 of 2010 s. 7.]</w:t>
      </w:r>
    </w:p>
    <w:p w:rsidR="008E53C6" w:rsidRDefault="008E53C6">
      <w:pPr>
        <w:pStyle w:val="Heading4"/>
      </w:pPr>
      <w:bookmarkStart w:id="76" w:name="_Toc37142123"/>
      <w:bookmarkStart w:id="77" w:name="_Toc37147693"/>
      <w:bookmarkStart w:id="78" w:name="_Toc37152899"/>
      <w:bookmarkStart w:id="79" w:name="_Toc37153654"/>
      <w:bookmarkStart w:id="80" w:name="_Toc37153816"/>
      <w:bookmarkStart w:id="81" w:name="_Toc37165675"/>
      <w:bookmarkStart w:id="82" w:name="_Toc37167847"/>
      <w:bookmarkStart w:id="83" w:name="_Toc77155783"/>
      <w:r>
        <w:t>Subdivision 2 — Fringe benefits and specified taxable benefits</w:t>
      </w:r>
      <w:bookmarkEnd w:id="76"/>
      <w:bookmarkEnd w:id="77"/>
      <w:bookmarkEnd w:id="78"/>
      <w:bookmarkEnd w:id="79"/>
      <w:bookmarkEnd w:id="80"/>
      <w:bookmarkEnd w:id="81"/>
      <w:bookmarkEnd w:id="82"/>
      <w:bookmarkEnd w:id="83"/>
    </w:p>
    <w:p w:rsidR="008E53C6" w:rsidRDefault="008E53C6">
      <w:pPr>
        <w:pStyle w:val="Footnoteheading"/>
      </w:pPr>
      <w:r>
        <w:tab/>
        <w:t>[Heading inserted: No. 15 of 2010 s. 7.]</w:t>
      </w:r>
    </w:p>
    <w:p w:rsidR="008E53C6" w:rsidRDefault="008E53C6">
      <w:pPr>
        <w:pStyle w:val="Heading5"/>
      </w:pPr>
      <w:bookmarkStart w:id="84" w:name="_Toc37152900"/>
      <w:bookmarkStart w:id="85" w:name="_Toc77155784"/>
      <w:r>
        <w:rPr>
          <w:rStyle w:val="CharSectno"/>
        </w:rPr>
        <w:t>9BA</w:t>
      </w:r>
      <w:r>
        <w:t>.</w:t>
      </w:r>
      <w:r>
        <w:tab/>
        <w:t>Wages include fringe benefits and specified taxable benefits</w:t>
      </w:r>
      <w:bookmarkEnd w:id="84"/>
      <w:bookmarkEnd w:id="85"/>
    </w:p>
    <w:p w:rsidR="008E53C6" w:rsidRDefault="008E53C6">
      <w:pPr>
        <w:pStyle w:val="Subsection"/>
      </w:pPr>
      <w:r>
        <w:tab/>
        <w:t>(1)</w:t>
      </w:r>
      <w:r>
        <w:tab/>
        <w:t xml:space="preserve">The value of a fringe benefit or a specified taxable benefit that is provided by an employer to or in relation to an employee is taken to be wages paid by the employer to the employee unless </w:t>
      </w:r>
      <w:r>
        <w:lastRenderedPageBreak/>
        <w:t>the benefit is a fringe benefit constituted by the grant of a share or an option that constitutes wages under Subdivision 4.</w:t>
      </w:r>
    </w:p>
    <w:p w:rsidR="008E53C6" w:rsidRDefault="008E53C6">
      <w:pPr>
        <w:pStyle w:val="Subsection"/>
        <w:keepNext/>
      </w:pPr>
      <w:r>
        <w:tab/>
        <w:t>(2)</w:t>
      </w:r>
      <w:r>
        <w:tab/>
        <w:t>Subsection (1) does not apply to benefits that are exempt benefits for the purposes of the FBTA Act.</w:t>
      </w:r>
    </w:p>
    <w:p w:rsidR="008E53C6" w:rsidRDefault="008E53C6">
      <w:pPr>
        <w:pStyle w:val="Footnotesection"/>
      </w:pPr>
      <w:r>
        <w:tab/>
        <w:t>[Section 9BA</w:t>
      </w:r>
      <w:r>
        <w:rPr>
          <w:vertAlign w:val="superscript"/>
        </w:rPr>
        <w:t xml:space="preserve"> </w:t>
      </w:r>
      <w:r>
        <w:t>inserted: No. 15 of 2010 s. 7; amended: No. 29 of 2012 s. 17.]</w:t>
      </w:r>
    </w:p>
    <w:p w:rsidR="008E53C6" w:rsidRDefault="008E53C6">
      <w:pPr>
        <w:pStyle w:val="Heading5"/>
      </w:pPr>
      <w:bookmarkStart w:id="86" w:name="_Toc37152901"/>
      <w:bookmarkStart w:id="87" w:name="_Toc77155785"/>
      <w:r>
        <w:rPr>
          <w:rStyle w:val="CharSectno"/>
        </w:rPr>
        <w:t>9BB</w:t>
      </w:r>
      <w:r>
        <w:t>.</w:t>
      </w:r>
      <w:r>
        <w:tab/>
        <w:t>Actual value of fringe benefit</w:t>
      </w:r>
      <w:bookmarkEnd w:id="86"/>
      <w:bookmarkEnd w:id="87"/>
    </w:p>
    <w:p w:rsidR="008E53C6" w:rsidRDefault="008E53C6">
      <w:pPr>
        <w:pStyle w:val="Subsection"/>
        <w:keepNext/>
      </w:pPr>
      <w:r>
        <w:tab/>
        <w:t>(1)</w:t>
      </w:r>
      <w:r>
        <w:tab/>
        <w:t>The value of a fringe benefit (</w:t>
      </w:r>
      <w:r>
        <w:rPr>
          <w:b/>
          <w:i/>
        </w:rPr>
        <w:t>V</w:t>
      </w:r>
      <w:r>
        <w:t xml:space="preserve">) is to be calculated in accordance with the formula — </w:t>
      </w:r>
    </w:p>
    <w:p w:rsidR="008E53C6" w:rsidRDefault="008E53C6">
      <w:pPr>
        <w:pStyle w:val="Subsection"/>
      </w:pPr>
      <m:oMathPara>
        <m:oMathParaPr>
          <m:jc m:val="left"/>
        </m:oMathParaPr>
        <m:oMath>
          <m:r>
            <m:rPr>
              <m:sty m:val="p"/>
            </m:rPr>
            <w:rPr>
              <w:rFonts w:ascii="Cambria Math" w:hAnsi="Cambria Math"/>
            </w:rPr>
            <m:t xml:space="preserve">V =TV × </m:t>
          </m:r>
          <m:f>
            <m:fPr>
              <m:ctrlPr>
                <w:rPr>
                  <w:rFonts w:ascii="Cambria Math" w:hAnsi="Cambria Math"/>
                </w:rPr>
              </m:ctrlPr>
            </m:fPr>
            <m:num>
              <m:r>
                <m:rPr>
                  <m:sty m:val="p"/>
                </m:rPr>
                <w:rPr>
                  <w:rFonts w:ascii="Cambria Math" w:hAnsi="Cambria Math"/>
                </w:rPr>
                <m:t>1</m:t>
              </m:r>
            </m:num>
            <m:den>
              <m:r>
                <m:rPr>
                  <m:sty m:val="p"/>
                </m:rPr>
                <w:rPr>
                  <w:rFonts w:ascii="Cambria Math" w:hAnsi="Cambria Math"/>
                </w:rPr>
                <m:t>1 -FBT rate</m:t>
              </m:r>
            </m:den>
          </m:f>
        </m:oMath>
      </m:oMathPara>
    </w:p>
    <w:p w:rsidR="008E53C6" w:rsidRDefault="008E53C6">
      <w:pPr>
        <w:pStyle w:val="Subsection"/>
      </w:pPr>
      <w:r>
        <w:tab/>
      </w:r>
      <w:r>
        <w:tab/>
        <w:t xml:space="preserve">where — </w:t>
      </w:r>
    </w:p>
    <w:p w:rsidR="008E53C6" w:rsidRDefault="008E53C6">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rsidR="008E53C6" w:rsidRDefault="008E53C6">
      <w:pPr>
        <w:pStyle w:val="Defstart"/>
      </w:pPr>
      <w:r>
        <w:rPr>
          <w:b/>
        </w:rPr>
        <w:tab/>
      </w:r>
      <w:r>
        <w:rPr>
          <w:b/>
          <w:bCs/>
          <w:i/>
          <w:iCs/>
        </w:rPr>
        <w:t>TV</w:t>
      </w:r>
      <w:r>
        <w:t xml:space="preserve"> is the taxable value of the benefit as a fringe benefit for the purposes of the FBTA Act.</w:t>
      </w:r>
    </w:p>
    <w:p w:rsidR="008E53C6" w:rsidRDefault="008E53C6">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rsidR="008E53C6" w:rsidRDefault="008E53C6">
      <w:pPr>
        <w:pStyle w:val="Footnotesection"/>
      </w:pPr>
      <w:r>
        <w:tab/>
        <w:t>[Section 9BB inserted: No. 15 of 2010 s. 7.]</w:t>
      </w:r>
    </w:p>
    <w:p w:rsidR="008E53C6" w:rsidRDefault="008E53C6">
      <w:pPr>
        <w:pStyle w:val="Heading5"/>
      </w:pPr>
      <w:bookmarkStart w:id="88" w:name="_Toc37152902"/>
      <w:bookmarkStart w:id="89" w:name="_Toc77155786"/>
      <w:r>
        <w:rPr>
          <w:rStyle w:val="CharSectno"/>
        </w:rPr>
        <w:t>9BC</w:t>
      </w:r>
      <w:r>
        <w:t>.</w:t>
      </w:r>
      <w:r>
        <w:tab/>
        <w:t>Basis for including value of fringe benefits in returns</w:t>
      </w:r>
      <w:bookmarkEnd w:id="88"/>
      <w:bookmarkEnd w:id="89"/>
    </w:p>
    <w:p w:rsidR="008E53C6" w:rsidRDefault="008E53C6">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rsidR="008E53C6" w:rsidRDefault="008E53C6">
      <w:pPr>
        <w:pStyle w:val="Subsection"/>
      </w:pPr>
      <w:r>
        <w:tab/>
        <w:t>(2)</w:t>
      </w:r>
      <w:r>
        <w:tab/>
        <w:t xml:space="preserve">An employer must use the same basis upon which to include the value of fringe benefits in returns for all returns for an </w:t>
      </w:r>
      <w:r>
        <w:lastRenderedPageBreak/>
        <w:t>assessment year unless the Commissioner allows a change during that year under section 9BH(4).</w:t>
      </w:r>
    </w:p>
    <w:p w:rsidR="008E53C6" w:rsidRDefault="008E53C6">
      <w:pPr>
        <w:pStyle w:val="Footnotesection"/>
        <w:spacing w:before="90"/>
      </w:pPr>
      <w:r>
        <w:tab/>
        <w:t>[Section 9BC inserted: No. 15 of 2010 s. 7.]</w:t>
      </w:r>
    </w:p>
    <w:p w:rsidR="008E53C6" w:rsidRDefault="008E53C6">
      <w:pPr>
        <w:pStyle w:val="Heading5"/>
      </w:pPr>
      <w:bookmarkStart w:id="90" w:name="_Toc37152903"/>
      <w:bookmarkStart w:id="91" w:name="_Toc77155787"/>
      <w:r>
        <w:rPr>
          <w:rStyle w:val="CharSectno"/>
        </w:rPr>
        <w:t>9BD</w:t>
      </w:r>
      <w:r>
        <w:t>.</w:t>
      </w:r>
      <w:r>
        <w:tab/>
        <w:t>Eligibility to use estimated value method</w:t>
      </w:r>
      <w:bookmarkEnd w:id="90"/>
      <w:bookmarkEnd w:id="91"/>
    </w:p>
    <w:p w:rsidR="008E53C6" w:rsidRDefault="008E53C6">
      <w:pPr>
        <w:pStyle w:val="Subsection"/>
        <w:spacing w:before="140"/>
      </w:pPr>
      <w:r>
        <w:tab/>
      </w:r>
      <w:r>
        <w:tab/>
        <w:t xml:space="preserve">An employer is eligible to use the estimated value method to calculate the value of fringe benefits provided by the employer in an assessment year if the employer — </w:t>
      </w:r>
    </w:p>
    <w:p w:rsidR="008E53C6" w:rsidRDefault="008E53C6">
      <w:pPr>
        <w:pStyle w:val="Indenta"/>
        <w:spacing w:before="60"/>
      </w:pPr>
      <w:r>
        <w:tab/>
        <w:t>(a)</w:t>
      </w:r>
      <w:r>
        <w:tab/>
        <w:t>has provided WA fringe benefits for at least the 15 months ending immediately before the beginning of the assessment year; and</w:t>
      </w:r>
    </w:p>
    <w:p w:rsidR="008E53C6" w:rsidRDefault="008E53C6">
      <w:pPr>
        <w:pStyle w:val="Indenta"/>
        <w:spacing w:before="60"/>
      </w:pPr>
      <w:r>
        <w:tab/>
        <w:t>(b)</w:t>
      </w:r>
      <w:r>
        <w:tab/>
        <w:t>lodges monthly returns for the assessment year.</w:t>
      </w:r>
    </w:p>
    <w:p w:rsidR="008E53C6" w:rsidRDefault="008E53C6">
      <w:pPr>
        <w:pStyle w:val="Footnotesection"/>
        <w:spacing w:before="90"/>
        <w:ind w:left="890" w:hanging="890"/>
      </w:pPr>
      <w:r>
        <w:tab/>
        <w:t>[Section 9BD inserted: No. 15 of 2010 s. 7.]</w:t>
      </w:r>
    </w:p>
    <w:p w:rsidR="008E53C6" w:rsidRDefault="008E53C6">
      <w:pPr>
        <w:pStyle w:val="Heading5"/>
      </w:pPr>
      <w:bookmarkStart w:id="92" w:name="_Toc37152904"/>
      <w:bookmarkStart w:id="93" w:name="_Toc77155788"/>
      <w:r>
        <w:rPr>
          <w:rStyle w:val="CharSectno"/>
        </w:rPr>
        <w:t>9BE</w:t>
      </w:r>
      <w:r>
        <w:t>.</w:t>
      </w:r>
      <w:r>
        <w:tab/>
        <w:t>Returns (other than annual returns) using estimated value method</w:t>
      </w:r>
      <w:bookmarkEnd w:id="92"/>
      <w:bookmarkEnd w:id="93"/>
    </w:p>
    <w:p w:rsidR="008E53C6" w:rsidRDefault="008E53C6">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rsidR="008E53C6" w:rsidRDefault="008E53C6">
      <w:pPr>
        <w:pStyle w:val="Subsection"/>
        <w:spacing w:before="140"/>
      </w:pPr>
      <m:oMathPara>
        <m:oMathParaPr>
          <m:jc m:val="left"/>
        </m:oMathParaPr>
        <m:oMath>
          <m:r>
            <m:rPr>
              <m:sty m:val="p"/>
            </m:rPr>
            <w:rPr>
              <w:rFonts w:ascii="Cambria Math" w:hAnsi="Cambria Math"/>
            </w:rPr>
            <m:t xml:space="preserve">V </m:t>
          </m:r>
          <m:r>
            <w:rPr>
              <w:rFonts w:ascii="Cambria Math" w:hAnsi="Cambria Math"/>
            </w:rPr>
            <m:t>=</m:t>
          </m:r>
          <m:r>
            <m:rPr>
              <m:sty m:val="p"/>
            </m:rPr>
            <w:rPr>
              <w:rFonts w:ascii="Cambria Math" w:hAnsi="Cambria Math"/>
            </w:rPr>
            <m:t>AV</m:t>
          </m:r>
          <m:r>
            <w:rPr>
              <w:rFonts w:ascii="Cambria Math" w:hAnsi="Cambria Math"/>
            </w:rPr>
            <m:t xml:space="preserve"> ×</m:t>
          </m:r>
          <m:f>
            <m:fPr>
              <m:ctrlPr>
                <w:rPr>
                  <w:rFonts w:ascii="Cambria Math" w:hAnsi="Cambria Math"/>
                </w:rPr>
              </m:ctrlPr>
            </m:fPr>
            <m:num>
              <m:r>
                <w:rPr>
                  <w:rFonts w:ascii="Cambria Math" w:hAnsi="Cambria Math"/>
                </w:rPr>
                <m:t>1</m:t>
              </m:r>
            </m:num>
            <m:den>
              <m:r>
                <m:rPr>
                  <m:sty m:val="p"/>
                </m:rPr>
                <w:rPr>
                  <w:rFonts w:ascii="Cambria Math" w:hAnsi="Cambria Math"/>
                </w:rPr>
                <m:t>N</m:t>
              </m:r>
            </m:den>
          </m:f>
        </m:oMath>
      </m:oMathPara>
    </w:p>
    <w:p w:rsidR="008E53C6" w:rsidRDefault="008E53C6">
      <w:pPr>
        <w:pStyle w:val="Subsection"/>
        <w:spacing w:before="80"/>
      </w:pPr>
      <w:r>
        <w:tab/>
      </w:r>
      <w:r>
        <w:tab/>
        <w:t xml:space="preserve">where — </w:t>
      </w:r>
    </w:p>
    <w:p w:rsidR="008E53C6" w:rsidRDefault="008E53C6">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rsidR="008E53C6" w:rsidRDefault="008E53C6">
      <w:pPr>
        <w:pStyle w:val="Defstart"/>
      </w:pPr>
      <w:r>
        <w:tab/>
      </w:r>
      <w:r>
        <w:rPr>
          <w:b/>
          <w:bCs/>
          <w:i/>
          <w:iCs/>
        </w:rPr>
        <w:t>N</w:t>
      </w:r>
      <w:r>
        <w:t xml:space="preserve"> is the number of returns in the assessment year.</w:t>
      </w:r>
    </w:p>
    <w:p w:rsidR="008E53C6" w:rsidRDefault="008E53C6">
      <w:pPr>
        <w:pStyle w:val="Subsection"/>
        <w:keepNext/>
        <w:spacing w:before="140"/>
      </w:pPr>
      <w:r>
        <w:lastRenderedPageBreak/>
        <w:tab/>
        <w:t>(2)</w:t>
      </w:r>
      <w:r>
        <w:tab/>
        <w:t xml:space="preserve">The value of the fringe benefits to be included in the employer’s last return for the assessment year is the amount equal to the difference between — </w:t>
      </w:r>
    </w:p>
    <w:p w:rsidR="008E53C6" w:rsidRDefault="008E53C6">
      <w:pPr>
        <w:pStyle w:val="Indenta"/>
        <w:spacing w:before="60"/>
      </w:pPr>
      <w:r>
        <w:tab/>
        <w:t>(a)</w:t>
      </w:r>
      <w:r>
        <w:tab/>
        <w:t>the actual value of the WA fringe benefits provided by the employer during the FBT year that ended on 31 March in the assessment year; and</w:t>
      </w:r>
    </w:p>
    <w:p w:rsidR="008E53C6" w:rsidRDefault="008E53C6">
      <w:pPr>
        <w:pStyle w:val="Indenta"/>
      </w:pPr>
      <w:r>
        <w:tab/>
        <w:t>(b)</w:t>
      </w:r>
      <w:r>
        <w:tab/>
        <w:t>the sum of the amounts included in each of the previous returns for the assessment year under subsection (1).</w:t>
      </w:r>
    </w:p>
    <w:p w:rsidR="008E53C6" w:rsidRDefault="008E53C6">
      <w:pPr>
        <w:pStyle w:val="Footnotesection"/>
        <w:spacing w:before="100"/>
        <w:ind w:left="890" w:hanging="890"/>
      </w:pPr>
      <w:r>
        <w:tab/>
        <w:t>[Section 9BE inserted: No. 15 of 2010 s. 7.]</w:t>
      </w:r>
    </w:p>
    <w:p w:rsidR="008E53C6" w:rsidRDefault="008E53C6">
      <w:pPr>
        <w:pStyle w:val="Heading5"/>
      </w:pPr>
      <w:bookmarkStart w:id="94" w:name="_Toc37152905"/>
      <w:bookmarkStart w:id="95" w:name="_Toc77155789"/>
      <w:r>
        <w:rPr>
          <w:rStyle w:val="CharSectno"/>
        </w:rPr>
        <w:t>9BF</w:t>
      </w:r>
      <w:r>
        <w:t>.</w:t>
      </w:r>
      <w:r>
        <w:tab/>
        <w:t>Annual returns using estimated value method</w:t>
      </w:r>
      <w:bookmarkEnd w:id="94"/>
      <w:bookmarkEnd w:id="95"/>
    </w:p>
    <w:p w:rsidR="008E53C6" w:rsidRDefault="008E53C6">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rsidR="008E53C6" w:rsidRDefault="008E53C6">
      <w:pPr>
        <w:pStyle w:val="Footnotesection"/>
      </w:pPr>
      <w:r>
        <w:tab/>
        <w:t>[Section 9BF inserted: No. 15 of 2010 s. 7.]</w:t>
      </w:r>
    </w:p>
    <w:p w:rsidR="008E53C6" w:rsidRDefault="008E53C6">
      <w:pPr>
        <w:pStyle w:val="Heading5"/>
      </w:pPr>
      <w:bookmarkStart w:id="96" w:name="_Toc37152906"/>
      <w:bookmarkStart w:id="97" w:name="_Toc77155790"/>
      <w:r>
        <w:rPr>
          <w:rStyle w:val="CharSectno"/>
        </w:rPr>
        <w:t>9BG</w:t>
      </w:r>
      <w:r>
        <w:t>.</w:t>
      </w:r>
      <w:r>
        <w:tab/>
        <w:t>Final returns using estimated value method</w:t>
      </w:r>
      <w:bookmarkEnd w:id="96"/>
      <w:bookmarkEnd w:id="97"/>
    </w:p>
    <w:p w:rsidR="008E53C6" w:rsidRDefault="008E53C6">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rsidR="008E53C6" w:rsidRDefault="008E53C6">
      <w:pPr>
        <w:pStyle w:val="Indenta"/>
        <w:spacing w:before="100"/>
      </w:pPr>
      <w:r>
        <w:tab/>
        <w:t>(a)</w:t>
      </w:r>
      <w:r>
        <w:tab/>
        <w:t xml:space="preserve">the sum of — </w:t>
      </w:r>
    </w:p>
    <w:p w:rsidR="008E53C6" w:rsidRDefault="008E53C6">
      <w:pPr>
        <w:pStyle w:val="Indenti"/>
        <w:spacing w:before="100"/>
      </w:pPr>
      <w:r>
        <w:tab/>
        <w:t>(i)</w:t>
      </w:r>
      <w:r>
        <w:tab/>
        <w:t>the WA fringe benefits provided by the employer for the FBT year that ended on 31 March in the assessment year; and</w:t>
      </w:r>
    </w:p>
    <w:p w:rsidR="008E53C6" w:rsidRDefault="008E53C6">
      <w:pPr>
        <w:pStyle w:val="Indenti"/>
        <w:spacing w:before="100"/>
      </w:pPr>
      <w:r>
        <w:tab/>
        <w:t>(ii)</w:t>
      </w:r>
      <w:r>
        <w:tab/>
        <w:t>the WA fringe benefits provided by the employer for April, May and June in the assessment year (if any);</w:t>
      </w:r>
    </w:p>
    <w:p w:rsidR="008E53C6" w:rsidRDefault="008E53C6">
      <w:pPr>
        <w:pStyle w:val="Indenta"/>
        <w:spacing w:before="100"/>
      </w:pPr>
      <w:r>
        <w:tab/>
      </w:r>
      <w:r>
        <w:tab/>
        <w:t>and</w:t>
      </w:r>
    </w:p>
    <w:p w:rsidR="008E53C6" w:rsidRDefault="008E53C6">
      <w:pPr>
        <w:pStyle w:val="Indenta"/>
        <w:keepNext/>
        <w:spacing w:before="100"/>
      </w:pPr>
      <w:r>
        <w:lastRenderedPageBreak/>
        <w:tab/>
        <w:t>(b)</w:t>
      </w:r>
      <w:r>
        <w:tab/>
        <w:t xml:space="preserve">the sum of — </w:t>
      </w:r>
    </w:p>
    <w:p w:rsidR="008E53C6" w:rsidRDefault="008E53C6">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rsidR="008E53C6" w:rsidRDefault="008E53C6">
      <w:pPr>
        <w:pStyle w:val="Indenti"/>
      </w:pPr>
      <w:r>
        <w:tab/>
        <w:t>(ii)</w:t>
      </w:r>
      <w:r>
        <w:tab/>
        <w:t>the total of the amounts of WA fringe benefits included in the returns for the assessment year.</w:t>
      </w:r>
    </w:p>
    <w:p w:rsidR="008E53C6" w:rsidRDefault="008E53C6">
      <w:pPr>
        <w:pStyle w:val="Footnotesection"/>
      </w:pPr>
      <w:r>
        <w:tab/>
        <w:t>[Section 9BG inserted: No. 15 of 2010 s. 7.]</w:t>
      </w:r>
    </w:p>
    <w:p w:rsidR="008E53C6" w:rsidRDefault="008E53C6">
      <w:pPr>
        <w:pStyle w:val="Heading5"/>
      </w:pPr>
      <w:bookmarkStart w:id="98" w:name="_Toc37152907"/>
      <w:bookmarkStart w:id="99" w:name="_Toc77155791"/>
      <w:r>
        <w:rPr>
          <w:rStyle w:val="CharSectno"/>
        </w:rPr>
        <w:t>9BH</w:t>
      </w:r>
      <w:r>
        <w:t>.</w:t>
      </w:r>
      <w:r>
        <w:tab/>
        <w:t>Changing method of valuing fringe benefits</w:t>
      </w:r>
      <w:bookmarkEnd w:id="98"/>
      <w:bookmarkEnd w:id="99"/>
    </w:p>
    <w:p w:rsidR="008E53C6" w:rsidRDefault="008E53C6">
      <w:pPr>
        <w:pStyle w:val="Subsection"/>
        <w:spacing w:before="120"/>
      </w:pPr>
      <w:r>
        <w:tab/>
        <w:t>(1)</w:t>
      </w:r>
      <w:r>
        <w:tab/>
        <w:t xml:space="preserve">An employer may commence using the estimated value method for an assessment year if the employer — </w:t>
      </w:r>
    </w:p>
    <w:p w:rsidR="008E53C6" w:rsidRDefault="008E53C6">
      <w:pPr>
        <w:pStyle w:val="Indenta"/>
        <w:spacing w:before="60"/>
      </w:pPr>
      <w:r>
        <w:tab/>
        <w:t>(a)</w:t>
      </w:r>
      <w:r>
        <w:tab/>
        <w:t>is eligible to use the estimated value method; and</w:t>
      </w:r>
    </w:p>
    <w:p w:rsidR="008E53C6" w:rsidRDefault="008E53C6">
      <w:pPr>
        <w:pStyle w:val="Indenta"/>
        <w:spacing w:before="60"/>
      </w:pPr>
      <w:r>
        <w:tab/>
        <w:t>(b)</w:t>
      </w:r>
      <w:r>
        <w:tab/>
        <w:t>gives the Commissioner notice of the intention to do so before the day on which the first or only return for the assessment year is required to be lodged by the employer.</w:t>
      </w:r>
    </w:p>
    <w:p w:rsidR="008E53C6" w:rsidRDefault="008E53C6">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rsidR="008E53C6" w:rsidRDefault="008E53C6">
      <w:pPr>
        <w:pStyle w:val="Subsection"/>
        <w:spacing w:before="120"/>
      </w:pPr>
      <w:r>
        <w:tab/>
        <w:t>(3)</w:t>
      </w:r>
      <w:r>
        <w:tab/>
        <w:t>A notice under subsection (1) or (2) must be in a form approved by the Commissioner.</w:t>
      </w:r>
    </w:p>
    <w:p w:rsidR="008E53C6" w:rsidRDefault="008E53C6">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rsidR="008E53C6" w:rsidRDefault="008E53C6">
      <w:pPr>
        <w:pStyle w:val="Indenta"/>
        <w:spacing w:before="60"/>
      </w:pPr>
      <w:r>
        <w:tab/>
        <w:t>(a)</w:t>
      </w:r>
      <w:r>
        <w:tab/>
        <w:t>there is a compelling reason for making the change; and</w:t>
      </w:r>
    </w:p>
    <w:p w:rsidR="008E53C6" w:rsidRDefault="008E53C6">
      <w:pPr>
        <w:pStyle w:val="Indenta"/>
        <w:keepLines/>
        <w:spacing w:before="60"/>
      </w:pPr>
      <w:r>
        <w:lastRenderedPageBreak/>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rsidR="008E53C6" w:rsidRDefault="008E53C6">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rsidR="008E53C6" w:rsidRDefault="008E53C6">
      <w:pPr>
        <w:pStyle w:val="Indenta"/>
        <w:spacing w:before="60"/>
      </w:pPr>
      <w:r>
        <w:tab/>
        <w:t>(a)</w:t>
      </w:r>
      <w:r>
        <w:tab/>
        <w:t xml:space="preserve">the sum of — </w:t>
      </w:r>
    </w:p>
    <w:p w:rsidR="008E53C6" w:rsidRDefault="008E53C6">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rsidR="008E53C6" w:rsidRDefault="008E53C6">
      <w:pPr>
        <w:pStyle w:val="Indenti"/>
      </w:pPr>
      <w:r>
        <w:tab/>
        <w:t>(ii)</w:t>
      </w:r>
      <w:r>
        <w:tab/>
        <w:t>the actual value of the WA fringe benefits provided by the employer in April, May and June of the assessment year (if any);</w:t>
      </w:r>
    </w:p>
    <w:p w:rsidR="008E53C6" w:rsidRDefault="008E53C6">
      <w:pPr>
        <w:pStyle w:val="Indenta"/>
      </w:pPr>
      <w:r>
        <w:tab/>
      </w:r>
      <w:r>
        <w:tab/>
        <w:t>and</w:t>
      </w:r>
    </w:p>
    <w:p w:rsidR="008E53C6" w:rsidRDefault="008E53C6">
      <w:pPr>
        <w:pStyle w:val="Indenta"/>
      </w:pPr>
      <w:r>
        <w:tab/>
        <w:t>(b)</w:t>
      </w:r>
      <w:r>
        <w:tab/>
        <w:t xml:space="preserve">the sum of — </w:t>
      </w:r>
    </w:p>
    <w:p w:rsidR="008E53C6" w:rsidRDefault="008E53C6">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rsidR="008E53C6" w:rsidRDefault="008E53C6">
      <w:pPr>
        <w:pStyle w:val="Indenti"/>
      </w:pPr>
      <w:r>
        <w:tab/>
        <w:t>(ii)</w:t>
      </w:r>
      <w:r>
        <w:tab/>
        <w:t>the total of the amounts of the WA fringe benefits included in the employer’s returns for the assessment year.</w:t>
      </w:r>
    </w:p>
    <w:p w:rsidR="008E53C6" w:rsidRDefault="008E53C6">
      <w:pPr>
        <w:pStyle w:val="Subsection"/>
        <w:keepNext/>
      </w:pPr>
      <w:r>
        <w:tab/>
        <w:t>(6)</w:t>
      </w:r>
      <w:r>
        <w:tab/>
        <w:t xml:space="preserve">If an employer commences using the estimated value method during an assessment year, the value of the fringe benefits to be included in the last return lodged by the employer for the </w:t>
      </w:r>
      <w:r>
        <w:lastRenderedPageBreak/>
        <w:t xml:space="preserve">assessment year is the amount equal to the difference between — </w:t>
      </w:r>
    </w:p>
    <w:p w:rsidR="008E53C6" w:rsidRDefault="008E53C6">
      <w:pPr>
        <w:pStyle w:val="Indenta"/>
      </w:pPr>
      <w:r>
        <w:tab/>
        <w:t>(a)</w:t>
      </w:r>
      <w:r>
        <w:tab/>
        <w:t>the actual value of the WA fringe benefits provided by the employer for the FBT year ending on 31 March in the assessment year; and</w:t>
      </w:r>
    </w:p>
    <w:p w:rsidR="008E53C6" w:rsidRDefault="008E53C6">
      <w:pPr>
        <w:pStyle w:val="Indenta"/>
      </w:pPr>
      <w:r>
        <w:tab/>
        <w:t>(b)</w:t>
      </w:r>
      <w:r>
        <w:tab/>
        <w:t>the total of the amounts of the WA fringe benefits included in the employer’s returns for the assessment year.</w:t>
      </w:r>
    </w:p>
    <w:p w:rsidR="008E53C6" w:rsidRDefault="008E53C6">
      <w:pPr>
        <w:pStyle w:val="Footnotesection"/>
      </w:pPr>
      <w:r>
        <w:tab/>
        <w:t>[Section 9BH inserted: No. 15 of 2010 s. 7.]</w:t>
      </w:r>
    </w:p>
    <w:p w:rsidR="008E53C6" w:rsidRDefault="008E53C6">
      <w:pPr>
        <w:pStyle w:val="Heading5"/>
      </w:pPr>
      <w:bookmarkStart w:id="100" w:name="_Toc37152908"/>
      <w:bookmarkStart w:id="101" w:name="_Toc77155792"/>
      <w:r>
        <w:rPr>
          <w:rStyle w:val="CharSectno"/>
        </w:rPr>
        <w:t>9BI</w:t>
      </w:r>
      <w:r>
        <w:t>.</w:t>
      </w:r>
      <w:r>
        <w:tab/>
        <w:t>Value of specified taxable benefit</w:t>
      </w:r>
      <w:bookmarkEnd w:id="100"/>
      <w:bookmarkEnd w:id="101"/>
    </w:p>
    <w:p w:rsidR="008E53C6" w:rsidRDefault="008E53C6">
      <w:pPr>
        <w:pStyle w:val="Subsection"/>
      </w:pPr>
      <w:r>
        <w:tab/>
      </w:r>
      <w:r>
        <w:tab/>
        <w:t>The value of a specified taxable benefit is the prescribed value, or the value calculated in the prescribed manner (whichever is relevant).</w:t>
      </w:r>
    </w:p>
    <w:p w:rsidR="008E53C6" w:rsidRDefault="008E53C6">
      <w:pPr>
        <w:pStyle w:val="Footnotesection"/>
      </w:pPr>
      <w:r>
        <w:tab/>
        <w:t>[Section 9BI inserted: No. 15 of 2010 s. 7.]</w:t>
      </w:r>
    </w:p>
    <w:p w:rsidR="008E53C6" w:rsidRDefault="008E53C6">
      <w:pPr>
        <w:pStyle w:val="Heading4"/>
      </w:pPr>
      <w:bookmarkStart w:id="102" w:name="_Toc37142133"/>
      <w:bookmarkStart w:id="103" w:name="_Toc37147703"/>
      <w:bookmarkStart w:id="104" w:name="_Toc37152909"/>
      <w:bookmarkStart w:id="105" w:name="_Toc37153664"/>
      <w:bookmarkStart w:id="106" w:name="_Toc37153826"/>
      <w:bookmarkStart w:id="107" w:name="_Toc37165685"/>
      <w:bookmarkStart w:id="108" w:name="_Toc37167857"/>
      <w:bookmarkStart w:id="109" w:name="_Toc77155793"/>
      <w:r>
        <w:t>Subdivision 3 — Superannuation contributions</w:t>
      </w:r>
      <w:bookmarkEnd w:id="102"/>
      <w:bookmarkEnd w:id="103"/>
      <w:bookmarkEnd w:id="104"/>
      <w:bookmarkEnd w:id="105"/>
      <w:bookmarkEnd w:id="106"/>
      <w:bookmarkEnd w:id="107"/>
      <w:bookmarkEnd w:id="108"/>
      <w:bookmarkEnd w:id="109"/>
    </w:p>
    <w:p w:rsidR="008E53C6" w:rsidRDefault="008E53C6">
      <w:pPr>
        <w:pStyle w:val="Footnoteheading"/>
      </w:pPr>
      <w:r>
        <w:tab/>
        <w:t>[Heading inserted: No. 15 of 2010 s. 7.]</w:t>
      </w:r>
    </w:p>
    <w:p w:rsidR="008E53C6" w:rsidRDefault="008E53C6">
      <w:pPr>
        <w:pStyle w:val="Heading5"/>
      </w:pPr>
      <w:bookmarkStart w:id="110" w:name="_Toc37152910"/>
      <w:bookmarkStart w:id="111" w:name="_Toc77155794"/>
      <w:r>
        <w:rPr>
          <w:rStyle w:val="CharSectno"/>
        </w:rPr>
        <w:t>9CA</w:t>
      </w:r>
      <w:r>
        <w:t>.</w:t>
      </w:r>
      <w:r>
        <w:tab/>
        <w:t>Terms used</w:t>
      </w:r>
      <w:bookmarkEnd w:id="110"/>
      <w:bookmarkEnd w:id="111"/>
    </w:p>
    <w:p w:rsidR="008E53C6" w:rsidRDefault="008E53C6">
      <w:pPr>
        <w:pStyle w:val="Subsection"/>
      </w:pPr>
      <w:r>
        <w:tab/>
      </w:r>
      <w:r>
        <w:tab/>
        <w:t xml:space="preserve">For the purposes of this Subdivision — </w:t>
      </w:r>
    </w:p>
    <w:p w:rsidR="008E53C6" w:rsidRDefault="008E53C6">
      <w:pPr>
        <w:pStyle w:val="Defstart"/>
      </w:pPr>
      <w:r>
        <w:rPr>
          <w:b/>
        </w:rPr>
        <w:tab/>
      </w:r>
      <w:r>
        <w:rPr>
          <w:rStyle w:val="CharDefText"/>
        </w:rPr>
        <w:t>employee</w:t>
      </w:r>
      <w:r>
        <w:t xml:space="preserve"> includes — </w:t>
      </w:r>
    </w:p>
    <w:p w:rsidR="008E53C6" w:rsidRDefault="008E53C6">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rsidR="008E53C6" w:rsidRDefault="008E53C6">
      <w:pPr>
        <w:pStyle w:val="Defpara"/>
      </w:pPr>
      <w:r>
        <w:tab/>
        <w:t>(b)</w:t>
      </w:r>
      <w:r>
        <w:tab/>
        <w:t>a director of a company to whom paragraph (a) does not apply;</w:t>
      </w:r>
    </w:p>
    <w:p w:rsidR="008E53C6" w:rsidRDefault="008E53C6">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rsidR="008E53C6" w:rsidRDefault="008E53C6">
      <w:pPr>
        <w:pStyle w:val="Defstart"/>
      </w:pPr>
      <w:r>
        <w:rPr>
          <w:b/>
        </w:rPr>
        <w:tab/>
      </w:r>
      <w:r>
        <w:rPr>
          <w:rStyle w:val="CharDefText"/>
        </w:rPr>
        <w:t>notional contribution</w:t>
      </w:r>
      <w:r>
        <w:t xml:space="preserve"> has the meaning given in section 9CD;</w:t>
      </w:r>
    </w:p>
    <w:p w:rsidR="008E53C6" w:rsidRDefault="008E53C6">
      <w:pPr>
        <w:pStyle w:val="Defstart"/>
      </w:pPr>
      <w:r>
        <w:rPr>
          <w:b/>
        </w:rPr>
        <w:lastRenderedPageBreak/>
        <w:tab/>
      </w:r>
      <w:r>
        <w:rPr>
          <w:rStyle w:val="CharDefText"/>
        </w:rPr>
        <w:t>superannuation contribution</w:t>
      </w:r>
      <w:r>
        <w:t xml:space="preserve"> has the meaning given in section 9CC.</w:t>
      </w:r>
    </w:p>
    <w:p w:rsidR="008E53C6" w:rsidRDefault="008E53C6">
      <w:pPr>
        <w:pStyle w:val="Footnotesection"/>
      </w:pPr>
      <w:r>
        <w:tab/>
        <w:t>[Section 9CA inserted: No. 15 of 2010 s. 7.]</w:t>
      </w:r>
    </w:p>
    <w:p w:rsidR="008E53C6" w:rsidRDefault="008E53C6">
      <w:pPr>
        <w:pStyle w:val="Heading5"/>
      </w:pPr>
      <w:bookmarkStart w:id="112" w:name="_Toc37152911"/>
      <w:bookmarkStart w:id="113" w:name="_Toc77155795"/>
      <w:r>
        <w:rPr>
          <w:rStyle w:val="CharSectno"/>
        </w:rPr>
        <w:t>9CB</w:t>
      </w:r>
      <w:r>
        <w:t>.</w:t>
      </w:r>
      <w:r>
        <w:tab/>
        <w:t>Wages include superannuation contributions and other similar amounts</w:t>
      </w:r>
      <w:bookmarkEnd w:id="112"/>
      <w:bookmarkEnd w:id="113"/>
    </w:p>
    <w:p w:rsidR="008E53C6" w:rsidRDefault="008E53C6">
      <w:pPr>
        <w:pStyle w:val="Subsection"/>
      </w:pPr>
      <w:r>
        <w:tab/>
        <w:t>(1)</w:t>
      </w:r>
      <w:r>
        <w:tab/>
        <w:t xml:space="preserve">The amount of each of the following is taken to be wages paid by the employer to the employee in the return period — </w:t>
      </w:r>
    </w:p>
    <w:p w:rsidR="008E53C6" w:rsidRDefault="008E53C6">
      <w:pPr>
        <w:pStyle w:val="Indenta"/>
      </w:pPr>
      <w:r>
        <w:tab/>
        <w:t>(a)</w:t>
      </w:r>
      <w:r>
        <w:tab/>
        <w:t>a superannuation contribution made by an employer in respect of an employee in a return period of the employer;</w:t>
      </w:r>
    </w:p>
    <w:p w:rsidR="008E53C6" w:rsidRDefault="008E53C6">
      <w:pPr>
        <w:pStyle w:val="Indenta"/>
      </w:pPr>
      <w:r>
        <w:tab/>
        <w:t>(b)</w:t>
      </w:r>
      <w:r>
        <w:tab/>
        <w:t>a notional contribution taken to have been made by an employer in respect of an employee in a return period of the employer;</w:t>
      </w:r>
    </w:p>
    <w:p w:rsidR="008E53C6" w:rsidRDefault="008E53C6">
      <w:pPr>
        <w:pStyle w:val="Indenta"/>
      </w:pPr>
      <w:r>
        <w:tab/>
        <w:t>(c)</w:t>
      </w:r>
      <w:r>
        <w:tab/>
        <w:t>an individual superannuation guarantee shortfall that an employer has for an employee for a return period of the employer.</w:t>
      </w:r>
    </w:p>
    <w:p w:rsidR="008E53C6" w:rsidRDefault="008E53C6">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rsidR="008E53C6" w:rsidRDefault="008E53C6">
      <w:pPr>
        <w:pStyle w:val="Subsection"/>
      </w:pPr>
      <w:r>
        <w:tab/>
        <w:t>(3)</w:t>
      </w:r>
      <w:r>
        <w:tab/>
        <w:t xml:space="preserve">If — </w:t>
      </w:r>
    </w:p>
    <w:p w:rsidR="008E53C6" w:rsidRDefault="008E53C6">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rsidR="008E53C6" w:rsidRDefault="008E53C6">
      <w:pPr>
        <w:pStyle w:val="Indenta"/>
        <w:keepNext/>
      </w:pPr>
      <w:r>
        <w:lastRenderedPageBreak/>
        <w:tab/>
        <w:t>(b)</w:t>
      </w:r>
      <w:r>
        <w:tab/>
        <w:t>an individual superannuation guarantee shortfall results wholly or in part from the employer’s failure to pay or credit the contribution,</w:t>
      </w:r>
    </w:p>
    <w:p w:rsidR="008E53C6" w:rsidRDefault="008E53C6">
      <w:pPr>
        <w:pStyle w:val="Subsection"/>
      </w:pPr>
      <w:r>
        <w:tab/>
      </w:r>
      <w:r>
        <w:tab/>
        <w:t>the amount of the individual superannuation guarantee shortfall is reduced (but not to below zero) by the amount of the superannuation contribution referred to in paragraph (a).</w:t>
      </w:r>
    </w:p>
    <w:p w:rsidR="008E53C6" w:rsidRDefault="008E53C6">
      <w:pPr>
        <w:pStyle w:val="Subsection"/>
        <w:keepNext/>
      </w:pPr>
      <w:r>
        <w:tab/>
        <w:t>(4)</w:t>
      </w:r>
      <w:r>
        <w:tab/>
        <w:t xml:space="preserve">Section 6D(5) applies to — </w:t>
      </w:r>
    </w:p>
    <w:p w:rsidR="008E53C6" w:rsidRDefault="008E53C6">
      <w:pPr>
        <w:pStyle w:val="Indenta"/>
      </w:pPr>
      <w:r>
        <w:tab/>
        <w:t>(a)</w:t>
      </w:r>
      <w:r>
        <w:tab/>
        <w:t>a superannuation contribution that is payable but not paid or is or is required to be credited as a contribution; and</w:t>
      </w:r>
    </w:p>
    <w:p w:rsidR="008E53C6" w:rsidRDefault="008E53C6">
      <w:pPr>
        <w:pStyle w:val="Indenta"/>
      </w:pPr>
      <w:r>
        <w:tab/>
        <w:t>(b)</w:t>
      </w:r>
      <w:r>
        <w:tab/>
        <w:t>a notional contribution; and</w:t>
      </w:r>
    </w:p>
    <w:p w:rsidR="008E53C6" w:rsidRDefault="008E53C6">
      <w:pPr>
        <w:pStyle w:val="Indenta"/>
      </w:pPr>
      <w:r>
        <w:tab/>
        <w:t>(c)</w:t>
      </w:r>
      <w:r>
        <w:tab/>
        <w:t>an individual superannuation guarantee shortfall,</w:t>
      </w:r>
    </w:p>
    <w:p w:rsidR="008E53C6" w:rsidRDefault="008E53C6">
      <w:pPr>
        <w:pStyle w:val="Subsection"/>
      </w:pPr>
      <w:r>
        <w:tab/>
      </w:r>
      <w:r>
        <w:tab/>
        <w:t xml:space="preserve">as if — </w:t>
      </w:r>
    </w:p>
    <w:p w:rsidR="008E53C6" w:rsidRDefault="008E53C6">
      <w:pPr>
        <w:pStyle w:val="Indenta"/>
      </w:pPr>
      <w:r>
        <w:tab/>
        <w:t>(d)</w:t>
      </w:r>
      <w:r>
        <w:tab/>
        <w:t>it referred to contributions rather than wages; and</w:t>
      </w:r>
    </w:p>
    <w:p w:rsidR="008E53C6" w:rsidRDefault="008E53C6">
      <w:pPr>
        <w:pStyle w:val="Indenta"/>
      </w:pPr>
      <w:r>
        <w:tab/>
        <w:t>(e)</w:t>
      </w:r>
      <w:r>
        <w:tab/>
        <w:t>an amount that is or is required to be credited as a contribution, a notional contribution and an individual superannuation guarantee shortfall were contributions payable.</w:t>
      </w:r>
    </w:p>
    <w:p w:rsidR="008E53C6" w:rsidRDefault="008E53C6">
      <w:pPr>
        <w:pStyle w:val="Subsection"/>
        <w:keepNext/>
      </w:pPr>
      <w:r>
        <w:tab/>
        <w:t>(5)</w:t>
      </w:r>
      <w:r>
        <w:tab/>
        <w:t xml:space="preserve">For the purposes of subsection (1)(c) — </w:t>
      </w:r>
    </w:p>
    <w:p w:rsidR="008E53C6" w:rsidRDefault="008E53C6">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rsidR="008E53C6" w:rsidRDefault="008E53C6">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rsidR="008E53C6" w:rsidRDefault="008E53C6">
      <w:pPr>
        <w:pStyle w:val="Footnotesection"/>
        <w:ind w:left="890" w:hanging="890"/>
      </w:pPr>
      <w:r>
        <w:tab/>
        <w:t>[Section 9CB inserted: No. 15 of 2010 s. 7.]</w:t>
      </w:r>
    </w:p>
    <w:p w:rsidR="008E53C6" w:rsidRDefault="008E53C6">
      <w:pPr>
        <w:pStyle w:val="Heading5"/>
      </w:pPr>
      <w:bookmarkStart w:id="114" w:name="_Toc37152912"/>
      <w:bookmarkStart w:id="115" w:name="_Toc77155796"/>
      <w:r>
        <w:rPr>
          <w:rStyle w:val="CharSectno"/>
        </w:rPr>
        <w:lastRenderedPageBreak/>
        <w:t>9CC</w:t>
      </w:r>
      <w:r>
        <w:t>.</w:t>
      </w:r>
      <w:r>
        <w:tab/>
        <w:t>Superannuation contributions</w:t>
      </w:r>
      <w:bookmarkEnd w:id="114"/>
      <w:bookmarkEnd w:id="115"/>
    </w:p>
    <w:p w:rsidR="008E53C6" w:rsidRDefault="008E53C6">
      <w:pPr>
        <w:pStyle w:val="Subsection"/>
      </w:pPr>
      <w:r>
        <w:tab/>
        <w:t>(1)</w:t>
      </w:r>
      <w:r>
        <w:tab/>
        <w:t xml:space="preserve">A superannuation contribution is made by an employer in respect of an employee if — </w:t>
      </w:r>
    </w:p>
    <w:p w:rsidR="008E53C6" w:rsidRDefault="008E53C6">
      <w:pPr>
        <w:pStyle w:val="Indenta"/>
      </w:pPr>
      <w:r>
        <w:tab/>
        <w:t>(a)</w:t>
      </w:r>
      <w:r>
        <w:tab/>
        <w:t xml:space="preserve">a contribution is paid or payable by an employer to or as a superannuation fund </w:t>
      </w:r>
      <w:r>
        <w:rPr>
          <w:bCs/>
        </w:rPr>
        <w:t>in respect of the employee</w:t>
      </w:r>
      <w:r>
        <w:t>; or</w:t>
      </w:r>
    </w:p>
    <w:p w:rsidR="008E53C6" w:rsidRDefault="008E53C6">
      <w:pPr>
        <w:pStyle w:val="Indenta"/>
      </w:pPr>
      <w:r>
        <w:tab/>
        <w:t>(b)</w:t>
      </w:r>
      <w:r>
        <w:tab/>
        <w:t>an amount, although not paid or payable, is or is required to be credited under a superannuation fund as an employer’s contribution in respect of an employee.</w:t>
      </w:r>
    </w:p>
    <w:p w:rsidR="008E53C6" w:rsidRDefault="008E53C6">
      <w:pPr>
        <w:pStyle w:val="Subsection"/>
      </w:pPr>
      <w:r>
        <w:tab/>
        <w:t>(2)</w:t>
      </w:r>
      <w:r>
        <w:tab/>
        <w:t>Subsection (1)(b) applies only in respect of an Australian superannuation fund that does not provide for any defined superannuation benefits in respect of any person.</w:t>
      </w:r>
    </w:p>
    <w:p w:rsidR="008E53C6" w:rsidRDefault="008E53C6">
      <w:pPr>
        <w:pStyle w:val="Subsection"/>
      </w:pPr>
      <w:r>
        <w:tab/>
        <w:t>(3)</w:t>
      </w:r>
      <w:r>
        <w:tab/>
        <w:t>Setting aside any money or anything that is worth money as, or as part of, a superannuation fund is taken to be paying a contribution.</w:t>
      </w:r>
    </w:p>
    <w:p w:rsidR="008E53C6" w:rsidRDefault="008E53C6">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rsidR="008E53C6" w:rsidRDefault="008E53C6">
      <w:pPr>
        <w:pStyle w:val="Footnotesection"/>
        <w:ind w:left="890" w:hanging="890"/>
      </w:pPr>
      <w:r>
        <w:tab/>
        <w:t>[Section 9CC inserted: No. 15 of 2010 s. 7.]</w:t>
      </w:r>
    </w:p>
    <w:p w:rsidR="008E53C6" w:rsidRDefault="008E53C6">
      <w:pPr>
        <w:pStyle w:val="Heading5"/>
      </w:pPr>
      <w:bookmarkStart w:id="116" w:name="_Toc37152913"/>
      <w:bookmarkStart w:id="117" w:name="_Toc77155797"/>
      <w:r>
        <w:rPr>
          <w:rStyle w:val="CharSectno"/>
        </w:rPr>
        <w:t>9CD</w:t>
      </w:r>
      <w:r>
        <w:t>.</w:t>
      </w:r>
      <w:r>
        <w:tab/>
        <w:t>Notional contributions</w:t>
      </w:r>
      <w:bookmarkEnd w:id="116"/>
      <w:bookmarkEnd w:id="117"/>
    </w:p>
    <w:p w:rsidR="008E53C6" w:rsidRDefault="008E53C6">
      <w:pPr>
        <w:pStyle w:val="Subsection"/>
      </w:pPr>
      <w:r>
        <w:tab/>
        <w:t>(1)</w:t>
      </w:r>
      <w:r>
        <w:tab/>
        <w:t xml:space="preserve">Notional contributions are taken to have been made by an employer in respect of an employee if — </w:t>
      </w:r>
    </w:p>
    <w:p w:rsidR="008E53C6" w:rsidRDefault="008E53C6">
      <w:pPr>
        <w:pStyle w:val="Indenta"/>
        <w:spacing w:before="60"/>
      </w:pPr>
      <w:r>
        <w:tab/>
        <w:t>(a)</w:t>
      </w:r>
      <w:r>
        <w:tab/>
        <w:t>the employee is a member of an Australian superannuation fund; and</w:t>
      </w:r>
    </w:p>
    <w:p w:rsidR="008E53C6" w:rsidRDefault="008E53C6">
      <w:pPr>
        <w:pStyle w:val="Indenta"/>
        <w:spacing w:before="60"/>
      </w:pPr>
      <w:r>
        <w:tab/>
        <w:t>(b)</w:t>
      </w:r>
      <w:r>
        <w:tab/>
        <w:t>the fund is a defined benefit fund.</w:t>
      </w:r>
    </w:p>
    <w:p w:rsidR="008E53C6" w:rsidRDefault="008E53C6">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rsidR="008E53C6" w:rsidRDefault="008E53C6">
      <w:pPr>
        <w:pStyle w:val="Subsection"/>
      </w:pPr>
      <w:r>
        <w:lastRenderedPageBreak/>
        <w:tab/>
        <w:t>(3)</w:t>
      </w:r>
      <w:r>
        <w:tab/>
        <w:t>The amount of the notional contribution is the amount that an actuary determines would be sufficient to meet the expected long</w:t>
      </w:r>
      <w:r>
        <w:noBreakHyphen/>
        <w:t>term cost to the employer of that benefit.</w:t>
      </w:r>
    </w:p>
    <w:p w:rsidR="008E53C6" w:rsidRDefault="008E53C6">
      <w:pPr>
        <w:pStyle w:val="Subsection"/>
        <w:keepNext/>
      </w:pPr>
      <w:r>
        <w:tab/>
        <w:t>(4)</w:t>
      </w:r>
      <w:r>
        <w:tab/>
        <w:t>The regulations may include provisions about how an actuary is to determine an amount under subsection (3).</w:t>
      </w:r>
    </w:p>
    <w:p w:rsidR="008E53C6" w:rsidRDefault="008E53C6">
      <w:pPr>
        <w:pStyle w:val="Footnotesection"/>
      </w:pPr>
      <w:r>
        <w:tab/>
        <w:t>[Section 9CD inserted: No. 15 of 2010 s. 7.]</w:t>
      </w:r>
    </w:p>
    <w:p w:rsidR="008E53C6" w:rsidRDefault="008E53C6">
      <w:pPr>
        <w:pStyle w:val="Heading4"/>
      </w:pPr>
      <w:bookmarkStart w:id="118" w:name="_Toc37142138"/>
      <w:bookmarkStart w:id="119" w:name="_Toc37147708"/>
      <w:bookmarkStart w:id="120" w:name="_Toc37152914"/>
      <w:bookmarkStart w:id="121" w:name="_Toc37153669"/>
      <w:bookmarkStart w:id="122" w:name="_Toc37153831"/>
      <w:bookmarkStart w:id="123" w:name="_Toc37165690"/>
      <w:bookmarkStart w:id="124" w:name="_Toc37167862"/>
      <w:bookmarkStart w:id="125" w:name="_Toc77155798"/>
      <w:r>
        <w:t>Subdivision 4 — Shares and options</w:t>
      </w:r>
      <w:bookmarkEnd w:id="118"/>
      <w:bookmarkEnd w:id="119"/>
      <w:bookmarkEnd w:id="120"/>
      <w:bookmarkEnd w:id="121"/>
      <w:bookmarkEnd w:id="122"/>
      <w:bookmarkEnd w:id="123"/>
      <w:bookmarkEnd w:id="124"/>
      <w:bookmarkEnd w:id="125"/>
    </w:p>
    <w:p w:rsidR="008E53C6" w:rsidRDefault="008E53C6">
      <w:pPr>
        <w:pStyle w:val="Footnoteheading"/>
        <w:spacing w:before="100"/>
      </w:pPr>
      <w:r>
        <w:tab/>
        <w:t>[Heading inserted: No. 15 of 2010 s. 7.]</w:t>
      </w:r>
    </w:p>
    <w:p w:rsidR="008E53C6" w:rsidRDefault="008E53C6">
      <w:pPr>
        <w:pStyle w:val="Heading5"/>
      </w:pPr>
      <w:bookmarkStart w:id="126" w:name="_Toc37152915"/>
      <w:bookmarkStart w:id="127" w:name="_Toc77155799"/>
      <w:r>
        <w:rPr>
          <w:rStyle w:val="CharSectno"/>
        </w:rPr>
        <w:t>9DA</w:t>
      </w:r>
      <w:r>
        <w:t>.</w:t>
      </w:r>
      <w:r>
        <w:tab/>
        <w:t>Wages include shares and options granted to employees</w:t>
      </w:r>
      <w:bookmarkEnd w:id="126"/>
      <w:bookmarkEnd w:id="127"/>
    </w:p>
    <w:p w:rsidR="008E53C6" w:rsidRDefault="008E53C6">
      <w:pPr>
        <w:pStyle w:val="Subsection"/>
      </w:pPr>
      <w:r>
        <w:tab/>
        <w:t>(1)</w:t>
      </w:r>
      <w:r>
        <w:tab/>
        <w:t xml:space="preserve">For the purposes of this Act — </w:t>
      </w:r>
    </w:p>
    <w:p w:rsidR="008E53C6" w:rsidRDefault="008E53C6">
      <w:pPr>
        <w:pStyle w:val="Defstart"/>
      </w:pPr>
      <w:r>
        <w:tab/>
      </w:r>
      <w:r>
        <w:rPr>
          <w:rStyle w:val="CharDefText"/>
        </w:rPr>
        <w:t>wages</w:t>
      </w:r>
      <w:r>
        <w:t xml:space="preserve"> include the grant of a share or an option to an employee by an employer in respect of services performed by the employee if the share or option — </w:t>
      </w:r>
    </w:p>
    <w:p w:rsidR="008E53C6" w:rsidRDefault="008E53C6">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rsidR="008E53C6" w:rsidRDefault="008E53C6">
      <w:pPr>
        <w:pStyle w:val="Defpara"/>
        <w:keepNext/>
      </w:pPr>
      <w:r>
        <w:tab/>
        <w:t>(b)</w:t>
      </w:r>
      <w:r>
        <w:tab/>
        <w:t>is granted to the employee under an employee share scheme within the meaning of that section.</w:t>
      </w:r>
    </w:p>
    <w:p w:rsidR="008E53C6" w:rsidRDefault="008E53C6">
      <w:pPr>
        <w:pStyle w:val="PermNoteHeading"/>
      </w:pPr>
      <w:r>
        <w:tab/>
        <w:t>Note:</w:t>
      </w:r>
    </w:p>
    <w:p w:rsidR="008E53C6" w:rsidRDefault="008E53C6">
      <w:pPr>
        <w:pStyle w:val="PermNoteText"/>
      </w:pPr>
      <w:r>
        <w:tab/>
      </w:r>
      <w:r>
        <w:tab/>
        <w:t>A grant of a share or an option to an employee by an employer that is not an ESS interest will be taxable as a fringe benefit under Subdivision 2.</w:t>
      </w:r>
    </w:p>
    <w:p w:rsidR="008E53C6" w:rsidRDefault="008E53C6">
      <w:pPr>
        <w:pStyle w:val="Subsection"/>
      </w:pPr>
      <w:r>
        <w:tab/>
        <w:t>(2)</w:t>
      </w:r>
      <w:r>
        <w:tab/>
        <w:t xml:space="preserve">A share or an option is granted to a person if — </w:t>
      </w:r>
    </w:p>
    <w:p w:rsidR="008E53C6" w:rsidRDefault="008E53C6">
      <w:pPr>
        <w:pStyle w:val="Indenta"/>
      </w:pPr>
      <w:r>
        <w:tab/>
        <w:t>(a)</w:t>
      </w:r>
      <w:r>
        <w:tab/>
        <w:t>another person transfers the share or option to that person (other than, in the case of a share, by issuing the share to that person); or</w:t>
      </w:r>
    </w:p>
    <w:p w:rsidR="008E53C6" w:rsidRDefault="008E53C6">
      <w:pPr>
        <w:pStyle w:val="Indenta"/>
      </w:pPr>
      <w:r>
        <w:tab/>
        <w:t>(b)</w:t>
      </w:r>
      <w:r>
        <w:tab/>
        <w:t>in the case of a share — another person allots the share to that person; or</w:t>
      </w:r>
    </w:p>
    <w:p w:rsidR="008E53C6" w:rsidRDefault="008E53C6">
      <w:pPr>
        <w:pStyle w:val="Indenta"/>
        <w:keepNext/>
      </w:pPr>
      <w:r>
        <w:lastRenderedPageBreak/>
        <w:tab/>
        <w:t>(c)</w:t>
      </w:r>
      <w:r>
        <w:tab/>
        <w:t>in the case of an option — another person confers the option on, or otherwise creates the option in, that person; or</w:t>
      </w:r>
    </w:p>
    <w:p w:rsidR="008E53C6" w:rsidRDefault="008E53C6">
      <w:pPr>
        <w:pStyle w:val="Indenta"/>
      </w:pPr>
      <w:r>
        <w:tab/>
        <w:t>(d)</w:t>
      </w:r>
      <w:r>
        <w:tab/>
        <w:t>the person otherwise acquires a legal interest in the share or option from another person; or</w:t>
      </w:r>
    </w:p>
    <w:p w:rsidR="008E53C6" w:rsidRDefault="008E53C6">
      <w:pPr>
        <w:pStyle w:val="Indenta"/>
      </w:pPr>
      <w:r>
        <w:tab/>
        <w:t>(e)</w:t>
      </w:r>
      <w:r>
        <w:tab/>
        <w:t>the person acquires a beneficial interest in the share or option from another person.</w:t>
      </w:r>
    </w:p>
    <w:p w:rsidR="008E53C6" w:rsidRDefault="008E53C6">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rsidR="008E53C6" w:rsidRDefault="008E53C6">
      <w:pPr>
        <w:pStyle w:val="Subsection"/>
        <w:spacing w:before="150"/>
      </w:pPr>
      <w:r>
        <w:tab/>
        <w:t>(3)</w:t>
      </w:r>
      <w:r>
        <w:tab/>
        <w:t>Wages constituted by the value of a share or an option are taken to be paid on the relevant day.</w:t>
      </w:r>
    </w:p>
    <w:p w:rsidR="008E53C6" w:rsidRDefault="008E53C6">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rsidR="008E53C6" w:rsidRDefault="008E53C6">
      <w:pPr>
        <w:pStyle w:val="Subsection"/>
        <w:spacing w:before="150"/>
      </w:pPr>
      <w:r>
        <w:tab/>
        <w:t>(5)</w:t>
      </w:r>
      <w:r>
        <w:tab/>
        <w:t>To avoid doubt, a share or an option is valuable consideration for the purposes of section 9HC.</w:t>
      </w:r>
    </w:p>
    <w:p w:rsidR="008E53C6" w:rsidRDefault="008E53C6">
      <w:pPr>
        <w:pStyle w:val="Footnotesection"/>
        <w:ind w:left="890" w:hanging="890"/>
      </w:pPr>
      <w:r>
        <w:tab/>
        <w:t>[Section 9DA inserted: No. 15 of 2010 s. 7; amended: No. 29 of 2012 s. 18.]</w:t>
      </w:r>
    </w:p>
    <w:p w:rsidR="008E53C6" w:rsidRDefault="008E53C6">
      <w:pPr>
        <w:pStyle w:val="Heading5"/>
        <w:spacing w:before="0"/>
      </w:pPr>
      <w:bookmarkStart w:id="128" w:name="_Toc37152916"/>
      <w:bookmarkStart w:id="129" w:name="_Toc77155800"/>
      <w:r>
        <w:rPr>
          <w:rStyle w:val="CharSectno"/>
        </w:rPr>
        <w:t>9DB</w:t>
      </w:r>
      <w:r>
        <w:t>.</w:t>
      </w:r>
      <w:r>
        <w:tab/>
        <w:t>Relevant day: choice of</w:t>
      </w:r>
      <w:bookmarkEnd w:id="128"/>
      <w:bookmarkEnd w:id="129"/>
    </w:p>
    <w:p w:rsidR="008E53C6" w:rsidRDefault="008E53C6">
      <w:pPr>
        <w:pStyle w:val="Subsection"/>
        <w:spacing w:before="120"/>
      </w:pPr>
      <w:r>
        <w:tab/>
        <w:t>(1)</w:t>
      </w:r>
      <w:r>
        <w:tab/>
        <w:t>The employer may elect to treat as the relevant day either the day on which the share or option is granted to the employee or the vesting day.</w:t>
      </w:r>
    </w:p>
    <w:p w:rsidR="008E53C6" w:rsidRDefault="008E53C6">
      <w:pPr>
        <w:pStyle w:val="Subsection"/>
        <w:spacing w:before="120"/>
      </w:pPr>
      <w:r>
        <w:tab/>
        <w:t>(2)</w:t>
      </w:r>
      <w:r>
        <w:tab/>
        <w:t xml:space="preserve">The </w:t>
      </w:r>
      <w:r>
        <w:rPr>
          <w:rStyle w:val="CharDefText"/>
        </w:rPr>
        <w:t>vesting day</w:t>
      </w:r>
      <w:r>
        <w:t xml:space="preserve"> in respect of a share is the earlier of the following days — </w:t>
      </w:r>
    </w:p>
    <w:p w:rsidR="008E53C6" w:rsidRDefault="008E53C6">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rsidR="008E53C6" w:rsidRDefault="008E53C6">
      <w:pPr>
        <w:pStyle w:val="Indenta"/>
        <w:keepNext/>
        <w:spacing w:before="60"/>
      </w:pPr>
      <w:r>
        <w:lastRenderedPageBreak/>
        <w:tab/>
        <w:t>(b)</w:t>
      </w:r>
      <w:r>
        <w:tab/>
        <w:t>the day at the end of the period of 7 years from the day on which the share is granted to the employee.</w:t>
      </w:r>
    </w:p>
    <w:p w:rsidR="008E53C6" w:rsidRDefault="008E53C6">
      <w:pPr>
        <w:pStyle w:val="Subsection"/>
        <w:keepNext/>
        <w:spacing w:before="120"/>
      </w:pPr>
      <w:r>
        <w:tab/>
        <w:t>(3)</w:t>
      </w:r>
      <w:r>
        <w:tab/>
        <w:t xml:space="preserve">The </w:t>
      </w:r>
      <w:r>
        <w:rPr>
          <w:rStyle w:val="CharDefText"/>
        </w:rPr>
        <w:t>vesting day</w:t>
      </w:r>
      <w:r>
        <w:t xml:space="preserve"> in respect of an option is the earlier of the following days — </w:t>
      </w:r>
    </w:p>
    <w:p w:rsidR="008E53C6" w:rsidRDefault="008E53C6">
      <w:pPr>
        <w:pStyle w:val="Indenta"/>
        <w:spacing w:before="60"/>
      </w:pPr>
      <w:r>
        <w:tab/>
        <w:t>(a)</w:t>
      </w:r>
      <w:r>
        <w:tab/>
        <w:t>the day on which the share to which the option relates is granted to the employee;</w:t>
      </w:r>
    </w:p>
    <w:p w:rsidR="008E53C6" w:rsidRDefault="008E53C6">
      <w:pPr>
        <w:pStyle w:val="Indenta"/>
        <w:spacing w:before="60"/>
      </w:pPr>
      <w:r>
        <w:tab/>
        <w:t>(b)</w:t>
      </w:r>
      <w:r>
        <w:tab/>
        <w:t>the day on which the employee exercises a right under the option to have the share the subject of the option transferred to, allotted to or vested in the employee;</w:t>
      </w:r>
    </w:p>
    <w:p w:rsidR="008E53C6" w:rsidRDefault="008E53C6">
      <w:pPr>
        <w:pStyle w:val="Indenta"/>
        <w:spacing w:before="60"/>
      </w:pPr>
      <w:r>
        <w:tab/>
        <w:t>(c)</w:t>
      </w:r>
      <w:r>
        <w:tab/>
        <w:t>the day at the end of the period of 7 years from the day on which the option is granted to the employee.</w:t>
      </w:r>
    </w:p>
    <w:p w:rsidR="008E53C6" w:rsidRDefault="008E53C6">
      <w:pPr>
        <w:pStyle w:val="Footnotesection"/>
        <w:spacing w:before="80"/>
        <w:ind w:left="890" w:hanging="890"/>
      </w:pPr>
      <w:r>
        <w:tab/>
        <w:t>[Section 9DB inserted: No. 15 of 2010 s. 7; amended: No. 29 of 2012 s. 19.]</w:t>
      </w:r>
    </w:p>
    <w:p w:rsidR="008E53C6" w:rsidRDefault="008E53C6">
      <w:pPr>
        <w:pStyle w:val="Heading5"/>
        <w:spacing w:before="180"/>
      </w:pPr>
      <w:bookmarkStart w:id="130" w:name="_Toc37152917"/>
      <w:bookmarkStart w:id="131" w:name="_Toc77155801"/>
      <w:r>
        <w:rPr>
          <w:rStyle w:val="CharSectno"/>
        </w:rPr>
        <w:t>9DC</w:t>
      </w:r>
      <w:r>
        <w:t>.</w:t>
      </w:r>
      <w:r>
        <w:tab/>
        <w:t>Relevant day: special cases</w:t>
      </w:r>
      <w:bookmarkEnd w:id="130"/>
      <w:bookmarkEnd w:id="131"/>
    </w:p>
    <w:p w:rsidR="008E53C6" w:rsidRDefault="008E53C6">
      <w:pPr>
        <w:pStyle w:val="Subsection"/>
        <w:keepNext/>
        <w:spacing w:before="120"/>
      </w:pPr>
      <w:r>
        <w:tab/>
        <w:t>(1)</w:t>
      </w:r>
      <w:r>
        <w:tab/>
        <w:t xml:space="preserve">If — </w:t>
      </w:r>
    </w:p>
    <w:p w:rsidR="008E53C6" w:rsidRDefault="008E53C6">
      <w:pPr>
        <w:pStyle w:val="Indenta"/>
        <w:spacing w:before="60"/>
      </w:pPr>
      <w:r>
        <w:tab/>
        <w:t>(a)</w:t>
      </w:r>
      <w:r>
        <w:tab/>
        <w:t>an employer grants a share or an option to an employee; and</w:t>
      </w:r>
    </w:p>
    <w:p w:rsidR="008E53C6" w:rsidRDefault="008E53C6">
      <w:pPr>
        <w:pStyle w:val="Indenta"/>
        <w:spacing w:before="60"/>
      </w:pPr>
      <w:r>
        <w:tab/>
        <w:t>(b)</w:t>
      </w:r>
      <w:r>
        <w:tab/>
        <w:t>the value of the share or option is not specified as WA taxable wages in a return in the financial year in which the share or option was granted,</w:t>
      </w:r>
    </w:p>
    <w:p w:rsidR="008E53C6" w:rsidRDefault="008E53C6">
      <w:pPr>
        <w:pStyle w:val="Subsection"/>
        <w:spacing w:before="100"/>
      </w:pPr>
      <w:r>
        <w:tab/>
      </w:r>
      <w:r>
        <w:tab/>
        <w:t>the employer is taken to have elected to treat the wages constituted by the value of that share or option as being paid on the vesting day.</w:t>
      </w:r>
    </w:p>
    <w:p w:rsidR="008E53C6" w:rsidRDefault="008E53C6">
      <w:pPr>
        <w:pStyle w:val="Subsection"/>
      </w:pPr>
      <w:r>
        <w:tab/>
        <w:t>(2)</w:t>
      </w:r>
      <w:r>
        <w:tab/>
        <w:t xml:space="preserve">If — </w:t>
      </w:r>
    </w:p>
    <w:p w:rsidR="008E53C6" w:rsidRDefault="008E53C6">
      <w:pPr>
        <w:pStyle w:val="Indenta"/>
      </w:pPr>
      <w:r>
        <w:tab/>
        <w:t>(a)</w:t>
      </w:r>
      <w:r>
        <w:tab/>
        <w:t>an employer grants a share or an option to an employee; and</w:t>
      </w:r>
    </w:p>
    <w:p w:rsidR="008E53C6" w:rsidRDefault="008E53C6">
      <w:pPr>
        <w:pStyle w:val="Indenta"/>
      </w:pPr>
      <w:r>
        <w:tab/>
        <w:t>(b)</w:t>
      </w:r>
      <w:r>
        <w:tab/>
        <w:t xml:space="preserve">either — </w:t>
      </w:r>
    </w:p>
    <w:p w:rsidR="008E53C6" w:rsidRDefault="008E53C6">
      <w:pPr>
        <w:pStyle w:val="Indenti"/>
      </w:pPr>
      <w:r>
        <w:tab/>
        <w:t>(i)</w:t>
      </w:r>
      <w:r>
        <w:tab/>
        <w:t>the value of the share or option is nil; or</w:t>
      </w:r>
    </w:p>
    <w:p w:rsidR="008E53C6" w:rsidRDefault="008E53C6">
      <w:pPr>
        <w:pStyle w:val="Indenti"/>
        <w:keepNext/>
        <w:keepLines/>
      </w:pPr>
      <w:r>
        <w:lastRenderedPageBreak/>
        <w:tab/>
        <w:t>(ii)</w:t>
      </w:r>
      <w:r>
        <w:tab/>
        <w:t>if the employer were to elect to treat the day on which the share or option was granted as the relevant day — the wages constituted by the value of the share or option would not be liable to pay</w:t>
      </w:r>
      <w:r>
        <w:noBreakHyphen/>
        <w:t>roll tax,</w:t>
      </w:r>
    </w:p>
    <w:p w:rsidR="008E53C6" w:rsidRDefault="008E53C6">
      <w:pPr>
        <w:pStyle w:val="Subsection"/>
        <w:keepNext/>
      </w:pPr>
      <w:r>
        <w:tab/>
      </w:r>
      <w:r>
        <w:tab/>
        <w:t>the employer is taken to have elected to treat the wages constituted by the value of the share or option as being paid or payable on the day on which the share or option was granted.</w:t>
      </w:r>
    </w:p>
    <w:p w:rsidR="008E53C6" w:rsidRDefault="008E53C6">
      <w:pPr>
        <w:pStyle w:val="Footnotesection"/>
      </w:pPr>
      <w:r>
        <w:tab/>
        <w:t>[Section 9DC inserted: No. 15 of 2010 s. 7; amended: No. 29 of 2012 s. 20.]</w:t>
      </w:r>
    </w:p>
    <w:p w:rsidR="008E53C6" w:rsidRDefault="008E53C6">
      <w:pPr>
        <w:pStyle w:val="Heading5"/>
      </w:pPr>
      <w:bookmarkStart w:id="132" w:name="_Toc37152918"/>
      <w:bookmarkStart w:id="133" w:name="_Toc77155802"/>
      <w:r>
        <w:rPr>
          <w:rStyle w:val="CharSectno"/>
        </w:rPr>
        <w:t>9DD</w:t>
      </w:r>
      <w:r>
        <w:t>.</w:t>
      </w:r>
      <w:r>
        <w:tab/>
        <w:t>Value of shares and options</w:t>
      </w:r>
      <w:bookmarkEnd w:id="132"/>
      <w:bookmarkEnd w:id="133"/>
    </w:p>
    <w:p w:rsidR="008E53C6" w:rsidRDefault="008E53C6">
      <w:pPr>
        <w:pStyle w:val="Subsection"/>
      </w:pPr>
      <w:r>
        <w:tab/>
        <w:t>(1)</w:t>
      </w:r>
      <w:r>
        <w:tab/>
        <w:t xml:space="preserve">In this section — </w:t>
      </w:r>
    </w:p>
    <w:p w:rsidR="008E53C6" w:rsidRDefault="008E53C6">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rsidR="008E53C6" w:rsidRDefault="008E53C6">
      <w:pPr>
        <w:pStyle w:val="PermNoteHeading"/>
      </w:pPr>
      <w:r>
        <w:tab/>
        <w:t>Note:</w:t>
      </w:r>
    </w:p>
    <w:p w:rsidR="008E53C6" w:rsidRDefault="008E53C6">
      <w:pPr>
        <w:pStyle w:val="PermNoteText"/>
      </w:pPr>
      <w:r>
        <w:tab/>
      </w:r>
      <w:r>
        <w:tab/>
        <w:t xml:space="preserve">See the </w:t>
      </w:r>
      <w:r>
        <w:rPr>
          <w:i/>
        </w:rPr>
        <w:t xml:space="preserve">Income Tax Assessment Regulations 1997 </w:t>
      </w:r>
      <w:r>
        <w:t>(Commonwealth) Division 83A for the relevant regulations.</w:t>
      </w:r>
    </w:p>
    <w:p w:rsidR="008E53C6" w:rsidRDefault="008E53C6">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rsidR="008E53C6" w:rsidRDefault="008E53C6">
      <w:pPr>
        <w:pStyle w:val="Subsection"/>
      </w:pPr>
      <w:r>
        <w:tab/>
        <w:t>(3)</w:t>
      </w:r>
      <w:r>
        <w:tab/>
        <w:t xml:space="preserve">The value of a share or an option is — </w:t>
      </w:r>
    </w:p>
    <w:p w:rsidR="008E53C6" w:rsidRDefault="008E53C6">
      <w:pPr>
        <w:pStyle w:val="Indenta"/>
      </w:pPr>
      <w:r>
        <w:tab/>
        <w:t>(a)</w:t>
      </w:r>
      <w:r>
        <w:tab/>
        <w:t>the market value; or</w:t>
      </w:r>
    </w:p>
    <w:p w:rsidR="008E53C6" w:rsidRDefault="008E53C6">
      <w:pPr>
        <w:pStyle w:val="Indenta"/>
      </w:pPr>
      <w:r>
        <w:tab/>
        <w:t>(b)</w:t>
      </w:r>
      <w:r>
        <w:tab/>
        <w:t>the amount determined as provided for by the Commonwealth income tax provisions.</w:t>
      </w:r>
    </w:p>
    <w:p w:rsidR="008E53C6" w:rsidRDefault="008E53C6">
      <w:pPr>
        <w:pStyle w:val="Subsection"/>
      </w:pPr>
      <w:r>
        <w:tab/>
        <w:t>(4)</w:t>
      </w:r>
      <w:r>
        <w:tab/>
        <w:t>The employer may elect the method by which the value of a share or an option is determined in any return lodged under this Act.</w:t>
      </w:r>
    </w:p>
    <w:p w:rsidR="008E53C6" w:rsidRDefault="008E53C6">
      <w:pPr>
        <w:pStyle w:val="Subsection"/>
      </w:pPr>
      <w:r>
        <w:lastRenderedPageBreak/>
        <w:tab/>
        <w:t>(5)</w:t>
      </w:r>
      <w:r>
        <w:tab/>
        <w:t>However, the Commissioner may determine the method by which the value of a share or an option is determined if the grant of the share or option is not included as wages in a return lodged by an employer as required by this Act.</w:t>
      </w:r>
    </w:p>
    <w:p w:rsidR="008E53C6" w:rsidRDefault="008E53C6">
      <w:pPr>
        <w:pStyle w:val="Subsection"/>
      </w:pPr>
      <w:r>
        <w:tab/>
        <w:t>(6)</w:t>
      </w:r>
      <w:r>
        <w:tab/>
        <w:t>In determining the market value of a share or an option, anything that would prevent or restrict conversion of the share or option to money is to be disregarded.</w:t>
      </w:r>
    </w:p>
    <w:p w:rsidR="008E53C6" w:rsidRDefault="008E53C6">
      <w:pPr>
        <w:pStyle w:val="Subsection"/>
      </w:pPr>
      <w:r>
        <w:tab/>
        <w:t>(7)</w:t>
      </w:r>
      <w:r>
        <w:tab/>
        <w:t xml:space="preserve">The Commonwealth income tax provisions apply with the following modifications, and any other necessary modifications — </w:t>
      </w:r>
    </w:p>
    <w:p w:rsidR="008E53C6" w:rsidRDefault="008E53C6">
      <w:pPr>
        <w:pStyle w:val="Indenta"/>
      </w:pPr>
      <w:r>
        <w:tab/>
        <w:t>(a)</w:t>
      </w:r>
      <w:r>
        <w:tab/>
        <w:t>the value of an option is to be determined as if it were a right to acquire a beneficial interest in a share;</w:t>
      </w:r>
    </w:p>
    <w:p w:rsidR="008E53C6" w:rsidRDefault="008E53C6">
      <w:pPr>
        <w:pStyle w:val="Indenta"/>
      </w:pPr>
      <w:r>
        <w:tab/>
        <w:t>(b)</w:t>
      </w:r>
      <w:r>
        <w:tab/>
        <w:t>a reference to the acquisition of a beneficial interest in a share or right is to be read as a reference to the grant of a share or an option.</w:t>
      </w:r>
    </w:p>
    <w:p w:rsidR="008E53C6" w:rsidRDefault="008E53C6">
      <w:pPr>
        <w:pStyle w:val="Footnotesection"/>
      </w:pPr>
      <w:r>
        <w:tab/>
        <w:t>[Section 9DD inserted: No. 15 of 2010 s. 7; amended: No. 29 of 2012 s. 21.]</w:t>
      </w:r>
    </w:p>
    <w:p w:rsidR="008E53C6" w:rsidRDefault="008E53C6">
      <w:pPr>
        <w:pStyle w:val="Heading5"/>
      </w:pPr>
      <w:bookmarkStart w:id="134" w:name="_Toc37152919"/>
      <w:bookmarkStart w:id="135" w:name="_Toc77155803"/>
      <w:r>
        <w:rPr>
          <w:rStyle w:val="CharSectno"/>
        </w:rPr>
        <w:t>9DE</w:t>
      </w:r>
      <w:r>
        <w:t>.</w:t>
      </w:r>
      <w:r>
        <w:tab/>
        <w:t>Effect of rescission, cancellation etc. of share or option</w:t>
      </w:r>
      <w:bookmarkEnd w:id="134"/>
      <w:bookmarkEnd w:id="135"/>
    </w:p>
    <w:p w:rsidR="008E53C6" w:rsidRDefault="008E53C6">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rsidR="008E53C6" w:rsidRDefault="008E53C6">
      <w:pPr>
        <w:pStyle w:val="Indenta"/>
      </w:pPr>
      <w:r>
        <w:tab/>
        <w:t>(a)</w:t>
      </w:r>
      <w:r>
        <w:tab/>
        <w:t>the day of withdrawal, cancellation or exchange is taken to be the relevant day in relation to the share or option; and</w:t>
      </w:r>
    </w:p>
    <w:p w:rsidR="008E53C6" w:rsidRDefault="008E53C6">
      <w:pPr>
        <w:pStyle w:val="Indenta"/>
      </w:pPr>
      <w:r>
        <w:tab/>
        <w:t>(b)</w:t>
      </w:r>
      <w:r>
        <w:tab/>
        <w:t>the market value of the share or option, on the relevant day, is taken to be the amount of the valuable consideration.</w:t>
      </w:r>
    </w:p>
    <w:p w:rsidR="008E53C6" w:rsidRDefault="008E53C6">
      <w:pPr>
        <w:pStyle w:val="Subsection"/>
        <w:keepNext/>
      </w:pPr>
      <w:r>
        <w:lastRenderedPageBreak/>
        <w:tab/>
        <w:t>(2)</w:t>
      </w:r>
      <w:r>
        <w:tab/>
        <w:t xml:space="preserve">If — </w:t>
      </w:r>
    </w:p>
    <w:p w:rsidR="008E53C6" w:rsidRDefault="008E53C6">
      <w:pPr>
        <w:pStyle w:val="Indenta"/>
        <w:keepNext/>
      </w:pPr>
      <w:r>
        <w:tab/>
        <w:t>(a)</w:t>
      </w:r>
      <w:r>
        <w:tab/>
        <w:t>an employer grants a share or an option to an employee; and</w:t>
      </w:r>
    </w:p>
    <w:p w:rsidR="008E53C6" w:rsidRDefault="008E53C6">
      <w:pPr>
        <w:pStyle w:val="Indenta"/>
      </w:pPr>
      <w:r>
        <w:tab/>
        <w:t>(b)</w:t>
      </w:r>
      <w:r>
        <w:tab/>
        <w:t>the value of the share or option is specified as WA taxable wages in a return; and</w:t>
      </w:r>
    </w:p>
    <w:p w:rsidR="008E53C6" w:rsidRDefault="008E53C6">
      <w:pPr>
        <w:pStyle w:val="Indenta"/>
        <w:keepNext/>
      </w:pPr>
      <w:r>
        <w:tab/>
        <w:t>(c)</w:t>
      </w:r>
      <w:r>
        <w:tab/>
        <w:t>the grant is rescinded because the conditions attaching to the grant were not met,</w:t>
      </w:r>
    </w:p>
    <w:p w:rsidR="008E53C6" w:rsidRDefault="008E53C6">
      <w:pPr>
        <w:pStyle w:val="Subsection"/>
      </w:pPr>
      <w:r>
        <w:tab/>
      </w:r>
      <w:r>
        <w:tab/>
        <w:t>the WA taxable wages of the employer, in the return period in which the grant is rescinded, are to be reduced by the value of the share or option as specified in the earlier return.</w:t>
      </w:r>
    </w:p>
    <w:p w:rsidR="008E53C6" w:rsidRDefault="008E53C6">
      <w:pPr>
        <w:pStyle w:val="Subsection"/>
      </w:pPr>
      <w:r>
        <w:tab/>
        <w:t>(3)</w:t>
      </w:r>
      <w:r>
        <w:tab/>
        <w:t>Subsection (2) does not apply just because an employee fails to exercise an option or to otherwise exercise his or her rights in respect of a share or an option.</w:t>
      </w:r>
    </w:p>
    <w:p w:rsidR="008E53C6" w:rsidRDefault="008E53C6">
      <w:pPr>
        <w:pStyle w:val="Footnotesection"/>
        <w:ind w:left="890" w:hanging="890"/>
      </w:pPr>
      <w:r>
        <w:tab/>
        <w:t>[Section 9DE inserted: No. 15 of 2010 s. 7; amended: No. 29 of 2012 s. 22.]</w:t>
      </w:r>
    </w:p>
    <w:p w:rsidR="008E53C6" w:rsidRDefault="008E53C6">
      <w:pPr>
        <w:pStyle w:val="Heading5"/>
      </w:pPr>
      <w:bookmarkStart w:id="136" w:name="_Toc37152920"/>
      <w:bookmarkStart w:id="137" w:name="_Toc77155804"/>
      <w:r>
        <w:rPr>
          <w:rStyle w:val="CharSectno"/>
        </w:rPr>
        <w:t>9DF</w:t>
      </w:r>
      <w:r>
        <w:t>.</w:t>
      </w:r>
      <w:r>
        <w:tab/>
        <w:t>Grant of share under exercise of option</w:t>
      </w:r>
      <w:bookmarkEnd w:id="136"/>
      <w:bookmarkEnd w:id="137"/>
    </w:p>
    <w:p w:rsidR="008E53C6" w:rsidRDefault="008E53C6">
      <w:pPr>
        <w:pStyle w:val="Subsection"/>
      </w:pPr>
      <w:r>
        <w:tab/>
      </w:r>
      <w:r>
        <w:tab/>
        <w:t xml:space="preserve">The grant of a share by an employer does not constitute wages for the purposes of this Act if — </w:t>
      </w:r>
    </w:p>
    <w:p w:rsidR="008E53C6" w:rsidRDefault="008E53C6">
      <w:pPr>
        <w:pStyle w:val="Indenta"/>
      </w:pPr>
      <w:r>
        <w:tab/>
        <w:t>(a)</w:t>
      </w:r>
      <w:r>
        <w:tab/>
        <w:t>the employer is required to grant the share as a consequence of the exercise of an option by a person; and</w:t>
      </w:r>
    </w:p>
    <w:p w:rsidR="008E53C6" w:rsidRDefault="008E53C6">
      <w:pPr>
        <w:pStyle w:val="Indenta"/>
      </w:pPr>
      <w:r>
        <w:tab/>
        <w:t>(b)</w:t>
      </w:r>
      <w:r>
        <w:tab/>
        <w:t>the grant of the option to the person constitutes wages for the purposes of this Act.</w:t>
      </w:r>
    </w:p>
    <w:p w:rsidR="008E53C6" w:rsidRDefault="008E53C6">
      <w:pPr>
        <w:pStyle w:val="Footnotesection"/>
        <w:ind w:left="890" w:hanging="890"/>
      </w:pPr>
      <w:r>
        <w:tab/>
        <w:t>[Section 9DF inserted: No. 29 of 2012 s. 23.]</w:t>
      </w:r>
    </w:p>
    <w:p w:rsidR="008E53C6" w:rsidRDefault="008E53C6">
      <w:pPr>
        <w:pStyle w:val="Heading5"/>
      </w:pPr>
      <w:bookmarkStart w:id="138" w:name="_Toc37152921"/>
      <w:bookmarkStart w:id="139" w:name="_Toc77155805"/>
      <w:r>
        <w:rPr>
          <w:rStyle w:val="CharSectno"/>
        </w:rPr>
        <w:t>9DG</w:t>
      </w:r>
      <w:r>
        <w:t>.</w:t>
      </w:r>
      <w:r>
        <w:tab/>
        <w:t>Wages include certain shares and options granted to directors</w:t>
      </w:r>
      <w:bookmarkEnd w:id="138"/>
      <w:bookmarkEnd w:id="139"/>
    </w:p>
    <w:p w:rsidR="008E53C6" w:rsidRDefault="008E53C6">
      <w:pPr>
        <w:pStyle w:val="Subsection"/>
      </w:pPr>
      <w:r>
        <w:tab/>
        <w:t>(1)</w:t>
      </w:r>
      <w:r>
        <w:tab/>
        <w:t xml:space="preserve">For the purposes of this Act — </w:t>
      </w:r>
    </w:p>
    <w:p w:rsidR="008E53C6" w:rsidRDefault="008E53C6">
      <w:pPr>
        <w:pStyle w:val="Defstart"/>
      </w:pPr>
      <w:r>
        <w:tab/>
      </w:r>
      <w:r>
        <w:rPr>
          <w:rStyle w:val="CharDefText"/>
        </w:rPr>
        <w:t>wages</w:t>
      </w:r>
      <w:r>
        <w:t xml:space="preserve"> include the grant of a share or an option by a company to a director of the company who is not an employee of the </w:t>
      </w:r>
      <w:r>
        <w:lastRenderedPageBreak/>
        <w:t>company by way of remuneration for the appointment or services of the director.</w:t>
      </w:r>
    </w:p>
    <w:p w:rsidR="008E53C6" w:rsidRDefault="008E53C6">
      <w:pPr>
        <w:pStyle w:val="Subsection"/>
        <w:keepLines/>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rsidR="008E53C6" w:rsidRDefault="008E53C6">
      <w:pPr>
        <w:pStyle w:val="Subsection"/>
        <w:keepNext/>
      </w:pPr>
      <w:r>
        <w:tab/>
        <w:t>(3)</w:t>
      </w:r>
      <w:r>
        <w:tab/>
        <w:t xml:space="preserve">In this section, a reference to a director of the company includes a reference to the following — </w:t>
      </w:r>
    </w:p>
    <w:p w:rsidR="008E53C6" w:rsidRDefault="008E53C6">
      <w:pPr>
        <w:pStyle w:val="Indenta"/>
      </w:pPr>
      <w:r>
        <w:tab/>
        <w:t>(a)</w:t>
      </w:r>
      <w:r>
        <w:tab/>
        <w:t>a person who, under a contract or other arrangement, is to be appointed as a director of the company;</w:t>
      </w:r>
    </w:p>
    <w:p w:rsidR="008E53C6" w:rsidRDefault="008E53C6">
      <w:pPr>
        <w:pStyle w:val="Indenta"/>
      </w:pPr>
      <w:r>
        <w:tab/>
        <w:t>(b)</w:t>
      </w:r>
      <w:r>
        <w:tab/>
        <w:t>a former director of the company.</w:t>
      </w:r>
    </w:p>
    <w:p w:rsidR="008E53C6" w:rsidRDefault="008E53C6">
      <w:pPr>
        <w:pStyle w:val="Subsection"/>
      </w:pPr>
      <w:r>
        <w:tab/>
        <w:t>(4)</w:t>
      </w:r>
      <w:r>
        <w:tab/>
        <w:t>However, if wages referred to in this section are fringe benefits, the value of the wages is to be determined in accordance with Subdivision 2 and not this Subdivision.</w:t>
      </w:r>
    </w:p>
    <w:p w:rsidR="008E53C6" w:rsidRDefault="008E53C6">
      <w:pPr>
        <w:pStyle w:val="Footnotesection"/>
        <w:ind w:left="890" w:hanging="890"/>
      </w:pPr>
      <w:r>
        <w:tab/>
        <w:t>[Section 9DG inserted: No. 15 of 2010 s. 7; amended: No. 29 of 2012 s. 24.]</w:t>
      </w:r>
    </w:p>
    <w:p w:rsidR="008E53C6" w:rsidRDefault="008E53C6">
      <w:pPr>
        <w:pStyle w:val="Heading5"/>
      </w:pPr>
      <w:bookmarkStart w:id="140" w:name="_Toc37152922"/>
      <w:bookmarkStart w:id="141" w:name="_Toc77155806"/>
      <w:r>
        <w:rPr>
          <w:rStyle w:val="CharSectno"/>
        </w:rPr>
        <w:t>9DH</w:t>
      </w:r>
      <w:r>
        <w:t>.</w:t>
      </w:r>
      <w:r>
        <w:tab/>
        <w:t>Place where wages (as shares or options) are payable</w:t>
      </w:r>
      <w:bookmarkEnd w:id="140"/>
      <w:bookmarkEnd w:id="141"/>
    </w:p>
    <w:p w:rsidR="008E53C6" w:rsidRDefault="008E53C6">
      <w:pPr>
        <w:pStyle w:val="Subsection"/>
      </w:pPr>
      <w:r>
        <w:tab/>
        <w:t>(1)</w:t>
      </w:r>
      <w:r>
        <w:tab/>
        <w:t xml:space="preserve">In this section — </w:t>
      </w:r>
    </w:p>
    <w:p w:rsidR="008E53C6" w:rsidRDefault="008E53C6">
      <w:pPr>
        <w:pStyle w:val="Defstart"/>
      </w:pPr>
      <w:r>
        <w:tab/>
      </w:r>
      <w:r>
        <w:rPr>
          <w:rStyle w:val="CharDefText"/>
        </w:rPr>
        <w:t>local company</w:t>
      </w:r>
      <w:r>
        <w:t xml:space="preserve"> means — </w:t>
      </w:r>
    </w:p>
    <w:p w:rsidR="008E53C6" w:rsidRDefault="008E53C6">
      <w:pPr>
        <w:pStyle w:val="Defpara"/>
      </w:pPr>
      <w:r>
        <w:tab/>
        <w:t>(a)</w:t>
      </w:r>
      <w:r>
        <w:tab/>
        <w:t>a company incorporated or taken to be incorporated under the Corporations Act that is taken to be registered in Western Australia for the purposes of that Act; or</w:t>
      </w:r>
    </w:p>
    <w:p w:rsidR="008E53C6" w:rsidRDefault="008E53C6">
      <w:pPr>
        <w:pStyle w:val="Defpara"/>
      </w:pPr>
      <w:r>
        <w:tab/>
        <w:t>(b)</w:t>
      </w:r>
      <w:r>
        <w:tab/>
        <w:t>any other body corporate that is incorporated under a written law.</w:t>
      </w:r>
    </w:p>
    <w:p w:rsidR="008E53C6" w:rsidRDefault="008E53C6">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rsidR="008E53C6" w:rsidRDefault="008E53C6">
      <w:pPr>
        <w:pStyle w:val="Subsection"/>
        <w:keepNext/>
      </w:pPr>
      <w:r>
        <w:lastRenderedPageBreak/>
        <w:tab/>
        <w:t>(3)</w:t>
      </w:r>
      <w:r>
        <w:tab/>
        <w:t>In any other case, wages constituted by the value of a share or an option are taken to be paid outside Western Australia.</w:t>
      </w:r>
    </w:p>
    <w:p w:rsidR="008E53C6" w:rsidRDefault="008E53C6">
      <w:pPr>
        <w:pStyle w:val="Footnotesection"/>
        <w:keepNext/>
        <w:ind w:left="890" w:hanging="890"/>
      </w:pPr>
      <w:r>
        <w:tab/>
        <w:t>[Section 9DH inserted: No. 15 of 2010 s. 7.]</w:t>
      </w:r>
    </w:p>
    <w:p w:rsidR="008E53C6" w:rsidRDefault="008E53C6">
      <w:pPr>
        <w:pStyle w:val="Heading4"/>
      </w:pPr>
      <w:bookmarkStart w:id="142" w:name="_Toc37142147"/>
      <w:bookmarkStart w:id="143" w:name="_Toc37147717"/>
      <w:bookmarkStart w:id="144" w:name="_Toc37152923"/>
      <w:bookmarkStart w:id="145" w:name="_Toc37153678"/>
      <w:bookmarkStart w:id="146" w:name="_Toc37153840"/>
      <w:bookmarkStart w:id="147" w:name="_Toc37165699"/>
      <w:bookmarkStart w:id="148" w:name="_Toc37167871"/>
      <w:bookmarkStart w:id="149" w:name="_Toc77155807"/>
      <w:r>
        <w:t>Subdivision 5 — Termination payments</w:t>
      </w:r>
      <w:bookmarkEnd w:id="142"/>
      <w:bookmarkEnd w:id="143"/>
      <w:bookmarkEnd w:id="144"/>
      <w:bookmarkEnd w:id="145"/>
      <w:bookmarkEnd w:id="146"/>
      <w:bookmarkEnd w:id="147"/>
      <w:bookmarkEnd w:id="148"/>
      <w:bookmarkEnd w:id="149"/>
    </w:p>
    <w:p w:rsidR="008E53C6" w:rsidRDefault="008E53C6">
      <w:pPr>
        <w:pStyle w:val="Footnoteheading"/>
        <w:keepNext/>
      </w:pPr>
      <w:r>
        <w:tab/>
        <w:t>[Heading inserted: No. 15 of 2010 s. 7.]</w:t>
      </w:r>
    </w:p>
    <w:p w:rsidR="008E53C6" w:rsidRDefault="008E53C6">
      <w:pPr>
        <w:pStyle w:val="Heading5"/>
        <w:spacing w:before="200"/>
      </w:pPr>
      <w:bookmarkStart w:id="150" w:name="_Toc37152924"/>
      <w:bookmarkStart w:id="151" w:name="_Toc77155808"/>
      <w:r>
        <w:rPr>
          <w:rStyle w:val="CharSectno"/>
        </w:rPr>
        <w:t>9EA</w:t>
      </w:r>
      <w:r>
        <w:t>.</w:t>
      </w:r>
      <w:r>
        <w:tab/>
        <w:t>Wages include termination payments</w:t>
      </w:r>
      <w:bookmarkEnd w:id="150"/>
      <w:bookmarkEnd w:id="151"/>
    </w:p>
    <w:p w:rsidR="008E53C6" w:rsidRDefault="008E53C6">
      <w:pPr>
        <w:pStyle w:val="Subsection"/>
        <w:spacing w:before="140"/>
      </w:pPr>
      <w:r>
        <w:tab/>
        <w:t>(1)</w:t>
      </w:r>
      <w:r>
        <w:tab/>
        <w:t>The amount of a termination payment is taken to be wages paid or payable by the employer to the employee, or by the company (as an employer) to the director.</w:t>
      </w:r>
    </w:p>
    <w:p w:rsidR="008E53C6" w:rsidRDefault="008E53C6">
      <w:pPr>
        <w:pStyle w:val="Subsection"/>
        <w:spacing w:before="140"/>
      </w:pPr>
      <w:r>
        <w:tab/>
        <w:t>(2)</w:t>
      </w:r>
      <w:r>
        <w:tab/>
        <w:t xml:space="preserve">For the purposes of subsection (1) — </w:t>
      </w:r>
    </w:p>
    <w:p w:rsidR="008E53C6" w:rsidRDefault="008E53C6">
      <w:pPr>
        <w:pStyle w:val="Defstart"/>
      </w:pPr>
      <w:r>
        <w:tab/>
      </w:r>
      <w:r>
        <w:rPr>
          <w:rStyle w:val="CharDefText"/>
        </w:rPr>
        <w:t>employment termination payment</w:t>
      </w:r>
      <w:r>
        <w:t xml:space="preserve"> means — </w:t>
      </w:r>
    </w:p>
    <w:p w:rsidR="008E53C6" w:rsidRDefault="008E53C6">
      <w:pPr>
        <w:pStyle w:val="Defpara"/>
        <w:spacing w:before="60"/>
      </w:pPr>
      <w:r>
        <w:tab/>
        <w:t>(a)</w:t>
      </w:r>
      <w:r>
        <w:tab/>
        <w:t>an employment termination payment within the meaning of section 82</w:t>
      </w:r>
      <w:r>
        <w:noBreakHyphen/>
        <w:t>130 of the ITA Act; or</w:t>
      </w:r>
    </w:p>
    <w:p w:rsidR="008E53C6" w:rsidRDefault="008E53C6">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rsidR="008E53C6" w:rsidRDefault="008E53C6">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rsidR="008E53C6" w:rsidRDefault="008E53C6">
      <w:pPr>
        <w:pStyle w:val="Defstart"/>
      </w:pPr>
      <w:r>
        <w:tab/>
      </w:r>
      <w:r>
        <w:rPr>
          <w:rStyle w:val="CharDefText"/>
        </w:rPr>
        <w:t>termination payment</w:t>
      </w:r>
      <w:r>
        <w:t xml:space="preserve"> means — </w:t>
      </w:r>
    </w:p>
    <w:p w:rsidR="008E53C6" w:rsidRDefault="008E53C6">
      <w:pPr>
        <w:pStyle w:val="Defpara"/>
        <w:spacing w:before="60"/>
      </w:pPr>
      <w:r>
        <w:tab/>
        <w:t>(a)</w:t>
      </w:r>
      <w:r>
        <w:tab/>
        <w:t xml:space="preserve">a payment made in consequence of the retirement from, or termination of, any office or employment of an employee, being — </w:t>
      </w:r>
    </w:p>
    <w:p w:rsidR="008E53C6" w:rsidRDefault="008E53C6">
      <w:pPr>
        <w:pStyle w:val="Defsubpara"/>
        <w:spacing w:before="60"/>
      </w:pPr>
      <w:r>
        <w:tab/>
        <w:t>(i)</w:t>
      </w:r>
      <w:r>
        <w:tab/>
        <w:t>an unused annual leave payment; or</w:t>
      </w:r>
    </w:p>
    <w:p w:rsidR="008E53C6" w:rsidRDefault="008E53C6">
      <w:pPr>
        <w:pStyle w:val="Defsubpara"/>
        <w:spacing w:before="60"/>
      </w:pPr>
      <w:r>
        <w:tab/>
        <w:t>(ii)</w:t>
      </w:r>
      <w:r>
        <w:tab/>
        <w:t>an unused long service leave payment; or</w:t>
      </w:r>
    </w:p>
    <w:p w:rsidR="008E53C6" w:rsidRDefault="008E53C6">
      <w:pPr>
        <w:pStyle w:val="Defsubpara"/>
        <w:keepNext/>
        <w:spacing w:before="60"/>
      </w:pPr>
      <w:r>
        <w:lastRenderedPageBreak/>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rsidR="008E53C6" w:rsidRDefault="008E53C6">
      <w:pPr>
        <w:pStyle w:val="Defpara"/>
        <w:spacing w:before="60"/>
      </w:pPr>
      <w:r>
        <w:tab/>
      </w:r>
      <w:r>
        <w:tab/>
        <w:t>or</w:t>
      </w:r>
    </w:p>
    <w:p w:rsidR="008E53C6" w:rsidRDefault="008E53C6">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rsidR="008E53C6" w:rsidRDefault="008E53C6">
      <w:pPr>
        <w:pStyle w:val="Defstart"/>
      </w:pPr>
      <w:r>
        <w:rPr>
          <w:b/>
        </w:rPr>
        <w:tab/>
      </w:r>
      <w:r>
        <w:rPr>
          <w:rStyle w:val="CharDefText"/>
        </w:rPr>
        <w:t>unused annual leave payment</w:t>
      </w:r>
      <w:r>
        <w:t xml:space="preserve"> has the meaning given in section 83</w:t>
      </w:r>
      <w:r>
        <w:noBreakHyphen/>
        <w:t>10 of the ITA Act;</w:t>
      </w:r>
    </w:p>
    <w:p w:rsidR="008E53C6" w:rsidRDefault="008E53C6">
      <w:pPr>
        <w:pStyle w:val="Defstart"/>
      </w:pPr>
      <w:r>
        <w:rPr>
          <w:b/>
        </w:rPr>
        <w:tab/>
      </w:r>
      <w:r>
        <w:rPr>
          <w:rStyle w:val="CharDefText"/>
        </w:rPr>
        <w:t>unused long service leave payment</w:t>
      </w:r>
      <w:r>
        <w:t xml:space="preserve"> has the meaning given in section 83</w:t>
      </w:r>
      <w:r>
        <w:noBreakHyphen/>
        <w:t>75 of the ITA Act.</w:t>
      </w:r>
    </w:p>
    <w:p w:rsidR="008E53C6" w:rsidRDefault="008E53C6">
      <w:pPr>
        <w:pStyle w:val="Footnotesection"/>
      </w:pPr>
      <w:r>
        <w:tab/>
        <w:t>[Section 9EA inserted: No. 15 of 2010 s. 7.]</w:t>
      </w:r>
    </w:p>
    <w:p w:rsidR="008E53C6" w:rsidRDefault="008E53C6">
      <w:pPr>
        <w:pStyle w:val="Heading4"/>
      </w:pPr>
      <w:bookmarkStart w:id="152" w:name="_Toc37142149"/>
      <w:bookmarkStart w:id="153" w:name="_Toc37147719"/>
      <w:bookmarkStart w:id="154" w:name="_Toc37152925"/>
      <w:bookmarkStart w:id="155" w:name="_Toc37153680"/>
      <w:bookmarkStart w:id="156" w:name="_Toc37153842"/>
      <w:bookmarkStart w:id="157" w:name="_Toc37165701"/>
      <w:bookmarkStart w:id="158" w:name="_Toc37167873"/>
      <w:bookmarkStart w:id="159" w:name="_Toc77155809"/>
      <w:r>
        <w:t>Subdivision 6 — Allowances</w:t>
      </w:r>
      <w:bookmarkEnd w:id="152"/>
      <w:bookmarkEnd w:id="153"/>
      <w:bookmarkEnd w:id="154"/>
      <w:bookmarkEnd w:id="155"/>
      <w:bookmarkEnd w:id="156"/>
      <w:bookmarkEnd w:id="157"/>
      <w:bookmarkEnd w:id="158"/>
      <w:bookmarkEnd w:id="159"/>
    </w:p>
    <w:p w:rsidR="008E53C6" w:rsidRDefault="008E53C6">
      <w:pPr>
        <w:pStyle w:val="Footnoteheading"/>
      </w:pPr>
      <w:r>
        <w:tab/>
        <w:t>[Heading inserted: No. 15 of 2010 s. 7.]</w:t>
      </w:r>
    </w:p>
    <w:p w:rsidR="008E53C6" w:rsidRDefault="008E53C6">
      <w:pPr>
        <w:pStyle w:val="Heading5"/>
      </w:pPr>
      <w:bookmarkStart w:id="160" w:name="_Toc37152926"/>
      <w:bookmarkStart w:id="161" w:name="_Toc77155810"/>
      <w:r>
        <w:rPr>
          <w:rStyle w:val="CharSectno"/>
        </w:rPr>
        <w:t>9FA</w:t>
      </w:r>
      <w:r>
        <w:t>.</w:t>
      </w:r>
      <w:r>
        <w:tab/>
        <w:t>Motor vehicle allowances</w:t>
      </w:r>
      <w:bookmarkEnd w:id="160"/>
      <w:bookmarkEnd w:id="161"/>
    </w:p>
    <w:p w:rsidR="008E53C6" w:rsidRDefault="008E53C6">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rsidR="008E53C6" w:rsidRDefault="008E53C6">
      <w:pPr>
        <w:pStyle w:val="Equation"/>
        <w:shd w:val="clear" w:color="000000" w:fill="auto"/>
        <w:spacing w:before="160"/>
        <w:ind w:left="851"/>
      </w:pPr>
      <m:oMathPara>
        <m:oMathParaPr>
          <m:jc m:val="left"/>
        </m:oMathParaPr>
        <m:oMath>
          <m:r>
            <m:rPr>
              <m:sty m:val="p"/>
            </m:rPr>
            <w:rPr>
              <w:rFonts w:ascii="Cambria Math" w:hAnsi="Cambria Math"/>
            </w:rPr>
            <m:t>E =K ×R</m:t>
          </m:r>
        </m:oMath>
      </m:oMathPara>
    </w:p>
    <w:p w:rsidR="008E53C6" w:rsidRDefault="008E53C6">
      <w:pPr>
        <w:pStyle w:val="Subsection"/>
      </w:pPr>
      <w:r>
        <w:tab/>
      </w:r>
      <w:r>
        <w:tab/>
        <w:t xml:space="preserve">where — </w:t>
      </w:r>
    </w:p>
    <w:p w:rsidR="008E53C6" w:rsidRDefault="008E53C6">
      <w:pPr>
        <w:pStyle w:val="Defstart"/>
      </w:pPr>
      <w:r>
        <w:tab/>
      </w:r>
      <w:r>
        <w:rPr>
          <w:b/>
          <w:bCs/>
          <w:i/>
          <w:iCs/>
        </w:rPr>
        <w:t>K</w:t>
      </w:r>
      <w:r>
        <w:t xml:space="preserve"> is the number of business kilometres travelled during the financial year under subsection (2);</w:t>
      </w:r>
    </w:p>
    <w:p w:rsidR="008E53C6" w:rsidRDefault="008E53C6">
      <w:pPr>
        <w:pStyle w:val="Defstart"/>
      </w:pPr>
      <w:r>
        <w:lastRenderedPageBreak/>
        <w:tab/>
      </w:r>
      <w:r>
        <w:rPr>
          <w:b/>
          <w:bCs/>
          <w:i/>
          <w:iCs/>
        </w:rPr>
        <w:t>R</w:t>
      </w:r>
      <w:r>
        <w:t xml:space="preserve"> is the exempt rate under subsection (3).</w:t>
      </w:r>
    </w:p>
    <w:p w:rsidR="008E53C6" w:rsidRDefault="008E53C6">
      <w:pPr>
        <w:pStyle w:val="Subsection"/>
      </w:pPr>
      <w:r>
        <w:tab/>
        <w:t>(2)</w:t>
      </w:r>
      <w:r>
        <w:tab/>
        <w:t xml:space="preserve">The number of business kilometres travelled during the financial year is to be determined — </w:t>
      </w:r>
    </w:p>
    <w:p w:rsidR="008E53C6" w:rsidRDefault="008E53C6">
      <w:pPr>
        <w:pStyle w:val="Indenta"/>
      </w:pPr>
      <w:r>
        <w:tab/>
        <w:t>(a)</w:t>
      </w:r>
      <w:r>
        <w:tab/>
        <w:t>if paragraph (b) does not apply to the employer — in accordance with the applicable recording method in the regulations; or</w:t>
      </w:r>
    </w:p>
    <w:p w:rsidR="008E53C6" w:rsidRDefault="008E53C6">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rsidR="008E53C6" w:rsidRDefault="008E53C6">
      <w:pPr>
        <w:pStyle w:val="Subsection"/>
      </w:pPr>
      <w:r>
        <w:tab/>
        <w:t>(3)</w:t>
      </w:r>
      <w:r>
        <w:tab/>
        <w:t xml:space="preserve">The exempt rate for the financial year concerned is — </w:t>
      </w:r>
    </w:p>
    <w:p w:rsidR="008E53C6" w:rsidRDefault="008E53C6">
      <w:pPr>
        <w:pStyle w:val="Indenta"/>
      </w:pPr>
      <w:r>
        <w:tab/>
        <w:t>(a)</w:t>
      </w:r>
      <w:r>
        <w:tab/>
        <w:t>the rate determined by the Commissioner of Taxation of the Commonwealth under the ITA Act section 28</w:t>
      </w:r>
      <w:r>
        <w:noBreakHyphen/>
        <w:t>25(4) as the rate of cents per kilometre for cars for the income year corresponding to the financial year immediately preceding the financial year in which the allowance is paid or payable; or</w:t>
      </w:r>
    </w:p>
    <w:p w:rsidR="008E53C6" w:rsidRDefault="008E53C6">
      <w:pPr>
        <w:pStyle w:val="Indenta"/>
      </w:pPr>
      <w:r>
        <w:tab/>
        <w:t>(b)</w:t>
      </w:r>
      <w:r>
        <w:tab/>
        <w:t>if no determination referred to in paragraph (a) is in force — the rate prescribed in the regulations.</w:t>
      </w:r>
    </w:p>
    <w:p w:rsidR="008E53C6" w:rsidRDefault="008E53C6">
      <w:pPr>
        <w:pStyle w:val="Footnotesection"/>
      </w:pPr>
      <w:r>
        <w:tab/>
        <w:t>[Section 9FA inserted: No. 15 of 2010 s. 7; amended: No. 12 of 2019 s. 145.]</w:t>
      </w:r>
    </w:p>
    <w:p w:rsidR="008E53C6" w:rsidRDefault="008E53C6">
      <w:pPr>
        <w:pStyle w:val="Heading5"/>
      </w:pPr>
      <w:bookmarkStart w:id="162" w:name="_Toc37152927"/>
      <w:bookmarkStart w:id="163" w:name="_Toc77155811"/>
      <w:r>
        <w:rPr>
          <w:rStyle w:val="CharSectno"/>
        </w:rPr>
        <w:t>9FB</w:t>
      </w:r>
      <w:r>
        <w:t>.</w:t>
      </w:r>
      <w:r>
        <w:tab/>
        <w:t>Accommodation allowances</w:t>
      </w:r>
      <w:bookmarkEnd w:id="162"/>
      <w:bookmarkEnd w:id="163"/>
    </w:p>
    <w:p w:rsidR="008E53C6" w:rsidRDefault="008E53C6">
      <w:pPr>
        <w:pStyle w:val="Subsection"/>
      </w:pPr>
      <w:r>
        <w:tab/>
      </w:r>
      <w:r>
        <w:tab/>
        <w:t xml:space="preserve">For the purposes of section 9AA(1)(h), the exempt rate for the financial year concerned is — </w:t>
      </w:r>
    </w:p>
    <w:p w:rsidR="008E53C6" w:rsidRDefault="008E53C6">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rsidR="008E53C6" w:rsidRDefault="008E53C6">
      <w:pPr>
        <w:pStyle w:val="Indenta"/>
        <w:keepNext/>
      </w:pPr>
      <w:r>
        <w:lastRenderedPageBreak/>
        <w:tab/>
        <w:t>(b)</w:t>
      </w:r>
      <w:r>
        <w:tab/>
        <w:t>if no determination referred to in paragraph (a) is in force — the rate prescribed in the regulations.</w:t>
      </w:r>
    </w:p>
    <w:p w:rsidR="008E53C6" w:rsidRDefault="008E53C6">
      <w:pPr>
        <w:pStyle w:val="Footnotesection"/>
      </w:pPr>
      <w:r>
        <w:tab/>
        <w:t>[Section 9FB inserted: No. 15 of 2010 s. 7.]</w:t>
      </w:r>
    </w:p>
    <w:p w:rsidR="008E53C6" w:rsidRDefault="008E53C6">
      <w:pPr>
        <w:pStyle w:val="Heading4"/>
      </w:pPr>
      <w:bookmarkStart w:id="164" w:name="_Toc37142152"/>
      <w:bookmarkStart w:id="165" w:name="_Toc37147722"/>
      <w:bookmarkStart w:id="166" w:name="_Toc37152928"/>
      <w:bookmarkStart w:id="167" w:name="_Toc37153683"/>
      <w:bookmarkStart w:id="168" w:name="_Toc37153845"/>
      <w:bookmarkStart w:id="169" w:name="_Toc37165704"/>
      <w:bookmarkStart w:id="170" w:name="_Toc37167876"/>
      <w:bookmarkStart w:id="171" w:name="_Toc77155812"/>
      <w:r>
        <w:t>Subdivision 7 — Employment agents</w:t>
      </w:r>
      <w:bookmarkEnd w:id="164"/>
      <w:bookmarkEnd w:id="165"/>
      <w:bookmarkEnd w:id="166"/>
      <w:bookmarkEnd w:id="167"/>
      <w:bookmarkEnd w:id="168"/>
      <w:bookmarkEnd w:id="169"/>
      <w:bookmarkEnd w:id="170"/>
      <w:bookmarkEnd w:id="171"/>
    </w:p>
    <w:p w:rsidR="008E53C6" w:rsidRDefault="008E53C6">
      <w:pPr>
        <w:pStyle w:val="Footnoteheading"/>
      </w:pPr>
      <w:r>
        <w:tab/>
        <w:t>[Heading inserted: No. 15 of 2010 s. 7.]</w:t>
      </w:r>
    </w:p>
    <w:p w:rsidR="008E53C6" w:rsidRDefault="008E53C6">
      <w:pPr>
        <w:pStyle w:val="Heading5"/>
      </w:pPr>
      <w:bookmarkStart w:id="172" w:name="_Toc37152929"/>
      <w:bookmarkStart w:id="173" w:name="_Toc77155813"/>
      <w:r>
        <w:rPr>
          <w:rStyle w:val="CharSectno"/>
        </w:rPr>
        <w:t>9GA</w:t>
      </w:r>
      <w:r>
        <w:t>.</w:t>
      </w:r>
      <w:r>
        <w:tab/>
        <w:t>Wages include amounts paid by employment agents</w:t>
      </w:r>
      <w:bookmarkEnd w:id="172"/>
      <w:bookmarkEnd w:id="173"/>
    </w:p>
    <w:p w:rsidR="008E53C6" w:rsidRDefault="008E53C6">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rsidR="008E53C6" w:rsidRDefault="008E53C6">
      <w:pPr>
        <w:pStyle w:val="Footnotesection"/>
      </w:pPr>
      <w:r>
        <w:tab/>
        <w:t>[Section 9GA inserted: No. 15 of 2010 s. 7.]</w:t>
      </w:r>
    </w:p>
    <w:p w:rsidR="008E53C6" w:rsidRDefault="008E53C6">
      <w:pPr>
        <w:pStyle w:val="Heading4"/>
      </w:pPr>
      <w:bookmarkStart w:id="174" w:name="_Toc37142154"/>
      <w:bookmarkStart w:id="175" w:name="_Toc37147724"/>
      <w:bookmarkStart w:id="176" w:name="_Toc37152930"/>
      <w:bookmarkStart w:id="177" w:name="_Toc37153685"/>
      <w:bookmarkStart w:id="178" w:name="_Toc37153847"/>
      <w:bookmarkStart w:id="179" w:name="_Toc37165706"/>
      <w:bookmarkStart w:id="180" w:name="_Toc37167878"/>
      <w:bookmarkStart w:id="181" w:name="_Toc77155814"/>
      <w:r>
        <w:t>Subdivision 8 — Miscellaneous provisions</w:t>
      </w:r>
      <w:bookmarkEnd w:id="174"/>
      <w:bookmarkEnd w:id="175"/>
      <w:bookmarkEnd w:id="176"/>
      <w:bookmarkEnd w:id="177"/>
      <w:bookmarkEnd w:id="178"/>
      <w:bookmarkEnd w:id="179"/>
      <w:bookmarkEnd w:id="180"/>
      <w:bookmarkEnd w:id="181"/>
    </w:p>
    <w:p w:rsidR="008E53C6" w:rsidRDefault="008E53C6">
      <w:pPr>
        <w:pStyle w:val="Footnoteheading"/>
        <w:spacing w:before="80"/>
      </w:pPr>
      <w:r>
        <w:tab/>
        <w:t>[Heading inserted: No. 15 of 2010 s. 7.]</w:t>
      </w:r>
    </w:p>
    <w:p w:rsidR="008E53C6" w:rsidRDefault="008E53C6">
      <w:pPr>
        <w:pStyle w:val="Heading5"/>
      </w:pPr>
      <w:bookmarkStart w:id="182" w:name="_Toc37152931"/>
      <w:bookmarkStart w:id="183" w:name="_Toc77155815"/>
      <w:r>
        <w:rPr>
          <w:rStyle w:val="CharSectno"/>
        </w:rPr>
        <w:t>9HA</w:t>
      </w:r>
      <w:r>
        <w:t>.</w:t>
      </w:r>
      <w:r>
        <w:tab/>
        <w:t>Value of wages paid in kind</w:t>
      </w:r>
      <w:bookmarkEnd w:id="182"/>
      <w:bookmarkEnd w:id="183"/>
    </w:p>
    <w:p w:rsidR="008E53C6" w:rsidRDefault="008E53C6">
      <w:pPr>
        <w:pStyle w:val="Subsection"/>
      </w:pPr>
      <w:r>
        <w:tab/>
      </w:r>
      <w:r>
        <w:tab/>
        <w:t xml:space="preserve">The value of wages (except fringe benefits or specified taxable benefits) that are paid or payable in kind is the greater of — </w:t>
      </w:r>
    </w:p>
    <w:p w:rsidR="008E53C6" w:rsidRDefault="008E53C6">
      <w:pPr>
        <w:pStyle w:val="Indenta"/>
      </w:pPr>
      <w:r>
        <w:tab/>
        <w:t>(a)</w:t>
      </w:r>
      <w:r>
        <w:tab/>
        <w:t>the value agreed or the value attributed to the wages in, or the value ascertainable for the wages from, arrangements between the employer and the employee, whichever is the greater of the 3 amounts; and</w:t>
      </w:r>
    </w:p>
    <w:p w:rsidR="008E53C6" w:rsidRDefault="008E53C6">
      <w:pPr>
        <w:pStyle w:val="Indenta"/>
      </w:pPr>
      <w:r>
        <w:tab/>
        <w:t>(b)</w:t>
      </w:r>
      <w:r>
        <w:tab/>
        <w:t>if the regulations prescribe how the value of wages of that type is to be determined — the value determined in accordance with the regulations.</w:t>
      </w:r>
    </w:p>
    <w:p w:rsidR="008E53C6" w:rsidRDefault="008E53C6">
      <w:pPr>
        <w:pStyle w:val="Footnotesection"/>
      </w:pPr>
      <w:r>
        <w:tab/>
        <w:t>[Section 9HA inserted: No. 15 of 2010 s. 7.]</w:t>
      </w:r>
    </w:p>
    <w:p w:rsidR="008E53C6" w:rsidRDefault="008E53C6">
      <w:pPr>
        <w:pStyle w:val="Heading5"/>
      </w:pPr>
      <w:bookmarkStart w:id="184" w:name="_Toc37152932"/>
      <w:bookmarkStart w:id="185" w:name="_Toc77155816"/>
      <w:r>
        <w:rPr>
          <w:rStyle w:val="CharSectno"/>
        </w:rPr>
        <w:lastRenderedPageBreak/>
        <w:t>9HB</w:t>
      </w:r>
      <w:r>
        <w:t>.</w:t>
      </w:r>
      <w:r>
        <w:tab/>
        <w:t>GST excluded from wages</w:t>
      </w:r>
      <w:bookmarkEnd w:id="184"/>
      <w:bookmarkEnd w:id="185"/>
    </w:p>
    <w:p w:rsidR="008E53C6" w:rsidRDefault="008E53C6">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rsidR="008E53C6" w:rsidRDefault="008E53C6">
      <w:pPr>
        <w:pStyle w:val="Subsection"/>
      </w:pPr>
      <w:r>
        <w:tab/>
        <w:t>(2)</w:t>
      </w:r>
      <w:r>
        <w:tab/>
        <w:t>Subsection (1) does not apply in respect of the value of wages comprising a fringe benefit.</w:t>
      </w:r>
    </w:p>
    <w:p w:rsidR="008E53C6" w:rsidRDefault="008E53C6">
      <w:pPr>
        <w:pStyle w:val="Footnotesection"/>
      </w:pPr>
      <w:r>
        <w:tab/>
        <w:t>[Section 9HB inserted: No. 15 of 2010 s. 7.]</w:t>
      </w:r>
    </w:p>
    <w:p w:rsidR="008E53C6" w:rsidRDefault="008E53C6">
      <w:pPr>
        <w:pStyle w:val="Heading5"/>
      </w:pPr>
      <w:bookmarkStart w:id="186" w:name="_Toc37152933"/>
      <w:bookmarkStart w:id="187" w:name="_Toc77155817"/>
      <w:r>
        <w:rPr>
          <w:rStyle w:val="CharSectno"/>
        </w:rPr>
        <w:t>9HC</w:t>
      </w:r>
      <w:r>
        <w:t>.</w:t>
      </w:r>
      <w:r>
        <w:tab/>
        <w:t>Wages paid by or to third parties</w:t>
      </w:r>
      <w:bookmarkEnd w:id="186"/>
      <w:bookmarkEnd w:id="187"/>
    </w:p>
    <w:p w:rsidR="008E53C6" w:rsidRDefault="008E53C6">
      <w:pPr>
        <w:pStyle w:val="Subsection"/>
        <w:keepNext/>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rsidR="008E53C6" w:rsidRDefault="008E53C6">
      <w:pPr>
        <w:pStyle w:val="Indenta"/>
        <w:spacing w:before="100"/>
      </w:pPr>
      <w:r>
        <w:tab/>
        <w:t>(a)</w:t>
      </w:r>
      <w:r>
        <w:tab/>
        <w:t>any money or other valuable consideration paid or given, or to be paid or given, to an employee, for the employee’s services as an employee of an employer, by a person other than the employer;</w:t>
      </w:r>
    </w:p>
    <w:p w:rsidR="008E53C6" w:rsidRDefault="008E53C6">
      <w:pPr>
        <w:pStyle w:val="Indenta"/>
        <w:spacing w:before="100"/>
      </w:pPr>
      <w:r>
        <w:tab/>
        <w:t>(b)</w:t>
      </w:r>
      <w:r>
        <w:tab/>
        <w:t>any money or other valuable consideration paid or given, or to be paid or given, by an employer, for an employee’s services as the employee of the employer, to a person other than the employee;</w:t>
      </w:r>
    </w:p>
    <w:p w:rsidR="008E53C6" w:rsidRDefault="008E53C6">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rsidR="008E53C6" w:rsidRDefault="008E53C6">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w:t>
      </w:r>
      <w:r>
        <w:lastRenderedPageBreak/>
        <w:t xml:space="preserve">Act, they are taken to be wages paid or payable by the company to the director — </w:t>
      </w:r>
    </w:p>
    <w:p w:rsidR="008E53C6" w:rsidRDefault="008E53C6">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rsidR="008E53C6" w:rsidRDefault="008E53C6">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rsidR="008E53C6" w:rsidRDefault="008E53C6">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rsidR="008E53C6" w:rsidRDefault="008E53C6">
      <w:pPr>
        <w:pStyle w:val="Subsection"/>
        <w:keepNext/>
      </w:pPr>
      <w:r>
        <w:tab/>
        <w:t>(3)</w:t>
      </w:r>
      <w:r>
        <w:tab/>
        <w:t xml:space="preserve">In this section, a reference to a director of a company includes a reference to — </w:t>
      </w:r>
    </w:p>
    <w:p w:rsidR="008E53C6" w:rsidRDefault="008E53C6">
      <w:pPr>
        <w:pStyle w:val="Indenta"/>
      </w:pPr>
      <w:r>
        <w:tab/>
        <w:t>(a)</w:t>
      </w:r>
      <w:r>
        <w:tab/>
        <w:t>a person who, under a contract or other arrangement, is to be appointed as a director of the company; and</w:t>
      </w:r>
    </w:p>
    <w:p w:rsidR="008E53C6" w:rsidRDefault="008E53C6">
      <w:pPr>
        <w:pStyle w:val="Indenta"/>
      </w:pPr>
      <w:r>
        <w:tab/>
        <w:t>(b)</w:t>
      </w:r>
      <w:r>
        <w:tab/>
        <w:t>a former director of the company.</w:t>
      </w:r>
    </w:p>
    <w:p w:rsidR="008E53C6" w:rsidRDefault="008E53C6">
      <w:pPr>
        <w:pStyle w:val="Footnotesection"/>
      </w:pPr>
      <w:r>
        <w:tab/>
        <w:t>[Section 9HC inserted: No. 15 of 2010 s. 7.]</w:t>
      </w:r>
    </w:p>
    <w:p w:rsidR="008E53C6" w:rsidRDefault="008E53C6">
      <w:pPr>
        <w:pStyle w:val="Heading3"/>
      </w:pPr>
      <w:bookmarkStart w:id="188" w:name="_Toc37142158"/>
      <w:bookmarkStart w:id="189" w:name="_Toc37147728"/>
      <w:bookmarkStart w:id="190" w:name="_Toc37152934"/>
      <w:bookmarkStart w:id="191" w:name="_Toc37153689"/>
      <w:bookmarkStart w:id="192" w:name="_Toc37153851"/>
      <w:bookmarkStart w:id="193" w:name="_Toc37165710"/>
      <w:bookmarkStart w:id="194" w:name="_Toc37167882"/>
      <w:bookmarkStart w:id="195" w:name="_Toc77155818"/>
      <w:r>
        <w:rPr>
          <w:rStyle w:val="CharDivNo"/>
        </w:rPr>
        <w:t>Division 2</w:t>
      </w:r>
      <w:r>
        <w:t xml:space="preserve"> — </w:t>
      </w:r>
      <w:r>
        <w:rPr>
          <w:rStyle w:val="CharDivText"/>
        </w:rPr>
        <w:t>Non</w:t>
      </w:r>
      <w:r>
        <w:rPr>
          <w:rStyle w:val="CharDivText"/>
        </w:rPr>
        <w:noBreakHyphen/>
        <w:t>group employers’ liability</w:t>
      </w:r>
      <w:bookmarkEnd w:id="188"/>
      <w:bookmarkEnd w:id="189"/>
      <w:bookmarkEnd w:id="190"/>
      <w:bookmarkEnd w:id="191"/>
      <w:bookmarkEnd w:id="192"/>
      <w:bookmarkEnd w:id="193"/>
      <w:bookmarkEnd w:id="194"/>
      <w:bookmarkEnd w:id="195"/>
    </w:p>
    <w:p w:rsidR="008E53C6" w:rsidRDefault="008E53C6">
      <w:pPr>
        <w:pStyle w:val="Heading5"/>
      </w:pPr>
      <w:bookmarkStart w:id="196" w:name="_Toc37152935"/>
      <w:bookmarkStart w:id="197" w:name="_Toc77155819"/>
      <w:r>
        <w:rPr>
          <w:rStyle w:val="CharSectno"/>
        </w:rPr>
        <w:t>10</w:t>
      </w:r>
      <w:r>
        <w:t>.</w:t>
      </w:r>
      <w:r>
        <w:tab/>
        <w:t>Annual tax liability: local non</w:t>
      </w:r>
      <w:r>
        <w:noBreakHyphen/>
        <w:t>group employers</w:t>
      </w:r>
      <w:bookmarkEnd w:id="196"/>
      <w:bookmarkEnd w:id="197"/>
    </w:p>
    <w:p w:rsidR="008E53C6" w:rsidRDefault="008E53C6">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rsidR="008E53C6" w:rsidRDefault="008E53C6">
      <w:pPr>
        <w:pStyle w:val="Indenta"/>
      </w:pPr>
      <w:r>
        <w:tab/>
        <w:t>(a)</w:t>
      </w:r>
      <w:r>
        <w:tab/>
        <w:t>if the total amount of WA taxable wages paid or payable by the employer during the year is less than or equal to the annual threshold amount for the year — nil;</w:t>
      </w:r>
    </w:p>
    <w:p w:rsidR="008E53C6" w:rsidRDefault="008E53C6">
      <w:pPr>
        <w:pStyle w:val="Indenta"/>
      </w:pPr>
      <w:r>
        <w:lastRenderedPageBreak/>
        <w:tab/>
        <w:t>(b)</w:t>
      </w:r>
      <w:r>
        <w:tab/>
        <w:t>if the total amount of WA taxable wages paid or payable by the employer during the year is equal to or greater than the upper threshold amount for the year — the amount calculated by applying the pay</w:t>
      </w:r>
      <w:r>
        <w:noBreakHyphen/>
        <w:t>roll tax rate to the total amount of WA taxable wages paid or payable by the employer during the year;</w:t>
      </w:r>
    </w:p>
    <w:p w:rsidR="008E53C6" w:rsidRDefault="008E53C6">
      <w:pPr>
        <w:pStyle w:val="Indenta"/>
        <w:keepNext/>
      </w:pPr>
      <w:r>
        <w:tab/>
        <w:t>(c)</w:t>
      </w:r>
      <w:r>
        <w:tab/>
        <w:t>otherwise — the amount calculated by applying the pay</w:t>
      </w:r>
      <w:r>
        <w:noBreakHyphen/>
        <w:t xml:space="preserve">roll tax rate to the amount equal to the difference between — </w:t>
      </w:r>
    </w:p>
    <w:p w:rsidR="008E53C6" w:rsidRDefault="008E53C6">
      <w:pPr>
        <w:pStyle w:val="Indenti"/>
      </w:pPr>
      <w:r>
        <w:tab/>
        <w:t>(i)</w:t>
      </w:r>
      <w:r>
        <w:tab/>
        <w:t>the total amount of WA taxable wages paid or payable by the employer during the year; and</w:t>
      </w:r>
    </w:p>
    <w:p w:rsidR="008E53C6" w:rsidRDefault="008E53C6">
      <w:pPr>
        <w:pStyle w:val="Indenti"/>
      </w:pPr>
      <w:r>
        <w:tab/>
        <w:t>(ii)</w:t>
      </w:r>
      <w:r>
        <w:tab/>
        <w:t>the deductable amount for the employer for the year calculated in accordance with subsection (2).</w:t>
      </w:r>
    </w:p>
    <w:p w:rsidR="008E53C6" w:rsidRDefault="008E53C6">
      <w:pPr>
        <w:pStyle w:val="Subsection"/>
      </w:pPr>
      <w:r>
        <w:tab/>
        <w:t>(2)</w:t>
      </w:r>
      <w:r>
        <w:tab/>
        <w:t xml:space="preserve">For the purposes of subsection (1)(c)(ii), the deductable amount for the employer for the year is to be calculated as follows — </w:t>
      </w:r>
    </w:p>
    <w:p w:rsidR="008E53C6" w:rsidRDefault="008E53C6">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rsidR="008E53C6" w:rsidRDefault="008E53C6">
      <w:pPr>
        <w:pStyle w:val="MiscellaneousBody"/>
        <w:tabs>
          <w:tab w:val="left" w:pos="851"/>
        </w:tabs>
      </w:pPr>
      <w:r>
        <w:tab/>
        <w:t xml:space="preserve">where — </w:t>
      </w:r>
    </w:p>
    <w:p w:rsidR="008E53C6" w:rsidRDefault="008E53C6">
      <w:pPr>
        <w:pStyle w:val="Indenta"/>
      </w:pPr>
      <w:r>
        <w:tab/>
        <w:t>AT</w:t>
      </w:r>
      <w:r>
        <w:tab/>
        <w:t>is the annual threshold amount for the year;</w:t>
      </w:r>
    </w:p>
    <w:p w:rsidR="008E53C6" w:rsidRDefault="008E53C6">
      <w:pPr>
        <w:pStyle w:val="Indenta"/>
      </w:pPr>
      <w:r>
        <w:tab/>
        <w:t>TV</w:t>
      </w:r>
      <w:r>
        <w:tab/>
        <w:t>is the tapering value for the year;</w:t>
      </w:r>
    </w:p>
    <w:p w:rsidR="008E53C6" w:rsidRDefault="008E53C6">
      <w:pPr>
        <w:pStyle w:val="Indenta"/>
      </w:pPr>
      <w:r>
        <w:tab/>
        <w:t>W</w:t>
      </w:r>
      <w:r>
        <w:tab/>
        <w:t>is the total amount of WA taxable wages paid or payable by the employer during the year.</w:t>
      </w:r>
    </w:p>
    <w:p w:rsidR="008E53C6" w:rsidRDefault="008E53C6">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rsidR="008E53C6" w:rsidRDefault="008E53C6">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rsidR="008E53C6" w:rsidRDefault="008E53C6">
      <w:pPr>
        <w:pStyle w:val="Indenta"/>
      </w:pPr>
      <w:r>
        <w:tab/>
        <w:t>(b)</w:t>
      </w:r>
      <w:r>
        <w:tab/>
        <w:t>if the total amount of WA taxable wages paid or payable by the employer during the part</w:t>
      </w:r>
      <w:r>
        <w:noBreakHyphen/>
        <w:t xml:space="preserve">year is equal to or greater than the apportioned upper threshold amount for </w:t>
      </w:r>
      <w:r>
        <w:lastRenderedPageBreak/>
        <w:t>the part</w:t>
      </w:r>
      <w:r>
        <w:noBreakHyphen/>
        <w:t>year — the amount calculated by applying the pay</w:t>
      </w:r>
      <w:r>
        <w:noBreakHyphen/>
        <w:t>roll tax rate to the total amount of WA taxable wages paid or payable by the employer during the part</w:t>
      </w:r>
      <w:r>
        <w:noBreakHyphen/>
        <w:t>year;</w:t>
      </w:r>
    </w:p>
    <w:p w:rsidR="008E53C6" w:rsidRDefault="008E53C6">
      <w:pPr>
        <w:pStyle w:val="Indenta"/>
      </w:pPr>
      <w:r>
        <w:tab/>
        <w:t>(c)</w:t>
      </w:r>
      <w:r>
        <w:tab/>
        <w:t>otherwise — the amount calculated by applying the pay</w:t>
      </w:r>
      <w:r>
        <w:noBreakHyphen/>
        <w:t xml:space="preserve">roll tax rate to the amount equal to the difference between — </w:t>
      </w:r>
    </w:p>
    <w:p w:rsidR="008E53C6" w:rsidRDefault="008E53C6">
      <w:pPr>
        <w:pStyle w:val="Indenti"/>
      </w:pPr>
      <w:r>
        <w:tab/>
        <w:t>(i)</w:t>
      </w:r>
      <w:r>
        <w:tab/>
        <w:t>the total amount of WA taxable wages paid or payable by the employer during the part</w:t>
      </w:r>
      <w:r>
        <w:noBreakHyphen/>
        <w:t>year; and</w:t>
      </w:r>
    </w:p>
    <w:p w:rsidR="008E53C6" w:rsidRDefault="008E53C6">
      <w:pPr>
        <w:pStyle w:val="Indenti"/>
      </w:pPr>
      <w:r>
        <w:tab/>
        <w:t>(ii)</w:t>
      </w:r>
      <w:r>
        <w:tab/>
        <w:t>the deductable amount for the employer for the part</w:t>
      </w:r>
      <w:r>
        <w:noBreakHyphen/>
        <w:t>year calculated in accordance with subsection (4).</w:t>
      </w:r>
    </w:p>
    <w:p w:rsidR="008E53C6" w:rsidRDefault="008E53C6">
      <w:pPr>
        <w:pStyle w:val="Subsection"/>
      </w:pPr>
      <w:r>
        <w:tab/>
        <w:t>(4)</w:t>
      </w:r>
      <w:r>
        <w:tab/>
        <w:t>For the purposes of subsection (3)(c)(ii), the deductable amount for the employer for the part</w:t>
      </w:r>
      <w:r>
        <w:noBreakHyphen/>
        <w:t xml:space="preserve">year is to be calculated as follows — </w:t>
      </w:r>
    </w:p>
    <w:p w:rsidR="008E53C6" w:rsidRDefault="008E53C6">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oMath>
      </m:oMathPara>
    </w:p>
    <w:p w:rsidR="008E53C6" w:rsidRDefault="008E53C6">
      <w:pPr>
        <w:pStyle w:val="Subsection"/>
      </w:pPr>
      <w:r>
        <w:tab/>
      </w:r>
      <w:r>
        <w:tab/>
        <w:t xml:space="preserve">where — </w:t>
      </w:r>
    </w:p>
    <w:p w:rsidR="008E53C6" w:rsidRDefault="008E53C6">
      <w:pPr>
        <w:pStyle w:val="Indenta"/>
      </w:pPr>
      <w:r>
        <w:tab/>
        <w:t>AAT</w:t>
      </w:r>
      <w:r>
        <w:tab/>
        <w:t>is the apportioned annual threshold amount for the part</w:t>
      </w:r>
      <w:r>
        <w:noBreakHyphen/>
        <w:t>year;</w:t>
      </w:r>
    </w:p>
    <w:p w:rsidR="008E53C6" w:rsidRDefault="008E53C6">
      <w:pPr>
        <w:pStyle w:val="Indenta"/>
      </w:pPr>
      <w:r>
        <w:tab/>
        <w:t>TV</w:t>
      </w:r>
      <w:r>
        <w:tab/>
        <w:t>is the tapering value for the year;</w:t>
      </w:r>
    </w:p>
    <w:p w:rsidR="008E53C6" w:rsidRDefault="008E53C6">
      <w:pPr>
        <w:pStyle w:val="Indenta"/>
      </w:pPr>
      <w:r>
        <w:tab/>
        <w:t>W</w:t>
      </w:r>
      <w:r>
        <w:tab/>
        <w:t>is the total amount of WA taxable wages paid or payable by the employer during the part</w:t>
      </w:r>
      <w:r>
        <w:noBreakHyphen/>
        <w:t>year.</w:t>
      </w:r>
    </w:p>
    <w:p w:rsidR="008E53C6" w:rsidRDefault="008E53C6">
      <w:pPr>
        <w:pStyle w:val="Subsection"/>
      </w:pPr>
      <w:r>
        <w:tab/>
        <w:t>(5)</w:t>
      </w:r>
      <w:r>
        <w:tab/>
        <w:t>The apportioned annual threshold amount for part of an assessment year is calculated in accordance with section 11A(1).</w:t>
      </w:r>
    </w:p>
    <w:p w:rsidR="008E53C6" w:rsidRDefault="008E53C6">
      <w:pPr>
        <w:pStyle w:val="Subsection"/>
      </w:pPr>
      <w:r>
        <w:tab/>
        <w:t>(6)</w:t>
      </w:r>
      <w:r>
        <w:tab/>
        <w:t>The apportioned upper threshold amount for part of an assessment year is calculated in accordance with section 11A(2).</w:t>
      </w:r>
    </w:p>
    <w:p w:rsidR="008E53C6" w:rsidRDefault="008E53C6">
      <w:pPr>
        <w:pStyle w:val="Footnotesection"/>
      </w:pPr>
      <w:r>
        <w:tab/>
        <w:t>[Section 10 inserted: No. 15 of 2015 s. 14; amended: No. 6 of 2020 s. 9.]</w:t>
      </w:r>
    </w:p>
    <w:p w:rsidR="008E53C6" w:rsidRDefault="008E53C6">
      <w:pPr>
        <w:pStyle w:val="Heading5"/>
      </w:pPr>
      <w:bookmarkStart w:id="198" w:name="_Toc37152936"/>
      <w:bookmarkStart w:id="199" w:name="_Toc77155820"/>
      <w:r>
        <w:rPr>
          <w:rStyle w:val="CharSectno"/>
        </w:rPr>
        <w:lastRenderedPageBreak/>
        <w:t>11A</w:t>
      </w:r>
      <w:r>
        <w:t>.</w:t>
      </w:r>
      <w:r>
        <w:tab/>
        <w:t>Apportioned threshold amounts for s. 10: local non</w:t>
      </w:r>
      <w:r>
        <w:noBreakHyphen/>
        <w:t>group employers</w:t>
      </w:r>
      <w:bookmarkEnd w:id="198"/>
      <w:bookmarkEnd w:id="199"/>
    </w:p>
    <w:p w:rsidR="008E53C6" w:rsidRDefault="008E53C6">
      <w:pPr>
        <w:pStyle w:val="Subsection"/>
        <w:keepNext/>
      </w:pPr>
      <w:r>
        <w:tab/>
        <w:t>(1)</w:t>
      </w:r>
      <w:r>
        <w:tab/>
        <w:t xml:space="preserve">For the purposes of section 10, the apportioned annual threshold amount for part of an assessment year is to be calculated as follows — </w:t>
      </w:r>
    </w:p>
    <w:p w:rsidR="008E53C6" w:rsidRDefault="008E53C6">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rsidR="008E53C6" w:rsidRDefault="008E53C6">
      <w:pPr>
        <w:pStyle w:val="Subsection"/>
      </w:pPr>
      <w:r>
        <w:tab/>
      </w:r>
      <w:r>
        <w:tab/>
        <w:t>where —</w:t>
      </w:r>
    </w:p>
    <w:p w:rsidR="008E53C6" w:rsidRDefault="008E53C6">
      <w:pPr>
        <w:pStyle w:val="Indenta"/>
      </w:pPr>
      <w:r>
        <w:tab/>
        <w:t>AT</w:t>
      </w:r>
      <w:r>
        <w:tab/>
        <w:t>is the annual threshold amount for the year;</w:t>
      </w:r>
    </w:p>
    <w:p w:rsidR="008E53C6" w:rsidRDefault="008E53C6">
      <w:pPr>
        <w:pStyle w:val="Indenta"/>
      </w:pPr>
      <w:r>
        <w:tab/>
        <w:t>P</w:t>
      </w:r>
      <w:r>
        <w:tab/>
        <w:t>is the number of days in that part of the year;</w:t>
      </w:r>
    </w:p>
    <w:p w:rsidR="008E53C6" w:rsidRDefault="008E53C6">
      <w:pPr>
        <w:pStyle w:val="Indenta"/>
      </w:pPr>
      <w:r>
        <w:tab/>
        <w:t>Y</w:t>
      </w:r>
      <w:r>
        <w:tab/>
        <w:t>is the number of days in the year.</w:t>
      </w:r>
    </w:p>
    <w:p w:rsidR="008E53C6" w:rsidRDefault="008E53C6">
      <w:pPr>
        <w:pStyle w:val="Subsection"/>
      </w:pPr>
      <w:r>
        <w:tab/>
        <w:t>(2)</w:t>
      </w:r>
      <w:r>
        <w:tab/>
        <w:t>For the purposes of section 10(3), the apportioned upper threshold amount for part of an assessment year is to be calculated as follows —</w:t>
      </w:r>
    </w:p>
    <w:p w:rsidR="008E53C6" w:rsidRDefault="008E53C6">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rsidR="008E53C6" w:rsidRDefault="008E53C6">
      <w:pPr>
        <w:pStyle w:val="Subsection"/>
      </w:pPr>
      <w:r>
        <w:tab/>
      </w:r>
      <w:r>
        <w:tab/>
        <w:t>where —</w:t>
      </w:r>
    </w:p>
    <w:p w:rsidR="008E53C6" w:rsidRDefault="008E53C6">
      <w:pPr>
        <w:pStyle w:val="Indenta"/>
      </w:pPr>
      <w:r>
        <w:tab/>
        <w:t>UT</w:t>
      </w:r>
      <w:r>
        <w:tab/>
        <w:t>is the upper threshold amount for the year;</w:t>
      </w:r>
    </w:p>
    <w:p w:rsidR="008E53C6" w:rsidRDefault="008E53C6">
      <w:pPr>
        <w:pStyle w:val="Indenta"/>
      </w:pPr>
      <w:r>
        <w:tab/>
        <w:t>P</w:t>
      </w:r>
      <w:r>
        <w:tab/>
        <w:t>is the number of days in that part of the year;</w:t>
      </w:r>
    </w:p>
    <w:p w:rsidR="008E53C6" w:rsidRDefault="008E53C6">
      <w:pPr>
        <w:pStyle w:val="Indenta"/>
      </w:pPr>
      <w:r>
        <w:tab/>
        <w:t>Y</w:t>
      </w:r>
      <w:r>
        <w:tab/>
        <w:t>is the number of days in the year.</w:t>
      </w:r>
    </w:p>
    <w:p w:rsidR="008E53C6" w:rsidRDefault="008E53C6">
      <w:pPr>
        <w:pStyle w:val="Footnotesection"/>
      </w:pPr>
      <w:r>
        <w:tab/>
        <w:t>[Section 11A inserted: No. 15 of 2015 s. 14; amended: No. 6 of 2020 s. 9.]</w:t>
      </w:r>
    </w:p>
    <w:p w:rsidR="008E53C6" w:rsidRDefault="008E53C6">
      <w:pPr>
        <w:pStyle w:val="Heading5"/>
      </w:pPr>
      <w:bookmarkStart w:id="200" w:name="_Toc37152937"/>
      <w:bookmarkStart w:id="201" w:name="_Toc77155821"/>
      <w:r>
        <w:rPr>
          <w:rStyle w:val="CharSectno"/>
        </w:rPr>
        <w:t>11</w:t>
      </w:r>
      <w:r>
        <w:t>.</w:t>
      </w:r>
      <w:r>
        <w:tab/>
        <w:t>Tax payable with returns: local non</w:t>
      </w:r>
      <w:r>
        <w:noBreakHyphen/>
        <w:t>group employer</w:t>
      </w:r>
      <w:bookmarkEnd w:id="200"/>
      <w:bookmarkEnd w:id="201"/>
    </w:p>
    <w:p w:rsidR="008E53C6" w:rsidRDefault="008E53C6">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rsidR="008E53C6" w:rsidRDefault="008E53C6">
      <w:pPr>
        <w:pStyle w:val="Indenta"/>
      </w:pPr>
      <w:r>
        <w:tab/>
        <w:t>(a)</w:t>
      </w:r>
      <w:r>
        <w:tab/>
        <w:t>if the total amount of WA taxable wages paid or payable by the employer during the period or part</w:t>
      </w:r>
      <w:r>
        <w:noBreakHyphen/>
        <w:t xml:space="preserve">period is less </w:t>
      </w:r>
      <w:r>
        <w:lastRenderedPageBreak/>
        <w:t>than or equal to the apportioned threshold amount for the period or part</w:t>
      </w:r>
      <w:r>
        <w:noBreakHyphen/>
        <w:t>period — nil;</w:t>
      </w:r>
    </w:p>
    <w:p w:rsidR="008E53C6" w:rsidRDefault="008E53C6">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rsidR="008E53C6" w:rsidRDefault="008E53C6">
      <w:pPr>
        <w:pStyle w:val="Indenta"/>
      </w:pPr>
      <w:r>
        <w:tab/>
        <w:t>(c)</w:t>
      </w:r>
      <w:r>
        <w:tab/>
        <w:t>otherwise — the amount calculated by applying the pay</w:t>
      </w:r>
      <w:r>
        <w:noBreakHyphen/>
        <w:t xml:space="preserve">roll tax rate to the amount equal to the difference between — </w:t>
      </w:r>
    </w:p>
    <w:p w:rsidR="008E53C6" w:rsidRDefault="008E53C6">
      <w:pPr>
        <w:pStyle w:val="Indenti"/>
      </w:pPr>
      <w:r>
        <w:tab/>
        <w:t>(i)</w:t>
      </w:r>
      <w:r>
        <w:tab/>
        <w:t>the total amount of WA taxable wages paid or payable by the employer during the period or part</w:t>
      </w:r>
      <w:r>
        <w:noBreakHyphen/>
        <w:t>period; and</w:t>
      </w:r>
    </w:p>
    <w:p w:rsidR="008E53C6" w:rsidRDefault="008E53C6">
      <w:pPr>
        <w:pStyle w:val="Indenti"/>
      </w:pPr>
      <w:r>
        <w:tab/>
        <w:t>(ii)</w:t>
      </w:r>
      <w:r>
        <w:tab/>
        <w:t>the deductable amount for the employer for the period or part</w:t>
      </w:r>
      <w:r>
        <w:noBreakHyphen/>
        <w:t>period calculated in accordance with subsection (2).</w:t>
      </w:r>
    </w:p>
    <w:p w:rsidR="008E53C6" w:rsidRDefault="008E53C6">
      <w:pPr>
        <w:pStyle w:val="Subsection"/>
      </w:pPr>
      <w:r>
        <w:tab/>
        <w:t>(2)</w:t>
      </w:r>
      <w:r>
        <w:tab/>
        <w:t>For the purposes of subsection (1)(c)(ii), the deductable amount for the employer for the period or part</w:t>
      </w:r>
      <w:r>
        <w:noBreakHyphen/>
        <w:t xml:space="preserve">period is to be calculated as follows — </w:t>
      </w:r>
    </w:p>
    <w:p w:rsidR="008E53C6" w:rsidRDefault="008E53C6">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rsidR="008E53C6" w:rsidRDefault="008E53C6">
      <w:pPr>
        <w:pStyle w:val="Subsection"/>
      </w:pPr>
      <w:r>
        <w:tab/>
      </w:r>
      <w:r>
        <w:tab/>
        <w:t xml:space="preserve">where — </w:t>
      </w:r>
    </w:p>
    <w:p w:rsidR="008E53C6" w:rsidRDefault="008E53C6">
      <w:pPr>
        <w:pStyle w:val="Indenta"/>
      </w:pPr>
      <w:r>
        <w:tab/>
        <w:t>AT</w:t>
      </w:r>
      <w:r>
        <w:tab/>
        <w:t>is the apportioned threshold amount for the period or part</w:t>
      </w:r>
      <w:r>
        <w:noBreakHyphen/>
        <w:t>period;</w:t>
      </w:r>
    </w:p>
    <w:p w:rsidR="008E53C6" w:rsidRDefault="008E53C6">
      <w:pPr>
        <w:pStyle w:val="Indenta"/>
      </w:pPr>
      <w:r>
        <w:tab/>
        <w:t>TV</w:t>
      </w:r>
      <w:r>
        <w:tab/>
        <w:t>is the tapering value for the year;</w:t>
      </w:r>
    </w:p>
    <w:p w:rsidR="008E53C6" w:rsidRDefault="008E53C6">
      <w:pPr>
        <w:pStyle w:val="Indenta"/>
      </w:pPr>
      <w:r>
        <w:tab/>
        <w:t>W</w:t>
      </w:r>
      <w:r>
        <w:tab/>
        <w:t>is the total amount of WA taxable wages paid or payable by the employer during the period or part</w:t>
      </w:r>
      <w:r>
        <w:noBreakHyphen/>
        <w:t>period.</w:t>
      </w:r>
    </w:p>
    <w:p w:rsidR="008E53C6" w:rsidRDefault="008E53C6">
      <w:pPr>
        <w:pStyle w:val="Subsection"/>
      </w:pPr>
      <w:r>
        <w:tab/>
        <w:t>(3)</w:t>
      </w:r>
      <w:r>
        <w:tab/>
        <w:t>The apportioned threshold amount for a progressive return period or part of a progressive return period is calculated in accordance with section 12(1).</w:t>
      </w:r>
    </w:p>
    <w:p w:rsidR="008E53C6" w:rsidRDefault="008E53C6">
      <w:pPr>
        <w:pStyle w:val="Subsection"/>
      </w:pPr>
      <w:r>
        <w:lastRenderedPageBreak/>
        <w:tab/>
        <w:t>(4)</w:t>
      </w:r>
      <w:r>
        <w:tab/>
        <w:t>The apportioned upper threshold amount for a progressive return period or part of a progressive return period is calculated in accordance with section 12(2).</w:t>
      </w:r>
    </w:p>
    <w:p w:rsidR="008E53C6" w:rsidRDefault="008E53C6">
      <w:pPr>
        <w:pStyle w:val="Footnotesection"/>
      </w:pPr>
      <w:r>
        <w:tab/>
        <w:t>[Section 11 inserted: No. 15 of 2015 s. 14.]</w:t>
      </w:r>
    </w:p>
    <w:p w:rsidR="008E53C6" w:rsidRDefault="008E53C6">
      <w:pPr>
        <w:pStyle w:val="Heading5"/>
      </w:pPr>
      <w:bookmarkStart w:id="202" w:name="_Toc37152938"/>
      <w:bookmarkStart w:id="203" w:name="_Toc77155822"/>
      <w:r>
        <w:rPr>
          <w:rStyle w:val="CharSectno"/>
        </w:rPr>
        <w:t>12</w:t>
      </w:r>
      <w:r>
        <w:t>.</w:t>
      </w:r>
      <w:r>
        <w:tab/>
        <w:t>Apportioned threshold amounts for s. 11: local non</w:t>
      </w:r>
      <w:r>
        <w:noBreakHyphen/>
        <w:t>group employers</w:t>
      </w:r>
      <w:bookmarkEnd w:id="202"/>
      <w:bookmarkEnd w:id="203"/>
    </w:p>
    <w:p w:rsidR="008E53C6" w:rsidRDefault="008E53C6">
      <w:pPr>
        <w:pStyle w:val="Subsection"/>
        <w:spacing w:before="120"/>
      </w:pPr>
      <w:r>
        <w:tab/>
        <w:t>(1)</w:t>
      </w:r>
      <w:r>
        <w:tab/>
        <w:t>For the purposes of section 11, the apportioned threshold amount for a progressive return period or part of a progressive return period is to be calculated as follows —</w:t>
      </w:r>
    </w:p>
    <w:p w:rsidR="008E53C6" w:rsidRDefault="008E53C6">
      <w:pPr>
        <w:pStyle w:val="Subsection"/>
      </w:pPr>
      <m:oMathPara>
        <m:oMathParaPr>
          <m:jc m:val="left"/>
        </m:oMathParaPr>
        <m:oMath>
          <m:r>
            <m:rPr>
              <m:sty m:val="p"/>
            </m:rPr>
            <w:rPr>
              <w:rFonts w:ascii="Cambria Math" w:hAnsi="Cambria Math"/>
            </w:rPr>
            <m:t xml:space="preserve">N × MT × </m:t>
          </m:r>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oMath>
      </m:oMathPara>
    </w:p>
    <w:p w:rsidR="008E53C6" w:rsidRDefault="008E53C6">
      <w:pPr>
        <w:pStyle w:val="Subsection"/>
      </w:pPr>
      <w:r>
        <w:tab/>
      </w:r>
      <w:r>
        <w:tab/>
        <w:t>where —</w:t>
      </w:r>
    </w:p>
    <w:p w:rsidR="008E53C6" w:rsidRDefault="008E53C6">
      <w:pPr>
        <w:pStyle w:val="Indenta"/>
      </w:pPr>
      <w:r>
        <w:tab/>
        <w:t>N</w:t>
      </w:r>
      <w:r>
        <w:tab/>
        <w:t>is the number of months in the progressive return period;</w:t>
      </w:r>
    </w:p>
    <w:p w:rsidR="008E53C6" w:rsidRDefault="008E53C6">
      <w:pPr>
        <w:pStyle w:val="Indenta"/>
      </w:pPr>
      <w:r>
        <w:tab/>
        <w:t>MT</w:t>
      </w:r>
      <w:r>
        <w:tab/>
        <w:t>is the monthly threshold amount for the year;</w:t>
      </w:r>
    </w:p>
    <w:p w:rsidR="008E53C6" w:rsidRDefault="008E53C6">
      <w:pPr>
        <w:pStyle w:val="Indenta"/>
      </w:pPr>
      <w:r>
        <w:tab/>
        <w:t>D</w:t>
      </w:r>
      <w:r>
        <w:tab/>
        <w:t>is the number of days in the progressive return period, or part of the progressive return period, during which WA taxable wages were paid or payable by the employer;</w:t>
      </w:r>
    </w:p>
    <w:p w:rsidR="008E53C6" w:rsidRDefault="008E53C6">
      <w:pPr>
        <w:pStyle w:val="Indenta"/>
      </w:pPr>
      <w:r>
        <w:tab/>
        <w:t>P</w:t>
      </w:r>
      <w:r>
        <w:tab/>
        <w:t>is the number of days in the progressive return period.</w:t>
      </w:r>
    </w:p>
    <w:p w:rsidR="008E53C6" w:rsidRDefault="008E53C6">
      <w:pPr>
        <w:pStyle w:val="Subsection"/>
        <w:spacing w:before="120"/>
      </w:pPr>
      <w:r>
        <w:tab/>
        <w:t>(2)</w:t>
      </w:r>
      <w:r>
        <w:tab/>
        <w:t>For the purposes of section 11, the apportioned upper threshold amount for a progressive return period or part of a progressive return period is to be calculated as follows —</w:t>
      </w:r>
    </w:p>
    <w:p w:rsidR="008E53C6" w:rsidRDefault="008E53C6">
      <w:pPr>
        <w:pStyle w:val="Subsection"/>
      </w:pPr>
      <m:oMathPara>
        <m:oMathParaPr>
          <m:jc m:val="left"/>
        </m:oMathParaPr>
        <m:oMath>
          <m:r>
            <m:rPr>
              <m:sty m:val="p"/>
            </m:rPr>
            <w:rPr>
              <w:rFonts w:ascii="Cambria Math" w:hAnsi="Cambria Math"/>
            </w:rPr>
            <m:t xml:space="preserve">N × </m:t>
          </m:r>
          <m:d>
            <m:dPr>
              <m:ctrlPr>
                <w:rPr>
                  <w:rFonts w:ascii="Cambria Math" w:hAnsi="Cambria Math"/>
                </w:rPr>
              </m:ctrlPr>
            </m:dPr>
            <m:e>
              <m:f>
                <m:fPr>
                  <m:ctrlPr>
                    <w:rPr>
                      <w:rFonts w:ascii="Cambria Math" w:hAnsi="Cambria Math"/>
                    </w:rPr>
                  </m:ctrlPr>
                </m:fPr>
                <m:num>
                  <m:r>
                    <m:rPr>
                      <m:sty m:val="p"/>
                    </m:rPr>
                    <w:rPr>
                      <w:rFonts w:ascii="Cambria Math" w:hAnsi="Cambria Math"/>
                    </w:rPr>
                    <m:t>UT</m:t>
                  </m:r>
                </m:num>
                <m:den>
                  <m:r>
                    <m:rPr>
                      <m:sty m:val="p"/>
                    </m:rPr>
                    <w:rPr>
                      <w:rFonts w:ascii="Cambria Math" w:hAnsi="Cambria Math"/>
                    </w:rPr>
                    <m:t>12</m:t>
                  </m:r>
                </m:den>
              </m:f>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e>
          </m:d>
        </m:oMath>
      </m:oMathPara>
    </w:p>
    <w:p w:rsidR="008E53C6" w:rsidRDefault="008E53C6">
      <w:pPr>
        <w:pStyle w:val="Subsection"/>
      </w:pPr>
      <w:r>
        <w:tab/>
      </w:r>
      <w:r>
        <w:tab/>
        <w:t>where —</w:t>
      </w:r>
    </w:p>
    <w:p w:rsidR="008E53C6" w:rsidRDefault="008E53C6">
      <w:pPr>
        <w:pStyle w:val="Indenta"/>
      </w:pPr>
      <w:r>
        <w:tab/>
        <w:t>N</w:t>
      </w:r>
      <w:r>
        <w:tab/>
        <w:t>is the number of months in the progressive return period;</w:t>
      </w:r>
    </w:p>
    <w:p w:rsidR="008E53C6" w:rsidRDefault="008E53C6">
      <w:pPr>
        <w:pStyle w:val="Indenta"/>
      </w:pPr>
      <w:r>
        <w:tab/>
        <w:t>UT</w:t>
      </w:r>
      <w:r>
        <w:tab/>
        <w:t>is the upper threshold amount for the year;</w:t>
      </w:r>
    </w:p>
    <w:p w:rsidR="008E53C6" w:rsidRDefault="008E53C6">
      <w:pPr>
        <w:pStyle w:val="Indenta"/>
      </w:pPr>
      <w:r>
        <w:tab/>
        <w:t>D</w:t>
      </w:r>
      <w:r>
        <w:tab/>
        <w:t>is the number of days in the progressive return period, or part of the progressive return period, during which WA taxable wages were paid or payable by the employer;</w:t>
      </w:r>
    </w:p>
    <w:p w:rsidR="008E53C6" w:rsidRDefault="008E53C6">
      <w:pPr>
        <w:pStyle w:val="Indenta"/>
        <w:keepNext/>
      </w:pPr>
      <w:r>
        <w:lastRenderedPageBreak/>
        <w:tab/>
        <w:t>P</w:t>
      </w:r>
      <w:r>
        <w:tab/>
        <w:t>is the number of days in the progressive return period.</w:t>
      </w:r>
    </w:p>
    <w:p w:rsidR="008E53C6" w:rsidRDefault="008E53C6">
      <w:pPr>
        <w:pStyle w:val="Footnotesection"/>
      </w:pPr>
      <w:r>
        <w:tab/>
        <w:t>[Section 12 inserted: No. 15 of 2015 s. 14; amended: No. 6 of 2020 s. 9.]</w:t>
      </w:r>
    </w:p>
    <w:p w:rsidR="008E53C6" w:rsidRDefault="008E53C6">
      <w:pPr>
        <w:pStyle w:val="Heading5"/>
      </w:pPr>
      <w:bookmarkStart w:id="204" w:name="_Toc37152939"/>
      <w:bookmarkStart w:id="205" w:name="_Toc77155823"/>
      <w:r>
        <w:rPr>
          <w:rStyle w:val="CharSectno"/>
        </w:rPr>
        <w:t>13</w:t>
      </w:r>
      <w:r>
        <w:t>.</w:t>
      </w:r>
      <w:r>
        <w:tab/>
        <w:t>Annual tax liability: interstate non</w:t>
      </w:r>
      <w:r>
        <w:noBreakHyphen/>
        <w:t>group employers</w:t>
      </w:r>
      <w:bookmarkEnd w:id="204"/>
      <w:bookmarkEnd w:id="205"/>
    </w:p>
    <w:p w:rsidR="008E53C6" w:rsidRDefault="008E53C6">
      <w:pPr>
        <w:pStyle w:val="Ednotesubsection"/>
      </w:pPr>
      <w:r>
        <w:tab/>
        <w:t>[(1)</w:t>
      </w:r>
      <w:r>
        <w:tab/>
        <w:t>deleted]</w:t>
      </w:r>
    </w:p>
    <w:p w:rsidR="008E53C6" w:rsidRDefault="008E53C6">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rsidR="008E53C6" w:rsidRDefault="008E53C6">
      <w:pPr>
        <w:pStyle w:val="Indenta"/>
      </w:pPr>
      <w:r>
        <w:tab/>
        <w:t>(a)</w:t>
      </w:r>
      <w:r>
        <w:tab/>
        <w:t>if the total amount of Australian taxable wages paid or payable by the employer during the year is less than or equal to the annual threshold amount for the year — nil;</w:t>
      </w:r>
    </w:p>
    <w:p w:rsidR="008E53C6" w:rsidRDefault="008E53C6">
      <w:pPr>
        <w:pStyle w:val="Indenta"/>
      </w:pPr>
      <w:r>
        <w:tab/>
        <w:t>(b)</w:t>
      </w:r>
      <w:r>
        <w:tab/>
        <w:t>if the total amount of Australian taxable wages paid or payable by the employer during the year is equal to or greater than the upper threshold amount for the year — the amount calculated by applying the pay</w:t>
      </w:r>
      <w:r>
        <w:noBreakHyphen/>
        <w:t>roll tax rate to the total amount of WA taxable wages paid or payable by the employer during the year;</w:t>
      </w:r>
    </w:p>
    <w:p w:rsidR="008E53C6" w:rsidRDefault="008E53C6">
      <w:pPr>
        <w:pStyle w:val="Indenta"/>
      </w:pPr>
      <w:r>
        <w:tab/>
        <w:t>(c)</w:t>
      </w:r>
      <w:r>
        <w:tab/>
        <w:t>otherwise — the amount calculated by applying the pay</w:t>
      </w:r>
      <w:r>
        <w:noBreakHyphen/>
        <w:t xml:space="preserve">roll tax rate to the amount equal to the difference between — </w:t>
      </w:r>
    </w:p>
    <w:p w:rsidR="008E53C6" w:rsidRDefault="008E53C6">
      <w:pPr>
        <w:pStyle w:val="Indenti"/>
      </w:pPr>
      <w:r>
        <w:tab/>
        <w:t>(i)</w:t>
      </w:r>
      <w:r>
        <w:tab/>
        <w:t>the total amount of WA taxable wages paid or payable by the employer during the year; and</w:t>
      </w:r>
    </w:p>
    <w:p w:rsidR="008E53C6" w:rsidRDefault="008E53C6">
      <w:pPr>
        <w:pStyle w:val="Indenti"/>
      </w:pPr>
      <w:r>
        <w:tab/>
        <w:t>(ii)</w:t>
      </w:r>
      <w:r>
        <w:tab/>
        <w:t>the deductable amount for the employer for the year calculated in accordance with subsection (3).</w:t>
      </w:r>
    </w:p>
    <w:p w:rsidR="008E53C6" w:rsidRDefault="008E53C6">
      <w:pPr>
        <w:pStyle w:val="Subsection"/>
      </w:pPr>
      <w:r>
        <w:tab/>
        <w:t>(3)</w:t>
      </w:r>
      <w:r>
        <w:tab/>
        <w:t xml:space="preserve">For the purposes of subsection (2)(c)(ii), the deductable amount for the employer for the year is to be calculated as follows — </w:t>
      </w:r>
    </w:p>
    <w:p w:rsidR="008E53C6" w:rsidRDefault="008E53C6">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rsidR="008E53C6" w:rsidRDefault="008E53C6">
      <w:pPr>
        <w:pStyle w:val="Subsection"/>
      </w:pPr>
      <w:r>
        <w:tab/>
      </w:r>
      <w:r>
        <w:tab/>
        <w:t xml:space="preserve">where — </w:t>
      </w:r>
    </w:p>
    <w:p w:rsidR="008E53C6" w:rsidRDefault="008E53C6">
      <w:pPr>
        <w:pStyle w:val="Indenta"/>
      </w:pPr>
      <w:r>
        <w:tab/>
        <w:t>AT</w:t>
      </w:r>
      <w:r>
        <w:tab/>
        <w:t>is the annual threshold amount for the year;</w:t>
      </w:r>
    </w:p>
    <w:p w:rsidR="008E53C6" w:rsidRDefault="008E53C6">
      <w:pPr>
        <w:pStyle w:val="Indenta"/>
      </w:pPr>
      <w:r>
        <w:lastRenderedPageBreak/>
        <w:tab/>
        <w:t>TW</w:t>
      </w:r>
      <w:r>
        <w:tab/>
        <w:t>is the total amount of Australian taxable wages paid or payable by the employer during the year;</w:t>
      </w:r>
    </w:p>
    <w:p w:rsidR="008E53C6" w:rsidRDefault="008E53C6">
      <w:pPr>
        <w:pStyle w:val="Indenta"/>
      </w:pPr>
      <w:r>
        <w:tab/>
        <w:t>TV</w:t>
      </w:r>
      <w:r>
        <w:tab/>
        <w:t>is the tapering value for the year;</w:t>
      </w:r>
    </w:p>
    <w:p w:rsidR="008E53C6" w:rsidRDefault="008E53C6">
      <w:pPr>
        <w:pStyle w:val="Indenta"/>
      </w:pPr>
      <w:r>
        <w:tab/>
        <w:t>W</w:t>
      </w:r>
      <w:r>
        <w:tab/>
        <w:t>is the total amount of WA taxable wages paid or payable by the employer during the year.</w:t>
      </w:r>
    </w:p>
    <w:p w:rsidR="008E53C6" w:rsidRDefault="008E53C6">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rsidR="008E53C6" w:rsidRDefault="008E53C6">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rsidR="008E53C6" w:rsidRDefault="008E53C6">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rsidR="008E53C6" w:rsidRDefault="008E53C6">
      <w:pPr>
        <w:pStyle w:val="Indenta"/>
      </w:pPr>
      <w:r>
        <w:tab/>
        <w:t>(c)</w:t>
      </w:r>
      <w:r>
        <w:tab/>
        <w:t>otherwise — the amount calculated by applying the pay</w:t>
      </w:r>
      <w:r>
        <w:noBreakHyphen/>
        <w:t xml:space="preserve">roll tax rate to the amount equal to the difference between — </w:t>
      </w:r>
    </w:p>
    <w:p w:rsidR="008E53C6" w:rsidRDefault="008E53C6">
      <w:pPr>
        <w:pStyle w:val="Indenti"/>
      </w:pPr>
      <w:r>
        <w:tab/>
        <w:t>(i)</w:t>
      </w:r>
      <w:r>
        <w:tab/>
        <w:t>the total amount of WA taxable wages paid or payable by the employer during the part</w:t>
      </w:r>
      <w:r>
        <w:noBreakHyphen/>
        <w:t>year; and</w:t>
      </w:r>
    </w:p>
    <w:p w:rsidR="008E53C6" w:rsidRDefault="008E53C6">
      <w:pPr>
        <w:pStyle w:val="Indenti"/>
      </w:pPr>
      <w:r>
        <w:tab/>
        <w:t>(ii)</w:t>
      </w:r>
      <w:r>
        <w:tab/>
        <w:t>the deductable amount for the employer for the part</w:t>
      </w:r>
      <w:r>
        <w:noBreakHyphen/>
        <w:t>year calculated in accordance with subsection (5).</w:t>
      </w:r>
    </w:p>
    <w:p w:rsidR="008E53C6" w:rsidRDefault="008E53C6">
      <w:pPr>
        <w:pStyle w:val="Subsection"/>
        <w:keepNext/>
      </w:pPr>
      <w:r>
        <w:lastRenderedPageBreak/>
        <w:tab/>
        <w:t>(5)</w:t>
      </w:r>
      <w:r>
        <w:tab/>
        <w:t>For the purposes of subsection (4)(c)(ii), the deductable amount for the employer for the part</w:t>
      </w:r>
      <w:r>
        <w:noBreakHyphen/>
        <w:t xml:space="preserve">year is to be calculated as follows — </w:t>
      </w:r>
    </w:p>
    <w:p w:rsidR="008E53C6" w:rsidRDefault="008E53C6">
      <w:pPr>
        <w:pStyle w:val="Subsection"/>
        <w:keepNext/>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rsidR="008E53C6" w:rsidRDefault="008E53C6">
      <w:pPr>
        <w:pStyle w:val="Subsection"/>
      </w:pPr>
      <w:r>
        <w:tab/>
      </w:r>
      <w:r>
        <w:tab/>
        <w:t xml:space="preserve">where — </w:t>
      </w:r>
    </w:p>
    <w:p w:rsidR="008E53C6" w:rsidRDefault="008E53C6">
      <w:pPr>
        <w:pStyle w:val="Indenta"/>
      </w:pPr>
      <w:r>
        <w:tab/>
        <w:t>AAT</w:t>
      </w:r>
      <w:r>
        <w:tab/>
        <w:t>is the apportioned annual threshold amount for the part</w:t>
      </w:r>
      <w:r>
        <w:noBreakHyphen/>
        <w:t>year;</w:t>
      </w:r>
    </w:p>
    <w:p w:rsidR="008E53C6" w:rsidRDefault="008E53C6">
      <w:pPr>
        <w:pStyle w:val="Indenta"/>
      </w:pPr>
      <w:r>
        <w:tab/>
        <w:t>TW</w:t>
      </w:r>
      <w:r>
        <w:tab/>
        <w:t>is the total amount of Australian taxable wages paid or payable by the employer during the part</w:t>
      </w:r>
      <w:r>
        <w:noBreakHyphen/>
        <w:t>year;</w:t>
      </w:r>
    </w:p>
    <w:p w:rsidR="008E53C6" w:rsidRDefault="008E53C6">
      <w:pPr>
        <w:pStyle w:val="Indenta"/>
      </w:pPr>
      <w:r>
        <w:tab/>
        <w:t>TV</w:t>
      </w:r>
      <w:r>
        <w:tab/>
        <w:t>is the tapering value for the year;</w:t>
      </w:r>
    </w:p>
    <w:p w:rsidR="008E53C6" w:rsidRDefault="008E53C6">
      <w:pPr>
        <w:pStyle w:val="Indenta"/>
      </w:pPr>
      <w:r>
        <w:tab/>
        <w:t>W</w:t>
      </w:r>
      <w:r>
        <w:tab/>
        <w:t>is the total amount of WA taxable wages paid or payable by the employer during the part</w:t>
      </w:r>
      <w:r>
        <w:noBreakHyphen/>
        <w:t>year.</w:t>
      </w:r>
    </w:p>
    <w:p w:rsidR="008E53C6" w:rsidRDefault="008E53C6">
      <w:pPr>
        <w:pStyle w:val="Subsection"/>
      </w:pPr>
      <w:r>
        <w:tab/>
        <w:t>(6)</w:t>
      </w:r>
      <w:r>
        <w:tab/>
        <w:t>The apportioned annual threshold amount for part of an assessment year is calculated in accordance with section 14(1).</w:t>
      </w:r>
    </w:p>
    <w:p w:rsidR="008E53C6" w:rsidRDefault="008E53C6">
      <w:pPr>
        <w:pStyle w:val="Subsection"/>
      </w:pPr>
      <w:r>
        <w:tab/>
        <w:t>(7)</w:t>
      </w:r>
      <w:r>
        <w:tab/>
        <w:t>The apportioned upper threshold amount for part of an assessment year is calculated in accordance with section 14(2).</w:t>
      </w:r>
    </w:p>
    <w:p w:rsidR="008E53C6" w:rsidRDefault="008E53C6">
      <w:pPr>
        <w:pStyle w:val="Footnotesection"/>
        <w:keepLines w:val="0"/>
        <w:ind w:left="890" w:hanging="890"/>
      </w:pPr>
      <w:r>
        <w:tab/>
        <w:t>[Section 13 inserted: No. 15 of 2015 s. 14; amended: No. 20 of 2017 s. 4; No. 6 of 2020 s. 9.]</w:t>
      </w:r>
    </w:p>
    <w:p w:rsidR="008E53C6" w:rsidRDefault="008E53C6">
      <w:pPr>
        <w:pStyle w:val="Heading5"/>
        <w:keepNext w:val="0"/>
        <w:keepLines w:val="0"/>
        <w:widowControl w:val="0"/>
      </w:pPr>
      <w:bookmarkStart w:id="206" w:name="_Toc37152940"/>
      <w:bookmarkStart w:id="207" w:name="_Toc77155824"/>
      <w:r>
        <w:t>14.</w:t>
      </w:r>
      <w:r>
        <w:tab/>
        <w:t>Apportioned threshold amounts for s. 13: interstate non</w:t>
      </w:r>
      <w:r>
        <w:noBreakHyphen/>
        <w:t>group employers</w:t>
      </w:r>
      <w:bookmarkEnd w:id="206"/>
      <w:bookmarkEnd w:id="207"/>
    </w:p>
    <w:p w:rsidR="008E53C6" w:rsidRDefault="008E53C6">
      <w:pPr>
        <w:pStyle w:val="Subsection"/>
      </w:pPr>
      <w:r>
        <w:tab/>
        <w:t>(1)</w:t>
      </w:r>
      <w:r>
        <w:tab/>
        <w:t>For the purposes of section 13, the apportioned annual threshold amount for part of an assessment year is to be calculated as follows —</w:t>
      </w:r>
    </w:p>
    <w:p w:rsidR="008E53C6" w:rsidRDefault="008E53C6">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rsidR="008E53C6" w:rsidRDefault="008E53C6">
      <w:pPr>
        <w:pStyle w:val="Subsection"/>
      </w:pPr>
      <w:r>
        <w:tab/>
      </w:r>
      <w:r>
        <w:tab/>
        <w:t>where —</w:t>
      </w:r>
    </w:p>
    <w:p w:rsidR="008E53C6" w:rsidRDefault="008E53C6">
      <w:pPr>
        <w:pStyle w:val="Indenta"/>
      </w:pPr>
      <w:r>
        <w:tab/>
        <w:t>AT</w:t>
      </w:r>
      <w:r>
        <w:tab/>
        <w:t>is the annual threshold amount for the year;</w:t>
      </w:r>
    </w:p>
    <w:p w:rsidR="008E53C6" w:rsidRDefault="008E53C6">
      <w:pPr>
        <w:pStyle w:val="Indenta"/>
      </w:pPr>
      <w:r>
        <w:tab/>
        <w:t>P</w:t>
      </w:r>
      <w:r>
        <w:tab/>
        <w:t>is the number of days in that part of the year;</w:t>
      </w:r>
    </w:p>
    <w:p w:rsidR="008E53C6" w:rsidRDefault="008E53C6">
      <w:pPr>
        <w:pStyle w:val="Indenta"/>
        <w:keepNext/>
        <w:keepLines/>
      </w:pPr>
      <w:r>
        <w:lastRenderedPageBreak/>
        <w:tab/>
        <w:t>Y</w:t>
      </w:r>
      <w:r>
        <w:tab/>
        <w:t>is the number of days in the year.</w:t>
      </w:r>
    </w:p>
    <w:p w:rsidR="008E53C6" w:rsidRDefault="008E53C6">
      <w:pPr>
        <w:pStyle w:val="Subsection"/>
        <w:keepNext/>
        <w:keepLines/>
      </w:pPr>
      <w:r>
        <w:tab/>
        <w:t>(2)</w:t>
      </w:r>
      <w:r>
        <w:tab/>
        <w:t>For the purposes of section 13, the apportioned upper threshold amount for part of an assessment year is to be calculated as follows —</w:t>
      </w:r>
    </w:p>
    <w:p w:rsidR="008E53C6" w:rsidRDefault="008E53C6">
      <w:pPr>
        <w:pStyle w:val="Subsection"/>
        <w:keepNext/>
        <w:keepLines/>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rsidR="008E53C6" w:rsidRDefault="008E53C6">
      <w:pPr>
        <w:pStyle w:val="Subsection"/>
        <w:keepNext/>
        <w:keepLines/>
      </w:pPr>
      <w:r>
        <w:tab/>
      </w:r>
      <w:r>
        <w:tab/>
        <w:t>where —</w:t>
      </w:r>
    </w:p>
    <w:p w:rsidR="008E53C6" w:rsidRDefault="008E53C6">
      <w:pPr>
        <w:pStyle w:val="Indenta"/>
      </w:pPr>
      <w:r>
        <w:tab/>
        <w:t>UT</w:t>
      </w:r>
      <w:r>
        <w:tab/>
        <w:t>is the upper threshold amount for the year;</w:t>
      </w:r>
    </w:p>
    <w:p w:rsidR="008E53C6" w:rsidRDefault="008E53C6">
      <w:pPr>
        <w:pStyle w:val="Indenta"/>
      </w:pPr>
      <w:r>
        <w:tab/>
        <w:t>P</w:t>
      </w:r>
      <w:r>
        <w:tab/>
        <w:t>is the number of days in that part of the year;</w:t>
      </w:r>
    </w:p>
    <w:p w:rsidR="008E53C6" w:rsidRDefault="008E53C6">
      <w:pPr>
        <w:pStyle w:val="Indenta"/>
      </w:pPr>
      <w:r>
        <w:tab/>
        <w:t>Y</w:t>
      </w:r>
      <w:r>
        <w:tab/>
        <w:t>is the number of days in the year.</w:t>
      </w:r>
    </w:p>
    <w:p w:rsidR="008E53C6" w:rsidRDefault="008E53C6">
      <w:pPr>
        <w:pStyle w:val="Footnotesection"/>
      </w:pPr>
      <w:r>
        <w:tab/>
        <w:t>[Section 14 inserted: No. 15 of 2015 s. 14; amended: No. 6 of 2020 s. 9.]</w:t>
      </w:r>
    </w:p>
    <w:p w:rsidR="008E53C6" w:rsidRDefault="008E53C6">
      <w:pPr>
        <w:pStyle w:val="Heading5"/>
        <w:keepNext w:val="0"/>
      </w:pPr>
      <w:bookmarkStart w:id="208" w:name="_Toc37152941"/>
      <w:bookmarkStart w:id="209" w:name="_Toc77155825"/>
      <w:r>
        <w:rPr>
          <w:rStyle w:val="CharSectno"/>
        </w:rPr>
        <w:t>15</w:t>
      </w:r>
      <w:r>
        <w:t>.</w:t>
      </w:r>
      <w:r>
        <w:tab/>
        <w:t>Tax payable with progressive returns: interstate non</w:t>
      </w:r>
      <w:r>
        <w:noBreakHyphen/>
        <w:t>group employers</w:t>
      </w:r>
      <w:bookmarkEnd w:id="208"/>
      <w:bookmarkEnd w:id="209"/>
    </w:p>
    <w:p w:rsidR="008E53C6" w:rsidRDefault="008E53C6">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rsidR="008E53C6" w:rsidRDefault="008E53C6">
      <w:pPr>
        <w:pStyle w:val="Indenta"/>
        <w:spacing w:before="60"/>
      </w:pPr>
      <w:r>
        <w:tab/>
        <w:t>(a)</w:t>
      </w:r>
      <w:r>
        <w:tab/>
        <w:t>the total amount of WA taxable wages paid or payable by the employer during the period; and</w:t>
      </w:r>
    </w:p>
    <w:p w:rsidR="008E53C6" w:rsidRDefault="008E53C6">
      <w:pPr>
        <w:pStyle w:val="Indenta"/>
        <w:spacing w:before="60"/>
      </w:pPr>
      <w:r>
        <w:tab/>
        <w:t>(b)</w:t>
      </w:r>
      <w:r>
        <w:tab/>
        <w:t>the amount of the employer’s nominated deduction under subsection (2).</w:t>
      </w:r>
    </w:p>
    <w:p w:rsidR="008E53C6" w:rsidRDefault="008E53C6">
      <w:pPr>
        <w:pStyle w:val="Subsection"/>
        <w:rPr>
          <w:color w:val="000000"/>
        </w:rPr>
      </w:pPr>
      <w:r>
        <w:rPr>
          <w:color w:val="000000"/>
        </w:rPr>
        <w:tab/>
        <w:t>(2)</w:t>
      </w:r>
      <w:r>
        <w:rPr>
          <w:color w:val="000000"/>
        </w:rPr>
        <w:tab/>
        <w:t>The employer’s nominated deduction for an assessment year is —</w:t>
      </w:r>
    </w:p>
    <w:p w:rsidR="008E53C6" w:rsidRDefault="008E53C6">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employer and any other relevant matters; or</w:t>
      </w:r>
    </w:p>
    <w:p w:rsidR="008E53C6" w:rsidRDefault="008E53C6">
      <w:pPr>
        <w:pStyle w:val="Indenta"/>
        <w:spacing w:before="60"/>
      </w:pPr>
      <w:r>
        <w:tab/>
        <w:t>(b)</w:t>
      </w:r>
      <w:r>
        <w:tab/>
        <w:t>any other amount nominated by the Commissioner, at his or her discretion, on the request of the employer under subsection (3).</w:t>
      </w:r>
    </w:p>
    <w:p w:rsidR="008E53C6" w:rsidRDefault="008E53C6">
      <w:pPr>
        <w:pStyle w:val="Subsection"/>
        <w:spacing w:before="140"/>
      </w:pPr>
      <w:r>
        <w:rPr>
          <w:color w:val="000000"/>
        </w:rPr>
        <w:lastRenderedPageBreak/>
        <w:tab/>
        <w:t>(3)</w:t>
      </w:r>
      <w:r>
        <w:rPr>
          <w:color w:val="000000"/>
        </w:rPr>
        <w:tab/>
        <w:t xml:space="preserve">The employer may ask the Commissioner to nominate a different amount if the employer expects that the amounts of WA taxable wages and </w:t>
      </w:r>
      <w:r>
        <w:t>Australian taxable wages</w:t>
      </w:r>
      <w:r>
        <w:rPr>
          <w:color w:val="000000"/>
        </w:rPr>
        <w:t xml:space="preserve"> payable by the employer for the assessment year will vary significantly from the amounts of WA taxable wages and </w:t>
      </w:r>
      <w:r>
        <w:t>Australian taxable wages</w:t>
      </w:r>
      <w:r>
        <w:rPr>
          <w:color w:val="000000"/>
        </w:rPr>
        <w:t xml:space="preserve"> previously paid or payable by the employer.</w:t>
      </w:r>
    </w:p>
    <w:p w:rsidR="008E53C6" w:rsidRDefault="008E53C6">
      <w:pPr>
        <w:pStyle w:val="Ednotesubsection"/>
        <w:spacing w:before="140"/>
      </w:pPr>
      <w:r>
        <w:tab/>
        <w:t>[(4), (5)</w:t>
      </w:r>
      <w:r>
        <w:tab/>
        <w:t>deleted]</w:t>
      </w:r>
    </w:p>
    <w:p w:rsidR="008E53C6" w:rsidRDefault="008E53C6">
      <w:pPr>
        <w:pStyle w:val="Subsection"/>
        <w:spacing w:before="140"/>
      </w:pPr>
      <w:r>
        <w:tab/>
        <w:t>(6)</w:t>
      </w:r>
      <w:r>
        <w:tab/>
        <w:t>The Commissioner must notify the employer as soon as practicable of the nomination of an amount or the cancellation of a nomination.</w:t>
      </w:r>
    </w:p>
    <w:p w:rsidR="008E53C6" w:rsidRDefault="008E53C6">
      <w:pPr>
        <w:pStyle w:val="Subsection"/>
        <w:spacing w:before="140"/>
      </w:pPr>
      <w:r>
        <w:tab/>
        <w:t>(7)</w:t>
      </w:r>
      <w:r>
        <w:tab/>
        <w:t>If there is no nominated amount for an employer, the nominated deduction for the employer is taken to be nil.</w:t>
      </w:r>
    </w:p>
    <w:p w:rsidR="008E53C6" w:rsidRDefault="008E53C6">
      <w:pPr>
        <w:pStyle w:val="Subsection"/>
        <w:spacing w:before="140"/>
      </w:pPr>
      <w:r>
        <w:tab/>
        <w:t>(8)</w:t>
      </w:r>
      <w:r>
        <w:tab/>
        <w:t>A nomination remains in force for each subsequent progressive return period in the assessment year unless it is cancelled.</w:t>
      </w:r>
    </w:p>
    <w:p w:rsidR="008E53C6" w:rsidRDefault="008E53C6">
      <w:pPr>
        <w:pStyle w:val="Subsection"/>
      </w:pPr>
      <w:r>
        <w:tab/>
        <w:t>(9)</w:t>
      </w:r>
      <w:r>
        <w:tab/>
        <w:t>The Commissioner may cancel a nomination at any time.</w:t>
      </w:r>
    </w:p>
    <w:p w:rsidR="008E53C6" w:rsidRDefault="008E53C6">
      <w:pPr>
        <w:pStyle w:val="Footnotesection"/>
      </w:pPr>
      <w:r>
        <w:tab/>
        <w:t>[Section 15 amended: No. 40 of 2003 s. 19; No. 82 of 2004 s. 9; No. 20 of 2017 s. 5.]</w:t>
      </w:r>
    </w:p>
    <w:p w:rsidR="008E53C6" w:rsidRDefault="008E53C6">
      <w:pPr>
        <w:pStyle w:val="Heading5"/>
      </w:pPr>
      <w:bookmarkStart w:id="210" w:name="_Toc37152942"/>
      <w:bookmarkStart w:id="211" w:name="_Toc77155826"/>
      <w:r>
        <w:rPr>
          <w:rStyle w:val="CharSectno"/>
        </w:rPr>
        <w:t>16</w:t>
      </w:r>
      <w:r>
        <w:t>.</w:t>
      </w:r>
      <w:r>
        <w:tab/>
        <w:t>Annual reconciliation: non</w:t>
      </w:r>
      <w:r>
        <w:noBreakHyphen/>
        <w:t>group employers</w:t>
      </w:r>
      <w:bookmarkEnd w:id="210"/>
      <w:bookmarkEnd w:id="211"/>
    </w:p>
    <w:p w:rsidR="008E53C6" w:rsidRDefault="008E53C6">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rsidR="008E53C6" w:rsidRDefault="008E53C6">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rsidR="008E53C6" w:rsidRDefault="008E53C6">
      <w:pPr>
        <w:pStyle w:val="Subsection"/>
      </w:pPr>
      <w:r>
        <w:lastRenderedPageBreak/>
        <w:tab/>
        <w:t>(3)</w:t>
      </w:r>
      <w:r>
        <w:tab/>
        <w:t xml:space="preserve">Subject to section 17(4) of the </w:t>
      </w:r>
      <w:r>
        <w:rPr>
          <w:i/>
        </w:rPr>
        <w:t>Taxation Administration Act 2003</w:t>
      </w:r>
      <w:r>
        <w:t>, the Commissioner must make any reassessment necessary to give effect to this section.</w:t>
      </w:r>
    </w:p>
    <w:p w:rsidR="008E53C6" w:rsidRDefault="008E53C6">
      <w:pPr>
        <w:pStyle w:val="Footnotesection"/>
      </w:pPr>
      <w:r>
        <w:tab/>
        <w:t>[Section 16 amended: No. 82 of 2004 s. 10.]</w:t>
      </w:r>
    </w:p>
    <w:p w:rsidR="008E53C6" w:rsidRDefault="008E53C6">
      <w:pPr>
        <w:pStyle w:val="Ednotesection"/>
      </w:pPr>
      <w:bookmarkStart w:id="212" w:name="_Toc37142167"/>
      <w:bookmarkStart w:id="213" w:name="_Toc37147737"/>
      <w:bookmarkStart w:id="214" w:name="_Toc37152943"/>
      <w:bookmarkStart w:id="215" w:name="_Toc37153698"/>
      <w:bookmarkStart w:id="216" w:name="_Toc37153860"/>
      <w:bookmarkStart w:id="217" w:name="_Toc37165719"/>
      <w:bookmarkStart w:id="218" w:name="_Toc37167891"/>
      <w:r>
        <w:t>[</w:t>
      </w:r>
      <w:r>
        <w:rPr>
          <w:b/>
        </w:rPr>
        <w:t>16A</w:t>
      </w:r>
      <w:r>
        <w:rPr>
          <w:b/>
          <w:bCs/>
        </w:rPr>
        <w:t xml:space="preserve">. </w:t>
      </w:r>
      <w:r>
        <w:rPr>
          <w:vertAlign w:val="superscript"/>
        </w:rPr>
        <w:t>1M</w:t>
      </w:r>
      <w:r>
        <w:tab/>
        <w:t>Modification, to insert section 16A, to have effect under the Commonwealth Places (Mirror Taxes Administration) Act 1999 s. 7, see Commonwealth Places (Mirror Taxes Administration) Regulations 2007 r. 30 and endnote 1M.]</w:t>
      </w:r>
    </w:p>
    <w:p w:rsidR="008E53C6" w:rsidRDefault="008E53C6">
      <w:pPr>
        <w:pStyle w:val="Ednotesection"/>
      </w:pPr>
      <w:r>
        <w:t>[</w:t>
      </w:r>
      <w:r>
        <w:rPr>
          <w:b/>
        </w:rPr>
        <w:t>16A</w:t>
      </w:r>
      <w:r>
        <w:rPr>
          <w:b/>
          <w:bCs/>
        </w:rPr>
        <w:t xml:space="preserve">. </w:t>
      </w:r>
      <w:r>
        <w:rPr>
          <w:vertAlign w:val="superscript"/>
        </w:rPr>
        <w:t>1MC</w:t>
      </w:r>
      <w:r>
        <w:tab/>
        <w:t>Modification, to insert section 16A, to have effect under the Commonwealth Places (Mirror Taxes) Act 1998 (Commonwealth) s. 8, see Commonwealth Places (Mirror Taxes) (Modification of Applied Laws (WA)) Notice 2007 cl. 31 and endnote 1MC.]</w:t>
      </w:r>
    </w:p>
    <w:p w:rsidR="008E53C6" w:rsidRDefault="008E53C6">
      <w:pPr>
        <w:pStyle w:val="Heading3"/>
      </w:pPr>
      <w:bookmarkStart w:id="219" w:name="_Toc77155827"/>
      <w:r>
        <w:rPr>
          <w:rStyle w:val="CharDivNo"/>
        </w:rPr>
        <w:t>Division 3</w:t>
      </w:r>
      <w:r>
        <w:t xml:space="preserve"> — </w:t>
      </w:r>
      <w:r>
        <w:rPr>
          <w:rStyle w:val="CharDivText"/>
        </w:rPr>
        <w:t>Group employers’ liability</w:t>
      </w:r>
      <w:bookmarkEnd w:id="212"/>
      <w:bookmarkEnd w:id="213"/>
      <w:bookmarkEnd w:id="214"/>
      <w:bookmarkEnd w:id="215"/>
      <w:bookmarkEnd w:id="216"/>
      <w:bookmarkEnd w:id="217"/>
      <w:bookmarkEnd w:id="218"/>
      <w:bookmarkEnd w:id="219"/>
    </w:p>
    <w:p w:rsidR="008E53C6" w:rsidRDefault="008E53C6">
      <w:pPr>
        <w:pStyle w:val="Heading5"/>
      </w:pPr>
      <w:bookmarkStart w:id="220" w:name="_Toc37152944"/>
      <w:bookmarkStart w:id="221" w:name="_Toc77155828"/>
      <w:r>
        <w:rPr>
          <w:rStyle w:val="CharSectno"/>
        </w:rPr>
        <w:t>17</w:t>
      </w:r>
      <w:r>
        <w:t>.</w:t>
      </w:r>
      <w:r>
        <w:tab/>
        <w:t>Annual tax liability: groups</w:t>
      </w:r>
      <w:bookmarkEnd w:id="220"/>
      <w:bookmarkEnd w:id="221"/>
    </w:p>
    <w:p w:rsidR="008E53C6" w:rsidRDefault="008E53C6">
      <w:pPr>
        <w:pStyle w:val="Ednotesubsection"/>
      </w:pPr>
      <w:r>
        <w:tab/>
        <w:t>[(1A)</w:t>
      </w:r>
      <w:r>
        <w:tab/>
        <w:t>deleted]</w:t>
      </w:r>
    </w:p>
    <w:p w:rsidR="008E53C6" w:rsidRDefault="008E53C6">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rsidR="008E53C6" w:rsidRDefault="008E53C6">
      <w:pPr>
        <w:pStyle w:val="Subsection"/>
      </w:pPr>
      <w:r>
        <w:tab/>
        <w:t>(2)</w:t>
      </w:r>
      <w:r>
        <w:tab/>
        <w:t>The amount of pay</w:t>
      </w:r>
      <w:r>
        <w:noBreakHyphen/>
        <w:t xml:space="preserve">roll tax payable by the group for the assessment year is — </w:t>
      </w:r>
    </w:p>
    <w:p w:rsidR="008E53C6" w:rsidRDefault="008E53C6">
      <w:pPr>
        <w:pStyle w:val="Indenta"/>
      </w:pPr>
      <w:r>
        <w:tab/>
        <w:t>(a)</w:t>
      </w:r>
      <w:r>
        <w:tab/>
        <w:t>if the total amount of Australian taxable wages paid or payable by the group members during the year is less than or equal to the annual threshold amount for the year — nil;</w:t>
      </w:r>
    </w:p>
    <w:p w:rsidR="008E53C6" w:rsidRDefault="008E53C6">
      <w:pPr>
        <w:pStyle w:val="Indenta"/>
      </w:pPr>
      <w:r>
        <w:lastRenderedPageBreak/>
        <w:tab/>
        <w:t>(b)</w:t>
      </w:r>
      <w:r>
        <w:tab/>
        <w:t>if the total amount of Australian taxable wages paid or payable by the group members during the year is equal to or greater than the upper threshold amount for the year — the amount calculated by applying the pay</w:t>
      </w:r>
      <w:r>
        <w:noBreakHyphen/>
        <w:t>roll tax rate to the total amount of WA taxable wages paid or payable by the group members during the year;</w:t>
      </w:r>
    </w:p>
    <w:p w:rsidR="008E53C6" w:rsidRDefault="008E53C6">
      <w:pPr>
        <w:pStyle w:val="Indenta"/>
      </w:pPr>
      <w:r>
        <w:tab/>
        <w:t>(c)</w:t>
      </w:r>
      <w:r>
        <w:tab/>
        <w:t>otherwise — the amount calculated by applying the pay</w:t>
      </w:r>
      <w:r>
        <w:noBreakHyphen/>
        <w:t xml:space="preserve">roll tax rate to the amount equal to the difference between — </w:t>
      </w:r>
    </w:p>
    <w:p w:rsidR="008E53C6" w:rsidRDefault="008E53C6">
      <w:pPr>
        <w:pStyle w:val="Indenti"/>
      </w:pPr>
      <w:r>
        <w:tab/>
        <w:t>(i)</w:t>
      </w:r>
      <w:r>
        <w:tab/>
        <w:t>the total amount of WA taxable wages paid or payable by the group members during the year; and</w:t>
      </w:r>
    </w:p>
    <w:p w:rsidR="008E53C6" w:rsidRDefault="008E53C6">
      <w:pPr>
        <w:pStyle w:val="Indenti"/>
      </w:pPr>
      <w:r>
        <w:tab/>
        <w:t>(ii)</w:t>
      </w:r>
      <w:r>
        <w:tab/>
        <w:t>the deductable amount for the group for the year calculated in accordance with subsection (3A).</w:t>
      </w:r>
    </w:p>
    <w:p w:rsidR="008E53C6" w:rsidRDefault="008E53C6">
      <w:pPr>
        <w:pStyle w:val="Subsection"/>
      </w:pPr>
      <w:r>
        <w:tab/>
        <w:t>(3A)</w:t>
      </w:r>
      <w:r>
        <w:tab/>
        <w:t xml:space="preserve">For the purposes of subsection (2)(c)(ii), the deductable amount for the group for the year is to be calculated as follows — </w:t>
      </w:r>
    </w:p>
    <w:p w:rsidR="008E53C6" w:rsidRDefault="008E53C6">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rsidR="008E53C6" w:rsidRDefault="008E53C6">
      <w:pPr>
        <w:pStyle w:val="Subsection"/>
      </w:pPr>
      <w:r>
        <w:tab/>
      </w:r>
      <w:r>
        <w:tab/>
        <w:t xml:space="preserve">where — </w:t>
      </w:r>
    </w:p>
    <w:p w:rsidR="008E53C6" w:rsidRDefault="008E53C6">
      <w:pPr>
        <w:pStyle w:val="Indenta"/>
      </w:pPr>
      <w:r>
        <w:tab/>
        <w:t>AT</w:t>
      </w:r>
      <w:r>
        <w:tab/>
        <w:t>is the annual threshold amount for the year;</w:t>
      </w:r>
    </w:p>
    <w:p w:rsidR="008E53C6" w:rsidRDefault="008E53C6">
      <w:pPr>
        <w:pStyle w:val="Indenta"/>
      </w:pPr>
      <w:r>
        <w:tab/>
        <w:t>TW</w:t>
      </w:r>
      <w:r>
        <w:tab/>
        <w:t>is the total amount of Australian taxable wages paid or payable by the group members during the year;</w:t>
      </w:r>
    </w:p>
    <w:p w:rsidR="008E53C6" w:rsidRDefault="008E53C6">
      <w:pPr>
        <w:pStyle w:val="Indenta"/>
      </w:pPr>
      <w:r>
        <w:tab/>
        <w:t>TV</w:t>
      </w:r>
      <w:r>
        <w:tab/>
        <w:t>is the tapering value for the year;</w:t>
      </w:r>
    </w:p>
    <w:p w:rsidR="008E53C6" w:rsidRDefault="008E53C6">
      <w:pPr>
        <w:pStyle w:val="Indenta"/>
      </w:pPr>
      <w:r>
        <w:tab/>
        <w:t>W</w:t>
      </w:r>
      <w:r>
        <w:tab/>
        <w:t>is the total amount of WA taxable wages paid or payable by the group members during the year.</w:t>
      </w:r>
    </w:p>
    <w:p w:rsidR="008E53C6" w:rsidRDefault="008E53C6">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rsidR="008E53C6" w:rsidRDefault="008E53C6">
      <w:pPr>
        <w:pStyle w:val="Indenta"/>
      </w:pPr>
      <w:r>
        <w:tab/>
        <w:t>(a)</w:t>
      </w:r>
      <w:r>
        <w:tab/>
        <w:t xml:space="preserve">during part only of the assessment year (the </w:t>
      </w:r>
      <w:r>
        <w:rPr>
          <w:b/>
          <w:i/>
        </w:rPr>
        <w:t>part</w:t>
      </w:r>
      <w:r>
        <w:rPr>
          <w:b/>
          <w:i/>
        </w:rPr>
        <w:noBreakHyphen/>
        <w:t>year</w:t>
      </w:r>
      <w:r>
        <w:t xml:space="preserve">) there is at least one member of the group who pays or is liable to pay Australian taxable wages as a group member, whether or not that member or any other member of the group pays or is liable to pay Australian </w:t>
      </w:r>
      <w:r>
        <w:lastRenderedPageBreak/>
        <w:t>taxable wages as a group member throughout that part of the assessment year; and</w:t>
      </w:r>
    </w:p>
    <w:p w:rsidR="008E53C6" w:rsidRDefault="008E53C6">
      <w:pPr>
        <w:pStyle w:val="Indenta"/>
      </w:pPr>
      <w:r>
        <w:tab/>
        <w:t>(b)</w:t>
      </w:r>
      <w:r>
        <w:tab/>
        <w:t>during the remainder of the assessment year there is no member of the group who pays or is liable to pay Australian taxable wages as a group member.</w:t>
      </w:r>
    </w:p>
    <w:p w:rsidR="008E53C6" w:rsidRDefault="008E53C6">
      <w:pPr>
        <w:pStyle w:val="Subsection"/>
      </w:pPr>
      <w:r>
        <w:tab/>
        <w:t>(4)</w:t>
      </w:r>
      <w:r>
        <w:tab/>
        <w:t>The amount of pay</w:t>
      </w:r>
      <w:r>
        <w:noBreakHyphen/>
        <w:t xml:space="preserve">roll tax payable by the group for the assessment year is — </w:t>
      </w:r>
    </w:p>
    <w:p w:rsidR="008E53C6" w:rsidRDefault="008E53C6">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rsidR="008E53C6" w:rsidRDefault="008E53C6">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rsidR="008E53C6" w:rsidRDefault="008E53C6">
      <w:pPr>
        <w:pStyle w:val="Indenta"/>
      </w:pPr>
      <w:r>
        <w:tab/>
        <w:t>(c)</w:t>
      </w:r>
      <w:r>
        <w:tab/>
        <w:t>otherwise — the amount calculated by applying the pay</w:t>
      </w:r>
      <w:r>
        <w:noBreakHyphen/>
        <w:t xml:space="preserve">roll tax rate to the amount equal to the difference between — </w:t>
      </w:r>
    </w:p>
    <w:p w:rsidR="008E53C6" w:rsidRDefault="008E53C6">
      <w:pPr>
        <w:pStyle w:val="Indenti"/>
      </w:pPr>
      <w:r>
        <w:tab/>
        <w:t>(i)</w:t>
      </w:r>
      <w:r>
        <w:tab/>
        <w:t>the total amount of WA taxable wages paid or payable by the group members during the part</w:t>
      </w:r>
      <w:r>
        <w:noBreakHyphen/>
        <w:t>year; and</w:t>
      </w:r>
    </w:p>
    <w:p w:rsidR="008E53C6" w:rsidRDefault="008E53C6">
      <w:pPr>
        <w:pStyle w:val="Indenti"/>
      </w:pPr>
      <w:r>
        <w:tab/>
        <w:t>(ii)</w:t>
      </w:r>
      <w:r>
        <w:tab/>
        <w:t>the deductable amount for the group for the part</w:t>
      </w:r>
      <w:r>
        <w:noBreakHyphen/>
        <w:t>year calculated in accordance with subsection (5).</w:t>
      </w:r>
    </w:p>
    <w:p w:rsidR="008E53C6" w:rsidRDefault="008E53C6">
      <w:pPr>
        <w:pStyle w:val="Subsection"/>
      </w:pPr>
      <w:r>
        <w:tab/>
        <w:t>(5)</w:t>
      </w:r>
      <w:r>
        <w:tab/>
        <w:t>For the purposes of subsection (4)(c)(ii), the deductable amount for the group for the part</w:t>
      </w:r>
      <w:r>
        <w:noBreakHyphen/>
        <w:t xml:space="preserve">year is to be calculated as follows — </w:t>
      </w:r>
    </w:p>
    <w:p w:rsidR="008E53C6" w:rsidRDefault="008E53C6">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rsidR="008E53C6" w:rsidRDefault="008E53C6" w:rsidP="00D623CE">
      <w:pPr>
        <w:pStyle w:val="Subsection"/>
        <w:keepNext/>
      </w:pPr>
      <w:r>
        <w:lastRenderedPageBreak/>
        <w:tab/>
      </w:r>
      <w:r>
        <w:tab/>
        <w:t xml:space="preserve">where — </w:t>
      </w:r>
    </w:p>
    <w:p w:rsidR="008E53C6" w:rsidRDefault="008E53C6">
      <w:pPr>
        <w:pStyle w:val="Indenta"/>
      </w:pPr>
      <w:r>
        <w:tab/>
        <w:t>AAT</w:t>
      </w:r>
      <w:r>
        <w:tab/>
        <w:t>is the apportioned annual threshold amount for the part</w:t>
      </w:r>
      <w:r>
        <w:noBreakHyphen/>
        <w:t>year;</w:t>
      </w:r>
    </w:p>
    <w:p w:rsidR="008E53C6" w:rsidRDefault="008E53C6">
      <w:pPr>
        <w:pStyle w:val="Indenta"/>
      </w:pPr>
      <w:r>
        <w:tab/>
        <w:t>TW</w:t>
      </w:r>
      <w:r>
        <w:tab/>
        <w:t>is the total amount of Australian taxable wages paid or payable by the group members during the part</w:t>
      </w:r>
      <w:r>
        <w:noBreakHyphen/>
        <w:t>year;</w:t>
      </w:r>
    </w:p>
    <w:p w:rsidR="008E53C6" w:rsidRDefault="008E53C6">
      <w:pPr>
        <w:pStyle w:val="Indenta"/>
      </w:pPr>
      <w:r>
        <w:tab/>
        <w:t>TV</w:t>
      </w:r>
      <w:r>
        <w:tab/>
        <w:t>is the tapering value for the year;</w:t>
      </w:r>
    </w:p>
    <w:p w:rsidR="008E53C6" w:rsidRDefault="008E53C6">
      <w:pPr>
        <w:pStyle w:val="Indenta"/>
      </w:pPr>
      <w:r>
        <w:tab/>
        <w:t>W</w:t>
      </w:r>
      <w:r>
        <w:tab/>
        <w:t>is the total amount of WA taxable wages paid or payable by the group members during the part</w:t>
      </w:r>
      <w:r>
        <w:noBreakHyphen/>
        <w:t>year.</w:t>
      </w:r>
    </w:p>
    <w:p w:rsidR="008E53C6" w:rsidRDefault="008E53C6">
      <w:pPr>
        <w:pStyle w:val="Subsection"/>
      </w:pPr>
      <w:r>
        <w:tab/>
        <w:t>(6)</w:t>
      </w:r>
      <w:r>
        <w:tab/>
        <w:t>The apportioned annual threshold amount for part of an assessment year is calculated in accordance with section 18(1).</w:t>
      </w:r>
    </w:p>
    <w:p w:rsidR="008E53C6" w:rsidRDefault="008E53C6">
      <w:pPr>
        <w:pStyle w:val="Subsection"/>
      </w:pPr>
      <w:r>
        <w:tab/>
        <w:t>(7)</w:t>
      </w:r>
      <w:r>
        <w:tab/>
        <w:t>The apportioned upper threshold amount for part of an assessment year is calculated in accordance with section 18(2).</w:t>
      </w:r>
    </w:p>
    <w:p w:rsidR="008E53C6" w:rsidRDefault="008E53C6">
      <w:pPr>
        <w:pStyle w:val="Footnotesection"/>
        <w:ind w:left="890" w:hanging="890"/>
      </w:pPr>
      <w:r>
        <w:tab/>
        <w:t>[Section 17 amended: No. 40 of 2003 s. 20; No. 15 of 2015 s. 15; No. 20 of 2017 s. 6; No. 6 of 2020 s. 9.]</w:t>
      </w:r>
    </w:p>
    <w:p w:rsidR="008E53C6" w:rsidRDefault="008E53C6">
      <w:pPr>
        <w:pStyle w:val="Heading5"/>
      </w:pPr>
      <w:bookmarkStart w:id="222" w:name="_Toc37152945"/>
      <w:bookmarkStart w:id="223" w:name="_Toc77155829"/>
      <w:r>
        <w:rPr>
          <w:rStyle w:val="CharSectno"/>
        </w:rPr>
        <w:t>18</w:t>
      </w:r>
      <w:r>
        <w:t>.</w:t>
      </w:r>
      <w:r>
        <w:tab/>
        <w:t>Apportioned threshold amounts for s. 17: groups</w:t>
      </w:r>
      <w:bookmarkEnd w:id="222"/>
      <w:bookmarkEnd w:id="223"/>
    </w:p>
    <w:p w:rsidR="008E53C6" w:rsidRDefault="008E53C6">
      <w:pPr>
        <w:pStyle w:val="Subsection"/>
      </w:pPr>
      <w:r>
        <w:tab/>
        <w:t>(1)</w:t>
      </w:r>
      <w:r>
        <w:tab/>
        <w:t>For the purposes of section 17, the apportioned annual threshold amount for part of an assessment year is to be calculated as follows —</w:t>
      </w:r>
    </w:p>
    <w:p w:rsidR="008E53C6" w:rsidRDefault="008E53C6">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rsidR="008E53C6" w:rsidRDefault="008E53C6">
      <w:pPr>
        <w:pStyle w:val="Subsection"/>
      </w:pPr>
      <w:r>
        <w:tab/>
      </w:r>
      <w:r>
        <w:tab/>
        <w:t>where —</w:t>
      </w:r>
    </w:p>
    <w:p w:rsidR="008E53C6" w:rsidRDefault="008E53C6">
      <w:pPr>
        <w:pStyle w:val="Indenta"/>
      </w:pPr>
      <w:r>
        <w:tab/>
        <w:t>AT</w:t>
      </w:r>
      <w:r>
        <w:tab/>
        <w:t>is the annual threshold amount for the year;</w:t>
      </w:r>
    </w:p>
    <w:p w:rsidR="008E53C6" w:rsidRDefault="008E53C6">
      <w:pPr>
        <w:pStyle w:val="Indenta"/>
      </w:pPr>
      <w:r>
        <w:tab/>
        <w:t>P</w:t>
      </w:r>
      <w:r>
        <w:tab/>
        <w:t>is the number of days in that part of the year;</w:t>
      </w:r>
    </w:p>
    <w:p w:rsidR="008E53C6" w:rsidRDefault="008E53C6">
      <w:pPr>
        <w:pStyle w:val="Indenta"/>
      </w:pPr>
      <w:r>
        <w:tab/>
        <w:t>Y</w:t>
      </w:r>
      <w:r>
        <w:tab/>
        <w:t>is the number of days in the year.</w:t>
      </w:r>
    </w:p>
    <w:p w:rsidR="008E53C6" w:rsidRDefault="008E53C6">
      <w:pPr>
        <w:pStyle w:val="Subsection"/>
      </w:pPr>
      <w:r>
        <w:tab/>
        <w:t>(2)</w:t>
      </w:r>
      <w:r>
        <w:tab/>
        <w:t>For the purposes of section 17, the apportioned upper threshold amount for part of an assessment year is to be calculated as follows —</w:t>
      </w:r>
    </w:p>
    <w:p w:rsidR="008E53C6" w:rsidRDefault="008E53C6">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rsidR="008E53C6" w:rsidRDefault="008E53C6">
      <w:pPr>
        <w:pStyle w:val="Subsection"/>
      </w:pPr>
      <w:r>
        <w:lastRenderedPageBreak/>
        <w:tab/>
      </w:r>
      <w:r>
        <w:tab/>
        <w:t>where —</w:t>
      </w:r>
    </w:p>
    <w:p w:rsidR="008E53C6" w:rsidRDefault="008E53C6">
      <w:pPr>
        <w:pStyle w:val="Indenta"/>
      </w:pPr>
      <w:r>
        <w:tab/>
        <w:t>UT</w:t>
      </w:r>
      <w:r>
        <w:tab/>
        <w:t>is the upper threshold amount for the year;</w:t>
      </w:r>
    </w:p>
    <w:p w:rsidR="008E53C6" w:rsidRDefault="008E53C6">
      <w:pPr>
        <w:pStyle w:val="Indenta"/>
      </w:pPr>
      <w:r>
        <w:tab/>
        <w:t>P</w:t>
      </w:r>
      <w:r>
        <w:tab/>
        <w:t>is the number of days in that part of the year;</w:t>
      </w:r>
    </w:p>
    <w:p w:rsidR="008E53C6" w:rsidRDefault="008E53C6">
      <w:pPr>
        <w:pStyle w:val="Indenta"/>
      </w:pPr>
      <w:r>
        <w:tab/>
        <w:t>Y</w:t>
      </w:r>
      <w:r>
        <w:tab/>
        <w:t>is the number of days in the year.</w:t>
      </w:r>
    </w:p>
    <w:p w:rsidR="008E53C6" w:rsidRDefault="008E53C6">
      <w:pPr>
        <w:pStyle w:val="Footnotesection"/>
        <w:ind w:left="890" w:hanging="890"/>
      </w:pPr>
      <w:r>
        <w:tab/>
        <w:t>[Section 18 inserted: No. 15 of 2015 s. 16; amended: No. 6 of 2020 s. 9.]</w:t>
      </w:r>
    </w:p>
    <w:p w:rsidR="008E53C6" w:rsidRDefault="008E53C6">
      <w:pPr>
        <w:pStyle w:val="Heading5"/>
      </w:pPr>
      <w:bookmarkStart w:id="224" w:name="_Toc37152946"/>
      <w:bookmarkStart w:id="225" w:name="_Toc77155830"/>
      <w:r>
        <w:rPr>
          <w:rStyle w:val="CharSectno"/>
        </w:rPr>
        <w:t>19</w:t>
      </w:r>
      <w:r>
        <w:t>.</w:t>
      </w:r>
      <w:r>
        <w:tab/>
        <w:t>Tax payable with progressive returns: groups</w:t>
      </w:r>
      <w:bookmarkEnd w:id="224"/>
      <w:bookmarkEnd w:id="225"/>
    </w:p>
    <w:p w:rsidR="008E53C6" w:rsidRDefault="008E53C6">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rsidR="008E53C6" w:rsidRDefault="008E53C6">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rsidR="008E53C6" w:rsidRDefault="008E53C6">
      <w:pPr>
        <w:pStyle w:val="Indenta"/>
        <w:spacing w:before="60"/>
      </w:pPr>
      <w:r>
        <w:tab/>
        <w:t>(a)</w:t>
      </w:r>
      <w:r>
        <w:tab/>
        <w:t>the amount equal to the total amount of WA taxable wages paid or payable by the DGE for the period; and</w:t>
      </w:r>
    </w:p>
    <w:p w:rsidR="008E53C6" w:rsidRDefault="008E53C6">
      <w:pPr>
        <w:pStyle w:val="Indenta"/>
        <w:spacing w:before="60"/>
      </w:pPr>
      <w:r>
        <w:tab/>
        <w:t>(b)</w:t>
      </w:r>
      <w:r>
        <w:tab/>
        <w:t>the amount of the group’s nominated deduction under subsection (3).</w:t>
      </w:r>
    </w:p>
    <w:p w:rsidR="008E53C6" w:rsidRDefault="008E53C6">
      <w:pPr>
        <w:pStyle w:val="Subsection"/>
        <w:spacing w:before="140"/>
        <w:rPr>
          <w:color w:val="000000"/>
        </w:rPr>
      </w:pPr>
      <w:r>
        <w:rPr>
          <w:color w:val="000000"/>
        </w:rPr>
        <w:tab/>
        <w:t>(3)</w:t>
      </w:r>
      <w:r>
        <w:rPr>
          <w:color w:val="000000"/>
        </w:rPr>
        <w:tab/>
        <w:t>The group’s nominated deduction for an assessment year is —</w:t>
      </w:r>
    </w:p>
    <w:p w:rsidR="008E53C6" w:rsidRDefault="008E53C6">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group and any other relevant matters; or</w:t>
      </w:r>
    </w:p>
    <w:p w:rsidR="008E53C6" w:rsidRDefault="008E53C6">
      <w:pPr>
        <w:pStyle w:val="Indenta"/>
        <w:spacing w:before="60"/>
      </w:pPr>
      <w:r>
        <w:tab/>
        <w:t>(b)</w:t>
      </w:r>
      <w:r>
        <w:tab/>
        <w:t>any other amount nominated by the Commissioner, at his or her discretion, on the request of a member of the group under subsection (4).</w:t>
      </w:r>
    </w:p>
    <w:p w:rsidR="008E53C6" w:rsidRDefault="008E53C6">
      <w:pPr>
        <w:pStyle w:val="Subsection"/>
        <w:spacing w:before="140"/>
      </w:pPr>
      <w:r>
        <w:rPr>
          <w:color w:val="000000"/>
        </w:rPr>
        <w:tab/>
        <w:t>(4)</w:t>
      </w:r>
      <w:r>
        <w:rPr>
          <w:color w:val="000000"/>
        </w:rPr>
        <w:tab/>
        <w:t xml:space="preserve">A member of the group may ask the Commissioner to nominate a different amount if the member expects that the amounts of WA taxable wages and </w:t>
      </w:r>
      <w:r>
        <w:t>Australian taxable wages</w:t>
      </w:r>
      <w:r>
        <w:rPr>
          <w:color w:val="000000"/>
        </w:rPr>
        <w:t xml:space="preserve"> payable by the group for the assessment year will vary significantly from the </w:t>
      </w:r>
      <w:r>
        <w:rPr>
          <w:color w:val="000000"/>
        </w:rPr>
        <w:lastRenderedPageBreak/>
        <w:t xml:space="preserve">amounts of WA taxable wages and </w:t>
      </w:r>
      <w:r>
        <w:t>Australian taxable wages</w:t>
      </w:r>
      <w:r>
        <w:rPr>
          <w:color w:val="000000"/>
        </w:rPr>
        <w:t xml:space="preserve"> previously paid or payable by the group.</w:t>
      </w:r>
    </w:p>
    <w:p w:rsidR="008E53C6" w:rsidRDefault="008E53C6">
      <w:pPr>
        <w:pStyle w:val="Ednotesubsection"/>
        <w:spacing w:before="140"/>
      </w:pPr>
      <w:r>
        <w:tab/>
        <w:t>[(5), (6)</w:t>
      </w:r>
      <w:r>
        <w:tab/>
        <w:t>deleted]</w:t>
      </w:r>
    </w:p>
    <w:p w:rsidR="008E53C6" w:rsidRDefault="008E53C6">
      <w:pPr>
        <w:pStyle w:val="Subsection"/>
        <w:spacing w:before="140"/>
      </w:pPr>
      <w:r>
        <w:tab/>
        <w:t>(7)</w:t>
      </w:r>
      <w:r>
        <w:tab/>
        <w:t>The Commissioner must notify the DGE as soon as practicable of the nomination of an amount or the cancellation of a nomination.</w:t>
      </w:r>
    </w:p>
    <w:p w:rsidR="008E53C6" w:rsidRDefault="008E53C6">
      <w:pPr>
        <w:pStyle w:val="Subsection"/>
        <w:spacing w:before="140"/>
      </w:pPr>
      <w:r>
        <w:tab/>
        <w:t>(8)</w:t>
      </w:r>
      <w:r>
        <w:tab/>
        <w:t>If there is no nominated amount, the nominated deduction is taken to be nil.</w:t>
      </w:r>
    </w:p>
    <w:p w:rsidR="008E53C6" w:rsidRDefault="008E53C6">
      <w:pPr>
        <w:pStyle w:val="Subsection"/>
      </w:pPr>
      <w:r>
        <w:tab/>
        <w:t>(9)</w:t>
      </w:r>
      <w:r>
        <w:tab/>
        <w:t>The Commissioner may cancel a nomination at any time.</w:t>
      </w:r>
    </w:p>
    <w:p w:rsidR="008E53C6" w:rsidRDefault="008E53C6">
      <w:pPr>
        <w:pStyle w:val="Footnotesection"/>
      </w:pPr>
      <w:r>
        <w:tab/>
        <w:t>[Section 19 amended: No. 40 of 2003 s. 22; No. 82 of 2004 s. 11; No. 20 of 2017 s. 7.]</w:t>
      </w:r>
    </w:p>
    <w:p w:rsidR="008E53C6" w:rsidRDefault="008E53C6">
      <w:pPr>
        <w:pStyle w:val="Heading5"/>
      </w:pPr>
      <w:bookmarkStart w:id="226" w:name="_Toc37152947"/>
      <w:bookmarkStart w:id="227" w:name="_Toc77155831"/>
      <w:r>
        <w:rPr>
          <w:rStyle w:val="CharSectno"/>
        </w:rPr>
        <w:t>20</w:t>
      </w:r>
      <w:r>
        <w:t>.</w:t>
      </w:r>
      <w:r>
        <w:tab/>
        <w:t>Annual reconciliation: groups</w:t>
      </w:r>
      <w:bookmarkEnd w:id="226"/>
      <w:bookmarkEnd w:id="227"/>
    </w:p>
    <w:p w:rsidR="008E53C6" w:rsidRDefault="008E53C6">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rsidR="008E53C6" w:rsidRDefault="008E53C6">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rsidR="008E53C6" w:rsidRDefault="008E53C6">
      <w:pPr>
        <w:pStyle w:val="Subsection"/>
      </w:pPr>
      <w:r>
        <w:tab/>
        <w:t>(3)</w:t>
      </w:r>
      <w:r>
        <w:tab/>
        <w:t>Subject to section 17(4) of the</w:t>
      </w:r>
      <w:r>
        <w:rPr>
          <w:i/>
        </w:rPr>
        <w:t xml:space="preserve"> Taxation Administration Act 2003</w:t>
      </w:r>
      <w:r>
        <w:t>, the Commissioner must make any reassessment necessary to give effect to this section.</w:t>
      </w:r>
    </w:p>
    <w:p w:rsidR="008E53C6" w:rsidRDefault="008E53C6">
      <w:pPr>
        <w:pStyle w:val="Footnotesection"/>
      </w:pPr>
      <w:r>
        <w:tab/>
        <w:t>[Section 20 amended: No. 82 of 2004 s. 12.]</w:t>
      </w:r>
    </w:p>
    <w:p w:rsidR="008E53C6" w:rsidRDefault="008E53C6">
      <w:pPr>
        <w:pStyle w:val="Ednotesection"/>
      </w:pPr>
      <w:bookmarkStart w:id="228" w:name="_Toc37142172"/>
      <w:bookmarkStart w:id="229" w:name="_Toc37147742"/>
      <w:bookmarkStart w:id="230" w:name="_Toc37152948"/>
      <w:bookmarkStart w:id="231" w:name="_Toc37153703"/>
      <w:bookmarkStart w:id="232" w:name="_Toc37153865"/>
      <w:bookmarkStart w:id="233" w:name="_Toc37165724"/>
      <w:bookmarkStart w:id="234" w:name="_Toc37167896"/>
      <w:r>
        <w:t>[</w:t>
      </w:r>
      <w:r>
        <w:rPr>
          <w:b/>
        </w:rPr>
        <w:t>20A</w:t>
      </w:r>
      <w:r>
        <w:rPr>
          <w:b/>
          <w:bCs/>
        </w:rPr>
        <w:t xml:space="preserve">. </w:t>
      </w:r>
      <w:r>
        <w:rPr>
          <w:vertAlign w:val="superscript"/>
        </w:rPr>
        <w:t>1M</w:t>
      </w:r>
      <w:r>
        <w:tab/>
        <w:t>Modification, to insert section 20A, to have effect under the Commonwealth Places (Mirror Taxes Administration) Act 1999 s. 7, see Commonwealth Places (Mirror Taxes Administration) Regulations 2007 r. 31 and endnote 1M.]</w:t>
      </w:r>
    </w:p>
    <w:p w:rsidR="008E53C6" w:rsidRDefault="008E53C6">
      <w:pPr>
        <w:pStyle w:val="Ednotesection"/>
      </w:pPr>
      <w:r>
        <w:lastRenderedPageBreak/>
        <w:t>[</w:t>
      </w:r>
      <w:r>
        <w:rPr>
          <w:b/>
        </w:rPr>
        <w:t>20A</w:t>
      </w:r>
      <w:r>
        <w:rPr>
          <w:b/>
          <w:bCs/>
        </w:rPr>
        <w:t xml:space="preserve">. </w:t>
      </w:r>
      <w:r>
        <w:rPr>
          <w:vertAlign w:val="superscript"/>
        </w:rPr>
        <w:t>1MC</w:t>
      </w:r>
      <w:r>
        <w:tab/>
        <w:t>Modification, to insert section 20A, to have effect under the Commonwealth Places (Mirror Taxes) Act 1998 (Commonwealth) s. 8, see Commonwealth Places (Mirror Taxes) (Modification of Applied Laws (WA)) Notice 2007 cl. 32 and endnote 1MC.]</w:t>
      </w:r>
    </w:p>
    <w:p w:rsidR="008E53C6" w:rsidRDefault="008E53C6">
      <w:pPr>
        <w:pStyle w:val="Heading3"/>
      </w:pPr>
      <w:bookmarkStart w:id="235" w:name="_Toc77155832"/>
      <w:r>
        <w:rPr>
          <w:rStyle w:val="CharDivNo"/>
        </w:rPr>
        <w:t>Division 4</w:t>
      </w:r>
      <w:r>
        <w:t xml:space="preserve"> — </w:t>
      </w:r>
      <w:r>
        <w:rPr>
          <w:rStyle w:val="CharDivText"/>
        </w:rPr>
        <w:t>Assessment generally</w:t>
      </w:r>
      <w:bookmarkEnd w:id="228"/>
      <w:bookmarkEnd w:id="229"/>
      <w:bookmarkEnd w:id="230"/>
      <w:bookmarkEnd w:id="231"/>
      <w:bookmarkEnd w:id="232"/>
      <w:bookmarkEnd w:id="233"/>
      <w:bookmarkEnd w:id="234"/>
      <w:bookmarkEnd w:id="235"/>
    </w:p>
    <w:p w:rsidR="008E53C6" w:rsidRDefault="008E53C6">
      <w:pPr>
        <w:pStyle w:val="Heading5"/>
      </w:pPr>
      <w:bookmarkStart w:id="236" w:name="_Toc37152949"/>
      <w:bookmarkStart w:id="237" w:name="_Toc77155833"/>
      <w:r>
        <w:rPr>
          <w:rStyle w:val="CharSectno"/>
        </w:rPr>
        <w:t>21</w:t>
      </w:r>
      <w:r>
        <w:t>.</w:t>
      </w:r>
      <w:r>
        <w:tab/>
        <w:t>Tax</w:t>
      </w:r>
      <w:r>
        <w:noBreakHyphen/>
        <w:t>reducing arrangements</w:t>
      </w:r>
      <w:bookmarkEnd w:id="236"/>
      <w:bookmarkEnd w:id="237"/>
    </w:p>
    <w:p w:rsidR="008E53C6" w:rsidRDefault="008E53C6">
      <w:pPr>
        <w:pStyle w:val="Subsection"/>
      </w:pPr>
      <w:r>
        <w:tab/>
        <w:t>(1)</w:t>
      </w:r>
      <w:r>
        <w:tab/>
        <w:t>If a person is a party to a tax</w:t>
      </w:r>
      <w:r>
        <w:noBreakHyphen/>
        <w:t>reducing arrangement, the Commissioner may —</w:t>
      </w:r>
    </w:p>
    <w:p w:rsidR="008E53C6" w:rsidRDefault="008E53C6">
      <w:pPr>
        <w:pStyle w:val="Indenta"/>
      </w:pPr>
      <w:r>
        <w:tab/>
        <w:t>(a)</w:t>
      </w:r>
      <w:r>
        <w:tab/>
        <w:t>disregard the arrangement; and</w:t>
      </w:r>
    </w:p>
    <w:p w:rsidR="008E53C6" w:rsidRDefault="008E53C6">
      <w:pPr>
        <w:pStyle w:val="Indenta"/>
      </w:pPr>
      <w:r>
        <w:tab/>
        <w:t>(b)</w:t>
      </w:r>
      <w:r>
        <w:tab/>
        <w:t>determine that any party to the arrangement is an employer for the purposes of this Act; and</w:t>
      </w:r>
    </w:p>
    <w:p w:rsidR="008E53C6" w:rsidRDefault="008E53C6">
      <w:pPr>
        <w:pStyle w:val="Indenta"/>
      </w:pPr>
      <w:r>
        <w:tab/>
        <w:t>(c)</w:t>
      </w:r>
      <w:r>
        <w:tab/>
        <w:t>determine that any payment made under the arrangement is wages paid or payable for or in relation to the services performed by the worker for the purposes of this Act.</w:t>
      </w:r>
    </w:p>
    <w:p w:rsidR="008E53C6" w:rsidRDefault="008E53C6">
      <w:pPr>
        <w:pStyle w:val="Subsection"/>
      </w:pPr>
      <w:r>
        <w:tab/>
        <w:t>(2)</w:t>
      </w:r>
      <w:r>
        <w:tab/>
        <w:t>If the Commissioner makes a determination, he or she must —</w:t>
      </w:r>
    </w:p>
    <w:p w:rsidR="008E53C6" w:rsidRDefault="008E53C6">
      <w:pPr>
        <w:pStyle w:val="Indenta"/>
      </w:pPr>
      <w:r>
        <w:tab/>
        <w:t>(a)</w:t>
      </w:r>
      <w:r>
        <w:tab/>
        <w:t>serve a notice to that effect on the person; and</w:t>
      </w:r>
    </w:p>
    <w:p w:rsidR="008E53C6" w:rsidRDefault="008E53C6">
      <w:pPr>
        <w:pStyle w:val="Indenta"/>
      </w:pPr>
      <w:r>
        <w:tab/>
        <w:t>(b)</w:t>
      </w:r>
      <w:r>
        <w:tab/>
        <w:t>set out in the notice the grounds on which the Commissioner relies and his or her reasons for making the determination.</w:t>
      </w:r>
    </w:p>
    <w:p w:rsidR="008E53C6" w:rsidRDefault="008E53C6">
      <w:pPr>
        <w:pStyle w:val="Footnotesection"/>
      </w:pPr>
      <w:r>
        <w:tab/>
        <w:t>[Section 21 amended: No. 15 of 2010 s. 8.]</w:t>
      </w:r>
    </w:p>
    <w:p w:rsidR="008E53C6" w:rsidRDefault="008E53C6">
      <w:pPr>
        <w:pStyle w:val="Heading5"/>
      </w:pPr>
      <w:bookmarkStart w:id="238" w:name="_Toc37152950"/>
      <w:bookmarkStart w:id="239" w:name="_Toc77155834"/>
      <w:r>
        <w:rPr>
          <w:rStyle w:val="CharSectno"/>
        </w:rPr>
        <w:t>22</w:t>
      </w:r>
      <w:r>
        <w:t>.</w:t>
      </w:r>
      <w:r>
        <w:tab/>
        <w:t>Adjustments for changes in annual threshold amount</w:t>
      </w:r>
      <w:bookmarkEnd w:id="238"/>
      <w:bookmarkEnd w:id="239"/>
    </w:p>
    <w:p w:rsidR="008E53C6" w:rsidRDefault="008E53C6">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rsidR="008E53C6" w:rsidRDefault="008E53C6">
      <w:pPr>
        <w:pStyle w:val="Subsection"/>
      </w:pPr>
      <w:r>
        <w:lastRenderedPageBreak/>
        <w:tab/>
        <w:t>(2)</w:t>
      </w:r>
      <w:r>
        <w:tab/>
        <w:t>The non</w:t>
      </w:r>
      <w:r>
        <w:noBreakHyphen/>
        <w:t>group employer or the group’s DGE may apply to the Commissioner for the rebate or refund.</w:t>
      </w:r>
    </w:p>
    <w:p w:rsidR="008E53C6" w:rsidRDefault="008E53C6">
      <w:pPr>
        <w:pStyle w:val="Subsection"/>
      </w:pPr>
      <w:r>
        <w:tab/>
        <w:t>(3)</w:t>
      </w:r>
      <w:r>
        <w:tab/>
        <w:t>An application may be made in the approved form before the end of the following financial year.</w:t>
      </w:r>
    </w:p>
    <w:p w:rsidR="008E53C6" w:rsidRDefault="008E53C6">
      <w:pPr>
        <w:pStyle w:val="Subsection"/>
      </w:pPr>
      <w:r>
        <w:tab/>
        <w:t>(4)</w:t>
      </w:r>
      <w:r>
        <w:tab/>
        <w:t>The Commissioner must reassess the amount of pay</w:t>
      </w:r>
      <w:r>
        <w:noBreakHyphen/>
        <w:t>roll tax payable by the employer or the group for the year on receiving an application, and may do so on his or her initiative.</w:t>
      </w:r>
    </w:p>
    <w:p w:rsidR="008E53C6" w:rsidRDefault="008E53C6">
      <w:pPr>
        <w:pStyle w:val="Ednotesection"/>
      </w:pPr>
      <w:r>
        <w:t>[</w:t>
      </w:r>
      <w:r>
        <w:rPr>
          <w:b/>
        </w:rPr>
        <w:t>22A.</w:t>
      </w:r>
      <w:r>
        <w:rPr>
          <w:b/>
        </w:rPr>
        <w:tab/>
      </w:r>
      <w:r>
        <w:t>Deleted: No. 15 of 2015 s. 17.]</w:t>
      </w:r>
    </w:p>
    <w:p w:rsidR="008E53C6" w:rsidRDefault="008E53C6">
      <w:pPr>
        <w:pStyle w:val="Heading5"/>
      </w:pPr>
      <w:bookmarkStart w:id="240" w:name="_Toc37152951"/>
      <w:bookmarkStart w:id="241" w:name="_Toc77155835"/>
      <w:r>
        <w:rPr>
          <w:rStyle w:val="CharSectno"/>
        </w:rPr>
        <w:t>23</w:t>
      </w:r>
      <w:r>
        <w:t>.</w:t>
      </w:r>
      <w:r>
        <w:tab/>
        <w:t>Taxable wages not paid throughout assessment year</w:t>
      </w:r>
      <w:bookmarkEnd w:id="240"/>
      <w:bookmarkEnd w:id="241"/>
    </w:p>
    <w:p w:rsidR="008E53C6" w:rsidRDefault="008E53C6">
      <w:pPr>
        <w:pStyle w:val="Subsection"/>
        <w:spacing w:before="120"/>
      </w:pPr>
      <w:r>
        <w:tab/>
        <w:t>(1)</w:t>
      </w:r>
      <w:r>
        <w:tab/>
        <w:t>This section applies to a non</w:t>
      </w:r>
      <w:r>
        <w:noBreakHyphen/>
        <w:t>group employer if —</w:t>
      </w:r>
    </w:p>
    <w:p w:rsidR="008E53C6" w:rsidRDefault="008E53C6">
      <w:pPr>
        <w:pStyle w:val="Indenta"/>
      </w:pPr>
      <w:r>
        <w:tab/>
        <w:t>(a)</w:t>
      </w:r>
      <w:r>
        <w:tab/>
        <w:t>the employer pays or is liable to pay WA taxable wages or interstate taxable wages for part only of an assessment year; and</w:t>
      </w:r>
    </w:p>
    <w:p w:rsidR="008E53C6" w:rsidRDefault="008E53C6">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rsidR="008E53C6" w:rsidRDefault="008E53C6">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rsidR="008E53C6" w:rsidRDefault="008E53C6">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rsidR="008E53C6" w:rsidRDefault="008E53C6">
      <w:pPr>
        <w:pStyle w:val="Footnotesection"/>
      </w:pPr>
      <w:r>
        <w:tab/>
        <w:t>[Section 23 amended: No. 40 of 2003 s. 23.]</w:t>
      </w:r>
    </w:p>
    <w:p w:rsidR="008E53C6" w:rsidRDefault="008E53C6">
      <w:pPr>
        <w:pStyle w:val="Heading3"/>
        <w:spacing w:before="260"/>
      </w:pPr>
      <w:bookmarkStart w:id="242" w:name="_Toc37142176"/>
      <w:bookmarkStart w:id="243" w:name="_Toc37147746"/>
      <w:bookmarkStart w:id="244" w:name="_Toc37152952"/>
      <w:bookmarkStart w:id="245" w:name="_Toc37153707"/>
      <w:bookmarkStart w:id="246" w:name="_Toc37153869"/>
      <w:bookmarkStart w:id="247" w:name="_Toc37165728"/>
      <w:bookmarkStart w:id="248" w:name="_Toc37167900"/>
      <w:bookmarkStart w:id="249" w:name="_Toc77155836"/>
      <w:r>
        <w:rPr>
          <w:rStyle w:val="CharDivNo"/>
        </w:rPr>
        <w:lastRenderedPageBreak/>
        <w:t>Division 5</w:t>
      </w:r>
      <w:r>
        <w:t> — </w:t>
      </w:r>
      <w:r>
        <w:rPr>
          <w:rStyle w:val="CharDivText"/>
        </w:rPr>
        <w:t>Special provisions for period from 1 July 2018 to 30 June 2023</w:t>
      </w:r>
      <w:bookmarkEnd w:id="242"/>
      <w:bookmarkEnd w:id="243"/>
      <w:bookmarkEnd w:id="244"/>
      <w:bookmarkEnd w:id="245"/>
      <w:bookmarkEnd w:id="246"/>
      <w:bookmarkEnd w:id="247"/>
      <w:bookmarkEnd w:id="248"/>
      <w:bookmarkEnd w:id="249"/>
    </w:p>
    <w:p w:rsidR="008E53C6" w:rsidRDefault="008E53C6">
      <w:pPr>
        <w:pStyle w:val="Footnoteheading"/>
        <w:keepNext/>
      </w:pPr>
      <w:r>
        <w:tab/>
        <w:t>[Heading inserted: No. 20 of 2017 s. 8.]</w:t>
      </w:r>
    </w:p>
    <w:p w:rsidR="008E53C6" w:rsidRDefault="008E53C6">
      <w:pPr>
        <w:pStyle w:val="Heading5"/>
      </w:pPr>
      <w:bookmarkStart w:id="250" w:name="_Toc37152953"/>
      <w:bookmarkStart w:id="251" w:name="_Toc77155837"/>
      <w:r>
        <w:rPr>
          <w:rStyle w:val="CharSectno"/>
        </w:rPr>
        <w:t>23A</w:t>
      </w:r>
      <w:r>
        <w:t>.</w:t>
      </w:r>
      <w:r>
        <w:tab/>
        <w:t>Nomination of estimates for determining rates for progressive return periods</w:t>
      </w:r>
      <w:bookmarkEnd w:id="250"/>
      <w:bookmarkEnd w:id="251"/>
    </w:p>
    <w:p w:rsidR="008E53C6" w:rsidRDefault="008E53C6">
      <w:pPr>
        <w:pStyle w:val="Subsection"/>
        <w:keepNext/>
      </w:pPr>
      <w:r>
        <w:tab/>
        <w:t>(1)</w:t>
      </w:r>
      <w:r>
        <w:tab/>
        <w:t xml:space="preserve">The Commissioner may — </w:t>
      </w:r>
    </w:p>
    <w:p w:rsidR="008E53C6" w:rsidRDefault="008E53C6">
      <w:pPr>
        <w:pStyle w:val="Indenta"/>
      </w:pPr>
      <w:r>
        <w:tab/>
        <w:t>(a)</w:t>
      </w:r>
      <w:r>
        <w:tab/>
        <w:t xml:space="preserve">for the purposes of the </w:t>
      </w:r>
      <w:r>
        <w:rPr>
          <w:i/>
        </w:rPr>
        <w:t>Pay</w:t>
      </w:r>
      <w:r>
        <w:rPr>
          <w:i/>
        </w:rPr>
        <w:noBreakHyphen/>
        <w:t>roll Tax Act 2002</w:t>
      </w:r>
      <w:r>
        <w:t xml:space="preserve"> section 9(a), nominate — </w:t>
      </w:r>
    </w:p>
    <w:p w:rsidR="008E53C6" w:rsidRDefault="008E53C6">
      <w:pPr>
        <w:pStyle w:val="Indenti"/>
      </w:pPr>
      <w:r>
        <w:tab/>
        <w:t>(i)</w:t>
      </w:r>
      <w:r>
        <w:tab/>
        <w:t>an amount of Australian taxable wages that it is estimated will be payable by an interstate non</w:t>
      </w:r>
      <w:r>
        <w:noBreakHyphen/>
        <w:t>group employer during an assessment year in the sliding scale period; and</w:t>
      </w:r>
    </w:p>
    <w:p w:rsidR="008E53C6" w:rsidRDefault="008E53C6">
      <w:pPr>
        <w:pStyle w:val="Indenti"/>
      </w:pPr>
      <w:r>
        <w:tab/>
        <w:t>(ii)</w:t>
      </w:r>
      <w:r>
        <w:tab/>
        <w:t>a number of days in the assessment year during which it is estimated that Australian taxable wages will be payable by the employer;</w:t>
      </w:r>
    </w:p>
    <w:p w:rsidR="008E53C6" w:rsidRDefault="008E53C6">
      <w:pPr>
        <w:pStyle w:val="Indenta"/>
      </w:pPr>
      <w:r>
        <w:tab/>
      </w:r>
      <w:r>
        <w:tab/>
        <w:t>or</w:t>
      </w:r>
    </w:p>
    <w:p w:rsidR="008E53C6" w:rsidRDefault="008E53C6">
      <w:pPr>
        <w:pStyle w:val="Indenta"/>
      </w:pPr>
      <w:r>
        <w:tab/>
        <w:t>(b)</w:t>
      </w:r>
      <w:r>
        <w:tab/>
        <w:t xml:space="preserve">for the purposes of the </w:t>
      </w:r>
      <w:r>
        <w:rPr>
          <w:i/>
        </w:rPr>
        <w:t>Pay</w:t>
      </w:r>
      <w:r>
        <w:rPr>
          <w:i/>
        </w:rPr>
        <w:noBreakHyphen/>
        <w:t>roll Tax Act 2002</w:t>
      </w:r>
      <w:r>
        <w:t xml:space="preserve"> section 11(a), nominate — </w:t>
      </w:r>
    </w:p>
    <w:p w:rsidR="008E53C6" w:rsidRDefault="008E53C6">
      <w:pPr>
        <w:pStyle w:val="Indenti"/>
      </w:pPr>
      <w:r>
        <w:tab/>
        <w:t>(i)</w:t>
      </w:r>
      <w:r>
        <w:tab/>
        <w:t>an amount of Australian taxable wages that it is estimated will be payable by all members of a group during an assessment year in the sliding scale period; and</w:t>
      </w:r>
    </w:p>
    <w:p w:rsidR="008E53C6" w:rsidRDefault="008E53C6">
      <w:pPr>
        <w:pStyle w:val="Indenti"/>
      </w:pPr>
      <w:r>
        <w:tab/>
        <w:t>(ii)</w:t>
      </w:r>
      <w:r>
        <w:tab/>
        <w:t>a number of days in the assessment year during which it is estimated that Australian taxable wages will be payable by at least one member of the group.</w:t>
      </w:r>
    </w:p>
    <w:p w:rsidR="008E53C6" w:rsidRDefault="008E53C6">
      <w:pPr>
        <w:pStyle w:val="Subsection"/>
        <w:keepNext/>
      </w:pPr>
      <w:r>
        <w:tab/>
        <w:t>(2)</w:t>
      </w:r>
      <w:r>
        <w:tab/>
        <w:t xml:space="preserve">The Commissioner may make or vary a nomination under this section — </w:t>
      </w:r>
    </w:p>
    <w:p w:rsidR="008E53C6" w:rsidRDefault="008E53C6">
      <w:pPr>
        <w:pStyle w:val="Indenta"/>
      </w:pPr>
      <w:r>
        <w:tab/>
        <w:t>(a)</w:t>
      </w:r>
      <w:r>
        <w:tab/>
        <w:t>on the Commissioner’s own initiative, having regard to the amounts of Australian taxable wages previously paid or payable by the employer, or by all members of the group, and any other relevant matters; or</w:t>
      </w:r>
    </w:p>
    <w:p w:rsidR="008E53C6" w:rsidRDefault="008E53C6">
      <w:pPr>
        <w:pStyle w:val="Indenta"/>
      </w:pPr>
      <w:r>
        <w:lastRenderedPageBreak/>
        <w:tab/>
        <w:t>(b)</w:t>
      </w:r>
      <w:r>
        <w:tab/>
        <w:t>on application by the interstate non</w:t>
      </w:r>
      <w:r>
        <w:noBreakHyphen/>
        <w:t>group employer, or by a member of the group, having regard to the information included in the application and any other relevant matters.</w:t>
      </w:r>
    </w:p>
    <w:p w:rsidR="008E53C6" w:rsidRDefault="008E53C6">
      <w:pPr>
        <w:pStyle w:val="Subsection"/>
      </w:pPr>
      <w:r>
        <w:tab/>
        <w:t>(3)</w:t>
      </w:r>
      <w:r>
        <w:tab/>
        <w:t>The Commissioner may cancel a nomination under this section at any time.</w:t>
      </w:r>
    </w:p>
    <w:p w:rsidR="008E53C6" w:rsidRDefault="008E53C6">
      <w:pPr>
        <w:pStyle w:val="Subsection"/>
      </w:pPr>
      <w:r>
        <w:tab/>
        <w:t>(4)</w:t>
      </w:r>
      <w:r>
        <w:tab/>
        <w:t xml:space="preserve">As soon as practicable after making, varying or cancelling a nomination under this section, the Commissioner must notify the employer, or each member of the group, to which the nomination relates of — </w:t>
      </w:r>
    </w:p>
    <w:p w:rsidR="008E53C6" w:rsidRDefault="008E53C6">
      <w:pPr>
        <w:pStyle w:val="Indenta"/>
      </w:pPr>
      <w:r>
        <w:tab/>
        <w:t>(a)</w:t>
      </w:r>
      <w:r>
        <w:tab/>
        <w:t>the making, variation or cancellation of the nomination; and</w:t>
      </w:r>
    </w:p>
    <w:p w:rsidR="008E53C6" w:rsidRDefault="008E53C6">
      <w:pPr>
        <w:pStyle w:val="Indenta"/>
      </w:pPr>
      <w:r>
        <w:tab/>
        <w:t>(b)</w:t>
      </w:r>
      <w:r>
        <w:tab/>
        <w:t>in the case of the making or variation of a nomination — the first progressive return period to which the nomination, or the nomination as varied, applies (which may be any period in the assessment year, including a period that has ended).</w:t>
      </w:r>
    </w:p>
    <w:p w:rsidR="008E53C6" w:rsidRDefault="008E53C6">
      <w:pPr>
        <w:pStyle w:val="Subsection"/>
      </w:pPr>
      <w:r>
        <w:tab/>
        <w:t>(5)</w:t>
      </w:r>
      <w:r>
        <w:tab/>
        <w:t>Subject to any cancellation or variation, a nomination under this section applies to the progressive return period specified under subsection (4)(b) and each subsequent progressive return period in the assessment year.</w:t>
      </w:r>
    </w:p>
    <w:p w:rsidR="008E53C6" w:rsidRDefault="008E53C6">
      <w:pPr>
        <w:pStyle w:val="Subsection"/>
      </w:pPr>
      <w:r>
        <w:tab/>
        <w:t>(6)</w:t>
      </w:r>
      <w:r>
        <w:tab/>
        <w:t xml:space="preserve">Subject to the </w:t>
      </w:r>
      <w:r>
        <w:rPr>
          <w:i/>
        </w:rPr>
        <w:t>Taxation Administration Act 2003</w:t>
      </w:r>
      <w:r>
        <w:t xml:space="preserve"> section 17, the Commissioner must make any reassessment necessary to give effect to the making or variation of a nomination under this section.</w:t>
      </w:r>
    </w:p>
    <w:p w:rsidR="008E53C6" w:rsidRDefault="008E53C6">
      <w:pPr>
        <w:pStyle w:val="Footnotesection"/>
      </w:pPr>
      <w:r>
        <w:tab/>
        <w:t>[Section 23A inserted: No. 20 of 2017 s. 8.]</w:t>
      </w:r>
    </w:p>
    <w:p w:rsidR="008E53C6" w:rsidRDefault="008E53C6">
      <w:pPr>
        <w:pStyle w:val="Heading5"/>
      </w:pPr>
      <w:bookmarkStart w:id="252" w:name="_Toc37152954"/>
      <w:bookmarkStart w:id="253" w:name="_Toc77155838"/>
      <w:r>
        <w:rPr>
          <w:rStyle w:val="CharSectno"/>
        </w:rPr>
        <w:t>23B</w:t>
      </w:r>
      <w:r>
        <w:t>.</w:t>
      </w:r>
      <w:r>
        <w:tab/>
        <w:t>Application for nomination under s. 23A</w:t>
      </w:r>
      <w:bookmarkEnd w:id="252"/>
      <w:bookmarkEnd w:id="253"/>
    </w:p>
    <w:p w:rsidR="008E53C6" w:rsidRDefault="008E53C6">
      <w:pPr>
        <w:pStyle w:val="Subsection"/>
      </w:pPr>
      <w:r>
        <w:tab/>
        <w:t>(1)</w:t>
      </w:r>
      <w:r>
        <w:tab/>
        <w:t xml:space="preserve">An application for the making or variation of a nomination under section 23A must — </w:t>
      </w:r>
    </w:p>
    <w:p w:rsidR="008E53C6" w:rsidRDefault="008E53C6">
      <w:pPr>
        <w:pStyle w:val="Indenta"/>
      </w:pPr>
      <w:r>
        <w:tab/>
        <w:t>(a)</w:t>
      </w:r>
      <w:r>
        <w:tab/>
        <w:t>be in the approved form; and</w:t>
      </w:r>
    </w:p>
    <w:p w:rsidR="008E53C6" w:rsidRDefault="008E53C6">
      <w:pPr>
        <w:pStyle w:val="Indenta"/>
      </w:pPr>
      <w:r>
        <w:lastRenderedPageBreak/>
        <w:tab/>
        <w:t>(b)</w:t>
      </w:r>
      <w:r>
        <w:tab/>
        <w:t>include any relevant information required by the Commissioner.</w:t>
      </w:r>
    </w:p>
    <w:p w:rsidR="008E53C6" w:rsidRDefault="008E53C6">
      <w:pPr>
        <w:pStyle w:val="Subsection"/>
      </w:pPr>
      <w:r>
        <w:tab/>
        <w:t>(2)</w:t>
      </w:r>
      <w:r>
        <w:tab/>
        <w:t>An application for the variation of a nomination made under section 23A in relation to an interstate non</w:t>
      </w:r>
      <w:r>
        <w:noBreakHyphen/>
        <w:t xml:space="preserve">group employer or a group cannot be made unless the applicant expects that — </w:t>
      </w:r>
    </w:p>
    <w:p w:rsidR="008E53C6" w:rsidRDefault="008E53C6">
      <w:pPr>
        <w:pStyle w:val="Indenta"/>
      </w:pPr>
      <w:r>
        <w:tab/>
        <w:t>(a)</w:t>
      </w:r>
      <w:r>
        <w:tab/>
        <w:t>the amount of Australian taxable wages that will be payable by the employer, or by all members of the group, during the assessment year will vary significantly from the nominated amount; or</w:t>
      </w:r>
    </w:p>
    <w:p w:rsidR="008E53C6" w:rsidRDefault="008E53C6">
      <w:pPr>
        <w:pStyle w:val="Indenta"/>
      </w:pPr>
      <w:r>
        <w:tab/>
        <w:t>(b)</w:t>
      </w:r>
      <w:r>
        <w:tab/>
        <w:t>the number of days in the assessment year during which Australian taxable wages will be payable by the employer, or by at least one member of the group, will vary significantly from the nominated number of days.</w:t>
      </w:r>
    </w:p>
    <w:p w:rsidR="008E53C6" w:rsidRDefault="008E53C6">
      <w:pPr>
        <w:pStyle w:val="Footnotesection"/>
      </w:pPr>
      <w:r>
        <w:tab/>
        <w:t>[Section 23B inserted: No. 20 of 2017 s. 8.]</w:t>
      </w:r>
    </w:p>
    <w:p w:rsidR="008E53C6" w:rsidRDefault="008E53C6">
      <w:pPr>
        <w:pStyle w:val="Heading5"/>
      </w:pPr>
      <w:bookmarkStart w:id="254" w:name="_Toc37152955"/>
      <w:bookmarkStart w:id="255" w:name="_Toc77155839"/>
      <w:r>
        <w:rPr>
          <w:rStyle w:val="CharSectno"/>
        </w:rPr>
        <w:t>23C</w:t>
      </w:r>
      <w:r>
        <w:t>.</w:t>
      </w:r>
      <w:r>
        <w:tab/>
        <w:t xml:space="preserve">Determination of reduced rate where </w:t>
      </w:r>
      <w:r>
        <w:rPr>
          <w:i/>
        </w:rPr>
        <w:t>Pay</w:t>
      </w:r>
      <w:r>
        <w:rPr>
          <w:i/>
        </w:rPr>
        <w:noBreakHyphen/>
        <w:t>roll Tax Act 2002</w:t>
      </w:r>
      <w:r>
        <w:t xml:space="preserve"> s. 8(6) or 10(7) applied</w:t>
      </w:r>
      <w:bookmarkEnd w:id="254"/>
      <w:bookmarkEnd w:id="255"/>
    </w:p>
    <w:p w:rsidR="008E53C6" w:rsidRDefault="008E53C6">
      <w:pPr>
        <w:pStyle w:val="Subsection"/>
      </w:pPr>
      <w:r>
        <w:tab/>
        <w:t>(1)</w:t>
      </w:r>
      <w:r>
        <w:tab/>
        <w:t xml:space="preserve">This section applies if — </w:t>
      </w:r>
    </w:p>
    <w:p w:rsidR="008E53C6" w:rsidRDefault="008E53C6">
      <w:pPr>
        <w:pStyle w:val="Indenta"/>
      </w:pPr>
      <w:r>
        <w:tab/>
        <w:t>(a)</w:t>
      </w:r>
      <w:r>
        <w:tab/>
        <w:t>an interstate non</w:t>
      </w:r>
      <w:r>
        <w:noBreakHyphen/>
        <w:t>group employer, or the DGE of a group, fails to comply, within the period referred to in section 27(2)(c), with a requirement under section 27 to lodge an additional return in respect of an assessment year in the sliding scale period; and</w:t>
      </w:r>
    </w:p>
    <w:p w:rsidR="008E53C6" w:rsidRDefault="008E53C6">
      <w:pPr>
        <w:pStyle w:val="Indenta"/>
      </w:pPr>
      <w:r>
        <w:tab/>
        <w:t>(b)</w:t>
      </w:r>
      <w:r>
        <w:tab/>
        <w:t>as a result of the failure to comply, a pay</w:t>
      </w:r>
      <w:r>
        <w:noBreakHyphen/>
        <w:t xml:space="preserve">roll tax rate of 6.5% applies to the employer or group and the assessment year or part of the assessment year (the </w:t>
      </w:r>
      <w:r>
        <w:rPr>
          <w:rStyle w:val="CharDefText"/>
        </w:rPr>
        <w:t>part</w:t>
      </w:r>
      <w:r>
        <w:rPr>
          <w:rStyle w:val="CharDefText"/>
        </w:rPr>
        <w:noBreakHyphen/>
        <w:t>year</w:t>
      </w:r>
      <w:r>
        <w:t xml:space="preserve">) under the </w:t>
      </w:r>
      <w:r>
        <w:rPr>
          <w:i/>
        </w:rPr>
        <w:t>Pay</w:t>
      </w:r>
      <w:r>
        <w:rPr>
          <w:i/>
        </w:rPr>
        <w:noBreakHyphen/>
        <w:t>roll Tax Act 2002</w:t>
      </w:r>
      <w:r>
        <w:t xml:space="preserve"> section 8(6) or 10(7).</w:t>
      </w:r>
    </w:p>
    <w:p w:rsidR="008E53C6" w:rsidRDefault="008E53C6">
      <w:pPr>
        <w:pStyle w:val="Subsection"/>
      </w:pPr>
      <w:r>
        <w:tab/>
        <w:t>(2)</w:t>
      </w:r>
      <w:r>
        <w:tab/>
        <w:t>If the Commissioner has sufficient information to determine the pay</w:t>
      </w:r>
      <w:r>
        <w:noBreakHyphen/>
        <w:t xml:space="preserve">roll tax rate that would, but for the application of the </w:t>
      </w:r>
      <w:r>
        <w:rPr>
          <w:i/>
        </w:rPr>
        <w:t>Pay</w:t>
      </w:r>
      <w:r>
        <w:rPr>
          <w:i/>
        </w:rPr>
        <w:noBreakHyphen/>
        <w:t>roll Tax Act 2002</w:t>
      </w:r>
      <w:r>
        <w:t xml:space="preserve"> section 8(6) or 10(7), have applied to the employer or group and the year or part</w:t>
      </w:r>
      <w:r>
        <w:noBreakHyphen/>
        <w:t xml:space="preserve">year, the Commissioner may determine that the </w:t>
      </w:r>
      <w:r>
        <w:rPr>
          <w:i/>
        </w:rPr>
        <w:t>Pay</w:t>
      </w:r>
      <w:r>
        <w:rPr>
          <w:i/>
        </w:rPr>
        <w:noBreakHyphen/>
        <w:t>roll Tax Act 2002</w:t>
      </w:r>
      <w:r>
        <w:t xml:space="preserve"> section 8(6) or </w:t>
      </w:r>
      <w:r>
        <w:lastRenderedPageBreak/>
        <w:t>10(7) (whichever is relevant) does not apply to the employer or group and the year or part</w:t>
      </w:r>
      <w:r>
        <w:noBreakHyphen/>
        <w:t>year.</w:t>
      </w:r>
    </w:p>
    <w:p w:rsidR="008E53C6" w:rsidRDefault="008E53C6">
      <w:pPr>
        <w:pStyle w:val="Subsection"/>
      </w:pPr>
      <w:r>
        <w:tab/>
        <w:t>(3)</w:t>
      </w:r>
      <w:r>
        <w:tab/>
        <w:t>A determination under subsection (2) may be made on the Commissioner’s own initiative or on application by the interstate non</w:t>
      </w:r>
      <w:r>
        <w:noBreakHyphen/>
        <w:t>group employer or a member of the group.</w:t>
      </w:r>
    </w:p>
    <w:p w:rsidR="008E53C6" w:rsidRDefault="008E53C6">
      <w:pPr>
        <w:pStyle w:val="Subsection"/>
      </w:pPr>
      <w:r>
        <w:tab/>
        <w:t>(4)</w:t>
      </w:r>
      <w:r>
        <w:tab/>
        <w:t xml:space="preserve">An application for a determination under subsection (2) must — </w:t>
      </w:r>
    </w:p>
    <w:p w:rsidR="008E53C6" w:rsidRDefault="008E53C6">
      <w:pPr>
        <w:pStyle w:val="Indenta"/>
      </w:pPr>
      <w:r>
        <w:tab/>
        <w:t>(a)</w:t>
      </w:r>
      <w:r>
        <w:tab/>
        <w:t>be in the approved form; and</w:t>
      </w:r>
    </w:p>
    <w:p w:rsidR="008E53C6" w:rsidRDefault="008E53C6">
      <w:pPr>
        <w:pStyle w:val="Indenta"/>
      </w:pPr>
      <w:r>
        <w:tab/>
        <w:t>(b)</w:t>
      </w:r>
      <w:r>
        <w:tab/>
        <w:t>include any relevant information required by the Commissioner.</w:t>
      </w:r>
    </w:p>
    <w:p w:rsidR="008E53C6" w:rsidRDefault="008E53C6">
      <w:pPr>
        <w:pStyle w:val="Subsection"/>
      </w:pPr>
      <w:r>
        <w:tab/>
        <w:t>(5)</w:t>
      </w:r>
      <w:r>
        <w:tab/>
        <w:t>As soon as practicable after making a determination under subsection (2), the Commissioner must notify the employer, or each member of the group, to which the determination relates of the making of the determination.</w:t>
      </w:r>
    </w:p>
    <w:p w:rsidR="008E53C6" w:rsidRDefault="008E53C6">
      <w:pPr>
        <w:pStyle w:val="Subsection"/>
      </w:pPr>
      <w:r>
        <w:tab/>
        <w:t>(6)</w:t>
      </w:r>
      <w:r>
        <w:tab/>
        <w:t xml:space="preserve">Subject to the </w:t>
      </w:r>
      <w:r>
        <w:rPr>
          <w:i/>
        </w:rPr>
        <w:t>Taxation Administration Act 2003</w:t>
      </w:r>
      <w:r>
        <w:t xml:space="preserve"> section 17, the Commissioner must make any reassessment necessary to give effect to a determination under subsection (2).</w:t>
      </w:r>
    </w:p>
    <w:p w:rsidR="008E53C6" w:rsidRDefault="008E53C6">
      <w:pPr>
        <w:pStyle w:val="Footnotesection"/>
      </w:pPr>
      <w:r>
        <w:tab/>
        <w:t>[Section 23C inserted: No. 20 of 2017 s. 8.]</w:t>
      </w:r>
    </w:p>
    <w:p w:rsidR="008E53C6" w:rsidRDefault="008E53C6">
      <w:pPr>
        <w:pStyle w:val="Heading3"/>
      </w:pPr>
      <w:bookmarkStart w:id="256" w:name="_Toc37147750"/>
      <w:bookmarkStart w:id="257" w:name="_Toc37152956"/>
      <w:bookmarkStart w:id="258" w:name="_Toc37153711"/>
      <w:bookmarkStart w:id="259" w:name="_Toc37153873"/>
      <w:bookmarkStart w:id="260" w:name="_Toc37165732"/>
      <w:bookmarkStart w:id="261" w:name="_Toc37167904"/>
      <w:bookmarkStart w:id="262" w:name="_Toc77155840"/>
      <w:bookmarkStart w:id="263" w:name="_Toc37142180"/>
      <w:r>
        <w:rPr>
          <w:rStyle w:val="CharDivNo"/>
        </w:rPr>
        <w:t>Division 6</w:t>
      </w:r>
      <w:r>
        <w:t> — </w:t>
      </w:r>
      <w:r>
        <w:rPr>
          <w:rStyle w:val="CharDivText"/>
        </w:rPr>
        <w:t>Special provisions for assessment year beginning 1 July 2019</w:t>
      </w:r>
      <w:bookmarkEnd w:id="256"/>
      <w:bookmarkEnd w:id="257"/>
      <w:bookmarkEnd w:id="258"/>
      <w:bookmarkEnd w:id="259"/>
      <w:bookmarkEnd w:id="260"/>
      <w:bookmarkEnd w:id="261"/>
      <w:bookmarkEnd w:id="262"/>
    </w:p>
    <w:p w:rsidR="008E53C6" w:rsidRDefault="008E53C6">
      <w:pPr>
        <w:pStyle w:val="Footnoteheading"/>
        <w:keepNext/>
      </w:pPr>
      <w:r>
        <w:tab/>
        <w:t>[Heading inserted: No. 6 of 2020 s. 5.]</w:t>
      </w:r>
    </w:p>
    <w:p w:rsidR="008E53C6" w:rsidRDefault="008E53C6">
      <w:pPr>
        <w:pStyle w:val="Heading5"/>
      </w:pPr>
      <w:bookmarkStart w:id="264" w:name="_Toc37152957"/>
      <w:bookmarkStart w:id="265" w:name="_Toc77155841"/>
      <w:r>
        <w:rPr>
          <w:rStyle w:val="CharSectno"/>
        </w:rPr>
        <w:t>23D</w:t>
      </w:r>
      <w:r>
        <w:t>.</w:t>
      </w:r>
      <w:r>
        <w:tab/>
        <w:t>Terms used</w:t>
      </w:r>
      <w:bookmarkEnd w:id="264"/>
      <w:bookmarkEnd w:id="265"/>
    </w:p>
    <w:p w:rsidR="008E53C6" w:rsidRDefault="008E53C6">
      <w:pPr>
        <w:pStyle w:val="Subsection"/>
      </w:pPr>
      <w:r>
        <w:tab/>
        <w:t>(1)</w:t>
      </w:r>
      <w:r>
        <w:tab/>
        <w:t xml:space="preserve">In this Division, the </w:t>
      </w:r>
      <w:r>
        <w:rPr>
          <w:rStyle w:val="CharDefText"/>
        </w:rPr>
        <w:t>relevant whole year liability provisions</w:t>
      </w:r>
      <w:r>
        <w:t xml:space="preserve"> in relation to an employer or group are as set out in the Table.</w:t>
      </w:r>
    </w:p>
    <w:p w:rsidR="008E53C6" w:rsidRDefault="008E53C6">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E53C6">
        <w:trPr>
          <w:tblHeader/>
        </w:trPr>
        <w:tc>
          <w:tcPr>
            <w:tcW w:w="3033" w:type="dxa"/>
            <w:noWrap/>
          </w:tcPr>
          <w:p w:rsidR="008E53C6" w:rsidRDefault="008E53C6">
            <w:pPr>
              <w:pStyle w:val="TableNAm"/>
              <w:keepNext/>
              <w:jc w:val="center"/>
              <w:rPr>
                <w:b/>
                <w:bCs/>
              </w:rPr>
            </w:pPr>
            <w:r>
              <w:rPr>
                <w:b/>
                <w:bCs/>
              </w:rPr>
              <w:t>Employer or group</w:t>
            </w:r>
          </w:p>
        </w:tc>
        <w:tc>
          <w:tcPr>
            <w:tcW w:w="3034" w:type="dxa"/>
            <w:noWrap/>
          </w:tcPr>
          <w:p w:rsidR="008E53C6" w:rsidRDefault="008E53C6">
            <w:pPr>
              <w:pStyle w:val="TableNAm"/>
              <w:keepNext/>
              <w:jc w:val="center"/>
              <w:rPr>
                <w:b/>
                <w:bCs/>
              </w:rPr>
            </w:pPr>
            <w:r>
              <w:rPr>
                <w:b/>
                <w:bCs/>
              </w:rPr>
              <w:t>Relevant whole year liability provisions</w:t>
            </w:r>
          </w:p>
        </w:tc>
      </w:tr>
      <w:tr w:rsidR="008E53C6">
        <w:tc>
          <w:tcPr>
            <w:tcW w:w="3033" w:type="dxa"/>
            <w:noWrap/>
          </w:tcPr>
          <w:p w:rsidR="008E53C6" w:rsidRDefault="008E53C6">
            <w:pPr>
              <w:pStyle w:val="TableNAm"/>
              <w:keepNext/>
            </w:pPr>
            <w:r>
              <w:t>Local non</w:t>
            </w:r>
            <w:r>
              <w:noBreakHyphen/>
              <w:t>group employer</w:t>
            </w:r>
          </w:p>
        </w:tc>
        <w:tc>
          <w:tcPr>
            <w:tcW w:w="3034" w:type="dxa"/>
            <w:noWrap/>
          </w:tcPr>
          <w:p w:rsidR="008E53C6" w:rsidRDefault="008E53C6">
            <w:pPr>
              <w:pStyle w:val="TableNAm"/>
              <w:keepNext/>
            </w:pPr>
            <w:r>
              <w:t>Section 10(1) and (2)</w:t>
            </w:r>
          </w:p>
        </w:tc>
      </w:tr>
      <w:tr w:rsidR="008E53C6">
        <w:tc>
          <w:tcPr>
            <w:tcW w:w="3033" w:type="dxa"/>
            <w:noWrap/>
          </w:tcPr>
          <w:p w:rsidR="008E53C6" w:rsidRDefault="008E53C6">
            <w:pPr>
              <w:pStyle w:val="TableNAm"/>
              <w:keepNext/>
            </w:pPr>
            <w:r>
              <w:t>Interstate non</w:t>
            </w:r>
            <w:r>
              <w:noBreakHyphen/>
              <w:t>group employer</w:t>
            </w:r>
          </w:p>
        </w:tc>
        <w:tc>
          <w:tcPr>
            <w:tcW w:w="3034" w:type="dxa"/>
            <w:noWrap/>
          </w:tcPr>
          <w:p w:rsidR="008E53C6" w:rsidRDefault="008E53C6">
            <w:pPr>
              <w:pStyle w:val="TableNAm"/>
              <w:keepNext/>
            </w:pPr>
            <w:r>
              <w:t>Section 13(2) and (3)</w:t>
            </w:r>
          </w:p>
        </w:tc>
      </w:tr>
      <w:tr w:rsidR="008E53C6">
        <w:tc>
          <w:tcPr>
            <w:tcW w:w="3033" w:type="dxa"/>
            <w:noWrap/>
          </w:tcPr>
          <w:p w:rsidR="008E53C6" w:rsidRDefault="008E53C6">
            <w:pPr>
              <w:pStyle w:val="TableNAm"/>
              <w:keepNext/>
            </w:pPr>
            <w:r>
              <w:t>Group</w:t>
            </w:r>
          </w:p>
        </w:tc>
        <w:tc>
          <w:tcPr>
            <w:tcW w:w="3034" w:type="dxa"/>
            <w:noWrap/>
          </w:tcPr>
          <w:p w:rsidR="008E53C6" w:rsidRDefault="008E53C6">
            <w:pPr>
              <w:pStyle w:val="TableNAm"/>
              <w:keepNext/>
            </w:pPr>
            <w:r>
              <w:t>Section 17(1) to (3A)</w:t>
            </w:r>
          </w:p>
        </w:tc>
      </w:tr>
    </w:tbl>
    <w:p w:rsidR="008E53C6" w:rsidRDefault="008E53C6">
      <w:pPr>
        <w:pStyle w:val="Subsection"/>
        <w:keepNext/>
      </w:pPr>
      <w:r>
        <w:tab/>
        <w:t>(2)</w:t>
      </w:r>
      <w:r>
        <w:tab/>
        <w:t xml:space="preserve">In this Division, the </w:t>
      </w:r>
      <w:r>
        <w:rPr>
          <w:rStyle w:val="CharDefText"/>
        </w:rPr>
        <w:t>relevant part</w:t>
      </w:r>
      <w:r>
        <w:rPr>
          <w:rStyle w:val="CharDefText"/>
        </w:rPr>
        <w:noBreakHyphen/>
        <w:t>year liability provisions</w:t>
      </w:r>
      <w:r>
        <w:t xml:space="preserve"> in relation to an employer or group are as set out in the Table.</w:t>
      </w:r>
    </w:p>
    <w:p w:rsidR="008E53C6" w:rsidRDefault="008E53C6">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E53C6">
        <w:trPr>
          <w:tblHeader/>
        </w:trPr>
        <w:tc>
          <w:tcPr>
            <w:tcW w:w="3033" w:type="dxa"/>
            <w:noWrap/>
          </w:tcPr>
          <w:p w:rsidR="008E53C6" w:rsidRDefault="008E53C6">
            <w:pPr>
              <w:pStyle w:val="TableNAm"/>
              <w:keepNext/>
              <w:jc w:val="center"/>
              <w:rPr>
                <w:b/>
                <w:bCs/>
              </w:rPr>
            </w:pPr>
            <w:r>
              <w:rPr>
                <w:b/>
                <w:bCs/>
              </w:rPr>
              <w:t>Employer or group</w:t>
            </w:r>
          </w:p>
        </w:tc>
        <w:tc>
          <w:tcPr>
            <w:tcW w:w="3034" w:type="dxa"/>
            <w:noWrap/>
          </w:tcPr>
          <w:p w:rsidR="008E53C6" w:rsidRDefault="008E53C6">
            <w:pPr>
              <w:pStyle w:val="TableNAm"/>
              <w:jc w:val="center"/>
              <w:rPr>
                <w:b/>
                <w:bCs/>
              </w:rPr>
            </w:pPr>
            <w:r>
              <w:rPr>
                <w:b/>
                <w:bCs/>
              </w:rPr>
              <w:t>Relevant part</w:t>
            </w:r>
            <w:r>
              <w:rPr>
                <w:b/>
                <w:bCs/>
              </w:rPr>
              <w:noBreakHyphen/>
              <w:t>year liability provisions</w:t>
            </w:r>
          </w:p>
        </w:tc>
      </w:tr>
      <w:tr w:rsidR="008E53C6">
        <w:tc>
          <w:tcPr>
            <w:tcW w:w="3033" w:type="dxa"/>
            <w:noWrap/>
          </w:tcPr>
          <w:p w:rsidR="008E53C6" w:rsidRDefault="008E53C6">
            <w:pPr>
              <w:pStyle w:val="TableNAm"/>
            </w:pPr>
            <w:r>
              <w:t>Local non</w:t>
            </w:r>
            <w:r>
              <w:noBreakHyphen/>
              <w:t>group employer</w:t>
            </w:r>
          </w:p>
        </w:tc>
        <w:tc>
          <w:tcPr>
            <w:tcW w:w="3034" w:type="dxa"/>
            <w:noWrap/>
          </w:tcPr>
          <w:p w:rsidR="008E53C6" w:rsidRDefault="008E53C6">
            <w:pPr>
              <w:pStyle w:val="TableNAm"/>
            </w:pPr>
            <w:r>
              <w:t>Sections 10(3) to (6) and 11A</w:t>
            </w:r>
          </w:p>
        </w:tc>
      </w:tr>
      <w:tr w:rsidR="008E53C6">
        <w:tc>
          <w:tcPr>
            <w:tcW w:w="3033" w:type="dxa"/>
            <w:noWrap/>
          </w:tcPr>
          <w:p w:rsidR="008E53C6" w:rsidRDefault="008E53C6">
            <w:pPr>
              <w:pStyle w:val="TableNAm"/>
            </w:pPr>
            <w:r>
              <w:t>Interstate non</w:t>
            </w:r>
            <w:r>
              <w:noBreakHyphen/>
              <w:t>group employer</w:t>
            </w:r>
          </w:p>
        </w:tc>
        <w:tc>
          <w:tcPr>
            <w:tcW w:w="3034" w:type="dxa"/>
            <w:noWrap/>
          </w:tcPr>
          <w:p w:rsidR="008E53C6" w:rsidRDefault="008E53C6">
            <w:pPr>
              <w:pStyle w:val="TableNAm"/>
            </w:pPr>
            <w:r>
              <w:t>Sections 13(4) to (7) and 14</w:t>
            </w:r>
          </w:p>
        </w:tc>
      </w:tr>
      <w:tr w:rsidR="008E53C6">
        <w:tc>
          <w:tcPr>
            <w:tcW w:w="3033" w:type="dxa"/>
            <w:noWrap/>
          </w:tcPr>
          <w:p w:rsidR="008E53C6" w:rsidRDefault="008E53C6">
            <w:pPr>
              <w:pStyle w:val="TableNAm"/>
            </w:pPr>
            <w:r>
              <w:t>Group</w:t>
            </w:r>
          </w:p>
        </w:tc>
        <w:tc>
          <w:tcPr>
            <w:tcW w:w="3034" w:type="dxa"/>
            <w:noWrap/>
          </w:tcPr>
          <w:p w:rsidR="008E53C6" w:rsidRDefault="008E53C6">
            <w:pPr>
              <w:pStyle w:val="TableNAm"/>
            </w:pPr>
            <w:r>
              <w:t>Sections 17(3) to (7) and 18</w:t>
            </w:r>
          </w:p>
        </w:tc>
      </w:tr>
    </w:tbl>
    <w:p w:rsidR="008E53C6" w:rsidRDefault="008E53C6">
      <w:pPr>
        <w:pStyle w:val="Subsection"/>
      </w:pPr>
      <w:r>
        <w:tab/>
        <w:t>(3)</w:t>
      </w:r>
      <w:r>
        <w:tab/>
        <w:t xml:space="preserve">In this Division, the </w:t>
      </w:r>
      <w:r>
        <w:rPr>
          <w:rStyle w:val="CharDefText"/>
        </w:rPr>
        <w:t>relevant return period liability provisions</w:t>
      </w:r>
      <w:r>
        <w:t xml:space="preserve"> in relation to an employer are as set out in the Table.</w:t>
      </w:r>
    </w:p>
    <w:p w:rsidR="008E53C6" w:rsidRDefault="008E53C6">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E53C6">
        <w:trPr>
          <w:tblHeader/>
        </w:trPr>
        <w:tc>
          <w:tcPr>
            <w:tcW w:w="3033" w:type="dxa"/>
            <w:noWrap/>
          </w:tcPr>
          <w:p w:rsidR="008E53C6" w:rsidRDefault="008E53C6">
            <w:pPr>
              <w:pStyle w:val="TableNAm"/>
              <w:jc w:val="center"/>
              <w:rPr>
                <w:b/>
                <w:bCs/>
              </w:rPr>
            </w:pPr>
            <w:r>
              <w:rPr>
                <w:b/>
                <w:bCs/>
              </w:rPr>
              <w:t>Employer</w:t>
            </w:r>
          </w:p>
        </w:tc>
        <w:tc>
          <w:tcPr>
            <w:tcW w:w="3034" w:type="dxa"/>
            <w:noWrap/>
          </w:tcPr>
          <w:p w:rsidR="008E53C6" w:rsidRDefault="008E53C6">
            <w:pPr>
              <w:pStyle w:val="TableNAm"/>
              <w:jc w:val="center"/>
              <w:rPr>
                <w:b/>
                <w:bCs/>
              </w:rPr>
            </w:pPr>
            <w:r>
              <w:rPr>
                <w:b/>
                <w:bCs/>
              </w:rPr>
              <w:t>Relevant return period liability provisions</w:t>
            </w:r>
          </w:p>
        </w:tc>
      </w:tr>
      <w:tr w:rsidR="008E53C6">
        <w:tc>
          <w:tcPr>
            <w:tcW w:w="3033" w:type="dxa"/>
            <w:noWrap/>
          </w:tcPr>
          <w:p w:rsidR="008E53C6" w:rsidRDefault="008E53C6">
            <w:pPr>
              <w:pStyle w:val="TableNAm"/>
            </w:pPr>
            <w:r>
              <w:t>Local non</w:t>
            </w:r>
            <w:r>
              <w:noBreakHyphen/>
              <w:t>group employer</w:t>
            </w:r>
          </w:p>
        </w:tc>
        <w:tc>
          <w:tcPr>
            <w:tcW w:w="3034" w:type="dxa"/>
            <w:noWrap/>
          </w:tcPr>
          <w:p w:rsidR="008E53C6" w:rsidRDefault="008E53C6">
            <w:pPr>
              <w:pStyle w:val="TableNAm"/>
            </w:pPr>
            <w:r>
              <w:t>Sections 11 and 12</w:t>
            </w:r>
          </w:p>
        </w:tc>
      </w:tr>
      <w:tr w:rsidR="008E53C6">
        <w:trPr>
          <w:cantSplit/>
        </w:trPr>
        <w:tc>
          <w:tcPr>
            <w:tcW w:w="3033" w:type="dxa"/>
            <w:noWrap/>
          </w:tcPr>
          <w:p w:rsidR="008E53C6" w:rsidRDefault="008E53C6">
            <w:pPr>
              <w:pStyle w:val="TableNAm"/>
              <w:keepLines/>
            </w:pPr>
            <w:r>
              <w:lastRenderedPageBreak/>
              <w:t>Interstate non</w:t>
            </w:r>
            <w:r>
              <w:noBreakHyphen/>
              <w:t>group employer</w:t>
            </w:r>
          </w:p>
        </w:tc>
        <w:tc>
          <w:tcPr>
            <w:tcW w:w="3034" w:type="dxa"/>
            <w:noWrap/>
          </w:tcPr>
          <w:p w:rsidR="008E53C6" w:rsidRDefault="008E53C6">
            <w:pPr>
              <w:pStyle w:val="TableNAm"/>
            </w:pPr>
            <w:r>
              <w:t>Section 15</w:t>
            </w:r>
          </w:p>
        </w:tc>
      </w:tr>
      <w:tr w:rsidR="008E53C6">
        <w:tc>
          <w:tcPr>
            <w:tcW w:w="3033" w:type="dxa"/>
            <w:noWrap/>
          </w:tcPr>
          <w:p w:rsidR="008E53C6" w:rsidRDefault="008E53C6">
            <w:pPr>
              <w:pStyle w:val="TableNAm"/>
            </w:pPr>
            <w:r>
              <w:t>Member of a group</w:t>
            </w:r>
          </w:p>
        </w:tc>
        <w:tc>
          <w:tcPr>
            <w:tcW w:w="3034" w:type="dxa"/>
            <w:noWrap/>
          </w:tcPr>
          <w:p w:rsidR="008E53C6" w:rsidRDefault="008E53C6">
            <w:pPr>
              <w:pStyle w:val="TableNAm"/>
              <w:keepNext/>
            </w:pPr>
            <w:r>
              <w:t>Section 19</w:t>
            </w:r>
          </w:p>
        </w:tc>
      </w:tr>
    </w:tbl>
    <w:p w:rsidR="008E53C6" w:rsidRDefault="008E53C6">
      <w:pPr>
        <w:pStyle w:val="Footnotesection"/>
      </w:pPr>
      <w:r>
        <w:tab/>
        <w:t>[Section 23D inserted: No. 6 of 2020 s. 5.]</w:t>
      </w:r>
    </w:p>
    <w:p w:rsidR="008E53C6" w:rsidRDefault="008E53C6">
      <w:pPr>
        <w:pStyle w:val="Heading5"/>
      </w:pPr>
      <w:bookmarkStart w:id="266" w:name="_Toc37152958"/>
      <w:bookmarkStart w:id="267" w:name="_Toc77155842"/>
      <w:r>
        <w:rPr>
          <w:rStyle w:val="CharSectno"/>
        </w:rPr>
        <w:t>23E</w:t>
      </w:r>
      <w:r>
        <w:t>.</w:t>
      </w:r>
      <w:r>
        <w:tab/>
        <w:t>Application of Division</w:t>
      </w:r>
      <w:bookmarkEnd w:id="266"/>
      <w:bookmarkEnd w:id="267"/>
    </w:p>
    <w:p w:rsidR="008E53C6" w:rsidRDefault="008E53C6">
      <w:pPr>
        <w:pStyle w:val="Subsection"/>
      </w:pPr>
      <w:r>
        <w:tab/>
        <w:t>(1)</w:t>
      </w:r>
      <w:r>
        <w:tab/>
        <w:t>The amount of pay-roll tax payable by an employer or group for the assessment year beginning on 1 July 2019, for part of that assessment year, or for a progressive return period or part of a progressive return period in that assessment year, is to be calculated under this Division.</w:t>
      </w:r>
    </w:p>
    <w:p w:rsidR="008E53C6" w:rsidRDefault="008E53C6">
      <w:pPr>
        <w:pStyle w:val="Subsection"/>
      </w:pPr>
      <w:r>
        <w:tab/>
        <w:t>(2)</w:t>
      </w:r>
      <w:r>
        <w:tab/>
        <w:t>Divisions 2 and 3 apply for the purposes of a calculation referred to in subsection (1) only to the extent and with the modifications provided for in this Division.</w:t>
      </w:r>
    </w:p>
    <w:p w:rsidR="008E53C6" w:rsidRDefault="008E53C6">
      <w:pPr>
        <w:pStyle w:val="Footnotesection"/>
      </w:pPr>
      <w:r>
        <w:tab/>
        <w:t>[Section 23E inserted: No. 6 of 2020 s. 5.]</w:t>
      </w:r>
    </w:p>
    <w:p w:rsidR="008E53C6" w:rsidRDefault="008E53C6">
      <w:pPr>
        <w:pStyle w:val="Heading5"/>
      </w:pPr>
      <w:bookmarkStart w:id="268" w:name="_Toc37152959"/>
      <w:bookmarkStart w:id="269" w:name="_Toc77155843"/>
      <w:r>
        <w:rPr>
          <w:rStyle w:val="CharSectno"/>
        </w:rPr>
        <w:t>23F</w:t>
      </w:r>
      <w:r>
        <w:t>.</w:t>
      </w:r>
      <w:r>
        <w:tab/>
        <w:t>Annual tax liability: whole of assessment year beginning 1 July 2019</w:t>
      </w:r>
      <w:bookmarkEnd w:id="268"/>
      <w:bookmarkEnd w:id="269"/>
    </w:p>
    <w:p w:rsidR="008E53C6" w:rsidRDefault="008E53C6">
      <w:pPr>
        <w:pStyle w:val="Subsection"/>
      </w:pPr>
      <w:r>
        <w:tab/>
        <w:t>(1)</w:t>
      </w:r>
      <w:r>
        <w:tab/>
        <w:t>This section applies if the amount of pay</w:t>
      </w:r>
      <w:r>
        <w:noBreakHyphen/>
        <w:t>roll tax payable by an employer or group for the assessment year beginning on 1 July 2019 would, but for this Division, be calculated under the relevant whole year liability provisions.</w:t>
      </w:r>
    </w:p>
    <w:p w:rsidR="008E53C6" w:rsidRDefault="008E53C6">
      <w:pPr>
        <w:pStyle w:val="Subsection"/>
      </w:pPr>
      <w:r>
        <w:tab/>
        <w:t>(2)</w:t>
      </w:r>
      <w:r>
        <w:tab/>
        <w:t>The amount of pay</w:t>
      </w:r>
      <w:r>
        <w:noBreakHyphen/>
        <w:t xml:space="preserve">roll tax payable by the employer or group for the assessment year is to be calculated by — </w:t>
      </w:r>
    </w:p>
    <w:p w:rsidR="008E53C6" w:rsidRDefault="008E53C6">
      <w:pPr>
        <w:pStyle w:val="Indenta"/>
      </w:pPr>
      <w:r>
        <w:tab/>
        <w:t>(a)</w:t>
      </w:r>
      <w:r>
        <w:tab/>
        <w:t>calculating the amount of pay</w:t>
      </w:r>
      <w:r>
        <w:noBreakHyphen/>
        <w:t>roll tax payable for each half</w:t>
      </w:r>
      <w:r>
        <w:noBreakHyphen/>
        <w:t>year in the assessment year in accordance with the relevant whole year liability provisions, as modified by section 23K; and</w:t>
      </w:r>
    </w:p>
    <w:p w:rsidR="008E53C6" w:rsidRDefault="008E53C6">
      <w:pPr>
        <w:pStyle w:val="Indenta"/>
      </w:pPr>
      <w:r>
        <w:lastRenderedPageBreak/>
        <w:tab/>
        <w:t>(b)</w:t>
      </w:r>
      <w:r>
        <w:tab/>
        <w:t>adding the amounts calculated under paragraph (a) together.</w:t>
      </w:r>
    </w:p>
    <w:p w:rsidR="008E53C6" w:rsidRDefault="008E53C6">
      <w:pPr>
        <w:pStyle w:val="Subsection"/>
      </w:pPr>
      <w:r>
        <w:tab/>
        <w:t>(3)</w:t>
      </w:r>
      <w:r>
        <w:tab/>
        <w:t>Despite subsection (2), the amount of pay</w:t>
      </w:r>
      <w:r>
        <w:noBreakHyphen/>
        <w:t>roll tax payable by the employer or group for the assessment year is, instead, to be calculated by applying the pay</w:t>
      </w:r>
      <w:r>
        <w:noBreakHyphen/>
        <w:t xml:space="preserve">roll tax rate to the total amount of WA taxable wages paid or payable by the employer or by the group members during the year if — </w:t>
      </w:r>
    </w:p>
    <w:p w:rsidR="008E53C6" w:rsidRDefault="008E53C6">
      <w:pPr>
        <w:pStyle w:val="Indenta"/>
      </w:pPr>
      <w:r>
        <w:tab/>
        <w:t>(a)</w:t>
      </w:r>
      <w:r>
        <w:tab/>
        <w:t>for a local non</w:t>
      </w:r>
      <w:r>
        <w:noBreakHyphen/>
        <w:t>group employer — the total amount of WA taxable wages paid or payable by the employer during the year is equal to or greater than $7 500 000; or</w:t>
      </w:r>
    </w:p>
    <w:p w:rsidR="008E53C6" w:rsidRDefault="008E53C6">
      <w:pPr>
        <w:pStyle w:val="Indenta"/>
      </w:pPr>
      <w:r>
        <w:tab/>
        <w:t>(b)</w:t>
      </w:r>
      <w:r>
        <w:tab/>
        <w:t>for an interstate non</w:t>
      </w:r>
      <w:r>
        <w:noBreakHyphen/>
        <w:t>group employer — the total amount of Australian taxable wages paid or payable by the employer during the year is equal to or greater than $7 500 000; or</w:t>
      </w:r>
    </w:p>
    <w:p w:rsidR="008E53C6" w:rsidRDefault="008E53C6">
      <w:pPr>
        <w:pStyle w:val="Indenta"/>
      </w:pPr>
      <w:r>
        <w:tab/>
        <w:t>(c)</w:t>
      </w:r>
      <w:r>
        <w:tab/>
        <w:t>for a group — the total amount of Australian taxable wages paid or payable by the group members during the year is equal to or greater than $7 500 000.</w:t>
      </w:r>
    </w:p>
    <w:p w:rsidR="008E53C6" w:rsidRDefault="008E53C6">
      <w:pPr>
        <w:pStyle w:val="Footnotesection"/>
      </w:pPr>
      <w:r>
        <w:tab/>
        <w:t>[Section 23F inserted: No. 6 of 2020 s. 5.]</w:t>
      </w:r>
    </w:p>
    <w:p w:rsidR="008E53C6" w:rsidRDefault="008E53C6">
      <w:pPr>
        <w:pStyle w:val="Heading5"/>
      </w:pPr>
      <w:bookmarkStart w:id="270" w:name="_Toc37152960"/>
      <w:bookmarkStart w:id="271" w:name="_Toc77155844"/>
      <w:r>
        <w:rPr>
          <w:rStyle w:val="CharSectno"/>
        </w:rPr>
        <w:t>23G</w:t>
      </w:r>
      <w:r>
        <w:t>.</w:t>
      </w:r>
      <w:r>
        <w:tab/>
        <w:t>Annual tax liability for non</w:t>
      </w:r>
      <w:r>
        <w:noBreakHyphen/>
        <w:t>group employers: part</w:t>
      </w:r>
      <w:r>
        <w:noBreakHyphen/>
        <w:t>years in assessment year beginning 1 July 2019</w:t>
      </w:r>
      <w:bookmarkEnd w:id="270"/>
      <w:bookmarkEnd w:id="271"/>
    </w:p>
    <w:p w:rsidR="008E53C6" w:rsidRDefault="008E53C6">
      <w:pPr>
        <w:pStyle w:val="Subsection"/>
      </w:pPr>
      <w:r>
        <w:tab/>
        <w:t>(1)</w:t>
      </w:r>
      <w:r>
        <w:tab/>
        <w:t>This section applies if the amount of pay</w:t>
      </w:r>
      <w:r>
        <w:noBreakHyphen/>
        <w:t>roll tax payable by a non</w:t>
      </w:r>
      <w:r>
        <w:noBreakHyphen/>
        <w:t xml:space="preserve">group employer for part of the assessment year beginning on 1 July 2019 (the </w:t>
      </w:r>
      <w:r>
        <w:rPr>
          <w:rStyle w:val="CharDefText"/>
        </w:rPr>
        <w:t>part</w:t>
      </w:r>
      <w:r>
        <w:rPr>
          <w:rStyle w:val="CharDefText"/>
        </w:rPr>
        <w:noBreakHyphen/>
        <w:t>year</w:t>
      </w:r>
      <w:r>
        <w:t>) would, but for this Division, be calculated under the relevant part</w:t>
      </w:r>
      <w:r>
        <w:noBreakHyphen/>
        <w:t>year liability provisions.</w:t>
      </w:r>
    </w:p>
    <w:p w:rsidR="008E53C6" w:rsidRDefault="008E53C6">
      <w:pPr>
        <w:pStyle w:val="Subsection"/>
      </w:pPr>
      <w:r>
        <w:tab/>
        <w:t>(2)</w:t>
      </w:r>
      <w:r>
        <w:tab/>
        <w:t>If the whole of the part</w:t>
      </w:r>
      <w:r>
        <w:noBreakHyphen/>
        <w:t>year is within 1 of the half</w:t>
      </w:r>
      <w:r>
        <w:noBreakHyphen/>
        <w:t>years in the assessment year, the amount of pay</w:t>
      </w:r>
      <w:r>
        <w:noBreakHyphen/>
        <w:t>roll tax payable by the employer for the part</w:t>
      </w:r>
      <w:r>
        <w:noBreakHyphen/>
        <w:t xml:space="preserve">year is to be calculated in accordance with — </w:t>
      </w:r>
    </w:p>
    <w:p w:rsidR="008E53C6" w:rsidRDefault="008E53C6">
      <w:pPr>
        <w:pStyle w:val="Indenta"/>
      </w:pPr>
      <w:r>
        <w:tab/>
        <w:t>(a)</w:t>
      </w:r>
      <w:r>
        <w:tab/>
        <w:t>if the part</w:t>
      </w:r>
      <w:r>
        <w:noBreakHyphen/>
        <w:t>year is the whole of the half</w:t>
      </w:r>
      <w:r>
        <w:noBreakHyphen/>
        <w:t>year — the relevant whole year liability provisions, as modified by section 23K; or</w:t>
      </w:r>
    </w:p>
    <w:p w:rsidR="008E53C6" w:rsidRDefault="008E53C6">
      <w:pPr>
        <w:pStyle w:val="Indenta"/>
      </w:pPr>
      <w:r>
        <w:lastRenderedPageBreak/>
        <w:tab/>
        <w:t>(b)</w:t>
      </w:r>
      <w:r>
        <w:tab/>
        <w:t>otherwise — the relevant part</w:t>
      </w:r>
      <w:r>
        <w:noBreakHyphen/>
        <w:t>year liability provisions, as modified by section 23K.</w:t>
      </w:r>
    </w:p>
    <w:p w:rsidR="008E53C6" w:rsidRDefault="008E53C6">
      <w:pPr>
        <w:pStyle w:val="Subsection"/>
      </w:pPr>
      <w:r>
        <w:tab/>
        <w:t>(3)</w:t>
      </w:r>
      <w:r>
        <w:tab/>
        <w:t>If part of the part</w:t>
      </w:r>
      <w:r>
        <w:noBreakHyphen/>
        <w:t xml:space="preserve">year (the </w:t>
      </w:r>
      <w:r>
        <w:rPr>
          <w:rStyle w:val="CharDefText"/>
        </w:rPr>
        <w:t>first half</w:t>
      </w:r>
      <w:r>
        <w:rPr>
          <w:rStyle w:val="CharDefText"/>
        </w:rPr>
        <w:noBreakHyphen/>
        <w:t>year portion</w:t>
      </w:r>
      <w:r>
        <w:t>) is within the first half</w:t>
      </w:r>
      <w:r>
        <w:noBreakHyphen/>
        <w:t>year in the assessment year and the remainder of the part</w:t>
      </w:r>
      <w:r>
        <w:noBreakHyphen/>
        <w:t xml:space="preserve">year (the </w:t>
      </w:r>
      <w:r>
        <w:rPr>
          <w:rStyle w:val="CharDefText"/>
        </w:rPr>
        <w:t>second half</w:t>
      </w:r>
      <w:r>
        <w:rPr>
          <w:rStyle w:val="CharDefText"/>
        </w:rPr>
        <w:noBreakHyphen/>
        <w:t>year portion</w:t>
      </w:r>
      <w:r>
        <w:t>) is within the second half</w:t>
      </w:r>
      <w:r>
        <w:noBreakHyphen/>
        <w:t>year in the assessment year, the amount of pay</w:t>
      </w:r>
      <w:r>
        <w:noBreakHyphen/>
        <w:t>roll tax payable by the employer for the part</w:t>
      </w:r>
      <w:r>
        <w:noBreakHyphen/>
        <w:t xml:space="preserve">year is to be calculated by — </w:t>
      </w:r>
    </w:p>
    <w:p w:rsidR="008E53C6" w:rsidRDefault="008E53C6">
      <w:pPr>
        <w:pStyle w:val="Indenta"/>
      </w:pPr>
      <w:r>
        <w:tab/>
        <w:t>(a)</w:t>
      </w:r>
      <w:r>
        <w:tab/>
        <w:t>calculating the amount of pay</w:t>
      </w:r>
      <w:r>
        <w:noBreakHyphen/>
        <w:t>roll tax payable for each of the first half</w:t>
      </w:r>
      <w:r>
        <w:noBreakHyphen/>
        <w:t>year portion and the second half</w:t>
      </w:r>
      <w:r>
        <w:noBreakHyphen/>
        <w:t xml:space="preserve">year portion in accordance with — </w:t>
      </w:r>
    </w:p>
    <w:p w:rsidR="008E53C6" w:rsidRDefault="008E53C6">
      <w:pPr>
        <w:pStyle w:val="Indenti"/>
      </w:pPr>
      <w:r>
        <w:tab/>
        <w:t>(i)</w:t>
      </w:r>
      <w:r>
        <w:tab/>
        <w:t>for a half</w:t>
      </w:r>
      <w:r>
        <w:noBreakHyphen/>
        <w:t>year portion that is the whole of a half</w:t>
      </w:r>
      <w:r>
        <w:noBreakHyphen/>
        <w:t>year — the relevant whole year liability provisions, as modified by section 23K; or</w:t>
      </w:r>
    </w:p>
    <w:p w:rsidR="008E53C6" w:rsidRDefault="008E53C6">
      <w:pPr>
        <w:pStyle w:val="Indenti"/>
      </w:pPr>
      <w:r>
        <w:tab/>
        <w:t>(ii)</w:t>
      </w:r>
      <w:r>
        <w:tab/>
        <w:t>otherwise — the relevant part</w:t>
      </w:r>
      <w:r>
        <w:noBreakHyphen/>
        <w:t>year liability provisions, as modified by section 23K;</w:t>
      </w:r>
    </w:p>
    <w:p w:rsidR="008E53C6" w:rsidRDefault="008E53C6">
      <w:pPr>
        <w:pStyle w:val="Indenta"/>
      </w:pPr>
      <w:r>
        <w:tab/>
      </w:r>
      <w:r>
        <w:tab/>
        <w:t>and</w:t>
      </w:r>
    </w:p>
    <w:p w:rsidR="008E53C6" w:rsidRDefault="008E53C6">
      <w:pPr>
        <w:pStyle w:val="Indenta"/>
      </w:pPr>
      <w:r>
        <w:tab/>
        <w:t>(b)</w:t>
      </w:r>
      <w:r>
        <w:tab/>
        <w:t>adding the amounts calculated under paragraph (a) together.</w:t>
      </w:r>
    </w:p>
    <w:p w:rsidR="008E53C6" w:rsidRDefault="008E53C6">
      <w:pPr>
        <w:pStyle w:val="Subsection"/>
      </w:pPr>
      <w:r>
        <w:tab/>
        <w:t>(4)</w:t>
      </w:r>
      <w:r>
        <w:tab/>
        <w:t>Despite subsections (2) and (3), the amount of pay</w:t>
      </w:r>
      <w:r>
        <w:noBreakHyphen/>
        <w:t>roll tax payable by the employer for the part</w:t>
      </w:r>
      <w:r>
        <w:noBreakHyphen/>
        <w:t>year is, instead, to be calculated by applying the pay</w:t>
      </w:r>
      <w:r>
        <w:noBreakHyphen/>
        <w:t>roll tax rate to the total amount of WA taxable wages paid or payable by the employer during the part</w:t>
      </w:r>
      <w:r>
        <w:noBreakHyphen/>
        <w:t xml:space="preserve">year if — </w:t>
      </w:r>
    </w:p>
    <w:p w:rsidR="008E53C6" w:rsidRDefault="008E53C6">
      <w:pPr>
        <w:pStyle w:val="Indenta"/>
      </w:pPr>
      <w:r>
        <w:tab/>
        <w:t>(a)</w:t>
      </w:r>
      <w:r>
        <w:tab/>
        <w:t>for a local non</w:t>
      </w:r>
      <w:r>
        <w:noBreakHyphen/>
        <w:t>group employer — the total amount of WA taxable wages paid or payable by the employer during the part</w:t>
      </w:r>
      <w:r>
        <w:noBreakHyphen/>
        <w:t>year is equal to or greater than the relevant apportioned amount; or</w:t>
      </w:r>
    </w:p>
    <w:p w:rsidR="008E53C6" w:rsidRDefault="008E53C6">
      <w:pPr>
        <w:pStyle w:val="Indenta"/>
      </w:pPr>
      <w:r>
        <w:tab/>
        <w:t>(b)</w:t>
      </w:r>
      <w:r>
        <w:tab/>
        <w:t>for an interstate non</w:t>
      </w:r>
      <w:r>
        <w:noBreakHyphen/>
        <w:t>group employer — the total amount of Australian taxable wages paid or payable by the employer during the part</w:t>
      </w:r>
      <w:r>
        <w:noBreakHyphen/>
        <w:t>year is equal to or greater than the relevant apportioned amount.</w:t>
      </w:r>
    </w:p>
    <w:p w:rsidR="008E53C6" w:rsidRDefault="008E53C6">
      <w:pPr>
        <w:pStyle w:val="Subsection"/>
      </w:pPr>
      <w:r>
        <w:lastRenderedPageBreak/>
        <w:tab/>
        <w:t>(5)</w:t>
      </w:r>
      <w:r>
        <w:tab/>
        <w:t xml:space="preserve">For the purposes of subsection (4), the relevant apportioned amount is to be calculated as follows — </w:t>
      </w:r>
    </w:p>
    <w:p w:rsidR="008E53C6" w:rsidRDefault="008E53C6">
      <w:pPr>
        <w:pStyle w:val="Equation"/>
        <w:keepNext/>
        <w:spacing w:before="240"/>
        <w:ind w:left="1418" w:hanging="3402"/>
      </w:pPr>
      <m:oMathPara>
        <m:oMathParaPr>
          <m:jc m:val="left"/>
        </m:oMathParaPr>
        <m:oMath>
          <m:r>
            <m:rPr>
              <m:sty m:val="p"/>
            </m:rPr>
            <w:rPr>
              <w:rFonts w:ascii="Cambria Math" w:hAnsi="Cambria Math"/>
            </w:rPr>
            <m:t xml:space="preserve">$7 500 000 x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rsidR="008E53C6" w:rsidRDefault="008E53C6">
      <w:pPr>
        <w:pStyle w:val="MiscellaneousBody"/>
        <w:tabs>
          <w:tab w:val="left" w:pos="1418"/>
        </w:tabs>
        <w:ind w:left="1985" w:hanging="1418"/>
      </w:pPr>
      <w:r>
        <w:tab/>
        <w:t>where —</w:t>
      </w:r>
    </w:p>
    <w:p w:rsidR="008E53C6" w:rsidRDefault="008E53C6">
      <w:pPr>
        <w:pStyle w:val="MiscellaneousBody"/>
        <w:tabs>
          <w:tab w:val="left" w:pos="1418"/>
        </w:tabs>
        <w:ind w:left="1985" w:hanging="1418"/>
      </w:pPr>
      <w:r>
        <w:tab/>
        <w:t>P</w:t>
      </w:r>
      <w:r>
        <w:tab/>
        <w:t>is the number of days in the part</w:t>
      </w:r>
      <w:r>
        <w:noBreakHyphen/>
        <w:t>year;</w:t>
      </w:r>
    </w:p>
    <w:p w:rsidR="008E53C6" w:rsidRDefault="008E53C6">
      <w:pPr>
        <w:pStyle w:val="MiscellaneousBody"/>
        <w:tabs>
          <w:tab w:val="left" w:pos="1418"/>
        </w:tabs>
        <w:ind w:left="1985" w:hanging="1418"/>
      </w:pPr>
      <w:r>
        <w:tab/>
        <w:t>Y</w:t>
      </w:r>
      <w:r>
        <w:tab/>
        <w:t>is the number of days in the year.</w:t>
      </w:r>
    </w:p>
    <w:p w:rsidR="008E53C6" w:rsidRDefault="008E53C6">
      <w:pPr>
        <w:pStyle w:val="Footnotesection"/>
      </w:pPr>
      <w:r>
        <w:tab/>
        <w:t>[Section 23G inserted: No. 6 of 2020 s. 5.]</w:t>
      </w:r>
    </w:p>
    <w:p w:rsidR="008E53C6" w:rsidRDefault="008E53C6">
      <w:pPr>
        <w:pStyle w:val="Heading5"/>
      </w:pPr>
      <w:bookmarkStart w:id="272" w:name="_Toc37152961"/>
      <w:bookmarkStart w:id="273" w:name="_Toc77155845"/>
      <w:r>
        <w:rPr>
          <w:rStyle w:val="CharSectno"/>
        </w:rPr>
        <w:t>23H</w:t>
      </w:r>
      <w:r>
        <w:t>.</w:t>
      </w:r>
      <w:r>
        <w:tab/>
        <w:t>Annual tax liability for groups: part</w:t>
      </w:r>
      <w:r>
        <w:noBreakHyphen/>
        <w:t>years in assessment year beginning 1 July 2019</w:t>
      </w:r>
      <w:bookmarkEnd w:id="272"/>
      <w:bookmarkEnd w:id="273"/>
    </w:p>
    <w:p w:rsidR="008E53C6" w:rsidRDefault="008E53C6">
      <w:pPr>
        <w:pStyle w:val="Subsection"/>
      </w:pPr>
      <w:r>
        <w:tab/>
        <w:t>(1)</w:t>
      </w:r>
      <w:r>
        <w:tab/>
        <w:t>This section applies if the amount of pay</w:t>
      </w:r>
      <w:r>
        <w:noBreakHyphen/>
        <w:t>roll tax payable by a group for the assessment year beginning on 1 July 2019 would, but for this Division, be calculated under the relevant part</w:t>
      </w:r>
      <w:r>
        <w:noBreakHyphen/>
        <w:t xml:space="preserve">year liability provisions by reference to the part of the assessment year (the </w:t>
      </w:r>
      <w:r>
        <w:rPr>
          <w:rStyle w:val="CharDefText"/>
        </w:rPr>
        <w:t>part</w:t>
      </w:r>
      <w:r>
        <w:rPr>
          <w:rStyle w:val="CharDefText"/>
        </w:rPr>
        <w:noBreakHyphen/>
        <w:t>year</w:t>
      </w:r>
      <w:r>
        <w:t>) during which at least 1 member of the group pays or is liable to pay Australian taxable wages as a group member.</w:t>
      </w:r>
    </w:p>
    <w:p w:rsidR="008E53C6" w:rsidRDefault="008E53C6">
      <w:pPr>
        <w:pStyle w:val="Subsection"/>
      </w:pPr>
      <w:r>
        <w:tab/>
        <w:t>(2)</w:t>
      </w:r>
      <w:r>
        <w:tab/>
        <w:t>If the whole of the part</w:t>
      </w:r>
      <w:r>
        <w:noBreakHyphen/>
        <w:t>year is within 1 of the half</w:t>
      </w:r>
      <w:r>
        <w:noBreakHyphen/>
        <w:t>years in the assessment year, the amount of pay</w:t>
      </w:r>
      <w:r>
        <w:noBreakHyphen/>
        <w:t>roll tax payable by the group for the assessment year is to be calculated by calculating the amount of pay</w:t>
      </w:r>
      <w:r>
        <w:noBreakHyphen/>
        <w:t>roll tax payable for the half</w:t>
      </w:r>
      <w:r>
        <w:noBreakHyphen/>
        <w:t xml:space="preserve">year in accordance with — </w:t>
      </w:r>
    </w:p>
    <w:p w:rsidR="008E53C6" w:rsidRDefault="008E53C6">
      <w:pPr>
        <w:pStyle w:val="Indenta"/>
      </w:pPr>
      <w:r>
        <w:tab/>
        <w:t>(a)</w:t>
      </w:r>
      <w:r>
        <w:tab/>
        <w:t>if the part</w:t>
      </w:r>
      <w:r>
        <w:noBreakHyphen/>
        <w:t>year is the whole of the half</w:t>
      </w:r>
      <w:r>
        <w:noBreakHyphen/>
        <w:t>year — the relevant whole year liability provisions, as modified by section 23K; or</w:t>
      </w:r>
    </w:p>
    <w:p w:rsidR="008E53C6" w:rsidRDefault="008E53C6">
      <w:pPr>
        <w:pStyle w:val="Indenta"/>
      </w:pPr>
      <w:r>
        <w:tab/>
        <w:t>(b)</w:t>
      </w:r>
      <w:r>
        <w:tab/>
        <w:t>otherwise — the relevant part</w:t>
      </w:r>
      <w:r>
        <w:noBreakHyphen/>
        <w:t>year liability provisions, as modified by section 23K.</w:t>
      </w:r>
    </w:p>
    <w:p w:rsidR="008E53C6" w:rsidRDefault="008E53C6">
      <w:pPr>
        <w:pStyle w:val="Subsection"/>
      </w:pPr>
      <w:r>
        <w:tab/>
        <w:t>(3)</w:t>
      </w:r>
      <w:r>
        <w:tab/>
        <w:t>If part of the part</w:t>
      </w:r>
      <w:r>
        <w:noBreakHyphen/>
        <w:t>year is within the first half</w:t>
      </w:r>
      <w:r>
        <w:noBreakHyphen/>
        <w:t>year in the assessment year and the remainder of the part</w:t>
      </w:r>
      <w:r>
        <w:noBreakHyphen/>
        <w:t>year is within the second half</w:t>
      </w:r>
      <w:r>
        <w:noBreakHyphen/>
        <w:t>year in the assessment year, the amount of pay</w:t>
      </w:r>
      <w:r>
        <w:noBreakHyphen/>
        <w:t xml:space="preserve">roll </w:t>
      </w:r>
      <w:r>
        <w:lastRenderedPageBreak/>
        <w:t xml:space="preserve">tax payable by the group for the assessment year is to be calculated by — </w:t>
      </w:r>
    </w:p>
    <w:p w:rsidR="008E53C6" w:rsidRDefault="008E53C6">
      <w:pPr>
        <w:pStyle w:val="Indenta"/>
      </w:pPr>
      <w:r>
        <w:tab/>
        <w:t>(a)</w:t>
      </w:r>
      <w:r>
        <w:tab/>
        <w:t>calculating the amount of pay</w:t>
      </w:r>
      <w:r>
        <w:noBreakHyphen/>
        <w:t>roll tax payable for each half</w:t>
      </w:r>
      <w:r>
        <w:noBreakHyphen/>
        <w:t xml:space="preserve">year in the assessment year in accordance with — </w:t>
      </w:r>
    </w:p>
    <w:p w:rsidR="008E53C6" w:rsidRDefault="008E53C6">
      <w:pPr>
        <w:pStyle w:val="Indenti"/>
      </w:pPr>
      <w:r>
        <w:tab/>
        <w:t>(i)</w:t>
      </w:r>
      <w:r>
        <w:tab/>
        <w:t>for a half-year that is wholly included in the part</w:t>
      </w:r>
      <w:r>
        <w:noBreakHyphen/>
        <w:t>year — the relevant whole year liability provisions, as modified by section 23K; or</w:t>
      </w:r>
    </w:p>
    <w:p w:rsidR="008E53C6" w:rsidRDefault="008E53C6">
      <w:pPr>
        <w:pStyle w:val="Indenti"/>
      </w:pPr>
      <w:r>
        <w:tab/>
        <w:t>(ii)</w:t>
      </w:r>
      <w:r>
        <w:tab/>
        <w:t>otherwise — the relevant part</w:t>
      </w:r>
      <w:r>
        <w:noBreakHyphen/>
        <w:t>year liability provisions, as modified by section 23K;</w:t>
      </w:r>
    </w:p>
    <w:p w:rsidR="008E53C6" w:rsidRDefault="008E53C6">
      <w:pPr>
        <w:pStyle w:val="Indenta"/>
      </w:pPr>
      <w:r>
        <w:tab/>
      </w:r>
      <w:r>
        <w:tab/>
        <w:t>and</w:t>
      </w:r>
    </w:p>
    <w:p w:rsidR="008E53C6" w:rsidRDefault="008E53C6">
      <w:pPr>
        <w:pStyle w:val="Indenta"/>
      </w:pPr>
      <w:r>
        <w:tab/>
        <w:t>(b)</w:t>
      </w:r>
      <w:r>
        <w:tab/>
        <w:t>adding the amounts calculated under paragraph (a) together.</w:t>
      </w:r>
    </w:p>
    <w:p w:rsidR="008E53C6" w:rsidRDefault="008E53C6">
      <w:pPr>
        <w:pStyle w:val="Subsection"/>
      </w:pPr>
      <w:r>
        <w:tab/>
        <w:t>(4)</w:t>
      </w:r>
      <w:r>
        <w:tab/>
        <w:t>Despite subsections (2) and (3), if the total amount of Australian taxable wages paid or payable by the group members during the part</w:t>
      </w:r>
      <w:r>
        <w:noBreakHyphen/>
        <w:t>year is equal to or greater than the relevant apportioned amount, the amount of pay</w:t>
      </w:r>
      <w:r>
        <w:noBreakHyphen/>
        <w:t>roll tax payable by the group for the assessment year is, instead, to be calculated by applying the pay</w:t>
      </w:r>
      <w:r>
        <w:noBreakHyphen/>
        <w:t>roll tax rate to the total amount of WA taxable wages paid or payable by the group members during the part</w:t>
      </w:r>
      <w:r>
        <w:noBreakHyphen/>
        <w:t>year.</w:t>
      </w:r>
    </w:p>
    <w:p w:rsidR="008E53C6" w:rsidRDefault="008E53C6">
      <w:pPr>
        <w:pStyle w:val="Subsection"/>
      </w:pPr>
      <w:r>
        <w:tab/>
        <w:t>(5)</w:t>
      </w:r>
      <w:r>
        <w:tab/>
        <w:t xml:space="preserve">For the purposes of subsection (4), the relevant apportioned amount is to be calculated as follows — </w:t>
      </w:r>
    </w:p>
    <w:p w:rsidR="008E53C6" w:rsidRDefault="008E53C6">
      <w:pPr>
        <w:pStyle w:val="Equation"/>
        <w:spacing w:before="240"/>
        <w:ind w:left="1418"/>
      </w:pPr>
      <m:oMathPara>
        <m:oMathParaPr>
          <m:jc m:val="left"/>
        </m:oMathParaPr>
        <m:oMath>
          <m:r>
            <m:rPr>
              <m:sty m:val="p"/>
            </m:rPr>
            <w:rPr>
              <w:rFonts w:ascii="Cambria Math" w:hAnsi="Cambria Math"/>
            </w:rPr>
            <m:t xml:space="preserve">$7 500 000 x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rsidR="008E53C6" w:rsidRDefault="008E53C6">
      <w:pPr>
        <w:pStyle w:val="MiscellaneousBody"/>
        <w:keepNext/>
        <w:tabs>
          <w:tab w:val="left" w:pos="1418"/>
        </w:tabs>
        <w:ind w:left="1985" w:hanging="1418"/>
      </w:pPr>
      <w:r>
        <w:tab/>
        <w:t>where —</w:t>
      </w:r>
    </w:p>
    <w:p w:rsidR="008E53C6" w:rsidRDefault="008E53C6">
      <w:pPr>
        <w:pStyle w:val="MiscellaneousBody"/>
        <w:keepNext/>
        <w:tabs>
          <w:tab w:val="left" w:pos="1418"/>
        </w:tabs>
        <w:ind w:left="1985" w:hanging="1418"/>
      </w:pPr>
      <w:r>
        <w:tab/>
        <w:t>P</w:t>
      </w:r>
      <w:r>
        <w:tab/>
        <w:t>is the number of days in the part</w:t>
      </w:r>
      <w:r>
        <w:noBreakHyphen/>
        <w:t>year;</w:t>
      </w:r>
    </w:p>
    <w:p w:rsidR="008E53C6" w:rsidRDefault="008E53C6">
      <w:pPr>
        <w:pStyle w:val="MiscellaneousBody"/>
        <w:tabs>
          <w:tab w:val="left" w:pos="1418"/>
        </w:tabs>
        <w:ind w:left="1985" w:hanging="1418"/>
      </w:pPr>
      <w:r>
        <w:tab/>
        <w:t>Y</w:t>
      </w:r>
      <w:r>
        <w:tab/>
        <w:t>is the number of days in the year.</w:t>
      </w:r>
    </w:p>
    <w:p w:rsidR="008E53C6" w:rsidRDefault="008E53C6">
      <w:pPr>
        <w:pStyle w:val="Footnotesection"/>
      </w:pPr>
      <w:r>
        <w:tab/>
        <w:t>[Section 23H inserted: No. 6 of 2020 s. 5.]</w:t>
      </w:r>
    </w:p>
    <w:p w:rsidR="008E53C6" w:rsidRDefault="008E53C6">
      <w:pPr>
        <w:pStyle w:val="Heading5"/>
      </w:pPr>
      <w:bookmarkStart w:id="274" w:name="_Toc37152962"/>
      <w:bookmarkStart w:id="275" w:name="_Toc77155846"/>
      <w:r>
        <w:rPr>
          <w:rStyle w:val="CharSectno"/>
        </w:rPr>
        <w:lastRenderedPageBreak/>
        <w:t>23I</w:t>
      </w:r>
      <w:r>
        <w:t>.</w:t>
      </w:r>
      <w:r>
        <w:tab/>
        <w:t>Tax payable with progressive returns in assessment year beginning 1 July 2019</w:t>
      </w:r>
      <w:bookmarkEnd w:id="274"/>
      <w:bookmarkEnd w:id="275"/>
    </w:p>
    <w:p w:rsidR="008E53C6" w:rsidRDefault="008E53C6">
      <w:pPr>
        <w:pStyle w:val="Subsection"/>
      </w:pPr>
      <w:r>
        <w:tab/>
        <w:t>(1)</w:t>
      </w:r>
      <w:r>
        <w:tab/>
        <w:t>The amount of pay</w:t>
      </w:r>
      <w:r>
        <w:noBreakHyphen/>
        <w:t>roll tax payable by a local non</w:t>
      </w:r>
      <w:r>
        <w:noBreakHyphen/>
        <w:t xml:space="preserve">group employer for a progressive return period or for part of a progressive return period (the </w:t>
      </w:r>
      <w:r>
        <w:rPr>
          <w:rStyle w:val="CharDefText"/>
        </w:rPr>
        <w:t>period or part</w:t>
      </w:r>
      <w:r>
        <w:rPr>
          <w:rStyle w:val="CharDefText"/>
        </w:rPr>
        <w:noBreakHyphen/>
        <w:t>period</w:t>
      </w:r>
      <w:r>
        <w:t>) in the assessment year beginning on 1 July 2019 is to be calculated under whichever of subsection (2) or (3) is applicable.</w:t>
      </w:r>
    </w:p>
    <w:p w:rsidR="008E53C6" w:rsidRDefault="008E53C6">
      <w:pPr>
        <w:pStyle w:val="Subsection"/>
      </w:pPr>
      <w:r>
        <w:tab/>
        <w:t>(2)</w:t>
      </w:r>
      <w:r>
        <w:tab/>
        <w:t>If the whole of the period or part</w:t>
      </w:r>
      <w:r>
        <w:noBreakHyphen/>
        <w:t>period is within 1 of the half</w:t>
      </w:r>
      <w:r>
        <w:noBreakHyphen/>
        <w:t>years in the assessment year, the amount of pay</w:t>
      </w:r>
      <w:r>
        <w:noBreakHyphen/>
        <w:t>roll tax payable by the employer for the period or part</w:t>
      </w:r>
      <w:r>
        <w:noBreakHyphen/>
        <w:t>period is to be calculated in accordance with the relevant return period liability provisions, as modified by section 23K.</w:t>
      </w:r>
    </w:p>
    <w:p w:rsidR="008E53C6" w:rsidRDefault="008E53C6">
      <w:pPr>
        <w:pStyle w:val="Subsection"/>
      </w:pPr>
      <w:r>
        <w:tab/>
        <w:t>(3)</w:t>
      </w:r>
      <w:r>
        <w:tab/>
        <w:t>If part of the period or part</w:t>
      </w:r>
      <w:r>
        <w:noBreakHyphen/>
        <w:t xml:space="preserve">period (the </w:t>
      </w:r>
      <w:r>
        <w:rPr>
          <w:rStyle w:val="CharDefText"/>
        </w:rPr>
        <w:t>first return period portion</w:t>
      </w:r>
      <w:r>
        <w:t>) is within the first half</w:t>
      </w:r>
      <w:r>
        <w:noBreakHyphen/>
        <w:t>year in the assessment year and the remainder of the period or part</w:t>
      </w:r>
      <w:r>
        <w:noBreakHyphen/>
        <w:t xml:space="preserve">period (the </w:t>
      </w:r>
      <w:r>
        <w:rPr>
          <w:rStyle w:val="CharDefText"/>
        </w:rPr>
        <w:t>second return period portion</w:t>
      </w:r>
      <w:r>
        <w:t>) is within the second half</w:t>
      </w:r>
      <w:r>
        <w:noBreakHyphen/>
        <w:t>year in the assessment year, the amount of pay</w:t>
      </w:r>
      <w:r>
        <w:noBreakHyphen/>
        <w:t>roll tax payable by the employer for the period or part</w:t>
      </w:r>
      <w:r>
        <w:noBreakHyphen/>
        <w:t xml:space="preserve">period is to be calculated by — </w:t>
      </w:r>
    </w:p>
    <w:p w:rsidR="008E53C6" w:rsidRDefault="008E53C6">
      <w:pPr>
        <w:pStyle w:val="Indenta"/>
      </w:pPr>
      <w:r>
        <w:tab/>
        <w:t>(a)</w:t>
      </w:r>
      <w:r>
        <w:tab/>
        <w:t>calculating the amount of pay</w:t>
      </w:r>
      <w:r>
        <w:noBreakHyphen/>
        <w:t>roll tax payable for each of the first return period portion and the second return period portion in accordance with section 23J; and</w:t>
      </w:r>
    </w:p>
    <w:p w:rsidR="008E53C6" w:rsidRDefault="008E53C6">
      <w:pPr>
        <w:pStyle w:val="Indenta"/>
      </w:pPr>
      <w:r>
        <w:tab/>
        <w:t>(b)</w:t>
      </w:r>
      <w:r>
        <w:tab/>
        <w:t>adding the amounts calculated under paragraph (a) together.</w:t>
      </w:r>
    </w:p>
    <w:p w:rsidR="008E53C6" w:rsidRDefault="008E53C6">
      <w:pPr>
        <w:pStyle w:val="Subsection"/>
      </w:pPr>
      <w:r>
        <w:tab/>
        <w:t>(4)</w:t>
      </w:r>
      <w:r>
        <w:tab/>
        <w:t>The amount of pay</w:t>
      </w:r>
      <w:r>
        <w:noBreakHyphen/>
        <w:t>roll tax payable by an interstate non</w:t>
      </w:r>
      <w:r>
        <w:noBreakHyphen/>
        <w:t>group employer or a member of a group for a progressive return period in the assessment year beginning on 1 July 2019 is to be calculated in accordance with the relevant return period liability provisions, as modified by section 23K.</w:t>
      </w:r>
    </w:p>
    <w:p w:rsidR="008E53C6" w:rsidRDefault="008E53C6">
      <w:pPr>
        <w:pStyle w:val="Footnotesection"/>
      </w:pPr>
      <w:r>
        <w:tab/>
        <w:t>[Section 23I inserted: No. 6 of 2020 s. 5.]</w:t>
      </w:r>
    </w:p>
    <w:p w:rsidR="008E53C6" w:rsidRDefault="008E53C6">
      <w:pPr>
        <w:pStyle w:val="Heading5"/>
      </w:pPr>
      <w:bookmarkStart w:id="276" w:name="_Toc37152963"/>
      <w:bookmarkStart w:id="277" w:name="_Toc77155847"/>
      <w:r>
        <w:rPr>
          <w:rStyle w:val="CharSectno"/>
        </w:rPr>
        <w:lastRenderedPageBreak/>
        <w:t>23J</w:t>
      </w:r>
      <w:r>
        <w:t>.</w:t>
      </w:r>
      <w:r>
        <w:tab/>
        <w:t>Tax payable for return period portions: local non</w:t>
      </w:r>
      <w:r>
        <w:noBreakHyphen/>
        <w:t>group employers</w:t>
      </w:r>
      <w:bookmarkEnd w:id="276"/>
      <w:bookmarkEnd w:id="277"/>
    </w:p>
    <w:p w:rsidR="008E53C6" w:rsidRDefault="008E53C6">
      <w:pPr>
        <w:pStyle w:val="Subsection"/>
      </w:pPr>
      <w:r>
        <w:tab/>
        <w:t>(1)</w:t>
      </w:r>
      <w:r>
        <w:tab/>
        <w:t>For the purposes of section 23I(3), the amount of pay</w:t>
      </w:r>
      <w:r>
        <w:noBreakHyphen/>
        <w:t>roll tax payable by a local non</w:t>
      </w:r>
      <w:r>
        <w:noBreakHyphen/>
        <w:t>group employer for a part of a period or part</w:t>
      </w:r>
      <w:r>
        <w:noBreakHyphen/>
        <w:t xml:space="preserve">period referred to in that section (the </w:t>
      </w:r>
      <w:r>
        <w:rPr>
          <w:rStyle w:val="CharDefText"/>
        </w:rPr>
        <w:t>return period portion</w:t>
      </w:r>
      <w:r>
        <w:t>) that is within a half</w:t>
      </w:r>
      <w:r>
        <w:noBreakHyphen/>
        <w:t xml:space="preserve">year in the assessment year beginning on 1 July 2019 is — </w:t>
      </w:r>
    </w:p>
    <w:p w:rsidR="008E53C6" w:rsidRDefault="008E53C6">
      <w:pPr>
        <w:pStyle w:val="Indenta"/>
      </w:pPr>
      <w:r>
        <w:tab/>
        <w:t>(a)</w:t>
      </w:r>
      <w:r>
        <w:tab/>
        <w:t>if the total amount of WA taxable wages paid or payable by the employer during the return period portion is less than or equal to the apportioned threshold amount for the return period portion — nil; or</w:t>
      </w:r>
    </w:p>
    <w:p w:rsidR="008E53C6" w:rsidRDefault="008E53C6">
      <w:pPr>
        <w:pStyle w:val="Indenta"/>
      </w:pPr>
      <w:r>
        <w:tab/>
        <w:t>(b)</w:t>
      </w:r>
      <w:r>
        <w:tab/>
        <w:t>if the total amount of WA taxable wages paid or payable by the employer during the return period portion is equal to or greater than the apportioned upper threshold amount for the return period portion — the amount calculated by applying the pay</w:t>
      </w:r>
      <w:r>
        <w:noBreakHyphen/>
        <w:t>roll tax rate to the total amount of WA taxable wages paid or payable by the employer during the return period portion; or</w:t>
      </w:r>
    </w:p>
    <w:p w:rsidR="008E53C6" w:rsidRDefault="008E53C6">
      <w:pPr>
        <w:pStyle w:val="Indenta"/>
      </w:pPr>
      <w:r>
        <w:tab/>
        <w:t>(c)</w:t>
      </w:r>
      <w:r>
        <w:tab/>
        <w:t>otherwise — the amount calculated by applying the pay</w:t>
      </w:r>
      <w:r>
        <w:noBreakHyphen/>
        <w:t xml:space="preserve">roll tax rate to the amount equal to the difference between — </w:t>
      </w:r>
    </w:p>
    <w:p w:rsidR="008E53C6" w:rsidRDefault="008E53C6">
      <w:pPr>
        <w:pStyle w:val="Indenti"/>
      </w:pPr>
      <w:r>
        <w:tab/>
        <w:t>(i)</w:t>
      </w:r>
      <w:r>
        <w:tab/>
        <w:t>the total amount of WA taxable wages paid or payable by the employer during the return period portion; and</w:t>
      </w:r>
    </w:p>
    <w:p w:rsidR="008E53C6" w:rsidRDefault="008E53C6">
      <w:pPr>
        <w:pStyle w:val="Indenti"/>
      </w:pPr>
      <w:r>
        <w:tab/>
        <w:t>(ii)</w:t>
      </w:r>
      <w:r>
        <w:tab/>
        <w:t>the deductable amount for the employer for the return period portion calculated in accordance with subsection (2).</w:t>
      </w:r>
    </w:p>
    <w:p w:rsidR="008E53C6" w:rsidRDefault="008E53C6">
      <w:pPr>
        <w:pStyle w:val="Subsection"/>
      </w:pPr>
      <w:r>
        <w:tab/>
        <w:t>(2)</w:t>
      </w:r>
      <w:r>
        <w:tab/>
        <w:t xml:space="preserve">For the purposes of subsection (1)(c)(ii), the deductable amount for the employer for the return period portion is to be calculated as follows — </w:t>
      </w:r>
    </w:p>
    <w:p w:rsidR="008E53C6" w:rsidRDefault="008E53C6">
      <w:pPr>
        <w:pStyle w:val="Equation"/>
        <w:spacing w:before="240"/>
        <w:ind w:left="1418"/>
      </w:pPr>
      <m:oMathPara>
        <m:oMathParaPr>
          <m:jc m:val="left"/>
        </m:oMathParaPr>
        <m:oMath>
          <m:r>
            <m:rPr>
              <m:sty m:val="p"/>
            </m:rPr>
            <w:rPr>
              <w:rFonts w:ascii="Cambria Math" w:hAnsi="Cambria Math"/>
            </w:rPr>
            <m:t>AT -</m:t>
          </m:r>
          <m:d>
            <m:dPr>
              <m:begChr m:val="["/>
              <m:endChr m:val="]"/>
              <m:ctrlPr>
                <w:rPr>
                  <w:rFonts w:ascii="Cambria Math" w:hAnsi="Cambria Math"/>
                </w:rPr>
              </m:ctrlPr>
            </m:dPr>
            <m:e>
              <m:d>
                <m:dPr>
                  <m:ctrlPr>
                    <w:rPr>
                      <w:rFonts w:ascii="Cambria Math" w:hAnsi="Cambria Math"/>
                    </w:rPr>
                  </m:ctrlPr>
                </m:dPr>
                <m:e>
                  <m:r>
                    <m:rPr>
                      <m:sty m:val="p"/>
                    </m:rPr>
                    <w:rPr>
                      <w:rFonts w:ascii="Cambria Math" w:hAnsi="Cambria Math"/>
                    </w:rPr>
                    <m:t>W -AT</m:t>
                  </m:r>
                </m:e>
              </m:d>
              <m:r>
                <m:rPr>
                  <m:sty m:val="p"/>
                </m:rPr>
                <w:rPr>
                  <w:rFonts w:ascii="Cambria Math" w:hAnsi="Cambria Math"/>
                </w:rPr>
                <m:t>×TV</m:t>
              </m:r>
            </m:e>
          </m:d>
        </m:oMath>
      </m:oMathPara>
    </w:p>
    <w:p w:rsidR="008E53C6" w:rsidRDefault="008E53C6">
      <w:pPr>
        <w:pStyle w:val="MiscellaneousBody"/>
        <w:keepNext/>
        <w:tabs>
          <w:tab w:val="left" w:pos="1418"/>
        </w:tabs>
        <w:ind w:left="1985" w:hanging="1418"/>
      </w:pPr>
      <w:r>
        <w:lastRenderedPageBreak/>
        <w:tab/>
        <w:t xml:space="preserve">where — </w:t>
      </w:r>
    </w:p>
    <w:p w:rsidR="008E53C6" w:rsidRDefault="008E53C6">
      <w:pPr>
        <w:pStyle w:val="MiscellaneousBody"/>
        <w:tabs>
          <w:tab w:val="left" w:pos="1418"/>
        </w:tabs>
        <w:ind w:left="1985" w:hanging="1418"/>
      </w:pPr>
      <w:r>
        <w:tab/>
        <w:t>AT</w:t>
      </w:r>
      <w:r>
        <w:tab/>
        <w:t>is the apportioned threshold amount for the return period portion;</w:t>
      </w:r>
    </w:p>
    <w:p w:rsidR="008E53C6" w:rsidRDefault="008E53C6">
      <w:pPr>
        <w:pStyle w:val="MiscellaneousBody"/>
        <w:tabs>
          <w:tab w:val="left" w:pos="1418"/>
        </w:tabs>
        <w:ind w:left="1985" w:hanging="1418"/>
      </w:pPr>
      <w:r>
        <w:tab/>
        <w:t>TV</w:t>
      </w:r>
      <w:r>
        <w:tab/>
        <w:t>is the tapering value for the half</w:t>
      </w:r>
      <w:r>
        <w:noBreakHyphen/>
        <w:t>year;</w:t>
      </w:r>
    </w:p>
    <w:p w:rsidR="008E53C6" w:rsidRDefault="008E53C6">
      <w:pPr>
        <w:pStyle w:val="MiscellaneousBody"/>
        <w:tabs>
          <w:tab w:val="left" w:pos="1418"/>
        </w:tabs>
        <w:ind w:left="1985" w:hanging="1418"/>
      </w:pPr>
      <w:r>
        <w:tab/>
        <w:t>W</w:t>
      </w:r>
      <w:r>
        <w:tab/>
        <w:t>is the total amount of WA taxable wages paid or payable by the employer during the return period portion.</w:t>
      </w:r>
    </w:p>
    <w:p w:rsidR="008E53C6" w:rsidRDefault="008E53C6">
      <w:pPr>
        <w:pStyle w:val="Subsection"/>
      </w:pPr>
      <w:r>
        <w:tab/>
        <w:t>(3)</w:t>
      </w:r>
      <w:r>
        <w:tab/>
        <w:t>For the purposes of subsections (1) and (2), the apportioned threshold amount for a return period portion is to be calculated as follows —</w:t>
      </w:r>
    </w:p>
    <w:p w:rsidR="008E53C6" w:rsidRDefault="008E53C6">
      <w:pPr>
        <w:pStyle w:val="Equation"/>
        <w:spacing w:before="240"/>
        <w:ind w:left="1418"/>
      </w:pPr>
      <m:oMathPara>
        <m:oMathParaPr>
          <m:jc m:val="left"/>
        </m:oMathParaPr>
        <m:oMath>
          <m:r>
            <m:rPr>
              <m:sty m:val="p"/>
            </m:rPr>
            <w:rPr>
              <w:rFonts w:ascii="Cambria Math" w:hAnsi="Cambria Math"/>
            </w:rPr>
            <m:t xml:space="preserve">N × MT × </m:t>
          </m:r>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oMath>
      </m:oMathPara>
    </w:p>
    <w:p w:rsidR="008E53C6" w:rsidRDefault="008E53C6">
      <w:pPr>
        <w:pStyle w:val="MiscellaneousBody"/>
        <w:tabs>
          <w:tab w:val="left" w:pos="1418"/>
        </w:tabs>
        <w:ind w:left="1985" w:hanging="1418"/>
      </w:pPr>
      <w:r>
        <w:tab/>
        <w:t>where —</w:t>
      </w:r>
    </w:p>
    <w:p w:rsidR="008E53C6" w:rsidRDefault="008E53C6">
      <w:pPr>
        <w:pStyle w:val="MiscellaneousBody"/>
        <w:tabs>
          <w:tab w:val="left" w:pos="1418"/>
        </w:tabs>
        <w:ind w:left="1985" w:hanging="1418"/>
      </w:pPr>
      <w:r>
        <w:tab/>
        <w:t>N</w:t>
      </w:r>
      <w:r>
        <w:tab/>
        <w:t>is the number of months in the relevant progressive return period that are within the half</w:t>
      </w:r>
      <w:r>
        <w:noBreakHyphen/>
        <w:t>year;</w:t>
      </w:r>
    </w:p>
    <w:p w:rsidR="008E53C6" w:rsidRDefault="008E53C6">
      <w:pPr>
        <w:pStyle w:val="MiscellaneousBody"/>
        <w:tabs>
          <w:tab w:val="left" w:pos="1418"/>
        </w:tabs>
        <w:ind w:left="1985" w:hanging="1418"/>
      </w:pPr>
      <w:r>
        <w:tab/>
        <w:t>MT</w:t>
      </w:r>
      <w:r>
        <w:tab/>
        <w:t>is the monthly threshold amount for the half</w:t>
      </w:r>
      <w:r>
        <w:noBreakHyphen/>
        <w:t>year;</w:t>
      </w:r>
    </w:p>
    <w:p w:rsidR="008E53C6" w:rsidRDefault="008E53C6">
      <w:pPr>
        <w:pStyle w:val="MiscellaneousBody"/>
        <w:tabs>
          <w:tab w:val="left" w:pos="1418"/>
        </w:tabs>
        <w:ind w:left="1985" w:hanging="1418"/>
      </w:pPr>
      <w:r>
        <w:tab/>
        <w:t>D</w:t>
      </w:r>
      <w:r>
        <w:tab/>
        <w:t>is the number of days in the return period portion during which WA taxable wages were paid or payable by the employer;</w:t>
      </w:r>
    </w:p>
    <w:p w:rsidR="008E53C6" w:rsidRDefault="008E53C6">
      <w:pPr>
        <w:pStyle w:val="MiscellaneousBody"/>
        <w:tabs>
          <w:tab w:val="left" w:pos="1418"/>
        </w:tabs>
        <w:ind w:left="1985" w:hanging="1418"/>
      </w:pPr>
      <w:r>
        <w:tab/>
        <w:t>P</w:t>
      </w:r>
      <w:r>
        <w:tab/>
        <w:t>is the number of days in the relevant progressive return period that are within the half</w:t>
      </w:r>
      <w:r>
        <w:noBreakHyphen/>
        <w:t>year.</w:t>
      </w:r>
    </w:p>
    <w:p w:rsidR="008E53C6" w:rsidRDefault="008E53C6">
      <w:pPr>
        <w:pStyle w:val="Subsection"/>
      </w:pPr>
      <w:r>
        <w:tab/>
        <w:t>(4)</w:t>
      </w:r>
      <w:r>
        <w:tab/>
        <w:t>For the purposes of subsection (1)(b), the apportioned upper threshold amount for a return period portion is to be calculated as follows —</w:t>
      </w:r>
    </w:p>
    <w:p w:rsidR="008E53C6" w:rsidRDefault="008E53C6">
      <w:pPr>
        <w:pStyle w:val="Equation"/>
        <w:spacing w:before="240"/>
        <w:ind w:left="1418"/>
      </w:pPr>
      <m:oMathPara>
        <m:oMathParaPr>
          <m:jc m:val="left"/>
        </m:oMathParaPr>
        <m:oMath>
          <m:r>
            <m:rPr>
              <m:sty m:val="p"/>
            </m:rPr>
            <w:rPr>
              <w:rFonts w:ascii="Cambria Math" w:hAnsi="Cambria Math"/>
            </w:rPr>
            <m:t xml:space="preserve">N × </m:t>
          </m:r>
          <m:d>
            <m:dPr>
              <m:ctrlPr>
                <w:rPr>
                  <w:rFonts w:ascii="Cambria Math" w:hAnsi="Cambria Math"/>
                </w:rPr>
              </m:ctrlPr>
            </m:dPr>
            <m:e>
              <m:f>
                <m:fPr>
                  <m:ctrlPr>
                    <w:rPr>
                      <w:rFonts w:ascii="Cambria Math" w:hAnsi="Cambria Math"/>
                    </w:rPr>
                  </m:ctrlPr>
                </m:fPr>
                <m:num>
                  <m:r>
                    <m:rPr>
                      <m:sty m:val="p"/>
                    </m:rPr>
                    <w:rPr>
                      <w:rFonts w:ascii="Cambria Math" w:hAnsi="Cambria Math"/>
                    </w:rPr>
                    <m:t>UT</m:t>
                  </m:r>
                </m:num>
                <m:den>
                  <m:r>
                    <m:rPr>
                      <m:sty m:val="p"/>
                    </m:rPr>
                    <w:rPr>
                      <w:rFonts w:ascii="Cambria Math" w:hAnsi="Cambria Math"/>
                    </w:rPr>
                    <m:t>6</m:t>
                  </m:r>
                </m:den>
              </m:f>
            </m:e>
          </m:d>
          <m:r>
            <m:rPr>
              <m:sty m:val="p"/>
            </m:rP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e>
          </m:d>
        </m:oMath>
      </m:oMathPara>
    </w:p>
    <w:p w:rsidR="008E53C6" w:rsidRDefault="008E53C6">
      <w:pPr>
        <w:pStyle w:val="MiscellaneousBody"/>
        <w:keepNext/>
        <w:tabs>
          <w:tab w:val="left" w:pos="1418"/>
        </w:tabs>
        <w:ind w:left="1985" w:hanging="1418"/>
      </w:pPr>
      <w:r>
        <w:lastRenderedPageBreak/>
        <w:tab/>
        <w:t>where —</w:t>
      </w:r>
    </w:p>
    <w:p w:rsidR="008E53C6" w:rsidRDefault="008E53C6">
      <w:pPr>
        <w:pStyle w:val="MiscellaneousBody"/>
        <w:tabs>
          <w:tab w:val="left" w:pos="1418"/>
        </w:tabs>
        <w:ind w:left="1985" w:hanging="1418"/>
      </w:pPr>
      <w:r>
        <w:tab/>
        <w:t>N</w:t>
      </w:r>
      <w:r>
        <w:tab/>
        <w:t>is the number of months in the relevant progressive return period that are within the half</w:t>
      </w:r>
      <w:r>
        <w:noBreakHyphen/>
        <w:t>year;</w:t>
      </w:r>
    </w:p>
    <w:p w:rsidR="008E53C6" w:rsidRDefault="008E53C6">
      <w:pPr>
        <w:pStyle w:val="MiscellaneousBody"/>
        <w:tabs>
          <w:tab w:val="left" w:pos="1418"/>
        </w:tabs>
        <w:ind w:left="1985" w:hanging="1418"/>
      </w:pPr>
      <w:r>
        <w:tab/>
        <w:t>UT</w:t>
      </w:r>
      <w:r>
        <w:tab/>
        <w:t>is the upper threshold amount for the half</w:t>
      </w:r>
      <w:r>
        <w:noBreakHyphen/>
        <w:t>year;</w:t>
      </w:r>
    </w:p>
    <w:p w:rsidR="008E53C6" w:rsidRDefault="008E53C6">
      <w:pPr>
        <w:pStyle w:val="MiscellaneousBody"/>
        <w:tabs>
          <w:tab w:val="left" w:pos="1418"/>
        </w:tabs>
        <w:ind w:left="1985" w:hanging="1418"/>
      </w:pPr>
      <w:r>
        <w:tab/>
        <w:t>D</w:t>
      </w:r>
      <w:r>
        <w:tab/>
        <w:t>is the number of days in the return period portion during which WA taxable wages were paid or payable by the employer;</w:t>
      </w:r>
    </w:p>
    <w:p w:rsidR="008E53C6" w:rsidRDefault="008E53C6">
      <w:pPr>
        <w:pStyle w:val="MiscellaneousBody"/>
        <w:tabs>
          <w:tab w:val="left" w:pos="1418"/>
        </w:tabs>
        <w:ind w:left="1985" w:hanging="1418"/>
      </w:pPr>
      <w:r>
        <w:tab/>
        <w:t>P</w:t>
      </w:r>
      <w:r>
        <w:tab/>
        <w:t>is the number of days in the relevant progressive return period that are within the half</w:t>
      </w:r>
      <w:r>
        <w:noBreakHyphen/>
        <w:t>year.</w:t>
      </w:r>
    </w:p>
    <w:p w:rsidR="008E53C6" w:rsidRDefault="008E53C6">
      <w:pPr>
        <w:pStyle w:val="Footnotesection"/>
      </w:pPr>
      <w:r>
        <w:tab/>
        <w:t>[Section 23J inserted: No. 6 of 2020 s. 5.]</w:t>
      </w:r>
    </w:p>
    <w:p w:rsidR="008E53C6" w:rsidRDefault="008E53C6">
      <w:pPr>
        <w:pStyle w:val="Heading5"/>
      </w:pPr>
      <w:bookmarkStart w:id="278" w:name="_Toc37152964"/>
      <w:bookmarkStart w:id="279" w:name="_Toc77155848"/>
      <w:r>
        <w:rPr>
          <w:rStyle w:val="CharSectno"/>
        </w:rPr>
        <w:t>23K</w:t>
      </w:r>
      <w:r>
        <w:t>.</w:t>
      </w:r>
      <w:r>
        <w:tab/>
        <w:t>Modified application of relevant liability provisions</w:t>
      </w:r>
      <w:bookmarkEnd w:id="278"/>
      <w:bookmarkEnd w:id="279"/>
    </w:p>
    <w:p w:rsidR="008E53C6" w:rsidRDefault="008E53C6">
      <w:pPr>
        <w:pStyle w:val="Subsection"/>
      </w:pPr>
      <w:r>
        <w:tab/>
        <w:t>(1)</w:t>
      </w:r>
      <w:r>
        <w:tab/>
        <w:t xml:space="preserve">In this section — </w:t>
      </w:r>
    </w:p>
    <w:p w:rsidR="008E53C6" w:rsidRDefault="008E53C6">
      <w:pPr>
        <w:pStyle w:val="Defstart"/>
      </w:pPr>
      <w:r>
        <w:tab/>
      </w:r>
      <w:r>
        <w:rPr>
          <w:rStyle w:val="CharDefText"/>
        </w:rPr>
        <w:t>relevant liability provisions</w:t>
      </w:r>
      <w:r>
        <w:t xml:space="preserve"> means the relevant whole year liability provisions, the relevant part</w:t>
      </w:r>
      <w:r>
        <w:noBreakHyphen/>
        <w:t>year liability provisions and the relevant return period liability provisions.</w:t>
      </w:r>
    </w:p>
    <w:p w:rsidR="008E53C6" w:rsidRDefault="008E53C6">
      <w:pPr>
        <w:pStyle w:val="Subsection"/>
      </w:pPr>
      <w:r>
        <w:tab/>
        <w:t>(2)</w:t>
      </w:r>
      <w:r>
        <w:tab/>
        <w:t>For the purposes of sections 23F(2), 23G(2) and (3), 23H(2) and (3) and 23I(2) and (4), the relevant liability provisions apply as if a reference to a period or amount set out in an item of the Table in column 1 were a reference to the period or amount set out in column 2 opposite that item.</w:t>
      </w:r>
    </w:p>
    <w:p w:rsidR="008E53C6" w:rsidRDefault="008E53C6">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E53C6">
        <w:trPr>
          <w:tblHeader/>
        </w:trPr>
        <w:tc>
          <w:tcPr>
            <w:tcW w:w="3033" w:type="dxa"/>
            <w:noWrap/>
          </w:tcPr>
          <w:p w:rsidR="008E53C6" w:rsidRDefault="008E53C6">
            <w:pPr>
              <w:pStyle w:val="TableNAm"/>
              <w:keepNext/>
              <w:jc w:val="center"/>
              <w:rPr>
                <w:b/>
                <w:bCs/>
              </w:rPr>
            </w:pPr>
            <w:r>
              <w:rPr>
                <w:b/>
                <w:bCs/>
              </w:rPr>
              <w:t>Column 1</w:t>
            </w:r>
          </w:p>
        </w:tc>
        <w:tc>
          <w:tcPr>
            <w:tcW w:w="3034" w:type="dxa"/>
            <w:noWrap/>
          </w:tcPr>
          <w:p w:rsidR="008E53C6" w:rsidRDefault="008E53C6">
            <w:pPr>
              <w:pStyle w:val="TableNAm"/>
              <w:keepNext/>
              <w:jc w:val="center"/>
              <w:rPr>
                <w:b/>
                <w:bCs/>
              </w:rPr>
            </w:pPr>
            <w:r>
              <w:rPr>
                <w:b/>
                <w:bCs/>
              </w:rPr>
              <w:t>Column 2</w:t>
            </w:r>
          </w:p>
        </w:tc>
      </w:tr>
      <w:tr w:rsidR="008E53C6">
        <w:tc>
          <w:tcPr>
            <w:tcW w:w="3033" w:type="dxa"/>
            <w:noWrap/>
          </w:tcPr>
          <w:p w:rsidR="008E53C6" w:rsidRDefault="008E53C6">
            <w:pPr>
              <w:pStyle w:val="TableNAm"/>
            </w:pPr>
            <w:r>
              <w:t>an assessment year</w:t>
            </w:r>
          </w:p>
        </w:tc>
        <w:tc>
          <w:tcPr>
            <w:tcW w:w="3034" w:type="dxa"/>
            <w:noWrap/>
          </w:tcPr>
          <w:p w:rsidR="008E53C6" w:rsidRDefault="008E53C6">
            <w:pPr>
              <w:pStyle w:val="TableNAm"/>
            </w:pPr>
            <w:r>
              <w:t>a half</w:t>
            </w:r>
            <w:r>
              <w:noBreakHyphen/>
              <w:t>year in the assessment year beginning on 1 July 2019</w:t>
            </w:r>
          </w:p>
        </w:tc>
      </w:tr>
      <w:tr w:rsidR="008E53C6">
        <w:tc>
          <w:tcPr>
            <w:tcW w:w="3033" w:type="dxa"/>
            <w:noWrap/>
          </w:tcPr>
          <w:p w:rsidR="008E53C6" w:rsidRDefault="008E53C6">
            <w:pPr>
              <w:pStyle w:val="TableNAm"/>
            </w:pPr>
            <w:r>
              <w:t>the assessment year</w:t>
            </w:r>
          </w:p>
        </w:tc>
        <w:tc>
          <w:tcPr>
            <w:tcW w:w="3034" w:type="dxa"/>
            <w:noWrap/>
          </w:tcPr>
          <w:p w:rsidR="008E53C6" w:rsidRDefault="008E53C6">
            <w:pPr>
              <w:pStyle w:val="TableNAm"/>
            </w:pPr>
            <w:r>
              <w:t>the half</w:t>
            </w:r>
            <w:r>
              <w:noBreakHyphen/>
              <w:t>year</w:t>
            </w:r>
          </w:p>
        </w:tc>
      </w:tr>
      <w:tr w:rsidR="008E53C6">
        <w:tc>
          <w:tcPr>
            <w:tcW w:w="3033" w:type="dxa"/>
            <w:noWrap/>
          </w:tcPr>
          <w:p w:rsidR="008E53C6" w:rsidRDefault="008E53C6">
            <w:pPr>
              <w:pStyle w:val="TableNAm"/>
            </w:pPr>
            <w:r>
              <w:t>the year</w:t>
            </w:r>
          </w:p>
        </w:tc>
        <w:tc>
          <w:tcPr>
            <w:tcW w:w="3034" w:type="dxa"/>
            <w:noWrap/>
          </w:tcPr>
          <w:p w:rsidR="008E53C6" w:rsidRDefault="008E53C6">
            <w:pPr>
              <w:pStyle w:val="TableNAm"/>
            </w:pPr>
            <w:r>
              <w:t>the half</w:t>
            </w:r>
            <w:r>
              <w:noBreakHyphen/>
              <w:t>year</w:t>
            </w:r>
          </w:p>
        </w:tc>
      </w:tr>
      <w:tr w:rsidR="008E53C6">
        <w:tc>
          <w:tcPr>
            <w:tcW w:w="3033" w:type="dxa"/>
            <w:noWrap/>
          </w:tcPr>
          <w:p w:rsidR="008E53C6" w:rsidRDefault="008E53C6">
            <w:pPr>
              <w:pStyle w:val="TableNAm"/>
            </w:pPr>
            <w:r>
              <w:lastRenderedPageBreak/>
              <w:t>the part</w:t>
            </w:r>
            <w:r>
              <w:noBreakHyphen/>
              <w:t>year</w:t>
            </w:r>
          </w:p>
        </w:tc>
        <w:tc>
          <w:tcPr>
            <w:tcW w:w="3034" w:type="dxa"/>
            <w:noWrap/>
          </w:tcPr>
          <w:p w:rsidR="008E53C6" w:rsidRDefault="008E53C6">
            <w:pPr>
              <w:pStyle w:val="TableNAm"/>
            </w:pPr>
            <w:r>
              <w:t>the half</w:t>
            </w:r>
            <w:r>
              <w:noBreakHyphen/>
              <w:t>year portion</w:t>
            </w:r>
          </w:p>
        </w:tc>
      </w:tr>
      <w:tr w:rsidR="008E53C6">
        <w:tc>
          <w:tcPr>
            <w:tcW w:w="3033" w:type="dxa"/>
            <w:noWrap/>
          </w:tcPr>
          <w:p w:rsidR="008E53C6" w:rsidRDefault="008E53C6">
            <w:pPr>
              <w:pStyle w:val="TableNAm"/>
            </w:pPr>
            <w:r>
              <w:t>the whole assessment year</w:t>
            </w:r>
          </w:p>
        </w:tc>
        <w:tc>
          <w:tcPr>
            <w:tcW w:w="3034" w:type="dxa"/>
            <w:noWrap/>
          </w:tcPr>
          <w:p w:rsidR="008E53C6" w:rsidRDefault="008E53C6">
            <w:pPr>
              <w:pStyle w:val="TableNAm"/>
            </w:pPr>
            <w:r>
              <w:t>the whole half</w:t>
            </w:r>
            <w:r>
              <w:noBreakHyphen/>
              <w:t>year</w:t>
            </w:r>
          </w:p>
        </w:tc>
      </w:tr>
      <w:tr w:rsidR="008E53C6">
        <w:tc>
          <w:tcPr>
            <w:tcW w:w="3033" w:type="dxa"/>
            <w:noWrap/>
          </w:tcPr>
          <w:p w:rsidR="008E53C6" w:rsidRDefault="008E53C6">
            <w:pPr>
              <w:pStyle w:val="TableNAm"/>
            </w:pPr>
            <w:r>
              <w:t>the annual threshold amount for the year</w:t>
            </w:r>
          </w:p>
        </w:tc>
        <w:tc>
          <w:tcPr>
            <w:tcW w:w="3034" w:type="dxa"/>
            <w:noWrap/>
          </w:tcPr>
          <w:p w:rsidR="008E53C6" w:rsidRDefault="008E53C6">
            <w:pPr>
              <w:pStyle w:val="TableNAm"/>
            </w:pPr>
            <w:r>
              <w:t>the threshold amount for the half</w:t>
            </w:r>
            <w:r>
              <w:noBreakHyphen/>
              <w:t>year</w:t>
            </w:r>
          </w:p>
        </w:tc>
      </w:tr>
      <w:tr w:rsidR="008E53C6">
        <w:tc>
          <w:tcPr>
            <w:tcW w:w="3033" w:type="dxa"/>
            <w:noWrap/>
          </w:tcPr>
          <w:p w:rsidR="008E53C6" w:rsidRDefault="008E53C6">
            <w:pPr>
              <w:pStyle w:val="TableNAm"/>
            </w:pPr>
            <w:r>
              <w:t>the monthly threshold amount for the year</w:t>
            </w:r>
          </w:p>
        </w:tc>
        <w:tc>
          <w:tcPr>
            <w:tcW w:w="3034" w:type="dxa"/>
            <w:noWrap/>
          </w:tcPr>
          <w:p w:rsidR="008E53C6" w:rsidRDefault="008E53C6">
            <w:pPr>
              <w:pStyle w:val="TableNAm"/>
            </w:pPr>
            <w:r>
              <w:t>the monthly threshold amount for the half</w:t>
            </w:r>
            <w:r>
              <w:noBreakHyphen/>
              <w:t>year</w:t>
            </w:r>
          </w:p>
        </w:tc>
      </w:tr>
      <w:tr w:rsidR="008E53C6">
        <w:tc>
          <w:tcPr>
            <w:tcW w:w="3033" w:type="dxa"/>
            <w:noWrap/>
          </w:tcPr>
          <w:p w:rsidR="008E53C6" w:rsidRDefault="008E53C6">
            <w:pPr>
              <w:pStyle w:val="TableNAm"/>
            </w:pPr>
            <w:r>
              <w:t>the upper threshold amount for the year</w:t>
            </w:r>
          </w:p>
        </w:tc>
        <w:tc>
          <w:tcPr>
            <w:tcW w:w="3034" w:type="dxa"/>
            <w:noWrap/>
          </w:tcPr>
          <w:p w:rsidR="008E53C6" w:rsidRDefault="008E53C6">
            <w:pPr>
              <w:pStyle w:val="TableNAm"/>
            </w:pPr>
            <w:r>
              <w:t>the upper threshold amount for the half</w:t>
            </w:r>
            <w:r>
              <w:noBreakHyphen/>
              <w:t>year</w:t>
            </w:r>
          </w:p>
        </w:tc>
      </w:tr>
      <w:tr w:rsidR="008E53C6">
        <w:tc>
          <w:tcPr>
            <w:tcW w:w="3033" w:type="dxa"/>
            <w:noWrap/>
          </w:tcPr>
          <w:p w:rsidR="008E53C6" w:rsidRDefault="008E53C6">
            <w:pPr>
              <w:pStyle w:val="TableNAm"/>
            </w:pPr>
            <w:r>
              <w:t>the tapering value for the year</w:t>
            </w:r>
          </w:p>
        </w:tc>
        <w:tc>
          <w:tcPr>
            <w:tcW w:w="3034" w:type="dxa"/>
            <w:noWrap/>
          </w:tcPr>
          <w:p w:rsidR="008E53C6" w:rsidRDefault="008E53C6">
            <w:pPr>
              <w:pStyle w:val="TableNAm"/>
            </w:pPr>
            <w:r>
              <w:t>the tapering value for the half</w:t>
            </w:r>
            <w:r>
              <w:noBreakHyphen/>
              <w:t>year</w:t>
            </w:r>
          </w:p>
        </w:tc>
      </w:tr>
    </w:tbl>
    <w:p w:rsidR="008E53C6" w:rsidRDefault="008E53C6">
      <w:pPr>
        <w:pStyle w:val="Subsection"/>
      </w:pPr>
      <w:r>
        <w:tab/>
        <w:t>(3)</w:t>
      </w:r>
      <w:r>
        <w:tab/>
        <w:t>Despite subsection (2), section 12(2) applies for the purposes of section 23I(2) as if a reference in that section to the upper threshold amount for the year were a reference to $7 500 000.</w:t>
      </w:r>
    </w:p>
    <w:p w:rsidR="008E53C6" w:rsidRDefault="008E53C6">
      <w:pPr>
        <w:pStyle w:val="Subsection"/>
      </w:pPr>
      <w:r>
        <w:tab/>
        <w:t>(4)</w:t>
      </w:r>
      <w:r>
        <w:tab/>
        <w:t xml:space="preserve">Subsection (5) applies if — </w:t>
      </w:r>
    </w:p>
    <w:p w:rsidR="008E53C6" w:rsidRDefault="008E53C6">
      <w:pPr>
        <w:pStyle w:val="Indenta"/>
      </w:pPr>
      <w:r>
        <w:tab/>
        <w:t>(a)</w:t>
      </w:r>
      <w:r>
        <w:tab/>
        <w:t>an interstate non</w:t>
      </w:r>
      <w:r>
        <w:noBreakHyphen/>
        <w:t>group employer or a member of a group is required to lodge a return for a progressive return period that is in the assessment year beginning on 1 July 2019; and</w:t>
      </w:r>
    </w:p>
    <w:p w:rsidR="008E53C6" w:rsidRDefault="008E53C6">
      <w:pPr>
        <w:pStyle w:val="Indenta"/>
      </w:pPr>
      <w:r>
        <w:tab/>
        <w:t>(b)</w:t>
      </w:r>
      <w:r>
        <w:tab/>
        <w:t>the progressive return period is partly within the first half</w:t>
      </w:r>
      <w:r>
        <w:noBreakHyphen/>
        <w:t>year in the assessment year and partly within the second half</w:t>
      </w:r>
      <w:r>
        <w:noBreakHyphen/>
        <w:t>year in the assessment year.</w:t>
      </w:r>
    </w:p>
    <w:p w:rsidR="008E53C6" w:rsidRDefault="008E53C6">
      <w:pPr>
        <w:pStyle w:val="Subsection"/>
      </w:pPr>
      <w:r>
        <w:tab/>
        <w:t>(5)</w:t>
      </w:r>
      <w:r>
        <w:tab/>
        <w:t>Despite subsection (2), sections 15 and 19 apply for the purposes of section 23I(4) as if they required the Commissioner to nominate a deduction for the employer or group in relation to the progressive return period rather than in relation to a half</w:t>
      </w:r>
      <w:r>
        <w:noBreakHyphen/>
        <w:t>year.</w:t>
      </w:r>
    </w:p>
    <w:p w:rsidR="008E53C6" w:rsidRDefault="008E53C6">
      <w:pPr>
        <w:pStyle w:val="Footnotesection"/>
      </w:pPr>
      <w:r>
        <w:tab/>
        <w:t>[Section 23K inserted: No. 6 of 2020 s. 5.]</w:t>
      </w:r>
    </w:p>
    <w:p w:rsidR="008E53C6" w:rsidRDefault="008E53C6">
      <w:pPr>
        <w:pStyle w:val="Heading5"/>
      </w:pPr>
      <w:bookmarkStart w:id="280" w:name="_Toc37152965"/>
      <w:bookmarkStart w:id="281" w:name="_Toc77155849"/>
      <w:r>
        <w:rPr>
          <w:rStyle w:val="CharSectno"/>
        </w:rPr>
        <w:lastRenderedPageBreak/>
        <w:t>23L</w:t>
      </w:r>
      <w:r>
        <w:t>.</w:t>
      </w:r>
      <w:r>
        <w:tab/>
        <w:t>Adjustment for application of half</w:t>
      </w:r>
      <w:r>
        <w:noBreakHyphen/>
        <w:t>year thresholds</w:t>
      </w:r>
      <w:bookmarkEnd w:id="280"/>
      <w:bookmarkEnd w:id="281"/>
    </w:p>
    <w:p w:rsidR="008E53C6" w:rsidRDefault="008E53C6">
      <w:pPr>
        <w:pStyle w:val="Subsection"/>
      </w:pPr>
      <w:r>
        <w:tab/>
        <w:t>(1)</w:t>
      </w:r>
      <w:r>
        <w:tab/>
        <w:t xml:space="preserve">This section applies if — </w:t>
      </w:r>
    </w:p>
    <w:p w:rsidR="008E53C6" w:rsidRDefault="008E53C6">
      <w:pPr>
        <w:pStyle w:val="Indenta"/>
      </w:pPr>
      <w:r>
        <w:tab/>
        <w:t>(a)</w:t>
      </w:r>
      <w:r>
        <w:tab/>
        <w:t>a calculation is made under section 23F, 23G or 23H of the amount of pay</w:t>
      </w:r>
      <w:r>
        <w:noBreakHyphen/>
        <w:t xml:space="preserve">roll tax (the </w:t>
      </w:r>
      <w:r>
        <w:rPr>
          <w:rStyle w:val="CharDefText"/>
        </w:rPr>
        <w:t>relevant amount</w:t>
      </w:r>
      <w:r>
        <w:t>) payable by an employer or group for the assessment year beginning on 1 July 2019 or part of that assessment year; and</w:t>
      </w:r>
    </w:p>
    <w:p w:rsidR="008E53C6" w:rsidRDefault="008E53C6">
      <w:pPr>
        <w:pStyle w:val="Indenta"/>
      </w:pPr>
      <w:r>
        <w:tab/>
        <w:t>(b)</w:t>
      </w:r>
      <w:r>
        <w:tab/>
        <w:t>the relevant amount is greater than the amount of pay</w:t>
      </w:r>
      <w:r>
        <w:noBreakHyphen/>
        <w:t>roll tax that would have been payable for the year or part</w:t>
      </w:r>
      <w:r>
        <w:noBreakHyphen/>
        <w:t xml:space="preserve">year if — </w:t>
      </w:r>
    </w:p>
    <w:p w:rsidR="008E53C6" w:rsidRDefault="008E53C6">
      <w:pPr>
        <w:pStyle w:val="Indenti"/>
      </w:pPr>
      <w:r>
        <w:tab/>
        <w:t>(i)</w:t>
      </w:r>
      <w:r>
        <w:tab/>
        <w:t>the amount payable had been calculated under the applicable provisions of Division 2 or 3 and not under section 23F, 23G or 23H; and</w:t>
      </w:r>
    </w:p>
    <w:p w:rsidR="008E53C6" w:rsidRDefault="008E53C6">
      <w:pPr>
        <w:pStyle w:val="Indenti"/>
      </w:pPr>
      <w:r>
        <w:tab/>
        <w:t>(ii)</w:t>
      </w:r>
      <w:r>
        <w:tab/>
        <w:t>the threshold amounts used for the purposes of that calculation were the applicable amounts set out in the Table.</w:t>
      </w:r>
    </w:p>
    <w:p w:rsidR="008E53C6" w:rsidRDefault="008E53C6">
      <w:pPr>
        <w:pStyle w:val="THeadingNAm"/>
      </w:pPr>
      <w:r>
        <w:t>Table</w:t>
      </w:r>
    </w:p>
    <w:tbl>
      <w:tblPr>
        <w:tblW w:w="5953"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2835"/>
      </w:tblGrid>
      <w:tr w:rsidR="008E53C6">
        <w:tc>
          <w:tcPr>
            <w:tcW w:w="3118" w:type="dxa"/>
            <w:noWrap/>
          </w:tcPr>
          <w:p w:rsidR="008E53C6" w:rsidRDefault="008E53C6">
            <w:pPr>
              <w:pStyle w:val="TableNAm"/>
              <w:keepNext/>
              <w:jc w:val="center"/>
            </w:pPr>
            <w:r>
              <w:t>Annual threshold amount</w:t>
            </w:r>
          </w:p>
        </w:tc>
        <w:tc>
          <w:tcPr>
            <w:tcW w:w="2835" w:type="dxa"/>
            <w:noWrap/>
          </w:tcPr>
          <w:p w:rsidR="008E53C6" w:rsidRDefault="008E53C6">
            <w:pPr>
              <w:pStyle w:val="TableNAm"/>
              <w:keepNext/>
              <w:jc w:val="center"/>
            </w:pPr>
            <w:r>
              <w:t>$850 000</w:t>
            </w:r>
          </w:p>
        </w:tc>
      </w:tr>
      <w:tr w:rsidR="008E53C6">
        <w:tc>
          <w:tcPr>
            <w:tcW w:w="3118" w:type="dxa"/>
            <w:noWrap/>
          </w:tcPr>
          <w:p w:rsidR="008E53C6" w:rsidRDefault="008E53C6">
            <w:pPr>
              <w:pStyle w:val="TableNAm"/>
              <w:keepNext/>
              <w:jc w:val="center"/>
            </w:pPr>
            <w:r>
              <w:t>Monthly threshold amount</w:t>
            </w:r>
          </w:p>
        </w:tc>
        <w:tc>
          <w:tcPr>
            <w:tcW w:w="2835" w:type="dxa"/>
            <w:noWrap/>
          </w:tcPr>
          <w:p w:rsidR="008E53C6" w:rsidRDefault="008E53C6">
            <w:pPr>
              <w:pStyle w:val="TableNAm"/>
              <w:keepNext/>
              <w:jc w:val="center"/>
            </w:pPr>
            <w:r>
              <w:t>$70 833</w:t>
            </w:r>
          </w:p>
        </w:tc>
      </w:tr>
      <w:tr w:rsidR="008E53C6">
        <w:tc>
          <w:tcPr>
            <w:tcW w:w="3118" w:type="dxa"/>
            <w:noWrap/>
          </w:tcPr>
          <w:p w:rsidR="008E53C6" w:rsidRDefault="008E53C6">
            <w:pPr>
              <w:pStyle w:val="TableNAm"/>
              <w:keepNext/>
              <w:jc w:val="center"/>
            </w:pPr>
            <w:r>
              <w:t>Upper threshold amount</w:t>
            </w:r>
          </w:p>
        </w:tc>
        <w:tc>
          <w:tcPr>
            <w:tcW w:w="2835" w:type="dxa"/>
            <w:noWrap/>
          </w:tcPr>
          <w:p w:rsidR="008E53C6" w:rsidRDefault="008E53C6">
            <w:pPr>
              <w:pStyle w:val="TableNAm"/>
              <w:keepNext/>
              <w:jc w:val="center"/>
            </w:pPr>
            <w:r>
              <w:t>$7 500 000</w:t>
            </w:r>
          </w:p>
        </w:tc>
      </w:tr>
    </w:tbl>
    <w:p w:rsidR="008E53C6" w:rsidRDefault="008E53C6">
      <w:pPr>
        <w:pStyle w:val="Subsection"/>
      </w:pPr>
      <w:r>
        <w:tab/>
        <w:t>(2)</w:t>
      </w:r>
      <w:r>
        <w:tab/>
        <w:t>Despite whichever of section 23F, 23G or 23H is applicable, the amount of pay</w:t>
      </w:r>
      <w:r>
        <w:noBreakHyphen/>
        <w:t>roll tax payable by the employer or group for the assessment year or part</w:t>
      </w:r>
      <w:r>
        <w:noBreakHyphen/>
        <w:t>year is the amount calculated as referred to in subsection (1)(b).</w:t>
      </w:r>
    </w:p>
    <w:p w:rsidR="008E53C6" w:rsidRDefault="008E53C6">
      <w:pPr>
        <w:pStyle w:val="Subsection"/>
      </w:pPr>
      <w:r>
        <w:tab/>
        <w:t>(3)</w:t>
      </w:r>
      <w:r>
        <w:tab/>
        <w:t>Section 22 does not apply in relation to the assessment year beginning on 1 July 2019.</w:t>
      </w:r>
    </w:p>
    <w:p w:rsidR="008E53C6" w:rsidRDefault="008E53C6">
      <w:pPr>
        <w:pStyle w:val="Footnotesection"/>
      </w:pPr>
      <w:r>
        <w:tab/>
        <w:t>[Section 23L inserted: No. 6 of 2020 s. 5.]</w:t>
      </w:r>
    </w:p>
    <w:p w:rsidR="008E53C6" w:rsidRDefault="008E53C6">
      <w:pPr>
        <w:pStyle w:val="Heading5"/>
      </w:pPr>
      <w:bookmarkStart w:id="282" w:name="_Toc37152966"/>
      <w:bookmarkStart w:id="283" w:name="_Toc77155850"/>
      <w:r>
        <w:rPr>
          <w:rStyle w:val="CharSectno"/>
        </w:rPr>
        <w:lastRenderedPageBreak/>
        <w:t>23M</w:t>
      </w:r>
      <w:r>
        <w:t>.</w:t>
      </w:r>
      <w:r>
        <w:tab/>
        <w:t>Annual reconciliation for assessment year beginning 1 July 2019</w:t>
      </w:r>
      <w:bookmarkEnd w:id="282"/>
      <w:bookmarkEnd w:id="283"/>
    </w:p>
    <w:p w:rsidR="008E53C6" w:rsidRDefault="008E53C6">
      <w:pPr>
        <w:pStyle w:val="Subsection"/>
      </w:pPr>
      <w:r>
        <w:tab/>
        <w:t>(1)</w:t>
      </w:r>
      <w:r>
        <w:tab/>
        <w:t xml:space="preserve">Section 16 applies in relation to the assessment year beginning on 1 July 2019 as if — </w:t>
      </w:r>
    </w:p>
    <w:p w:rsidR="008E53C6" w:rsidRDefault="008E53C6">
      <w:pPr>
        <w:pStyle w:val="Indenta"/>
      </w:pPr>
      <w:r>
        <w:tab/>
        <w:t>(a)</w:t>
      </w:r>
      <w:r>
        <w:tab/>
        <w:t>the references to section 11 or 15 were references to section 23I; and</w:t>
      </w:r>
    </w:p>
    <w:p w:rsidR="008E53C6" w:rsidRDefault="008E53C6">
      <w:pPr>
        <w:pStyle w:val="Indenta"/>
      </w:pPr>
      <w:r>
        <w:tab/>
        <w:t>(b)</w:t>
      </w:r>
      <w:r>
        <w:tab/>
        <w:t xml:space="preserve">the references to section 10 or 13 were references to section 23F or 23G or (if applicable) section 23L. </w:t>
      </w:r>
    </w:p>
    <w:p w:rsidR="008E53C6" w:rsidRDefault="008E53C6">
      <w:pPr>
        <w:pStyle w:val="Subsection"/>
      </w:pPr>
      <w:r>
        <w:tab/>
        <w:t>(2)</w:t>
      </w:r>
      <w:r>
        <w:tab/>
        <w:t xml:space="preserve">Section 20 applies in relation to the assessment year beginning on 1 July 2019 as if — </w:t>
      </w:r>
    </w:p>
    <w:p w:rsidR="008E53C6" w:rsidRDefault="008E53C6">
      <w:pPr>
        <w:pStyle w:val="Indenta"/>
      </w:pPr>
      <w:r>
        <w:tab/>
        <w:t>(a)</w:t>
      </w:r>
      <w:r>
        <w:tab/>
        <w:t>the references to section 19 were references to section 23I; and</w:t>
      </w:r>
    </w:p>
    <w:p w:rsidR="008E53C6" w:rsidRDefault="008E53C6">
      <w:pPr>
        <w:pStyle w:val="Indenta"/>
      </w:pPr>
      <w:r>
        <w:tab/>
        <w:t>(b)</w:t>
      </w:r>
      <w:r>
        <w:tab/>
        <w:t>the references in section 20(1) and (2) to section 17 were references to section 23F or 23H or (if applicable) section 23L.</w:t>
      </w:r>
    </w:p>
    <w:p w:rsidR="008E53C6" w:rsidRDefault="008E53C6">
      <w:pPr>
        <w:pStyle w:val="Footnotesection"/>
      </w:pPr>
      <w:r>
        <w:tab/>
        <w:t>[Section 23M inserted: No. 6 of 2020 s. 5.]</w:t>
      </w:r>
    </w:p>
    <w:p w:rsidR="008E53C6" w:rsidRDefault="008E53C6">
      <w:pPr>
        <w:pStyle w:val="Ednotesection"/>
      </w:pPr>
      <w:r>
        <w:t>[</w:t>
      </w:r>
      <w:r>
        <w:rPr>
          <w:b/>
        </w:rPr>
        <w:t>23N</w:t>
      </w:r>
      <w:r>
        <w:rPr>
          <w:b/>
          <w:bCs/>
        </w:rPr>
        <w:t xml:space="preserve">. </w:t>
      </w:r>
      <w:r>
        <w:rPr>
          <w:vertAlign w:val="superscript"/>
        </w:rPr>
        <w:t>1M</w:t>
      </w:r>
      <w:r>
        <w:tab/>
        <w:t>Modification, to insert section 23N, to have effect under the Commonwealth Places (Mirror Taxes Administration) Act 1999 s. 7, see Commonwealth Places (Mirror Taxes Administration) Regulations 2007 r. 31A and endnote 1M.]</w:t>
      </w:r>
    </w:p>
    <w:p w:rsidR="008E53C6" w:rsidRDefault="008E53C6">
      <w:pPr>
        <w:pStyle w:val="Ednotesection"/>
      </w:pPr>
      <w:r>
        <w:t>[</w:t>
      </w:r>
      <w:r>
        <w:rPr>
          <w:b/>
        </w:rPr>
        <w:t>23N</w:t>
      </w:r>
      <w:r>
        <w:rPr>
          <w:b/>
          <w:bCs/>
        </w:rPr>
        <w:t xml:space="preserve">. </w:t>
      </w:r>
      <w:r>
        <w:rPr>
          <w:vertAlign w:val="superscript"/>
        </w:rPr>
        <w:t>1MC</w:t>
      </w:r>
      <w:r>
        <w:tab/>
        <w:t>Modification, to insert section 23N, to have effect under the Commonwealth Places (Mirror Taxes) Act 1998 (Commonwealth) s. 8, see Commonwealth Places (Mirror Taxes) (Modification of Applied Laws (WA)) Notice 2007 cl. 32A and endnote 1MC.]</w:t>
      </w:r>
    </w:p>
    <w:p w:rsidR="008E53C6" w:rsidRDefault="008E53C6">
      <w:pPr>
        <w:pStyle w:val="Heading2"/>
      </w:pPr>
      <w:bookmarkStart w:id="284" w:name="_Toc37147761"/>
      <w:bookmarkStart w:id="285" w:name="_Toc37152967"/>
      <w:bookmarkStart w:id="286" w:name="_Toc37153722"/>
      <w:bookmarkStart w:id="287" w:name="_Toc37153884"/>
      <w:bookmarkStart w:id="288" w:name="_Toc37165743"/>
      <w:bookmarkStart w:id="289" w:name="_Toc37167915"/>
      <w:bookmarkStart w:id="290" w:name="_Toc77155851"/>
      <w:r>
        <w:rPr>
          <w:rStyle w:val="CharPartNo"/>
        </w:rPr>
        <w:lastRenderedPageBreak/>
        <w:t>Part 3</w:t>
      </w:r>
      <w:r>
        <w:rPr>
          <w:rStyle w:val="CharDivNo"/>
        </w:rPr>
        <w:t xml:space="preserve"> </w:t>
      </w:r>
      <w:r>
        <w:t>—</w:t>
      </w:r>
      <w:r>
        <w:rPr>
          <w:rStyle w:val="CharDivText"/>
        </w:rPr>
        <w:t xml:space="preserve"> </w:t>
      </w:r>
      <w:r>
        <w:rPr>
          <w:rStyle w:val="CharPartText"/>
        </w:rPr>
        <w:t>Registration and returns</w:t>
      </w:r>
      <w:bookmarkEnd w:id="263"/>
      <w:bookmarkEnd w:id="284"/>
      <w:bookmarkEnd w:id="285"/>
      <w:bookmarkEnd w:id="286"/>
      <w:bookmarkEnd w:id="287"/>
      <w:bookmarkEnd w:id="288"/>
      <w:bookmarkEnd w:id="289"/>
      <w:bookmarkEnd w:id="290"/>
    </w:p>
    <w:p w:rsidR="008E53C6" w:rsidRDefault="008E53C6">
      <w:pPr>
        <w:pStyle w:val="Heading5"/>
      </w:pPr>
      <w:bookmarkStart w:id="291" w:name="_Toc37152968"/>
      <w:bookmarkStart w:id="292" w:name="_Toc77155852"/>
      <w:r>
        <w:rPr>
          <w:rStyle w:val="CharSectno"/>
        </w:rPr>
        <w:t>24</w:t>
      </w:r>
      <w:r>
        <w:t>.</w:t>
      </w:r>
      <w:r>
        <w:tab/>
        <w:t>Applications for registration as employer</w:t>
      </w:r>
      <w:bookmarkEnd w:id="291"/>
      <w:bookmarkEnd w:id="292"/>
    </w:p>
    <w:p w:rsidR="008E53C6" w:rsidRDefault="008E53C6">
      <w:pPr>
        <w:pStyle w:val="Subsection"/>
      </w:pPr>
      <w:r>
        <w:tab/>
        <w:t>(1)</w:t>
      </w:r>
      <w:r>
        <w:tab/>
        <w:t>A non</w:t>
      </w:r>
      <w:r>
        <w:noBreakHyphen/>
        <w:t>group employer who is not registered must apply to the Commissioner for registration if —</w:t>
      </w:r>
    </w:p>
    <w:p w:rsidR="008E53C6" w:rsidRDefault="008E53C6">
      <w:pPr>
        <w:pStyle w:val="Indenta"/>
      </w:pPr>
      <w:r>
        <w:tab/>
        <w:t>(a)</w:t>
      </w:r>
      <w:r>
        <w:tab/>
        <w:t>the employer pays or is liable to pay any WA taxable wages during a month; and</w:t>
      </w:r>
    </w:p>
    <w:p w:rsidR="008E53C6" w:rsidRDefault="008E53C6">
      <w:pPr>
        <w:pStyle w:val="Indenta"/>
      </w:pPr>
      <w:r>
        <w:tab/>
        <w:t>(b)</w:t>
      </w:r>
      <w:r>
        <w:tab/>
        <w:t>the total amount of the WA taxable wages and any interstate taxable wages that the employer pays or is liable to pay during the month exceeds the monthly threshold amount.</w:t>
      </w:r>
    </w:p>
    <w:p w:rsidR="008E53C6" w:rsidRDefault="008E53C6">
      <w:pPr>
        <w:pStyle w:val="Penstart"/>
      </w:pPr>
      <w:r>
        <w:tab/>
        <w:t>Penalty: a fine of $20 000.</w:t>
      </w:r>
    </w:p>
    <w:p w:rsidR="008E53C6" w:rsidRDefault="008E53C6">
      <w:pPr>
        <w:pStyle w:val="Subsection"/>
      </w:pPr>
      <w:r>
        <w:tab/>
        <w:t>(2)</w:t>
      </w:r>
      <w:r>
        <w:tab/>
        <w:t>A group member who is not registered must apply for registration if the member pays or is liable to pay any WA taxable wages during a month.</w:t>
      </w:r>
    </w:p>
    <w:p w:rsidR="008E53C6" w:rsidRDefault="008E53C6">
      <w:pPr>
        <w:pStyle w:val="Penstart"/>
      </w:pPr>
      <w:r>
        <w:tab/>
        <w:t>Penalty: a fine of $20 000.</w:t>
      </w:r>
    </w:p>
    <w:p w:rsidR="008E53C6" w:rsidRDefault="008E53C6">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rsidR="008E53C6" w:rsidRDefault="008E53C6">
      <w:pPr>
        <w:pStyle w:val="Subsection"/>
      </w:pPr>
      <w:r>
        <w:tab/>
        <w:t>(4)</w:t>
      </w:r>
      <w:r>
        <w:tab/>
        <w:t>An application must be made in the approved form.</w:t>
      </w:r>
    </w:p>
    <w:p w:rsidR="008E53C6" w:rsidRDefault="008E53C6">
      <w:pPr>
        <w:pStyle w:val="Subsection"/>
      </w:pPr>
      <w:r>
        <w:tab/>
        <w:t>(5)</w:t>
      </w:r>
      <w:r>
        <w:tab/>
        <w:t>An application under subsection (1) or (2) must be made to the Commissioner within 7 days after the end of the month.</w:t>
      </w:r>
    </w:p>
    <w:p w:rsidR="008E53C6" w:rsidRDefault="008E53C6">
      <w:pPr>
        <w:pStyle w:val="Footnotesection"/>
      </w:pPr>
      <w:r>
        <w:tab/>
        <w:t>[Section 24 amended: No. 15 of 2010 s. 19.]</w:t>
      </w:r>
    </w:p>
    <w:p w:rsidR="008E53C6" w:rsidRDefault="008E53C6">
      <w:pPr>
        <w:pStyle w:val="Heading5"/>
      </w:pPr>
      <w:bookmarkStart w:id="293" w:name="_Toc37152969"/>
      <w:bookmarkStart w:id="294" w:name="_Toc77155853"/>
      <w:r>
        <w:rPr>
          <w:rStyle w:val="CharSectno"/>
        </w:rPr>
        <w:t>25</w:t>
      </w:r>
      <w:r>
        <w:t>.</w:t>
      </w:r>
      <w:r>
        <w:tab/>
        <w:t>Registration and cancellation of registration</w:t>
      </w:r>
      <w:bookmarkEnd w:id="293"/>
      <w:bookmarkEnd w:id="294"/>
    </w:p>
    <w:p w:rsidR="008E53C6" w:rsidRDefault="008E53C6">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rsidR="008E53C6" w:rsidRDefault="008E53C6">
      <w:pPr>
        <w:pStyle w:val="Subsection"/>
        <w:spacing w:before="120"/>
      </w:pPr>
      <w:r>
        <w:lastRenderedPageBreak/>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rsidR="008E53C6" w:rsidRDefault="008E53C6">
      <w:pPr>
        <w:pStyle w:val="Subsection"/>
        <w:spacing w:before="120"/>
      </w:pPr>
      <w:r>
        <w:tab/>
        <w:t>(2B)</w:t>
      </w:r>
      <w:r>
        <w:tab/>
        <w:t>If the Commissioner registers an employer under subsection (2A), the Commissioner must give the employer notice of the registration.</w:t>
      </w:r>
    </w:p>
    <w:p w:rsidR="008E53C6" w:rsidRDefault="008E53C6">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1</w:t>
      </w:r>
      <w:r>
        <w:t xml:space="preserve">, and any such registration before the coming into operation of the </w:t>
      </w:r>
      <w:r>
        <w:rPr>
          <w:i/>
        </w:rPr>
        <w:t xml:space="preserve">Revenue Laws Amendment Act 2012 </w:t>
      </w:r>
      <w:r>
        <w:t>section 27 is, and is taken always to have been, a valid and effective registration.</w:t>
      </w:r>
    </w:p>
    <w:p w:rsidR="008E53C6" w:rsidRDefault="008E53C6">
      <w:pPr>
        <w:pStyle w:val="Subsection"/>
        <w:keepNext/>
        <w:keepLines/>
        <w:spacing w:before="120"/>
      </w:pPr>
      <w:r>
        <w:tab/>
        <w:t>(2)</w:t>
      </w:r>
      <w:r>
        <w:tab/>
        <w:t>The Commissioner may cancel the registration of a person as an employer if —</w:t>
      </w:r>
    </w:p>
    <w:p w:rsidR="008E53C6" w:rsidRDefault="008E53C6">
      <w:pPr>
        <w:pStyle w:val="Indenta"/>
        <w:spacing w:before="56"/>
      </w:pPr>
      <w:r>
        <w:tab/>
        <w:t>(a)</w:t>
      </w:r>
      <w:r>
        <w:tab/>
        <w:t>the person has ceased to be an employer paying wages as mentioned in section 24(1); or</w:t>
      </w:r>
    </w:p>
    <w:p w:rsidR="008E53C6" w:rsidRDefault="008E53C6">
      <w:pPr>
        <w:pStyle w:val="Indenta"/>
        <w:spacing w:before="56"/>
      </w:pPr>
      <w:r>
        <w:tab/>
        <w:t>(b)</w:t>
      </w:r>
      <w:r>
        <w:tab/>
        <w:t>the person —</w:t>
      </w:r>
    </w:p>
    <w:p w:rsidR="008E53C6" w:rsidRDefault="008E53C6">
      <w:pPr>
        <w:pStyle w:val="Indenti"/>
        <w:spacing w:before="56"/>
      </w:pPr>
      <w:r>
        <w:tab/>
        <w:t>(i)</w:t>
      </w:r>
      <w:r>
        <w:tab/>
        <w:t>ceases to be a member of a group; and</w:t>
      </w:r>
    </w:p>
    <w:p w:rsidR="008E53C6" w:rsidRDefault="008E53C6">
      <w:pPr>
        <w:pStyle w:val="Indenti"/>
        <w:spacing w:before="56"/>
      </w:pPr>
      <w:r>
        <w:tab/>
        <w:t>(ii)</w:t>
      </w:r>
      <w:r>
        <w:tab/>
        <w:t>does not pay and is not liable to pay wages as mentioned in section 24(1).</w:t>
      </w:r>
    </w:p>
    <w:p w:rsidR="008E53C6" w:rsidRDefault="008E53C6">
      <w:pPr>
        <w:pStyle w:val="Footnotesection"/>
        <w:spacing w:before="80"/>
        <w:ind w:left="890" w:hanging="890"/>
      </w:pPr>
      <w:r>
        <w:tab/>
        <w:t>[Section 25 amended: No. 29 of 2012 s. 27.]</w:t>
      </w:r>
    </w:p>
    <w:p w:rsidR="008E53C6" w:rsidRDefault="008E53C6">
      <w:pPr>
        <w:pStyle w:val="Heading5"/>
        <w:spacing w:before="180"/>
      </w:pPr>
      <w:bookmarkStart w:id="295" w:name="_Toc37152970"/>
      <w:bookmarkStart w:id="296" w:name="_Toc77155854"/>
      <w:r>
        <w:rPr>
          <w:rStyle w:val="CharSectno"/>
        </w:rPr>
        <w:t>26</w:t>
      </w:r>
      <w:r>
        <w:t>.</w:t>
      </w:r>
      <w:r>
        <w:tab/>
        <w:t>Monthly returns</w:t>
      </w:r>
      <w:bookmarkEnd w:id="295"/>
      <w:bookmarkEnd w:id="296"/>
    </w:p>
    <w:p w:rsidR="008E53C6" w:rsidRDefault="008E53C6">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rsidR="008E53C6" w:rsidRDefault="008E53C6">
      <w:pPr>
        <w:pStyle w:val="Subsection"/>
        <w:spacing w:before="120"/>
      </w:pPr>
      <w:r>
        <w:tab/>
        <w:t>(2)</w:t>
      </w:r>
      <w:r>
        <w:tab/>
        <w:t>A monthly return must be in the approved form.</w:t>
      </w:r>
    </w:p>
    <w:p w:rsidR="008E53C6" w:rsidRDefault="008E53C6">
      <w:pPr>
        <w:pStyle w:val="Subsection"/>
        <w:keepNext/>
        <w:spacing w:before="120"/>
      </w:pPr>
      <w:r>
        <w:lastRenderedPageBreak/>
        <w:tab/>
        <w:t>(3)</w:t>
      </w:r>
      <w:r>
        <w:tab/>
        <w:t xml:space="preserve">A monthly return must — </w:t>
      </w:r>
    </w:p>
    <w:p w:rsidR="008E53C6" w:rsidRDefault="008E53C6">
      <w:pPr>
        <w:pStyle w:val="Indenta"/>
        <w:spacing w:before="60"/>
      </w:pPr>
      <w:r>
        <w:tab/>
        <w:t>(a)</w:t>
      </w:r>
      <w:r>
        <w:tab/>
        <w:t>for a month other than June — be lodged within 7 days after the end of the month, or within any further time allowed by the Commissioner in a particular case; and</w:t>
      </w:r>
    </w:p>
    <w:p w:rsidR="008E53C6" w:rsidRDefault="008E53C6">
      <w:pPr>
        <w:pStyle w:val="Indenta"/>
      </w:pPr>
      <w:r>
        <w:tab/>
        <w:t>(b)</w:t>
      </w:r>
      <w:r>
        <w:tab/>
        <w:t>for June — be lodged within 21 days after the end of the month, or within any further time allowed by the Commissioner in a particular case.</w:t>
      </w:r>
    </w:p>
    <w:p w:rsidR="008E53C6" w:rsidRDefault="008E53C6">
      <w:pPr>
        <w:pStyle w:val="Penstart"/>
      </w:pPr>
      <w:r>
        <w:tab/>
        <w:t>Penalty: a fine of $5 000.</w:t>
      </w:r>
    </w:p>
    <w:p w:rsidR="008E53C6" w:rsidRDefault="008E53C6">
      <w:pPr>
        <w:pStyle w:val="Footnotesection"/>
      </w:pPr>
      <w:r>
        <w:tab/>
        <w:t>[Section 26 amended: No. 15 of 2010 s. 9.]</w:t>
      </w:r>
    </w:p>
    <w:p w:rsidR="008E53C6" w:rsidRDefault="008E53C6">
      <w:pPr>
        <w:pStyle w:val="Heading5"/>
      </w:pPr>
      <w:bookmarkStart w:id="297" w:name="_Toc37152971"/>
      <w:bookmarkStart w:id="298" w:name="_Toc77155855"/>
      <w:r>
        <w:rPr>
          <w:rStyle w:val="CharSectno"/>
        </w:rPr>
        <w:t>27</w:t>
      </w:r>
      <w:r>
        <w:t>.</w:t>
      </w:r>
      <w:r>
        <w:tab/>
        <w:t>Additional returns for reconciliation purposes</w:t>
      </w:r>
      <w:bookmarkEnd w:id="297"/>
      <w:bookmarkEnd w:id="298"/>
    </w:p>
    <w:p w:rsidR="008E53C6" w:rsidRDefault="008E53C6">
      <w:pPr>
        <w:pStyle w:val="Subsection"/>
        <w:spacing w:before="120"/>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rsidR="008E53C6" w:rsidRDefault="008E53C6">
      <w:pPr>
        <w:pStyle w:val="Subsection"/>
        <w:spacing w:before="120"/>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rsidR="008E53C6" w:rsidRDefault="008E53C6">
      <w:pPr>
        <w:pStyle w:val="Subsection"/>
        <w:spacing w:before="120"/>
      </w:pPr>
      <w:r>
        <w:tab/>
        <w:t>(2)</w:t>
      </w:r>
      <w:r>
        <w:tab/>
        <w:t>The additional return must —</w:t>
      </w:r>
    </w:p>
    <w:p w:rsidR="008E53C6" w:rsidRDefault="008E53C6">
      <w:pPr>
        <w:pStyle w:val="Indenta"/>
      </w:pPr>
      <w:r>
        <w:tab/>
        <w:t>(a)</w:t>
      </w:r>
      <w:r>
        <w:tab/>
        <w:t>be in the approved form; and</w:t>
      </w:r>
    </w:p>
    <w:p w:rsidR="008E53C6" w:rsidRDefault="008E53C6">
      <w:pPr>
        <w:pStyle w:val="Indenta"/>
      </w:pPr>
      <w:r>
        <w:tab/>
        <w:t>(b)</w:t>
      </w:r>
      <w:r>
        <w:tab/>
        <w:t>contain any information required by the Commissioner; and</w:t>
      </w:r>
    </w:p>
    <w:p w:rsidR="008E53C6" w:rsidRDefault="008E53C6">
      <w:pPr>
        <w:pStyle w:val="Indenta"/>
      </w:pPr>
      <w:r>
        <w:tab/>
        <w:t>(c)</w:t>
      </w:r>
      <w:r>
        <w:tab/>
        <w:t>be lodged within 21 days after the end of the assessment year or within any further time allowed by the Commissioner.</w:t>
      </w:r>
    </w:p>
    <w:p w:rsidR="008E53C6" w:rsidRDefault="008E53C6">
      <w:pPr>
        <w:pStyle w:val="Penstart"/>
      </w:pPr>
      <w:r>
        <w:tab/>
        <w:t>Penalty: a fine of $5 000.</w:t>
      </w:r>
    </w:p>
    <w:p w:rsidR="008E53C6" w:rsidRDefault="008E53C6">
      <w:pPr>
        <w:pStyle w:val="Footnotesection"/>
      </w:pPr>
      <w:r>
        <w:tab/>
        <w:t>[Section 27 amended: No. 40 of 2003 s. 24; No. 82 of 2004 s. 13; No. 15 of 2010 s. 10 and 19.]</w:t>
      </w:r>
    </w:p>
    <w:p w:rsidR="008E53C6" w:rsidRDefault="008E53C6">
      <w:pPr>
        <w:pStyle w:val="Heading5"/>
      </w:pPr>
      <w:bookmarkStart w:id="299" w:name="_Toc37152972"/>
      <w:bookmarkStart w:id="300" w:name="_Toc77155856"/>
      <w:r>
        <w:rPr>
          <w:rStyle w:val="CharSectno"/>
        </w:rPr>
        <w:lastRenderedPageBreak/>
        <w:t>28</w:t>
      </w:r>
      <w:r>
        <w:t>.</w:t>
      </w:r>
      <w:r>
        <w:tab/>
        <w:t>Further returns</w:t>
      </w:r>
      <w:bookmarkEnd w:id="299"/>
      <w:bookmarkEnd w:id="300"/>
    </w:p>
    <w:p w:rsidR="008E53C6" w:rsidRDefault="008E53C6">
      <w:pPr>
        <w:pStyle w:val="Subsection"/>
      </w:pPr>
      <w:r>
        <w:tab/>
        <w:t>(1)</w:t>
      </w:r>
      <w:r>
        <w:tab/>
        <w:t>The Commissioner may, by notice to a person (whether as principal or as an agent or trustee and whether or not the person is an employer) require the person to lodge a return or a further or fuller return.</w:t>
      </w:r>
    </w:p>
    <w:p w:rsidR="008E53C6" w:rsidRDefault="008E53C6">
      <w:pPr>
        <w:pStyle w:val="Subsection"/>
      </w:pPr>
      <w:r>
        <w:tab/>
        <w:t>(2)</w:t>
      </w:r>
      <w:r>
        <w:tab/>
        <w:t>The person must lodge the return in accordance with any requirements set out in the notice and within the time specified in the notice.</w:t>
      </w:r>
    </w:p>
    <w:p w:rsidR="008E53C6" w:rsidRDefault="008E53C6">
      <w:pPr>
        <w:pStyle w:val="Penstart"/>
        <w:spacing w:before="60"/>
      </w:pPr>
      <w:r>
        <w:tab/>
        <w:t>Penalty: a fine of $5 000.</w:t>
      </w:r>
    </w:p>
    <w:p w:rsidR="008E53C6" w:rsidRDefault="008E53C6">
      <w:pPr>
        <w:pStyle w:val="Footnotesection"/>
      </w:pPr>
      <w:r>
        <w:tab/>
        <w:t>[Section 28 amended: No. 15 of 2010 s. 19.]</w:t>
      </w:r>
    </w:p>
    <w:p w:rsidR="008E53C6" w:rsidRDefault="008E53C6">
      <w:pPr>
        <w:pStyle w:val="Heading5"/>
      </w:pPr>
      <w:bookmarkStart w:id="301" w:name="_Toc37152973"/>
      <w:bookmarkStart w:id="302" w:name="_Toc77155857"/>
      <w:r>
        <w:rPr>
          <w:rStyle w:val="CharSectno"/>
        </w:rPr>
        <w:t>28A</w:t>
      </w:r>
      <w:r>
        <w:t>.</w:t>
      </w:r>
      <w:r>
        <w:tab/>
        <w:t>Manner of lodging and paying in certain cases</w:t>
      </w:r>
      <w:bookmarkEnd w:id="301"/>
      <w:bookmarkEnd w:id="302"/>
    </w:p>
    <w:p w:rsidR="008E53C6" w:rsidRDefault="008E53C6">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rsidR="008E53C6" w:rsidRDefault="008E53C6">
      <w:pPr>
        <w:pStyle w:val="Subsection"/>
      </w:pPr>
      <w:r>
        <w:tab/>
        <w:t>(2)</w:t>
      </w:r>
      <w:r>
        <w:tab/>
        <w:t xml:space="preserve">Subsection (1) applies if — </w:t>
      </w:r>
    </w:p>
    <w:p w:rsidR="008E53C6" w:rsidRDefault="008E53C6">
      <w:pPr>
        <w:pStyle w:val="Indenta"/>
      </w:pPr>
      <w:r>
        <w:tab/>
        <w:t>(a)</w:t>
      </w:r>
      <w:r>
        <w:tab/>
        <w:t xml:space="preserve">an employer — </w:t>
      </w:r>
    </w:p>
    <w:p w:rsidR="008E53C6" w:rsidRDefault="008E53C6">
      <w:pPr>
        <w:pStyle w:val="Indenti"/>
      </w:pPr>
      <w:r>
        <w:tab/>
        <w:t>(i)</w:t>
      </w:r>
      <w:r>
        <w:tab/>
        <w:t>has, or is a member of a group that has, an expected pay</w:t>
      </w:r>
      <w:r>
        <w:noBreakHyphen/>
        <w:t>roll tax liability for an assessment year that is not less than the amount applying under section 29(1aa)(a) or (b); and</w:t>
      </w:r>
    </w:p>
    <w:p w:rsidR="008E53C6" w:rsidRDefault="008E53C6">
      <w:pPr>
        <w:pStyle w:val="Indenti"/>
      </w:pPr>
      <w:r>
        <w:tab/>
        <w:t>(ii)</w:t>
      </w:r>
      <w:r>
        <w:tab/>
        <w:t>is required to lodge a return for a progressive return period in that assessment year or, to lodge an additional return under section 27 for that year;</w:t>
      </w:r>
    </w:p>
    <w:p w:rsidR="008E53C6" w:rsidRDefault="008E53C6">
      <w:pPr>
        <w:pStyle w:val="Indenta"/>
      </w:pPr>
      <w:r>
        <w:tab/>
      </w:r>
      <w:r>
        <w:tab/>
        <w:t>or</w:t>
      </w:r>
    </w:p>
    <w:p w:rsidR="008E53C6" w:rsidRDefault="008E53C6">
      <w:pPr>
        <w:pStyle w:val="Indenta"/>
      </w:pPr>
      <w:r>
        <w:tab/>
        <w:t>(b)</w:t>
      </w:r>
      <w:r>
        <w:tab/>
        <w:t>a condition of an exemption under section 29 requires a return to be lodged in accordance with this section.</w:t>
      </w:r>
    </w:p>
    <w:p w:rsidR="008E53C6" w:rsidRDefault="008E53C6">
      <w:pPr>
        <w:pStyle w:val="Subsection"/>
        <w:keepNext/>
      </w:pPr>
      <w:r>
        <w:lastRenderedPageBreak/>
        <w:tab/>
        <w:t>(3)</w:t>
      </w:r>
      <w:r>
        <w:tab/>
        <w:t xml:space="preserve">In subsection (2)(a)(i) — </w:t>
      </w:r>
    </w:p>
    <w:p w:rsidR="008E53C6" w:rsidRDefault="008E53C6">
      <w:pPr>
        <w:pStyle w:val="Defstart"/>
        <w:keepNext/>
      </w:pPr>
      <w:r>
        <w:rPr>
          <w:b/>
        </w:rPr>
        <w:tab/>
      </w:r>
      <w:r>
        <w:rPr>
          <w:rStyle w:val="CharDefText"/>
        </w:rPr>
        <w:t>expected pay</w:t>
      </w:r>
      <w:r>
        <w:rPr>
          <w:rStyle w:val="CharDefText"/>
        </w:rPr>
        <w:noBreakHyphen/>
        <w:t>roll tax liability</w:t>
      </w:r>
      <w:r>
        <w:t xml:space="preserve"> has the meaning given to that term in section 29(1b).</w:t>
      </w:r>
    </w:p>
    <w:p w:rsidR="008E53C6" w:rsidRDefault="008E53C6">
      <w:pPr>
        <w:pStyle w:val="Footnotesection"/>
      </w:pPr>
      <w:r>
        <w:tab/>
        <w:t>[Section 28A inserted: No. 82 of 2004 s. 14.]</w:t>
      </w:r>
    </w:p>
    <w:p w:rsidR="008E53C6" w:rsidRDefault="008E53C6">
      <w:pPr>
        <w:pStyle w:val="Heading5"/>
      </w:pPr>
      <w:bookmarkStart w:id="303" w:name="_Toc37152974"/>
      <w:bookmarkStart w:id="304" w:name="_Toc77155858"/>
      <w:r>
        <w:rPr>
          <w:rStyle w:val="CharSectno"/>
        </w:rPr>
        <w:t>29</w:t>
      </w:r>
      <w:r>
        <w:t>.</w:t>
      </w:r>
      <w:bookmarkStart w:id="305" w:name="_Hlk76986323"/>
      <w:r>
        <w:t> </w:t>
      </w:r>
      <w:r>
        <w:rPr>
          <w:vertAlign w:val="superscript"/>
        </w:rPr>
        <w:t>1M, 1MC</w:t>
      </w:r>
      <w:bookmarkEnd w:id="305"/>
      <w:r>
        <w:tab/>
        <w:t>Exemptions from lodging monthly returns</w:t>
      </w:r>
      <w:bookmarkEnd w:id="303"/>
      <w:bookmarkEnd w:id="304"/>
    </w:p>
    <w:p w:rsidR="008E53C6" w:rsidRDefault="008E53C6">
      <w:pPr>
        <w:pStyle w:val="Subsection"/>
        <w:spacing w:before="120"/>
      </w:pPr>
      <w:r>
        <w:tab/>
        <w:t>(1)</w:t>
      </w:r>
      <w:r>
        <w:tab/>
        <w:t>A non</w:t>
      </w:r>
      <w:r>
        <w:noBreakHyphen/>
        <w:t>group employer may, or a DGE on behalf of all the members of a group may, apply to the Commissioner for exemption from the requirement to lodge monthly returns for an assessment year.</w:t>
      </w:r>
    </w:p>
    <w:p w:rsidR="008E53C6" w:rsidRDefault="008E53C6">
      <w:pPr>
        <w:pStyle w:val="Subsection"/>
        <w:spacing w:before="120"/>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rsidR="008E53C6" w:rsidRDefault="008E53C6">
      <w:pPr>
        <w:pStyle w:val="Indenta"/>
      </w:pPr>
      <w:r>
        <w:tab/>
        <w:t>(a)</w:t>
      </w:r>
      <w:r>
        <w:tab/>
        <w:t>$20 000; or</w:t>
      </w:r>
    </w:p>
    <w:p w:rsidR="008E53C6" w:rsidRDefault="008E53C6">
      <w:pPr>
        <w:pStyle w:val="Indenta"/>
      </w:pPr>
      <w:r>
        <w:tab/>
        <w:t>(b)</w:t>
      </w:r>
      <w:r>
        <w:tab/>
        <w:t>a greater amount prescribed for the purpose of this subsection by the regulations.</w:t>
      </w:r>
    </w:p>
    <w:p w:rsidR="008E53C6" w:rsidRDefault="008E53C6">
      <w:pPr>
        <w:pStyle w:val="Subsection"/>
        <w:spacing w:before="120"/>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rsidR="008E53C6" w:rsidRDefault="008E53C6">
      <w:pPr>
        <w:pStyle w:val="Indenta"/>
      </w:pPr>
      <w:r>
        <w:tab/>
        <w:t>(a)</w:t>
      </w:r>
      <w:r>
        <w:tab/>
        <w:t>$100 000; or</w:t>
      </w:r>
    </w:p>
    <w:p w:rsidR="008E53C6" w:rsidRDefault="008E53C6">
      <w:pPr>
        <w:pStyle w:val="Indenta"/>
      </w:pPr>
      <w:r>
        <w:tab/>
        <w:t>(b)</w:t>
      </w:r>
      <w:r>
        <w:tab/>
        <w:t>a greater amount prescribed for the purpose of this subsection by the regulations.</w:t>
      </w:r>
    </w:p>
    <w:p w:rsidR="008E53C6" w:rsidRDefault="008E53C6">
      <w:pPr>
        <w:pStyle w:val="Subsection"/>
        <w:keepNext/>
        <w:spacing w:before="120"/>
      </w:pPr>
      <w:r>
        <w:tab/>
        <w:t>(1b)</w:t>
      </w:r>
      <w:r>
        <w:tab/>
        <w:t>In subsections (1a) and (1aa) —</w:t>
      </w:r>
    </w:p>
    <w:p w:rsidR="008E53C6" w:rsidRDefault="008E53C6">
      <w:pPr>
        <w:pStyle w:val="Defstart"/>
        <w:keepNext/>
      </w:pPr>
      <w:r>
        <w:rPr>
          <w:b/>
        </w:rPr>
        <w:tab/>
      </w:r>
      <w:r>
        <w:rPr>
          <w:rStyle w:val="CharDefText"/>
        </w:rPr>
        <w:t>expected pay</w:t>
      </w:r>
      <w:r>
        <w:rPr>
          <w:rStyle w:val="CharDefText"/>
        </w:rPr>
        <w:noBreakHyphen/>
        <w:t>roll tax liability</w:t>
      </w:r>
      <w:r>
        <w:t xml:space="preserve"> means the amount of pay</w:t>
      </w:r>
      <w:r>
        <w:noBreakHyphen/>
        <w:t xml:space="preserve">roll tax for which the employer or group would be liable in the assessment year if, during that year, the employer, or the </w:t>
      </w:r>
      <w:r>
        <w:lastRenderedPageBreak/>
        <w:t>employers of the group between them, paid or were liable to pay Australian taxable wages —</w:t>
      </w:r>
    </w:p>
    <w:p w:rsidR="008E53C6" w:rsidRDefault="008E53C6">
      <w:pPr>
        <w:pStyle w:val="Defpara"/>
      </w:pPr>
      <w:r>
        <w:tab/>
        <w:t>(a)</w:t>
      </w:r>
      <w:r>
        <w:tab/>
        <w:t>equal to those that the employer paid or was liable to pay, or the employers of the group between them paid or were liable to pay, during the immediately preceding assessment year; or</w:t>
      </w:r>
    </w:p>
    <w:p w:rsidR="008E53C6" w:rsidRDefault="008E53C6">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rsidR="008E53C6" w:rsidRDefault="008E53C6">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rsidR="008E53C6" w:rsidRDefault="008E53C6">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rsidR="008E53C6" w:rsidRDefault="008E53C6">
      <w:pPr>
        <w:pStyle w:val="Subsection"/>
      </w:pPr>
      <w:r>
        <w:tab/>
        <w:t>(2)</w:t>
      </w:r>
      <w:r>
        <w:tab/>
        <w:t>The Commissioner may, in any other circumstances, exempt an employer from the requirement to lodge monthly returns.</w:t>
      </w:r>
    </w:p>
    <w:p w:rsidR="008E53C6" w:rsidRDefault="008E53C6">
      <w:pPr>
        <w:pStyle w:val="Subsection"/>
      </w:pPr>
      <w:r>
        <w:tab/>
        <w:t>(3)</w:t>
      </w:r>
      <w:r>
        <w:tab/>
        <w:t>The Commissioner may give an exemption on receiving an application or on his or her initiative.</w:t>
      </w:r>
    </w:p>
    <w:p w:rsidR="008E53C6" w:rsidRDefault="008E53C6">
      <w:pPr>
        <w:pStyle w:val="Subsection"/>
      </w:pPr>
      <w:r>
        <w:tab/>
        <w:t>(4)</w:t>
      </w:r>
      <w:r>
        <w:tab/>
        <w:t>An exemption is subject to the conditions (if any) prescribed in the regulations and to the conditions specified in the notice (if any).</w:t>
      </w:r>
    </w:p>
    <w:p w:rsidR="008E53C6" w:rsidRDefault="008E53C6">
      <w:pPr>
        <w:pStyle w:val="Subsection"/>
      </w:pPr>
      <w:r>
        <w:tab/>
        <w:t>(4a)</w:t>
      </w:r>
      <w:r>
        <w:tab/>
        <w:t>An exemption for the members of a group has to apply to every member of the group, and has to result in each member of the group lodging returns at the same frequency.</w:t>
      </w:r>
    </w:p>
    <w:p w:rsidR="008E53C6" w:rsidRDefault="008E53C6">
      <w:pPr>
        <w:pStyle w:val="Subsection"/>
      </w:pPr>
      <w:r>
        <w:tab/>
        <w:t>(4b)</w:t>
      </w:r>
      <w:r>
        <w:tab/>
        <w:t>An exemption under subsection (1a) cannot exclude the operation of subsection (8)(a).</w:t>
      </w:r>
    </w:p>
    <w:p w:rsidR="008E53C6" w:rsidRDefault="008E53C6">
      <w:pPr>
        <w:pStyle w:val="Subsection"/>
        <w:keepNext/>
      </w:pPr>
      <w:r>
        <w:lastRenderedPageBreak/>
        <w:tab/>
        <w:t>(4c)</w:t>
      </w:r>
      <w:r>
        <w:tab/>
        <w:t xml:space="preserve">Without limiting any other conditions that can be prescribed or specified, an exemption under subsection (1aa) is on the conditions that — </w:t>
      </w:r>
    </w:p>
    <w:p w:rsidR="008E53C6" w:rsidRDefault="008E53C6">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rsidR="008E53C6" w:rsidRDefault="008E53C6">
      <w:pPr>
        <w:pStyle w:val="Indenta"/>
      </w:pPr>
      <w:r>
        <w:tab/>
        <w:t>(b)</w:t>
      </w:r>
      <w:r>
        <w:tab/>
        <w:t>the return is lodged in accordance with section 28A; and</w:t>
      </w:r>
    </w:p>
    <w:p w:rsidR="008E53C6" w:rsidRDefault="008E53C6">
      <w:pPr>
        <w:pStyle w:val="Indenta"/>
      </w:pPr>
      <w:r>
        <w:tab/>
        <w:t>(c)</w:t>
      </w:r>
      <w:r>
        <w:tab/>
        <w:t>any return under section 27 is also lodged in accordance with section 28A.</w:t>
      </w:r>
    </w:p>
    <w:p w:rsidR="008E53C6" w:rsidRDefault="008E53C6">
      <w:pPr>
        <w:pStyle w:val="Subsection"/>
      </w:pPr>
      <w:r>
        <w:tab/>
        <w:t>(4d)</w:t>
      </w:r>
      <w:r>
        <w:tab/>
        <w:t xml:space="preserve">In subsection (4c) — </w:t>
      </w:r>
    </w:p>
    <w:p w:rsidR="008E53C6" w:rsidRDefault="008E53C6">
      <w:pPr>
        <w:pStyle w:val="Defstart"/>
      </w:pPr>
      <w:r>
        <w:rPr>
          <w:b/>
        </w:rPr>
        <w:tab/>
      </w:r>
      <w:r>
        <w:rPr>
          <w:rStyle w:val="CharDefText"/>
        </w:rPr>
        <w:t>quarter</w:t>
      </w:r>
      <w:r>
        <w:t xml:space="preserve"> means a period of 3 months commencing on 1 July, 1 October, 1 January or 1 April.</w:t>
      </w:r>
    </w:p>
    <w:p w:rsidR="008E53C6" w:rsidRDefault="008E53C6">
      <w:pPr>
        <w:pStyle w:val="Subsection"/>
      </w:pPr>
      <w:r>
        <w:tab/>
        <w:t>(5)</w:t>
      </w:r>
      <w:r>
        <w:tab/>
        <w:t>An exemption continues in force until it is revoked.</w:t>
      </w:r>
    </w:p>
    <w:p w:rsidR="008E53C6" w:rsidRDefault="008E53C6">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rsidR="008E53C6" w:rsidRDefault="008E53C6">
      <w:pPr>
        <w:pStyle w:val="Indenta"/>
      </w:pPr>
      <w:r>
        <w:tab/>
        <w:t>(a)</w:t>
      </w:r>
      <w:r>
        <w:tab/>
        <w:t>the person having the benefit of the exemption consents; or</w:t>
      </w:r>
    </w:p>
    <w:p w:rsidR="008E53C6" w:rsidRDefault="008E53C6">
      <w:pPr>
        <w:pStyle w:val="Indenta"/>
      </w:pPr>
      <w:r>
        <w:tab/>
        <w:t>(b)</w:t>
      </w:r>
      <w:r>
        <w:tab/>
        <w:t>the Commissioner considers that the effect of the exemption would create an unacceptable risk of a person failing to satisfy a liability in accordance with this Act.</w:t>
      </w:r>
    </w:p>
    <w:p w:rsidR="008E53C6" w:rsidRDefault="008E53C6">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rsidR="008E53C6" w:rsidRDefault="008E53C6">
      <w:pPr>
        <w:pStyle w:val="Subsection"/>
      </w:pPr>
      <w:r>
        <w:tab/>
        <w:t>(8)</w:t>
      </w:r>
      <w:r>
        <w:tab/>
        <w:t>A person who is exempted from lodging monthly returns for an assessment year must —</w:t>
      </w:r>
    </w:p>
    <w:p w:rsidR="008E53C6" w:rsidRDefault="008E53C6">
      <w:pPr>
        <w:pStyle w:val="Indenta"/>
      </w:pPr>
      <w:r>
        <w:tab/>
        <w:t>(a)</w:t>
      </w:r>
      <w:r>
        <w:tab/>
        <w:t>lodge an annual return within 21 days after the end of the assessment year, unless a condition of the exemption otherwise provides; or</w:t>
      </w:r>
    </w:p>
    <w:p w:rsidR="008E53C6" w:rsidRDefault="008E53C6">
      <w:pPr>
        <w:pStyle w:val="Indenta"/>
      </w:pPr>
      <w:r>
        <w:lastRenderedPageBreak/>
        <w:tab/>
        <w:t>(b)</w:t>
      </w:r>
      <w:r>
        <w:tab/>
        <w:t>if a condition of the exemption requires returns to be lodged more frequently than annually, lodge returns as the condition requires.</w:t>
      </w:r>
    </w:p>
    <w:p w:rsidR="008E53C6" w:rsidRDefault="008E53C6">
      <w:pPr>
        <w:pStyle w:val="Penstart"/>
      </w:pPr>
      <w:r>
        <w:tab/>
        <w:t>Penalty: a fine of $5 000.</w:t>
      </w:r>
    </w:p>
    <w:p w:rsidR="008E53C6" w:rsidRDefault="008E53C6">
      <w:pPr>
        <w:pStyle w:val="Subsection"/>
      </w:pPr>
      <w:r>
        <w:tab/>
        <w:t>(9)</w:t>
      </w:r>
      <w:r>
        <w:tab/>
        <w:t>An annual return must —</w:t>
      </w:r>
    </w:p>
    <w:p w:rsidR="008E53C6" w:rsidRDefault="008E53C6">
      <w:pPr>
        <w:pStyle w:val="Indenta"/>
      </w:pPr>
      <w:r>
        <w:tab/>
        <w:t>(a)</w:t>
      </w:r>
      <w:r>
        <w:tab/>
        <w:t>be in the approved form; and</w:t>
      </w:r>
    </w:p>
    <w:p w:rsidR="008E53C6" w:rsidRDefault="008E53C6">
      <w:pPr>
        <w:pStyle w:val="Indenta"/>
        <w:keepNext/>
        <w:keepLines/>
      </w:pPr>
      <w:r>
        <w:tab/>
        <w:t>(b)</w:t>
      </w:r>
      <w:r>
        <w:tab/>
        <w:t>specify the WA taxable wages and the interstate taxable wages that the employer paid or became liable to pay during the assessment year.</w:t>
      </w:r>
    </w:p>
    <w:p w:rsidR="008E53C6" w:rsidRDefault="008E53C6">
      <w:pPr>
        <w:pStyle w:val="Penstart"/>
      </w:pPr>
      <w:r>
        <w:tab/>
        <w:t>Penalty: a fine of $5 000.</w:t>
      </w:r>
    </w:p>
    <w:p w:rsidR="008E53C6" w:rsidRDefault="008E53C6">
      <w:pPr>
        <w:pStyle w:val="Footnotesection"/>
      </w:pPr>
      <w:r>
        <w:tab/>
        <w:t>[Section 29 amended: No. 40 of 2003 s. 25; No. 82 of 2004 s. 5 and 15(1)-(6); No. 15 of 2010 s. 19; No. 20 of 2017 s. 9.]</w:t>
      </w:r>
    </w:p>
    <w:p w:rsidR="008E53C6" w:rsidRDefault="008E53C6">
      <w:pPr>
        <w:pStyle w:val="Footnotesection"/>
      </w:pPr>
      <w:bookmarkStart w:id="306" w:name="_Hlk76986337"/>
      <w:bookmarkStart w:id="307" w:name="_Hlk77002204"/>
      <w:r>
        <w:tab/>
        <w:t>[Modification, to section 29, to have effect under the Commonwealth Places (Mirror Taxes Administration) Act 1999 s. 7, see Commonwealth Places (Mirror Taxes Administration) Regulations 2007 r. 32 and endnote 1M</w:t>
      </w:r>
      <w:bookmarkEnd w:id="306"/>
      <w:r>
        <w:t>.]</w:t>
      </w:r>
    </w:p>
    <w:p w:rsidR="008E53C6" w:rsidRDefault="008E53C6">
      <w:pPr>
        <w:pStyle w:val="Ednotesection"/>
      </w:pPr>
      <w:bookmarkStart w:id="308" w:name="_Hlk76986363"/>
      <w:bookmarkStart w:id="309" w:name="_Hlk77002509"/>
      <w:r>
        <w:tab/>
        <w:t>[Modification, to section 29, to have effect under the Commonwealth Places (Mirror Taxes) Act 1998 (Commonwealth) s. 8, see Commonwealth Places (Mirror Taxes) (Modification of Applied Laws (WA)) Notice 2007 cl. 33 and endnote 1MC</w:t>
      </w:r>
      <w:bookmarkEnd w:id="308"/>
      <w:r>
        <w:t>.]</w:t>
      </w:r>
      <w:bookmarkEnd w:id="307"/>
    </w:p>
    <w:p w:rsidR="008E53C6" w:rsidRDefault="008E53C6">
      <w:pPr>
        <w:pStyle w:val="Ednotesection"/>
      </w:pPr>
      <w:bookmarkStart w:id="310" w:name="_Hlk77002273"/>
      <w:bookmarkEnd w:id="309"/>
      <w:r>
        <w:t>[</w:t>
      </w:r>
      <w:r>
        <w:rPr>
          <w:b/>
        </w:rPr>
        <w:t>29A</w:t>
      </w:r>
      <w:r>
        <w:rPr>
          <w:b/>
          <w:bCs/>
        </w:rPr>
        <w:t xml:space="preserve">. </w:t>
      </w:r>
      <w:r>
        <w:rPr>
          <w:vertAlign w:val="superscript"/>
        </w:rPr>
        <w:t>1M</w:t>
      </w:r>
      <w:r>
        <w:tab/>
        <w:t>Modification, to insert section 29A, to have effect under the Commonwealth Places (Mirror Taxes Administration) Act 1999 s. 7, see Commonwealth Places (Mirror Taxes Administration) Regulations 2007 r. 33 and endnote 1M.]</w:t>
      </w:r>
    </w:p>
    <w:p w:rsidR="008E53C6" w:rsidRDefault="008E53C6">
      <w:pPr>
        <w:pStyle w:val="Ednotesection"/>
      </w:pPr>
      <w:r>
        <w:t>[</w:t>
      </w:r>
      <w:r>
        <w:rPr>
          <w:b/>
        </w:rPr>
        <w:t>29A</w:t>
      </w:r>
      <w:r>
        <w:rPr>
          <w:b/>
          <w:bCs/>
        </w:rPr>
        <w:t xml:space="preserve">. </w:t>
      </w:r>
      <w:r>
        <w:rPr>
          <w:vertAlign w:val="superscript"/>
        </w:rPr>
        <w:t>1MC</w:t>
      </w:r>
      <w:r>
        <w:tab/>
        <w:t>Modification, to insert section 29A, to have effect under the Commonwealth Places (Mirror Taxes) Act 1998 (Commonwealth) s. 8, see Commonwealth Places (Mirror Taxes) (Modification of Applied Laws (WA)) Notice 2007 cl. 34 and endnote 1MC.]</w:t>
      </w:r>
    </w:p>
    <w:bookmarkEnd w:id="310"/>
    <w:p w:rsidR="008E53C6" w:rsidRDefault="008E53C6">
      <w:pPr>
        <w:pStyle w:val="Ednotesection"/>
      </w:pPr>
    </w:p>
    <w:p w:rsidR="008E53C6" w:rsidRDefault="008E53C6">
      <w:pPr>
        <w:pStyle w:val="Heading2"/>
      </w:pPr>
      <w:bookmarkStart w:id="311" w:name="_Toc37142188"/>
      <w:bookmarkStart w:id="312" w:name="_Toc37147769"/>
      <w:bookmarkStart w:id="313" w:name="_Toc37152975"/>
      <w:bookmarkStart w:id="314" w:name="_Toc37153730"/>
      <w:bookmarkStart w:id="315" w:name="_Toc37153892"/>
      <w:bookmarkStart w:id="316" w:name="_Toc37165751"/>
      <w:bookmarkStart w:id="317" w:name="_Toc37167923"/>
      <w:bookmarkStart w:id="318" w:name="_Toc77155859"/>
      <w:r>
        <w:rPr>
          <w:rStyle w:val="CharPartNo"/>
        </w:rPr>
        <w:lastRenderedPageBreak/>
        <w:t>Part 4</w:t>
      </w:r>
      <w:r>
        <w:t xml:space="preserve"> — </w:t>
      </w:r>
      <w:r>
        <w:rPr>
          <w:rStyle w:val="CharPartText"/>
        </w:rPr>
        <w:t>Constitution of business groups</w:t>
      </w:r>
      <w:bookmarkEnd w:id="311"/>
      <w:bookmarkEnd w:id="312"/>
      <w:bookmarkEnd w:id="313"/>
      <w:bookmarkEnd w:id="314"/>
      <w:bookmarkEnd w:id="315"/>
      <w:bookmarkEnd w:id="316"/>
      <w:bookmarkEnd w:id="317"/>
      <w:bookmarkEnd w:id="318"/>
    </w:p>
    <w:p w:rsidR="008E53C6" w:rsidRDefault="008E53C6">
      <w:pPr>
        <w:pStyle w:val="Heading5"/>
      </w:pPr>
      <w:bookmarkStart w:id="319" w:name="_Toc37152976"/>
      <w:bookmarkStart w:id="320" w:name="_Toc77155860"/>
      <w:r>
        <w:rPr>
          <w:rStyle w:val="CharSectno"/>
        </w:rPr>
        <w:t>30</w:t>
      </w:r>
      <w:r>
        <w:t>.</w:t>
      </w:r>
      <w:r>
        <w:tab/>
        <w:t>Grouping corporations</w:t>
      </w:r>
      <w:bookmarkEnd w:id="319"/>
      <w:bookmarkEnd w:id="320"/>
    </w:p>
    <w:p w:rsidR="008E53C6" w:rsidRDefault="008E53C6">
      <w:pPr>
        <w:pStyle w:val="Subsection"/>
      </w:pPr>
      <w:r>
        <w:tab/>
      </w:r>
      <w:r>
        <w:tab/>
        <w:t>For the purposes of a pay</w:t>
      </w:r>
      <w:r>
        <w:noBreakHyphen/>
        <w:t>roll tax Act, corporations constitute a group if they are related bodies corporate.</w:t>
      </w:r>
    </w:p>
    <w:p w:rsidR="008E53C6" w:rsidRDefault="008E53C6">
      <w:pPr>
        <w:pStyle w:val="Footnotesection"/>
      </w:pPr>
      <w:r>
        <w:tab/>
        <w:t>[Section 30 amended: No. 32 of 2012 s. 36.]</w:t>
      </w:r>
    </w:p>
    <w:p w:rsidR="008E53C6" w:rsidRDefault="008E53C6">
      <w:pPr>
        <w:pStyle w:val="Heading5"/>
      </w:pPr>
      <w:bookmarkStart w:id="321" w:name="_Toc37152977"/>
      <w:bookmarkStart w:id="322" w:name="_Toc77155861"/>
      <w:r>
        <w:rPr>
          <w:rStyle w:val="CharSectno"/>
        </w:rPr>
        <w:t>31</w:t>
      </w:r>
      <w:r>
        <w:t>.</w:t>
      </w:r>
      <w:r>
        <w:tab/>
        <w:t>Grouping where employees used in another business</w:t>
      </w:r>
      <w:bookmarkEnd w:id="321"/>
      <w:bookmarkEnd w:id="322"/>
    </w:p>
    <w:p w:rsidR="008E53C6" w:rsidRDefault="008E53C6">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rsidR="008E53C6" w:rsidRDefault="008E53C6">
      <w:pPr>
        <w:pStyle w:val="Subsection"/>
      </w:pPr>
      <w:r>
        <w:tab/>
        <w:t>(2)</w:t>
      </w:r>
      <w:r>
        <w:tab/>
        <w:t>An employer and another person or other persons constitute a group if —</w:t>
      </w:r>
    </w:p>
    <w:p w:rsidR="008E53C6" w:rsidRDefault="008E53C6">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rsidR="008E53C6" w:rsidRDefault="008E53C6">
      <w:pPr>
        <w:pStyle w:val="Indenta"/>
      </w:pPr>
      <w:r>
        <w:tab/>
        <w:t>(b)</w:t>
      </w:r>
      <w:r>
        <w:tab/>
        <w:t>the agreement, arrangement or undertaking relates to the employment of, or the performance of duties by, one or more of the employer’s employees.</w:t>
      </w:r>
    </w:p>
    <w:p w:rsidR="008E53C6" w:rsidRDefault="008E53C6">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rsidR="008E53C6" w:rsidRDefault="008E53C6">
      <w:pPr>
        <w:pStyle w:val="Subsection"/>
        <w:keepNext/>
      </w:pPr>
      <w:r>
        <w:lastRenderedPageBreak/>
        <w:tab/>
        <w:t>(4)</w:t>
      </w:r>
      <w:r>
        <w:tab/>
        <w:t>The Commissioner may exclude a person from a group in accordance with section 38.</w:t>
      </w:r>
    </w:p>
    <w:p w:rsidR="008E53C6" w:rsidRDefault="008E53C6">
      <w:pPr>
        <w:pStyle w:val="Footnotesection"/>
        <w:keepLines w:val="0"/>
        <w:spacing w:before="100"/>
        <w:ind w:left="890" w:hanging="890"/>
      </w:pPr>
      <w:r>
        <w:tab/>
        <w:t>[Section 31 amended: No. 11 of 2005 s. 4; No. 15 of 2010 s. 11 and 20.]</w:t>
      </w:r>
    </w:p>
    <w:p w:rsidR="008E53C6" w:rsidRDefault="008E53C6">
      <w:pPr>
        <w:pStyle w:val="Heading5"/>
      </w:pPr>
      <w:bookmarkStart w:id="323" w:name="_Toc37152978"/>
      <w:bookmarkStart w:id="324" w:name="_Toc77155862"/>
      <w:r>
        <w:rPr>
          <w:rStyle w:val="CharSectno"/>
        </w:rPr>
        <w:t>32</w:t>
      </w:r>
      <w:r>
        <w:t>.</w:t>
      </w:r>
      <w:r>
        <w:tab/>
        <w:t>Grouping commonly controlled businesses</w:t>
      </w:r>
      <w:bookmarkEnd w:id="323"/>
      <w:bookmarkEnd w:id="324"/>
    </w:p>
    <w:p w:rsidR="008E53C6" w:rsidRDefault="008E53C6">
      <w:pPr>
        <w:pStyle w:val="Ednotesubsection"/>
      </w:pPr>
      <w:r>
        <w:tab/>
        <w:t>[(1)</w:t>
      </w:r>
      <w:r>
        <w:tab/>
        <w:t>deleted]</w:t>
      </w:r>
    </w:p>
    <w:p w:rsidR="008E53C6" w:rsidRDefault="008E53C6">
      <w:pPr>
        <w:pStyle w:val="Subsection"/>
        <w:spacing w:before="150"/>
      </w:pPr>
      <w:r>
        <w:tab/>
        <w:t>(2)</w:t>
      </w:r>
      <w:r>
        <w:tab/>
        <w:t>If the same person has, or the same persons have together, a controlling interest in each of 2 businesses, the persons who carry on those businesses constitute a group.</w:t>
      </w:r>
    </w:p>
    <w:p w:rsidR="008E53C6" w:rsidRDefault="008E53C6">
      <w:pPr>
        <w:pStyle w:val="Subsection"/>
        <w:spacing w:before="150"/>
      </w:pPr>
      <w:r>
        <w:tab/>
        <w:t>(3)</w:t>
      </w:r>
      <w:r>
        <w:tab/>
        <w:t>The Commissioner may exclude a person from a group in accordance with section 38.</w:t>
      </w:r>
    </w:p>
    <w:p w:rsidR="008E53C6" w:rsidRDefault="008E53C6">
      <w:pPr>
        <w:pStyle w:val="Footnotesection"/>
        <w:spacing w:before="100"/>
      </w:pPr>
      <w:r>
        <w:tab/>
        <w:t>[Section 32 amended: No. 15 of 2010 s. 21; No. 32 of 2012 s. 37.]</w:t>
      </w:r>
    </w:p>
    <w:p w:rsidR="008E53C6" w:rsidRDefault="008E53C6">
      <w:pPr>
        <w:pStyle w:val="Heading5"/>
      </w:pPr>
      <w:bookmarkStart w:id="325" w:name="_Toc37152979"/>
      <w:bookmarkStart w:id="326" w:name="_Toc77155863"/>
      <w:r>
        <w:rPr>
          <w:rStyle w:val="CharSectno"/>
        </w:rPr>
        <w:t>33</w:t>
      </w:r>
      <w:r>
        <w:t>.</w:t>
      </w:r>
      <w:r>
        <w:tab/>
        <w:t>Controlling interest in business</w:t>
      </w:r>
      <w:bookmarkEnd w:id="325"/>
      <w:bookmarkEnd w:id="326"/>
    </w:p>
    <w:p w:rsidR="008E53C6" w:rsidRDefault="008E53C6">
      <w:pPr>
        <w:pStyle w:val="Subsection"/>
      </w:pPr>
      <w:r>
        <w:tab/>
        <w:t>(1)</w:t>
      </w:r>
      <w:r>
        <w:tab/>
        <w:t xml:space="preserve">A person has, or persons have together, a controlling interest in a business carried on by a corporation if — </w:t>
      </w:r>
    </w:p>
    <w:p w:rsidR="008E53C6" w:rsidRDefault="008E53C6">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rsidR="008E53C6" w:rsidRDefault="008E53C6">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rsidR="008E53C6" w:rsidRDefault="008E53C6">
      <w:pPr>
        <w:pStyle w:val="Subsection"/>
      </w:pPr>
      <w:r>
        <w:tab/>
        <w:t>(2A)</w:t>
      </w:r>
      <w:r>
        <w:tab/>
        <w:t xml:space="preserve">A person has, or persons have together, a controlling interest in a business carried on by a body corporate or unincorporate if the person or persons constitute more than 50% of the board of </w:t>
      </w:r>
      <w:r>
        <w:lastRenderedPageBreak/>
        <w:t>management (by whatever name called) of the body or control the composition of that board.</w:t>
      </w:r>
    </w:p>
    <w:p w:rsidR="008E53C6" w:rsidRDefault="008E53C6">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rsidR="008E53C6" w:rsidRDefault="008E53C6">
      <w:pPr>
        <w:pStyle w:val="Subsection"/>
      </w:pPr>
      <w:r>
        <w:tab/>
        <w:t>(3)</w:t>
      </w:r>
      <w:r>
        <w:tab/>
        <w:t>A person has, or persons have together, a controlling interest in a business carried on by a partnership, if the person or persons —</w:t>
      </w:r>
    </w:p>
    <w:p w:rsidR="008E53C6" w:rsidRDefault="008E53C6">
      <w:pPr>
        <w:pStyle w:val="Indenta"/>
      </w:pPr>
      <w:r>
        <w:tab/>
        <w:t>(a)</w:t>
      </w:r>
      <w:r>
        <w:tab/>
        <w:t>owns, or own together (whether beneficially or not) more than 50% of the capital of the partnership; or</w:t>
      </w:r>
    </w:p>
    <w:p w:rsidR="008E53C6" w:rsidRDefault="008E53C6">
      <w:pPr>
        <w:pStyle w:val="Indenta"/>
      </w:pPr>
      <w:r>
        <w:tab/>
        <w:t>(b)</w:t>
      </w:r>
      <w:r>
        <w:tab/>
        <w:t>is, or are together, entitled (whether beneficially or not) to more than 50% of any profits of the partnership.</w:t>
      </w:r>
    </w:p>
    <w:p w:rsidR="008E53C6" w:rsidRDefault="008E53C6">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rsidR="008E53C6" w:rsidRDefault="008E53C6">
      <w:pPr>
        <w:pStyle w:val="Subsection"/>
      </w:pPr>
      <w:r>
        <w:tab/>
        <w:t>(5)</w:t>
      </w:r>
      <w:r>
        <w:tab/>
        <w:t>A person has a controlling interest in a business if the person is the sole owner of the business, whether as trustee or otherwise.</w:t>
      </w:r>
    </w:p>
    <w:p w:rsidR="008E53C6" w:rsidRDefault="008E53C6">
      <w:pPr>
        <w:pStyle w:val="Subsection"/>
      </w:pPr>
      <w:r>
        <w:tab/>
        <w:t>(6)</w:t>
      </w:r>
      <w:r>
        <w:tab/>
        <w:t>Two or more persons together have a controlling interest in a business if the persons own the business as trustees.</w:t>
      </w:r>
    </w:p>
    <w:p w:rsidR="008E53C6" w:rsidRDefault="008E53C6">
      <w:pPr>
        <w:pStyle w:val="Subsection"/>
      </w:pPr>
      <w:r>
        <w:tab/>
        <w:t>(7)</w:t>
      </w:r>
      <w:r>
        <w:tab/>
        <w:t xml:space="preserve">If — </w:t>
      </w:r>
    </w:p>
    <w:p w:rsidR="008E53C6" w:rsidRDefault="008E53C6">
      <w:pPr>
        <w:pStyle w:val="Indenta"/>
      </w:pPr>
      <w:r>
        <w:tab/>
        <w:t>(a)</w:t>
      </w:r>
      <w:r>
        <w:tab/>
        <w:t>2 corporations are related bodies corporate; and</w:t>
      </w:r>
    </w:p>
    <w:p w:rsidR="008E53C6" w:rsidRDefault="008E53C6">
      <w:pPr>
        <w:pStyle w:val="Indenta"/>
      </w:pPr>
      <w:r>
        <w:tab/>
        <w:t>(b)</w:t>
      </w:r>
      <w:r>
        <w:tab/>
        <w:t>one of the corporations has a controlling interest in a business,</w:t>
      </w:r>
    </w:p>
    <w:p w:rsidR="008E53C6" w:rsidRDefault="008E53C6">
      <w:pPr>
        <w:pStyle w:val="Subsection"/>
      </w:pPr>
      <w:r>
        <w:tab/>
      </w:r>
      <w:r>
        <w:tab/>
        <w:t>the other corporation has a controlling interest in the business.</w:t>
      </w:r>
    </w:p>
    <w:p w:rsidR="008E53C6" w:rsidRDefault="008E53C6">
      <w:pPr>
        <w:pStyle w:val="Subsection"/>
      </w:pPr>
      <w:r>
        <w:lastRenderedPageBreak/>
        <w:tab/>
        <w:t>(8)</w:t>
      </w:r>
      <w:r>
        <w:tab/>
        <w:t>Where —</w:t>
      </w:r>
    </w:p>
    <w:p w:rsidR="008E53C6" w:rsidRDefault="008E53C6">
      <w:pPr>
        <w:pStyle w:val="Indenta"/>
      </w:pPr>
      <w:r>
        <w:tab/>
        <w:t>(a)</w:t>
      </w:r>
      <w:r>
        <w:tab/>
        <w:t>a person has, or persons have together, a controlling interest in a business; and</w:t>
      </w:r>
    </w:p>
    <w:p w:rsidR="008E53C6" w:rsidRDefault="008E53C6">
      <w:pPr>
        <w:pStyle w:val="Indenta"/>
      </w:pPr>
      <w:r>
        <w:tab/>
        <w:t>(b)</w:t>
      </w:r>
      <w:r>
        <w:tab/>
        <w:t>the person or persons who carries or carry on the business has or have a controlling interest in another business,</w:t>
      </w:r>
    </w:p>
    <w:p w:rsidR="008E53C6" w:rsidRDefault="008E53C6">
      <w:pPr>
        <w:pStyle w:val="Subsection"/>
      </w:pPr>
      <w:r>
        <w:tab/>
      </w:r>
      <w:r>
        <w:tab/>
        <w:t>then the person or persons referred to in paragraph (a) has or have a controlling interest in the other business referred to in paragraph (b).</w:t>
      </w:r>
    </w:p>
    <w:p w:rsidR="008E53C6" w:rsidRDefault="008E53C6">
      <w:pPr>
        <w:pStyle w:val="Subsection"/>
      </w:pPr>
      <w:r>
        <w:tab/>
        <w:t>(9)</w:t>
      </w:r>
      <w:r>
        <w:tab/>
        <w:t>A beneficiary under a trust has, or beneficiaries under a trust have, a controlling interest in a business if —</w:t>
      </w:r>
    </w:p>
    <w:p w:rsidR="008E53C6" w:rsidRDefault="008E53C6">
      <w:pPr>
        <w:pStyle w:val="Indenta"/>
      </w:pPr>
      <w:r>
        <w:tab/>
        <w:t>(a)</w:t>
      </w:r>
      <w:r>
        <w:tab/>
        <w:t>the trustee or trustees of the trust has or have a controlling interest in the business; and</w:t>
      </w:r>
    </w:p>
    <w:p w:rsidR="008E53C6" w:rsidRDefault="008E53C6">
      <w:pPr>
        <w:pStyle w:val="Indenta"/>
      </w:pPr>
      <w:r>
        <w:tab/>
        <w:t>(b)</w:t>
      </w:r>
      <w:r>
        <w:tab/>
        <w:t>the beneficiary has, or the beneficiaries together, have a beneficial interest in more than 50% of the value of the interests in the trust.</w:t>
      </w:r>
    </w:p>
    <w:p w:rsidR="008E53C6" w:rsidRDefault="008E53C6">
      <w:pPr>
        <w:pStyle w:val="Footnotesection"/>
      </w:pPr>
      <w:r>
        <w:tab/>
        <w:t>[Section 33 amended: No. 15 of 2010 s. 22; No. 29 of 2012 s. 28; No. 32 of 2012 s. 38.]</w:t>
      </w:r>
    </w:p>
    <w:p w:rsidR="008E53C6" w:rsidRDefault="008E53C6">
      <w:pPr>
        <w:pStyle w:val="Heading5"/>
      </w:pPr>
      <w:bookmarkStart w:id="327" w:name="_Toc37152980"/>
      <w:bookmarkStart w:id="328" w:name="_Toc77155864"/>
      <w:r>
        <w:rPr>
          <w:rStyle w:val="CharSectno"/>
        </w:rPr>
        <w:t>34</w:t>
      </w:r>
      <w:r>
        <w:t>.</w:t>
      </w:r>
      <w:r>
        <w:tab/>
        <w:t>Value of beneficial interest in discretionary trusts</w:t>
      </w:r>
      <w:bookmarkEnd w:id="327"/>
      <w:bookmarkEnd w:id="328"/>
    </w:p>
    <w:p w:rsidR="008E53C6" w:rsidRDefault="008E53C6">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rsidR="008E53C6" w:rsidRDefault="008E53C6">
      <w:pPr>
        <w:pStyle w:val="Subsection"/>
      </w:pPr>
      <w:r>
        <w:tab/>
        <w:t>(2)</w:t>
      </w:r>
      <w:r>
        <w:tab/>
        <w:t xml:space="preserve">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w:t>
      </w:r>
      <w:r>
        <w:lastRenderedPageBreak/>
        <w:t>together have a beneficial interest in respect of more than 50% of the value of the interests in the trust.</w:t>
      </w:r>
    </w:p>
    <w:p w:rsidR="008E53C6" w:rsidRDefault="008E53C6">
      <w:pPr>
        <w:pStyle w:val="Footnotesection"/>
      </w:pPr>
      <w:r>
        <w:tab/>
        <w:t>[Section 34 amended: No. 32 of 2012 s. 39.]</w:t>
      </w:r>
    </w:p>
    <w:p w:rsidR="008E53C6" w:rsidRDefault="008E53C6">
      <w:pPr>
        <w:pStyle w:val="Heading5"/>
      </w:pPr>
      <w:bookmarkStart w:id="329" w:name="_Toc37152981"/>
      <w:bookmarkStart w:id="330" w:name="_Toc77155865"/>
      <w:r>
        <w:rPr>
          <w:rStyle w:val="CharSectno"/>
        </w:rPr>
        <w:t>35A</w:t>
      </w:r>
      <w:r>
        <w:t>.</w:t>
      </w:r>
      <w:r>
        <w:tab/>
        <w:t>Groups arising from tracing of interests in corporations</w:t>
      </w:r>
      <w:bookmarkEnd w:id="329"/>
      <w:bookmarkEnd w:id="330"/>
    </w:p>
    <w:p w:rsidR="008E53C6" w:rsidRDefault="008E53C6">
      <w:pPr>
        <w:pStyle w:val="Subsection"/>
        <w:keepNext/>
      </w:pPr>
      <w:r>
        <w:tab/>
        <w:t>(1)</w:t>
      </w:r>
      <w:r>
        <w:tab/>
        <w:t xml:space="preserve">For the purposes of this section — </w:t>
      </w:r>
    </w:p>
    <w:p w:rsidR="008E53C6" w:rsidRDefault="008E53C6">
      <w:pPr>
        <w:pStyle w:val="Defstart"/>
        <w:keepNext/>
      </w:pPr>
      <w:r>
        <w:rPr>
          <w:b/>
        </w:rPr>
        <w:tab/>
      </w:r>
      <w:r>
        <w:rPr>
          <w:rStyle w:val="CharDefText"/>
        </w:rPr>
        <w:t>associated person</w:t>
      </w:r>
      <w:r>
        <w:t xml:space="preserve"> means a person who is associated with another person in accordance with any of the following — </w:t>
      </w:r>
    </w:p>
    <w:p w:rsidR="008E53C6" w:rsidRDefault="008E53C6">
      <w:pPr>
        <w:pStyle w:val="Defpara"/>
      </w:pPr>
      <w:r>
        <w:tab/>
        <w:t>(a)</w:t>
      </w:r>
      <w:r>
        <w:tab/>
        <w:t>persons are associated persons if they are related persons;</w:t>
      </w:r>
    </w:p>
    <w:p w:rsidR="008E53C6" w:rsidRDefault="008E53C6">
      <w:pPr>
        <w:pStyle w:val="Defpara"/>
      </w:pPr>
      <w:r>
        <w:tab/>
        <w:t>(b)</w:t>
      </w:r>
      <w:r>
        <w:tab/>
        <w:t>individuals are associated persons if they are partners in a partnership;</w:t>
      </w:r>
    </w:p>
    <w:p w:rsidR="008E53C6" w:rsidRDefault="008E53C6">
      <w:pPr>
        <w:pStyle w:val="Defpara"/>
      </w:pPr>
      <w:r>
        <w:tab/>
        <w:t>(c)</w:t>
      </w:r>
      <w:r>
        <w:tab/>
        <w:t>private companies are associated persons if common shareholders have a majority interest in each private company;</w:t>
      </w:r>
    </w:p>
    <w:p w:rsidR="008E53C6" w:rsidRDefault="008E53C6">
      <w:pPr>
        <w:pStyle w:val="Defpara"/>
      </w:pPr>
      <w:r>
        <w:tab/>
        <w:t>(d)</w:t>
      </w:r>
      <w:r>
        <w:tab/>
        <w:t>trustees are associated persons if any person is a beneficiary common to the trusts (not including a public unit trust scheme) of which they are trustees;</w:t>
      </w:r>
    </w:p>
    <w:p w:rsidR="008E53C6" w:rsidRDefault="008E53C6">
      <w:pPr>
        <w:pStyle w:val="Defpara"/>
      </w:pPr>
      <w:r>
        <w:tab/>
        <w:t>(e)</w:t>
      </w:r>
      <w:r>
        <w:tab/>
        <w:t>a private company and a trustee are associated persons if a related body corporate of the company is a beneficiary of the trust (not including a public unit trust scheme) of which the trustee is a trustee;</w:t>
      </w:r>
    </w:p>
    <w:p w:rsidR="008E53C6" w:rsidRDefault="008E53C6">
      <w:pPr>
        <w:pStyle w:val="Defstart"/>
        <w:keepNext/>
      </w:pPr>
      <w:r>
        <w:rPr>
          <w:b/>
        </w:rPr>
        <w:tab/>
      </w:r>
      <w:r>
        <w:rPr>
          <w:rStyle w:val="CharDefText"/>
        </w:rPr>
        <w:t>entity</w:t>
      </w:r>
      <w:r>
        <w:t xml:space="preserve"> means — </w:t>
      </w:r>
    </w:p>
    <w:p w:rsidR="008E53C6" w:rsidRDefault="008E53C6">
      <w:pPr>
        <w:pStyle w:val="Defpara"/>
      </w:pPr>
      <w:r>
        <w:tab/>
        <w:t>(a)</w:t>
      </w:r>
      <w:r>
        <w:tab/>
        <w:t>a person; or</w:t>
      </w:r>
    </w:p>
    <w:p w:rsidR="008E53C6" w:rsidRDefault="008E53C6">
      <w:pPr>
        <w:pStyle w:val="Defpara"/>
      </w:pPr>
      <w:r>
        <w:tab/>
        <w:t>(b)</w:t>
      </w:r>
      <w:r>
        <w:tab/>
        <w:t>2 or more persons who are associated persons;</w:t>
      </w:r>
    </w:p>
    <w:p w:rsidR="008E53C6" w:rsidRDefault="008E53C6">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rsidR="008E53C6" w:rsidRDefault="008E53C6">
      <w:pPr>
        <w:pStyle w:val="Defstart"/>
        <w:keepNext/>
      </w:pPr>
      <w:r>
        <w:rPr>
          <w:b/>
        </w:rPr>
        <w:lastRenderedPageBreak/>
        <w:tab/>
      </w:r>
      <w:r>
        <w:rPr>
          <w:rStyle w:val="CharDefText"/>
        </w:rPr>
        <w:t>related person</w:t>
      </w:r>
      <w:r>
        <w:t xml:space="preserve"> means a person who is related to another person in accordance with any of the following — </w:t>
      </w:r>
    </w:p>
    <w:p w:rsidR="008E53C6" w:rsidRDefault="008E53C6">
      <w:pPr>
        <w:pStyle w:val="Defpara"/>
        <w:keepNext/>
      </w:pPr>
      <w:r>
        <w:tab/>
        <w:t>(a)</w:t>
      </w:r>
      <w:r>
        <w:tab/>
        <w:t xml:space="preserve">individuals are related persons if — </w:t>
      </w:r>
    </w:p>
    <w:p w:rsidR="008E53C6" w:rsidRDefault="008E53C6">
      <w:pPr>
        <w:pStyle w:val="Defsubpara"/>
      </w:pPr>
      <w:r>
        <w:tab/>
        <w:t>(i)</w:t>
      </w:r>
      <w:r>
        <w:tab/>
        <w:t>one is the spouse or de facto partner of the other; or</w:t>
      </w:r>
    </w:p>
    <w:p w:rsidR="008E53C6" w:rsidRDefault="008E53C6">
      <w:pPr>
        <w:pStyle w:val="Defsubpara"/>
      </w:pPr>
      <w:r>
        <w:tab/>
        <w:t>(ii)</w:t>
      </w:r>
      <w:r>
        <w:tab/>
        <w:t>the relationship between them is that of parent and child, brothers, sisters, or brother and sister;</w:t>
      </w:r>
    </w:p>
    <w:p w:rsidR="008E53C6" w:rsidRDefault="008E53C6">
      <w:pPr>
        <w:pStyle w:val="Defpara"/>
      </w:pPr>
      <w:r>
        <w:tab/>
        <w:t>(b)</w:t>
      </w:r>
      <w:r>
        <w:tab/>
        <w:t>private companies are related persons if they are related bodies corporate;</w:t>
      </w:r>
    </w:p>
    <w:p w:rsidR="008E53C6" w:rsidRDefault="008E53C6">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rsidR="008E53C6" w:rsidRDefault="008E53C6">
      <w:pPr>
        <w:pStyle w:val="Defpara"/>
        <w:spacing w:before="60"/>
      </w:pPr>
      <w:r>
        <w:tab/>
        <w:t>(d)</w:t>
      </w:r>
      <w:r>
        <w:tab/>
        <w:t>an individual and a trustee are related persons if the individual is a beneficiary of the trust (not being a public unit trust scheme) of which the trustee is a trustee;</w:t>
      </w:r>
    </w:p>
    <w:p w:rsidR="008E53C6" w:rsidRDefault="008E53C6">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rsidR="008E53C6" w:rsidRDefault="008E53C6">
      <w:pPr>
        <w:pStyle w:val="Subsection"/>
        <w:spacing w:before="140"/>
      </w:pPr>
      <w:r>
        <w:tab/>
        <w:t>(2)</w:t>
      </w:r>
      <w:r>
        <w:tab/>
        <w:t>An entity and a corporation form part of a group if the entity has a controlling interest in the corporation.</w:t>
      </w:r>
    </w:p>
    <w:p w:rsidR="008E53C6" w:rsidRDefault="008E53C6">
      <w:pPr>
        <w:pStyle w:val="Subsection"/>
        <w:keepNext/>
        <w:spacing w:before="140"/>
      </w:pPr>
      <w:r>
        <w:tab/>
        <w:t>(3)</w:t>
      </w:r>
      <w:r>
        <w:tab/>
        <w:t xml:space="preserve">An entity has a controlling interest in a corporation if the corporation has share capital and — </w:t>
      </w:r>
    </w:p>
    <w:p w:rsidR="008E53C6" w:rsidRDefault="008E53C6">
      <w:pPr>
        <w:pStyle w:val="Indenta"/>
        <w:spacing w:before="60"/>
      </w:pPr>
      <w:r>
        <w:tab/>
        <w:t>(a)</w:t>
      </w:r>
      <w:r>
        <w:tab/>
        <w:t>the entity has a direct interest in the corporation the value of which exceeds 50%; or</w:t>
      </w:r>
    </w:p>
    <w:p w:rsidR="008E53C6" w:rsidRDefault="008E53C6">
      <w:pPr>
        <w:pStyle w:val="Indenta"/>
        <w:spacing w:before="60"/>
      </w:pPr>
      <w:r>
        <w:tab/>
        <w:t>(b)</w:t>
      </w:r>
      <w:r>
        <w:tab/>
        <w:t>the entity has an indirect interest in the corporation the value of which exceeds 50%; or</w:t>
      </w:r>
    </w:p>
    <w:p w:rsidR="008E53C6" w:rsidRDefault="008E53C6">
      <w:pPr>
        <w:pStyle w:val="Indenta"/>
        <w:spacing w:before="60"/>
      </w:pPr>
      <w:r>
        <w:tab/>
        <w:t>(c)</w:t>
      </w:r>
      <w:r>
        <w:tab/>
        <w:t>the entity has an aggregate interest in the corporation the value of which exceeds 50%.</w:t>
      </w:r>
    </w:p>
    <w:p w:rsidR="008E53C6" w:rsidRDefault="008E53C6">
      <w:pPr>
        <w:pStyle w:val="Subsection"/>
        <w:keepNext/>
        <w:spacing w:before="140"/>
      </w:pPr>
      <w:r>
        <w:lastRenderedPageBreak/>
        <w:tab/>
        <w:t>(4)</w:t>
      </w:r>
      <w:r>
        <w:tab/>
        <w:t>The Commissioner may exclude an entity from a group in accordance with section 38.</w:t>
      </w:r>
    </w:p>
    <w:p w:rsidR="008E53C6" w:rsidRDefault="008E53C6">
      <w:pPr>
        <w:pStyle w:val="Footnotesection"/>
        <w:spacing w:before="80"/>
      </w:pPr>
      <w:r>
        <w:tab/>
        <w:t>[Section 35A inserted: No. 15 of 2010 s. 23.]</w:t>
      </w:r>
    </w:p>
    <w:p w:rsidR="008E53C6" w:rsidRDefault="008E53C6">
      <w:pPr>
        <w:pStyle w:val="Heading5"/>
        <w:spacing w:before="200"/>
      </w:pPr>
      <w:bookmarkStart w:id="331" w:name="_Toc37152982"/>
      <w:bookmarkStart w:id="332" w:name="_Toc77155866"/>
      <w:r>
        <w:rPr>
          <w:rStyle w:val="CharSectno"/>
        </w:rPr>
        <w:t>35B</w:t>
      </w:r>
      <w:r>
        <w:t>.</w:t>
      </w:r>
      <w:r>
        <w:tab/>
        <w:t>Direct interests</w:t>
      </w:r>
      <w:bookmarkEnd w:id="331"/>
      <w:bookmarkEnd w:id="332"/>
    </w:p>
    <w:p w:rsidR="008E53C6" w:rsidRDefault="008E53C6">
      <w:pPr>
        <w:pStyle w:val="Subsection"/>
        <w:keepNext/>
        <w:spacing w:before="140"/>
      </w:pPr>
      <w:r>
        <w:tab/>
        <w:t>(1)</w:t>
      </w:r>
      <w:r>
        <w:tab/>
        <w:t xml:space="preserve">An entity has a </w:t>
      </w:r>
      <w:r>
        <w:rPr>
          <w:rStyle w:val="CharDefText"/>
        </w:rPr>
        <w:t>direct interest</w:t>
      </w:r>
      <w:r>
        <w:rPr>
          <w:bCs/>
        </w:rPr>
        <w:t xml:space="preserve"> </w:t>
      </w:r>
      <w:r>
        <w:t xml:space="preserve">in a corporation if — </w:t>
      </w:r>
    </w:p>
    <w:p w:rsidR="008E53C6" w:rsidRDefault="008E53C6">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rsidR="008E53C6" w:rsidRDefault="008E53C6">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rsidR="008E53C6" w:rsidRDefault="008E53C6">
      <w:pPr>
        <w:pStyle w:val="Subsection"/>
      </w:pPr>
      <w:r>
        <w:tab/>
        <w:t>(2)</w:t>
      </w:r>
      <w:r>
        <w:tab/>
        <w:t xml:space="preserve">The value of the direct interest of the entity in the corporation is the proportion (expressed as a percentage) of the voting power of all voting shares issued by the corporation that — </w:t>
      </w:r>
    </w:p>
    <w:p w:rsidR="008E53C6" w:rsidRDefault="008E53C6">
      <w:pPr>
        <w:pStyle w:val="Indenta"/>
      </w:pPr>
      <w:r>
        <w:tab/>
        <w:t>(a)</w:t>
      </w:r>
      <w:r>
        <w:tab/>
        <w:t>in the case of an entity that is a person — the person can directly or indirectly exercise, control the exercise of, or substantially influence the exercise of; or</w:t>
      </w:r>
    </w:p>
    <w:p w:rsidR="008E53C6" w:rsidRDefault="008E53C6">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rsidR="008E53C6" w:rsidRDefault="008E53C6">
      <w:pPr>
        <w:pStyle w:val="Footnotesection"/>
      </w:pPr>
      <w:r>
        <w:tab/>
        <w:t>[Section 35B inserted: No. 15 of 2010 s. 23.]</w:t>
      </w:r>
    </w:p>
    <w:p w:rsidR="008E53C6" w:rsidRDefault="008E53C6">
      <w:pPr>
        <w:pStyle w:val="Heading5"/>
      </w:pPr>
      <w:bookmarkStart w:id="333" w:name="_Toc37152983"/>
      <w:bookmarkStart w:id="334" w:name="_Toc77155867"/>
      <w:r>
        <w:rPr>
          <w:rStyle w:val="CharSectno"/>
        </w:rPr>
        <w:t>35C</w:t>
      </w:r>
      <w:r>
        <w:t>.</w:t>
      </w:r>
      <w:r>
        <w:tab/>
        <w:t>Indirect interests</w:t>
      </w:r>
      <w:bookmarkEnd w:id="333"/>
      <w:bookmarkEnd w:id="334"/>
    </w:p>
    <w:p w:rsidR="008E53C6" w:rsidRDefault="008E53C6">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rsidR="008E53C6" w:rsidRDefault="008E53C6">
      <w:pPr>
        <w:pStyle w:val="Subsection"/>
      </w:pPr>
      <w:r>
        <w:lastRenderedPageBreak/>
        <w:tab/>
        <w:t>(2)</w:t>
      </w:r>
      <w:r>
        <w:tab/>
        <w:t xml:space="preserve">A corporation is linked to a directly controlled corporation if the corporation is part of a chain of corporations — </w:t>
      </w:r>
    </w:p>
    <w:p w:rsidR="008E53C6" w:rsidRDefault="008E53C6">
      <w:pPr>
        <w:pStyle w:val="Indenta"/>
      </w:pPr>
      <w:r>
        <w:tab/>
        <w:t>(a)</w:t>
      </w:r>
      <w:r>
        <w:tab/>
        <w:t>that starts with the directly controlled corporation; and</w:t>
      </w:r>
    </w:p>
    <w:p w:rsidR="008E53C6" w:rsidRDefault="008E53C6">
      <w:pPr>
        <w:pStyle w:val="Indenta"/>
      </w:pPr>
      <w:r>
        <w:tab/>
        <w:t>(b)</w:t>
      </w:r>
      <w:r>
        <w:tab/>
        <w:t>in which a link in the chain is formed if a corporation has a direct interest in the next corporation in the chain.</w:t>
      </w:r>
    </w:p>
    <w:p w:rsidR="008E53C6" w:rsidRDefault="008E53C6">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rsidR="008E53C6" w:rsidRDefault="008E53C6">
      <w:pPr>
        <w:pStyle w:val="Indenta"/>
      </w:pPr>
      <w:r>
        <w:tab/>
        <w:t>(a)</w:t>
      </w:r>
      <w:r>
        <w:tab/>
        <w:t>the value of the direct interest of the entity in the directly controlled corporation;</w:t>
      </w:r>
    </w:p>
    <w:p w:rsidR="008E53C6" w:rsidRDefault="008E53C6">
      <w:pPr>
        <w:pStyle w:val="Indenta"/>
      </w:pPr>
      <w:r>
        <w:tab/>
        <w:t>(b)</w:t>
      </w:r>
      <w:r>
        <w:tab/>
        <w:t>the value of each direct interest that forms a link in the chain of corporations by which the indirectly controlled corporation is linked to the directly controlled corporation.</w:t>
      </w:r>
    </w:p>
    <w:p w:rsidR="008E53C6" w:rsidRDefault="008E53C6">
      <w:pPr>
        <w:pStyle w:val="Subsection"/>
      </w:pPr>
      <w:r>
        <w:tab/>
        <w:t>(4)</w:t>
      </w:r>
      <w:r>
        <w:tab/>
        <w:t>If an entity has more than one indirect interest in a corporation, the value of those interests is worked out under section 35D.</w:t>
      </w:r>
    </w:p>
    <w:p w:rsidR="008E53C6" w:rsidRDefault="008E53C6">
      <w:pPr>
        <w:pStyle w:val="Footnotesection"/>
      </w:pPr>
      <w:r>
        <w:tab/>
        <w:t>[Section 35C inserted: No. 15 of 2010 s. 23.]</w:t>
      </w:r>
    </w:p>
    <w:p w:rsidR="008E53C6" w:rsidRDefault="008E53C6">
      <w:pPr>
        <w:pStyle w:val="Heading5"/>
      </w:pPr>
      <w:bookmarkStart w:id="335" w:name="_Toc37152984"/>
      <w:bookmarkStart w:id="336" w:name="_Toc77155868"/>
      <w:r>
        <w:rPr>
          <w:rStyle w:val="CharSectno"/>
        </w:rPr>
        <w:t>35D</w:t>
      </w:r>
      <w:r>
        <w:t>.</w:t>
      </w:r>
      <w:r>
        <w:tab/>
        <w:t>Aggregate interests</w:t>
      </w:r>
      <w:bookmarkEnd w:id="335"/>
      <w:bookmarkEnd w:id="336"/>
    </w:p>
    <w:p w:rsidR="008E53C6" w:rsidRDefault="008E53C6">
      <w:pPr>
        <w:pStyle w:val="Subsection"/>
      </w:pPr>
      <w:r>
        <w:tab/>
        <w:t>(1)</w:t>
      </w:r>
      <w:r>
        <w:tab/>
        <w:t xml:space="preserve">An entity has an </w:t>
      </w:r>
      <w:r>
        <w:rPr>
          <w:rStyle w:val="CharDefText"/>
        </w:rPr>
        <w:t>aggregate interest</w:t>
      </w:r>
      <w:r>
        <w:t xml:space="preserve"> in a corporation if — </w:t>
      </w:r>
    </w:p>
    <w:p w:rsidR="008E53C6" w:rsidRDefault="008E53C6">
      <w:pPr>
        <w:pStyle w:val="Indenta"/>
      </w:pPr>
      <w:r>
        <w:tab/>
        <w:t>(a)</w:t>
      </w:r>
      <w:r>
        <w:tab/>
        <w:t>the entity has a direct interest and one or more indirect interests in the corporation; or</w:t>
      </w:r>
    </w:p>
    <w:p w:rsidR="008E53C6" w:rsidRDefault="008E53C6">
      <w:pPr>
        <w:pStyle w:val="Indenta"/>
      </w:pPr>
      <w:r>
        <w:tab/>
        <w:t>(b)</w:t>
      </w:r>
      <w:r>
        <w:tab/>
        <w:t>the entity has more than one indirect interest in the corporation.</w:t>
      </w:r>
    </w:p>
    <w:p w:rsidR="008E53C6" w:rsidRDefault="008E53C6">
      <w:pPr>
        <w:pStyle w:val="Subsection"/>
      </w:pPr>
      <w:r>
        <w:tab/>
        <w:t>(2)</w:t>
      </w:r>
      <w:r>
        <w:tab/>
        <w:t xml:space="preserve">The value of the aggregate interest of an entity in a corporation is the sum of the following — </w:t>
      </w:r>
    </w:p>
    <w:p w:rsidR="008E53C6" w:rsidRDefault="008E53C6">
      <w:pPr>
        <w:pStyle w:val="Indenta"/>
      </w:pPr>
      <w:r>
        <w:tab/>
        <w:t>(a)</w:t>
      </w:r>
      <w:r>
        <w:tab/>
        <w:t>the value of the direct interest (if any) of the entity in the corporation;</w:t>
      </w:r>
    </w:p>
    <w:p w:rsidR="008E53C6" w:rsidRDefault="008E53C6">
      <w:pPr>
        <w:pStyle w:val="Indenta"/>
        <w:keepNext/>
      </w:pPr>
      <w:r>
        <w:lastRenderedPageBreak/>
        <w:tab/>
        <w:t>(b)</w:t>
      </w:r>
      <w:r>
        <w:tab/>
        <w:t>the value of each indirect interest of the entity in the corporation.</w:t>
      </w:r>
    </w:p>
    <w:p w:rsidR="008E53C6" w:rsidRDefault="008E53C6">
      <w:pPr>
        <w:pStyle w:val="Footnotesection"/>
      </w:pPr>
      <w:r>
        <w:tab/>
        <w:t>[Section 35D inserted: No. 15 of 2010 s. 23.]</w:t>
      </w:r>
    </w:p>
    <w:p w:rsidR="008E53C6" w:rsidRDefault="008E53C6">
      <w:pPr>
        <w:pStyle w:val="Ednotesection"/>
      </w:pPr>
      <w:r>
        <w:t>[</w:t>
      </w:r>
      <w:r>
        <w:rPr>
          <w:b/>
        </w:rPr>
        <w:t>35.</w:t>
      </w:r>
      <w:r>
        <w:rPr>
          <w:b/>
        </w:rPr>
        <w:tab/>
      </w:r>
      <w:r>
        <w:t>Deleted: No. 15 of 2010 s. 23.]</w:t>
      </w:r>
    </w:p>
    <w:p w:rsidR="008E53C6" w:rsidRDefault="008E53C6">
      <w:pPr>
        <w:pStyle w:val="Heading5"/>
        <w:spacing w:before="180"/>
      </w:pPr>
      <w:bookmarkStart w:id="337" w:name="_Toc37152985"/>
      <w:bookmarkStart w:id="338" w:name="_Toc77155869"/>
      <w:r>
        <w:rPr>
          <w:rStyle w:val="CharSectno"/>
        </w:rPr>
        <w:t>36</w:t>
      </w:r>
      <w:r>
        <w:t>.</w:t>
      </w:r>
      <w:r>
        <w:tab/>
        <w:t>Smaller groups subsumed into larger groups</w:t>
      </w:r>
      <w:bookmarkEnd w:id="337"/>
      <w:bookmarkEnd w:id="338"/>
    </w:p>
    <w:p w:rsidR="008E53C6" w:rsidRDefault="008E53C6">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rsidR="008E53C6" w:rsidRDefault="008E53C6">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rsidR="008E53C6" w:rsidRDefault="008E53C6">
      <w:pPr>
        <w:pStyle w:val="Subsection"/>
        <w:spacing w:before="120"/>
      </w:pPr>
      <w:r>
        <w:tab/>
        <w:t>(3)</w:t>
      </w:r>
      <w:r>
        <w:tab/>
        <w:t>When the members of a smaller group are members of a group constituted under subsection (1) or (2), the smaller group is no longer treated as a group for the purposes of this Act.</w:t>
      </w:r>
    </w:p>
    <w:p w:rsidR="008E53C6" w:rsidRDefault="008E53C6">
      <w:pPr>
        <w:pStyle w:val="Subsection"/>
      </w:pPr>
      <w:r>
        <w:tab/>
        <w:t>(4)</w:t>
      </w:r>
      <w:r>
        <w:tab/>
        <w:t>The Commissioner may exclude a person from a group in accordance with section 38.</w:t>
      </w:r>
    </w:p>
    <w:p w:rsidR="008E53C6" w:rsidRDefault="008E53C6">
      <w:pPr>
        <w:pStyle w:val="Footnotesection"/>
      </w:pPr>
      <w:r>
        <w:tab/>
        <w:t>[Section 36 amended: No. 15 of 2010 s. 24; No. 29 of 2012 s. 29.]</w:t>
      </w:r>
    </w:p>
    <w:p w:rsidR="008E53C6" w:rsidRDefault="008E53C6">
      <w:pPr>
        <w:pStyle w:val="Heading5"/>
      </w:pPr>
      <w:bookmarkStart w:id="339" w:name="_Toc37152986"/>
      <w:bookmarkStart w:id="340" w:name="_Toc77155870"/>
      <w:r>
        <w:rPr>
          <w:rStyle w:val="CharSectno"/>
        </w:rPr>
        <w:t>37</w:t>
      </w:r>
      <w:r>
        <w:t>.</w:t>
      </w:r>
      <w:r>
        <w:tab/>
        <w:t>Grouping provisions operate independently</w:t>
      </w:r>
      <w:bookmarkEnd w:id="339"/>
      <w:bookmarkEnd w:id="340"/>
    </w:p>
    <w:p w:rsidR="008E53C6" w:rsidRDefault="008E53C6">
      <w:pPr>
        <w:pStyle w:val="Subsection"/>
      </w:pPr>
      <w:r>
        <w:tab/>
      </w:r>
      <w:r>
        <w:tab/>
        <w:t>The fact that a person is not a member of a group constituted under a provision of this Part does not prevent that person from being a member of a group constituted under another provision of this Part.</w:t>
      </w:r>
    </w:p>
    <w:p w:rsidR="008E53C6" w:rsidRDefault="008E53C6">
      <w:pPr>
        <w:pStyle w:val="Heading5"/>
      </w:pPr>
      <w:bookmarkStart w:id="341" w:name="_Toc37152987"/>
      <w:bookmarkStart w:id="342" w:name="_Toc77155871"/>
      <w:r>
        <w:rPr>
          <w:rStyle w:val="CharSectno"/>
        </w:rPr>
        <w:t>38</w:t>
      </w:r>
      <w:r>
        <w:t>.</w:t>
      </w:r>
      <w:r>
        <w:tab/>
        <w:t>Exclusion from groups</w:t>
      </w:r>
      <w:bookmarkEnd w:id="341"/>
      <w:bookmarkEnd w:id="342"/>
    </w:p>
    <w:p w:rsidR="008E53C6" w:rsidRDefault="008E53C6">
      <w:pPr>
        <w:pStyle w:val="Subsection"/>
      </w:pPr>
      <w:r>
        <w:tab/>
        <w:t>(1)</w:t>
      </w:r>
      <w:r>
        <w:tab/>
        <w:t xml:space="preserve">The Commissioner may, by written notice, exclude a person from a group under section 31(4), 32(3), 35A(4) or 36(4) in relation to a business carried on by the person if satisfied that </w:t>
      </w:r>
      <w:r>
        <w:lastRenderedPageBreak/>
        <w:t xml:space="preserve">the business is carried on independently of, and is not connected with the carrying on of, a business carried on by any other member of the group, having regard to — </w:t>
      </w:r>
    </w:p>
    <w:p w:rsidR="008E53C6" w:rsidRDefault="008E53C6">
      <w:pPr>
        <w:pStyle w:val="Indenta"/>
      </w:pPr>
      <w:r>
        <w:tab/>
        <w:t>(a)</w:t>
      </w:r>
      <w:r>
        <w:tab/>
        <w:t>the nature and degree of ownership and control of the businesses; and</w:t>
      </w:r>
    </w:p>
    <w:p w:rsidR="008E53C6" w:rsidRDefault="008E53C6">
      <w:pPr>
        <w:pStyle w:val="Indenta"/>
      </w:pPr>
      <w:r>
        <w:tab/>
        <w:t>(b)</w:t>
      </w:r>
      <w:r>
        <w:tab/>
        <w:t>the nature of the businesses; and</w:t>
      </w:r>
    </w:p>
    <w:p w:rsidR="008E53C6" w:rsidRDefault="008E53C6">
      <w:pPr>
        <w:pStyle w:val="Indenta"/>
      </w:pPr>
      <w:r>
        <w:tab/>
        <w:t>(c)</w:t>
      </w:r>
      <w:r>
        <w:tab/>
        <w:t>any other matters the Commissioner considers relevant.</w:t>
      </w:r>
    </w:p>
    <w:p w:rsidR="008E53C6" w:rsidRDefault="008E53C6">
      <w:pPr>
        <w:pStyle w:val="Subsection"/>
      </w:pPr>
      <w:r>
        <w:tab/>
        <w:t>(2)</w:t>
      </w:r>
      <w:r>
        <w:tab/>
        <w:t>However, a corporation cannot be excluded from a group if it and another corporation which is a member of the group are related bodies corporate.</w:t>
      </w:r>
    </w:p>
    <w:p w:rsidR="008E53C6" w:rsidRDefault="008E53C6">
      <w:pPr>
        <w:pStyle w:val="Subsection"/>
      </w:pPr>
      <w:r>
        <w:tab/>
        <w:t>(3)</w:t>
      </w:r>
      <w:r>
        <w:tab/>
        <w:t>An application for exclusion must —</w:t>
      </w:r>
    </w:p>
    <w:p w:rsidR="008E53C6" w:rsidRDefault="008E53C6">
      <w:pPr>
        <w:pStyle w:val="Indenta"/>
      </w:pPr>
      <w:r>
        <w:tab/>
        <w:t>(a)</w:t>
      </w:r>
      <w:r>
        <w:tab/>
        <w:t>set out the grounds on which it is made; and</w:t>
      </w:r>
    </w:p>
    <w:p w:rsidR="008E53C6" w:rsidRDefault="008E53C6">
      <w:pPr>
        <w:pStyle w:val="Indenta"/>
      </w:pPr>
      <w:r>
        <w:tab/>
        <w:t>(b)</w:t>
      </w:r>
      <w:r>
        <w:tab/>
        <w:t>include a statement of the circumstances giving rise to those grounds.</w:t>
      </w:r>
    </w:p>
    <w:p w:rsidR="008E53C6" w:rsidRDefault="008E53C6">
      <w:pPr>
        <w:pStyle w:val="Subsection"/>
      </w:pPr>
      <w:r>
        <w:tab/>
        <w:t>(4)</w:t>
      </w:r>
      <w:r>
        <w:tab/>
        <w:t>An exclusion takes effect on the date specified in the notice of exclusion and continues in force until it is revoked.</w:t>
      </w:r>
    </w:p>
    <w:p w:rsidR="008E53C6" w:rsidRDefault="008E53C6">
      <w:pPr>
        <w:pStyle w:val="Subsection"/>
      </w:pPr>
      <w:r>
        <w:tab/>
        <w:t>(5)</w:t>
      </w:r>
      <w:r>
        <w:tab/>
        <w:t>The date specified as the date on which the exclusion takes effect may be the date of the notice or an earlier date.</w:t>
      </w:r>
    </w:p>
    <w:p w:rsidR="008E53C6" w:rsidRDefault="008E53C6">
      <w:pPr>
        <w:pStyle w:val="Subsection"/>
      </w:pPr>
      <w:r>
        <w:tab/>
        <w:t>(6)</w:t>
      </w:r>
      <w:r>
        <w:tab/>
        <w:t>The Commissioner may revoke an exclusion at any time by giving notice of the revocation to the person or persons excluded from a group.</w:t>
      </w:r>
    </w:p>
    <w:p w:rsidR="008E53C6" w:rsidRDefault="008E53C6">
      <w:pPr>
        <w:pStyle w:val="Subsection"/>
      </w:pPr>
      <w:r>
        <w:tab/>
        <w:t>(7)</w:t>
      </w:r>
      <w:r>
        <w:tab/>
        <w:t>A person who is excluded from a group must notify the Commissioner immediately if there is a material change in the circumstances set out in the statement under subsection (3)(b).</w:t>
      </w:r>
    </w:p>
    <w:p w:rsidR="008E53C6" w:rsidRDefault="008E53C6">
      <w:pPr>
        <w:pStyle w:val="Footnotesection"/>
      </w:pPr>
      <w:r>
        <w:tab/>
        <w:t>[Section 38 amended: No. 15 of 2010 s. 25; No. 32 of 2012 s. 40.]</w:t>
      </w:r>
    </w:p>
    <w:p w:rsidR="008E53C6" w:rsidRDefault="008E53C6">
      <w:pPr>
        <w:pStyle w:val="Heading5"/>
      </w:pPr>
      <w:bookmarkStart w:id="343" w:name="_Toc37152988"/>
      <w:bookmarkStart w:id="344" w:name="_Toc77155872"/>
      <w:r>
        <w:rPr>
          <w:rStyle w:val="CharSectno"/>
        </w:rPr>
        <w:t>39</w:t>
      </w:r>
      <w:r>
        <w:t>.</w:t>
      </w:r>
      <w:r>
        <w:tab/>
        <w:t>Designated group employer</w:t>
      </w:r>
      <w:bookmarkEnd w:id="343"/>
      <w:bookmarkEnd w:id="344"/>
    </w:p>
    <w:p w:rsidR="008E53C6" w:rsidRDefault="008E53C6">
      <w:pPr>
        <w:pStyle w:val="Subsection"/>
        <w:spacing w:before="120"/>
      </w:pPr>
      <w:r>
        <w:tab/>
        <w:t>(1)</w:t>
      </w:r>
      <w:r>
        <w:tab/>
        <w:t>The members of a group may designate one of the members as the designated group employer (DGE) for the group for the purposes of the pay</w:t>
      </w:r>
      <w:r>
        <w:noBreakHyphen/>
        <w:t>roll tax Acts.</w:t>
      </w:r>
    </w:p>
    <w:p w:rsidR="008E53C6" w:rsidRDefault="008E53C6">
      <w:pPr>
        <w:pStyle w:val="Subsection"/>
        <w:spacing w:before="120"/>
      </w:pPr>
      <w:r>
        <w:lastRenderedPageBreak/>
        <w:tab/>
        <w:t>(2)</w:t>
      </w:r>
      <w:r>
        <w:tab/>
        <w:t>A designation must —</w:t>
      </w:r>
    </w:p>
    <w:p w:rsidR="008E53C6" w:rsidRDefault="008E53C6">
      <w:pPr>
        <w:pStyle w:val="Indenta"/>
        <w:spacing w:before="60"/>
      </w:pPr>
      <w:r>
        <w:tab/>
        <w:t>(a)</w:t>
      </w:r>
      <w:r>
        <w:tab/>
        <w:t>be in the approved form; and</w:t>
      </w:r>
    </w:p>
    <w:p w:rsidR="008E53C6" w:rsidRDefault="008E53C6">
      <w:pPr>
        <w:pStyle w:val="Indenta"/>
        <w:spacing w:before="60"/>
      </w:pPr>
      <w:r>
        <w:tab/>
        <w:t>(b)</w:t>
      </w:r>
      <w:r>
        <w:tab/>
        <w:t>be accompanied by any information required by the Commissioner; and</w:t>
      </w:r>
    </w:p>
    <w:p w:rsidR="008E53C6" w:rsidRDefault="008E53C6">
      <w:pPr>
        <w:pStyle w:val="Indenta"/>
        <w:spacing w:before="60"/>
      </w:pPr>
      <w:r>
        <w:tab/>
        <w:t>(c)</w:t>
      </w:r>
      <w:r>
        <w:tab/>
        <w:t>be executed by or for each member of the group; and</w:t>
      </w:r>
    </w:p>
    <w:p w:rsidR="008E53C6" w:rsidRDefault="008E53C6">
      <w:pPr>
        <w:pStyle w:val="Indenta"/>
        <w:spacing w:before="60"/>
      </w:pPr>
      <w:r>
        <w:tab/>
        <w:t>(d)</w:t>
      </w:r>
      <w:r>
        <w:tab/>
        <w:t>be served on the Commissioner.</w:t>
      </w:r>
    </w:p>
    <w:p w:rsidR="008E53C6" w:rsidRDefault="008E53C6">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rsidR="008E53C6" w:rsidRDefault="008E53C6">
      <w:pPr>
        <w:pStyle w:val="Subsection"/>
        <w:spacing w:before="120"/>
      </w:pPr>
      <w:r>
        <w:tab/>
        <w:t>(4)</w:t>
      </w:r>
      <w:r>
        <w:tab/>
        <w:t>A designation by the Commissioner is to be made by notice served on the member designated as the DGE.</w:t>
      </w:r>
    </w:p>
    <w:p w:rsidR="008E53C6" w:rsidRDefault="008E53C6">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rsidR="008E53C6" w:rsidRDefault="008E53C6">
      <w:pPr>
        <w:pStyle w:val="Indenta"/>
        <w:spacing w:before="60"/>
      </w:pPr>
      <w:r>
        <w:tab/>
        <w:t>(a)</w:t>
      </w:r>
      <w:r>
        <w:tab/>
        <w:t>the employer leaves the group; or</w:t>
      </w:r>
    </w:p>
    <w:p w:rsidR="008E53C6" w:rsidRDefault="008E53C6">
      <w:pPr>
        <w:pStyle w:val="Indenta"/>
        <w:spacing w:before="60"/>
      </w:pPr>
      <w:r>
        <w:tab/>
        <w:t>(b)</w:t>
      </w:r>
      <w:r>
        <w:tab/>
        <w:t>the designation is revoked.</w:t>
      </w:r>
    </w:p>
    <w:p w:rsidR="008E53C6" w:rsidRDefault="008E53C6">
      <w:pPr>
        <w:pStyle w:val="Subsection"/>
        <w:spacing w:before="120"/>
      </w:pPr>
      <w:r>
        <w:tab/>
        <w:t>(6)</w:t>
      </w:r>
      <w:r>
        <w:tab/>
        <w:t>The members of a group may revoke the designation by giving the Commissioner notice in the approved form.</w:t>
      </w:r>
    </w:p>
    <w:p w:rsidR="008E53C6" w:rsidRDefault="008E53C6">
      <w:pPr>
        <w:pStyle w:val="Subsection"/>
        <w:spacing w:before="120"/>
      </w:pPr>
      <w:r>
        <w:tab/>
        <w:t>(7)</w:t>
      </w:r>
      <w:r>
        <w:tab/>
        <w:t>The members of a group are not entitled to revoke a designation unless —</w:t>
      </w:r>
    </w:p>
    <w:p w:rsidR="008E53C6" w:rsidRDefault="008E53C6">
      <w:pPr>
        <w:pStyle w:val="Indenta"/>
        <w:spacing w:before="60"/>
      </w:pPr>
      <w:r>
        <w:tab/>
        <w:t>(a)</w:t>
      </w:r>
      <w:r>
        <w:tab/>
        <w:t>the members designate another member to be the DGE; or</w:t>
      </w:r>
    </w:p>
    <w:p w:rsidR="008E53C6" w:rsidRDefault="008E53C6">
      <w:pPr>
        <w:pStyle w:val="Indenta"/>
        <w:spacing w:before="60"/>
      </w:pPr>
      <w:r>
        <w:tab/>
        <w:t>(b)</w:t>
      </w:r>
      <w:r>
        <w:tab/>
        <w:t>the Commissioner consents to the revocation.</w:t>
      </w:r>
    </w:p>
    <w:p w:rsidR="008E53C6" w:rsidRDefault="008E53C6">
      <w:pPr>
        <w:pStyle w:val="Subsection"/>
        <w:spacing w:before="120"/>
      </w:pPr>
      <w:r>
        <w:tab/>
        <w:t>(8)</w:t>
      </w:r>
      <w:r>
        <w:tab/>
        <w:t>If the Commissioner designated a member of a group as the DGE, the Commissioner may revoke the designation by giving notice of the revocation to the member.</w:t>
      </w:r>
    </w:p>
    <w:p w:rsidR="008E53C6" w:rsidRDefault="008E53C6">
      <w:pPr>
        <w:pStyle w:val="Heading2"/>
      </w:pPr>
      <w:bookmarkStart w:id="345" w:name="_Toc37142202"/>
      <w:bookmarkStart w:id="346" w:name="_Toc37147783"/>
      <w:bookmarkStart w:id="347" w:name="_Toc37152989"/>
      <w:bookmarkStart w:id="348" w:name="_Toc37153744"/>
      <w:bookmarkStart w:id="349" w:name="_Toc37153906"/>
      <w:bookmarkStart w:id="350" w:name="_Toc37165765"/>
      <w:bookmarkStart w:id="351" w:name="_Toc37167937"/>
      <w:bookmarkStart w:id="352" w:name="_Toc77155873"/>
      <w:r>
        <w:rPr>
          <w:rStyle w:val="CharPartNo"/>
        </w:rPr>
        <w:lastRenderedPageBreak/>
        <w:t>Part 5</w:t>
      </w:r>
      <w:r>
        <w:rPr>
          <w:rStyle w:val="CharDivNo"/>
        </w:rPr>
        <w:t> </w:t>
      </w:r>
      <w:r>
        <w:t>—</w:t>
      </w:r>
      <w:r>
        <w:rPr>
          <w:rStyle w:val="CharDivText"/>
        </w:rPr>
        <w:t> </w:t>
      </w:r>
      <w:r>
        <w:rPr>
          <w:rStyle w:val="CharPartText"/>
        </w:rPr>
        <w:t>Exempt wages</w:t>
      </w:r>
      <w:bookmarkEnd w:id="345"/>
      <w:bookmarkEnd w:id="346"/>
      <w:bookmarkEnd w:id="347"/>
      <w:bookmarkEnd w:id="348"/>
      <w:bookmarkEnd w:id="349"/>
      <w:bookmarkEnd w:id="350"/>
      <w:bookmarkEnd w:id="351"/>
      <w:bookmarkEnd w:id="352"/>
    </w:p>
    <w:p w:rsidR="008E53C6" w:rsidRDefault="008E53C6">
      <w:pPr>
        <w:pStyle w:val="Footnoteheading"/>
      </w:pPr>
      <w:r>
        <w:tab/>
        <w:t>[Heading inserted: No. 15 of 2010 s. 12.]</w:t>
      </w:r>
    </w:p>
    <w:p w:rsidR="008E53C6" w:rsidRDefault="008E53C6">
      <w:pPr>
        <w:pStyle w:val="Heading5"/>
      </w:pPr>
      <w:bookmarkStart w:id="353" w:name="_Toc37152990"/>
      <w:bookmarkStart w:id="354" w:name="_Toc77155874"/>
      <w:r>
        <w:rPr>
          <w:rStyle w:val="CharSectno"/>
        </w:rPr>
        <w:t>40</w:t>
      </w:r>
      <w:r>
        <w:t>.</w:t>
      </w:r>
      <w:r>
        <w:tab/>
        <w:t>Exempt wages</w:t>
      </w:r>
      <w:bookmarkEnd w:id="353"/>
      <w:bookmarkEnd w:id="354"/>
    </w:p>
    <w:p w:rsidR="008E53C6" w:rsidRDefault="008E53C6">
      <w:pPr>
        <w:pStyle w:val="Subsection"/>
      </w:pPr>
      <w:r>
        <w:tab/>
        <w:t>(1)</w:t>
      </w:r>
      <w:r>
        <w:tab/>
        <w:t>The following wages are exempt from pay</w:t>
      </w:r>
      <w:r>
        <w:noBreakHyphen/>
        <w:t>roll tax —</w:t>
      </w:r>
    </w:p>
    <w:p w:rsidR="008E53C6" w:rsidRDefault="008E53C6">
      <w:pPr>
        <w:pStyle w:val="Indenta"/>
      </w:pPr>
      <w:r>
        <w:tab/>
        <w:t>(a)</w:t>
      </w:r>
      <w:r>
        <w:tab/>
        <w:t>wages of a kind listed in subsection (2);</w:t>
      </w:r>
    </w:p>
    <w:p w:rsidR="008E53C6" w:rsidRDefault="008E53C6">
      <w:pPr>
        <w:pStyle w:val="Ednotepara"/>
        <w:spacing w:before="80"/>
      </w:pPr>
      <w:r>
        <w:tab/>
        <w:t>[(b)</w:t>
      </w:r>
      <w:r>
        <w:tab/>
        <w:t>deleted]</w:t>
      </w:r>
    </w:p>
    <w:p w:rsidR="008E53C6" w:rsidRDefault="008E53C6">
      <w:pPr>
        <w:pStyle w:val="Indenta"/>
      </w:pPr>
      <w:r>
        <w:tab/>
        <w:t>(c)</w:t>
      </w:r>
      <w:r>
        <w:tab/>
        <w:t>wages prescribed under subsection (4);</w:t>
      </w:r>
    </w:p>
    <w:p w:rsidR="008E53C6" w:rsidRDefault="008E53C6">
      <w:pPr>
        <w:pStyle w:val="Indenta"/>
      </w:pPr>
      <w:r>
        <w:tab/>
        <w:t>(d)</w:t>
      </w:r>
      <w:r>
        <w:tab/>
        <w:t>specified exempt allowances;</w:t>
      </w:r>
    </w:p>
    <w:p w:rsidR="008E53C6" w:rsidRDefault="008E53C6">
      <w:pPr>
        <w:pStyle w:val="Indenta"/>
      </w:pPr>
      <w:r>
        <w:tab/>
        <w:t>(e)</w:t>
      </w:r>
      <w:r>
        <w:tab/>
        <w:t>benefits that are exempt benefits under any provision of the FBTA Act except section 58W and that are not specified taxable benefits.</w:t>
      </w:r>
    </w:p>
    <w:p w:rsidR="008E53C6" w:rsidRDefault="008E53C6">
      <w:pPr>
        <w:pStyle w:val="Subsection"/>
      </w:pPr>
      <w:r>
        <w:tab/>
        <w:t>(2)</w:t>
      </w:r>
      <w:r>
        <w:tab/>
        <w:t>For the purposes of subsection (1)(a), wages paid or payable during an assessment year are exempt from pay</w:t>
      </w:r>
      <w:r>
        <w:noBreakHyphen/>
        <w:t>roll tax if the wages are paid or payable —</w:t>
      </w:r>
    </w:p>
    <w:p w:rsidR="008E53C6" w:rsidRDefault="008E53C6">
      <w:pPr>
        <w:pStyle w:val="Indenta"/>
      </w:pPr>
      <w:r>
        <w:tab/>
        <w:t>(a)</w:t>
      </w:r>
      <w:r>
        <w:tab/>
        <w:t>by the Governor of a State; or</w:t>
      </w:r>
    </w:p>
    <w:p w:rsidR="008E53C6" w:rsidRDefault="008E53C6">
      <w:pPr>
        <w:pStyle w:val="Indenta"/>
      </w:pPr>
      <w:r>
        <w:tab/>
        <w:t>(b)</w:t>
      </w:r>
      <w:r>
        <w:tab/>
        <w:t>by a religious institution for doing the religious work of the institution; or</w:t>
      </w:r>
    </w:p>
    <w:p w:rsidR="008E53C6" w:rsidRDefault="008E53C6">
      <w:pPr>
        <w:pStyle w:val="Indenta"/>
      </w:pPr>
      <w:r>
        <w:tab/>
        <w:t>(c)</w:t>
      </w:r>
      <w:r>
        <w:tab/>
        <w:t>by a public benevolent institution for doing work of a public benevolent nature; or</w:t>
      </w:r>
    </w:p>
    <w:p w:rsidR="008E53C6" w:rsidRDefault="008E53C6">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rsidR="008E53C6" w:rsidRDefault="008E53C6">
      <w:pPr>
        <w:pStyle w:val="Indenta"/>
      </w:pPr>
      <w:r>
        <w:tab/>
        <w:t>(e)</w:t>
      </w:r>
      <w:r>
        <w:tab/>
        <w:t>by a hospital carried on by a non</w:t>
      </w:r>
      <w:r>
        <w:noBreakHyphen/>
        <w:t>profit organisation for doing work of a kind ordinarily performed in connection with the conduct of hospitals; or</w:t>
      </w:r>
    </w:p>
    <w:p w:rsidR="008E53C6" w:rsidRDefault="008E53C6">
      <w:pPr>
        <w:pStyle w:val="Indenta"/>
      </w:pPr>
      <w:r>
        <w:tab/>
        <w:t>(f)</w:t>
      </w:r>
      <w:r>
        <w:tab/>
        <w:t xml:space="preserve">by a school or college (except a college under the </w:t>
      </w:r>
      <w:r>
        <w:rPr>
          <w:i/>
        </w:rPr>
        <w:t>Vocational Education and Training Act 1996</w:t>
      </w:r>
      <w:r>
        <w:t>) that is carried on by a non</w:t>
      </w:r>
      <w:r>
        <w:noBreakHyphen/>
        <w:t xml:space="preserve">profit organisation that provides education at or below, but not above, the secondary level </w:t>
      </w:r>
      <w:r>
        <w:lastRenderedPageBreak/>
        <w:t>of education, for doing work of a kind ordinarily performed in connection with the conduct of such schools or colleges; or</w:t>
      </w:r>
    </w:p>
    <w:p w:rsidR="008E53C6" w:rsidRDefault="008E53C6">
      <w:pPr>
        <w:pStyle w:val="Indenta"/>
      </w:pPr>
      <w:r>
        <w:tab/>
        <w:t>(g)</w:t>
      </w:r>
      <w:r>
        <w:tab/>
        <w:t xml:space="preserve">by a local government, a regional local government, a regional subsidiary or one of the associations constituted under section 9.58 of the </w:t>
      </w:r>
      <w:r>
        <w:rPr>
          <w:i/>
        </w:rPr>
        <w:t>Local Government Act 1995</w:t>
      </w:r>
      <w:r>
        <w:t>; or</w:t>
      </w:r>
    </w:p>
    <w:p w:rsidR="008E53C6" w:rsidRDefault="008E53C6">
      <w:pPr>
        <w:pStyle w:val="Indenta"/>
      </w:pPr>
      <w:r>
        <w:tab/>
        <w:t>(h)</w:t>
      </w:r>
      <w:r>
        <w:tab/>
        <w:t>by a consular or other representative (except a diplomatic representative) in Australia of the government of another country to members of his or her official staff; or</w:t>
      </w:r>
    </w:p>
    <w:p w:rsidR="008E53C6" w:rsidRDefault="008E53C6">
      <w:pPr>
        <w:pStyle w:val="Indenta"/>
      </w:pPr>
      <w:r>
        <w:tab/>
        <w:t>(i)</w:t>
      </w:r>
      <w:r>
        <w:tab/>
        <w:t>by a Trade Commissioner representing in Australia the government of a country of the British Commonwealth of Nations, to members of his or her official staff; or</w:t>
      </w:r>
    </w:p>
    <w:p w:rsidR="008E53C6" w:rsidRDefault="008E53C6">
      <w:pPr>
        <w:pStyle w:val="Indenta"/>
      </w:pPr>
      <w:r>
        <w:tab/>
        <w:t>(j)</w:t>
      </w:r>
      <w:r>
        <w:tab/>
        <w:t>by the Commonwealth War Graves Commission; or</w:t>
      </w:r>
    </w:p>
    <w:p w:rsidR="008E53C6" w:rsidRDefault="008E53C6">
      <w:pPr>
        <w:pStyle w:val="Indenta"/>
      </w:pPr>
      <w:r>
        <w:tab/>
        <w:t>(k)</w:t>
      </w:r>
      <w:r>
        <w:tab/>
        <w:t>by the Australian</w:t>
      </w:r>
      <w:r>
        <w:noBreakHyphen/>
        <w:t>American Educational Foundation; or</w:t>
      </w:r>
    </w:p>
    <w:p w:rsidR="008E53C6" w:rsidRDefault="008E53C6">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rsidR="008E53C6" w:rsidRDefault="008E53C6">
      <w:pPr>
        <w:pStyle w:val="Ednotepara"/>
        <w:spacing w:before="80"/>
      </w:pPr>
      <w:r>
        <w:tab/>
        <w:t>[(m)</w:t>
      </w:r>
      <w:r>
        <w:tab/>
        <w:t>deleted]</w:t>
      </w:r>
    </w:p>
    <w:p w:rsidR="008E53C6" w:rsidRDefault="008E53C6">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rsidR="008E53C6" w:rsidRDefault="008E53C6">
      <w:pPr>
        <w:pStyle w:val="Ednotepara"/>
        <w:spacing w:before="80"/>
      </w:pPr>
      <w:r>
        <w:tab/>
        <w:t>[(o)</w:t>
      </w:r>
      <w:r>
        <w:tab/>
        <w:t>deleted]</w:t>
      </w:r>
    </w:p>
    <w:p w:rsidR="008E53C6" w:rsidRDefault="008E53C6">
      <w:pPr>
        <w:pStyle w:val="Indenta"/>
        <w:spacing w:before="100"/>
      </w:pPr>
      <w:r>
        <w:tab/>
        <w:t>(p)</w:t>
      </w:r>
      <w:r>
        <w:tab/>
        <w:t xml:space="preserve">subject to subsection (3), by an employer to or in relation to a person for a period when the person is — </w:t>
      </w:r>
    </w:p>
    <w:p w:rsidR="008E53C6" w:rsidRDefault="008E53C6">
      <w:pPr>
        <w:pStyle w:val="Indenti"/>
        <w:spacing w:before="100"/>
      </w:pPr>
      <w:r>
        <w:tab/>
        <w:t>(i)</w:t>
      </w:r>
      <w:r>
        <w:tab/>
        <w:t xml:space="preserve">performing functions as a volunteer member of a FES Unit, an SES Unit or a VMRS Group under the </w:t>
      </w:r>
      <w:r>
        <w:rPr>
          <w:i/>
        </w:rPr>
        <w:t>Fire and Emergency Services Act 1998</w:t>
      </w:r>
      <w:r>
        <w:t>; or</w:t>
      </w:r>
    </w:p>
    <w:p w:rsidR="008E53C6" w:rsidRDefault="008E53C6">
      <w:pPr>
        <w:pStyle w:val="Indenti"/>
        <w:spacing w:before="100"/>
      </w:pPr>
      <w:r>
        <w:lastRenderedPageBreak/>
        <w:tab/>
        <w:t>(ii)</w:t>
      </w:r>
      <w:r>
        <w:tab/>
        <w:t xml:space="preserve">performing functions as a member of a volunteer fire brigade under the </w:t>
      </w:r>
      <w:r>
        <w:rPr>
          <w:i/>
        </w:rPr>
        <w:t>Fire Brigades Act 1942</w:t>
      </w:r>
      <w:r>
        <w:t>; or</w:t>
      </w:r>
    </w:p>
    <w:p w:rsidR="008E53C6" w:rsidRDefault="008E53C6">
      <w:pPr>
        <w:pStyle w:val="Indenti"/>
        <w:spacing w:before="100"/>
      </w:pPr>
      <w:r>
        <w:tab/>
        <w:t>(iii)</w:t>
      </w:r>
      <w:r>
        <w:tab/>
        <w:t xml:space="preserve">performing functions as a volunteer member of a bush fire brigade under the </w:t>
      </w:r>
      <w:r>
        <w:rPr>
          <w:i/>
        </w:rPr>
        <w:t>Bush Fires Act 1954</w:t>
      </w:r>
      <w:r>
        <w:t>;</w:t>
      </w:r>
    </w:p>
    <w:p w:rsidR="008E53C6" w:rsidRDefault="008E53C6">
      <w:pPr>
        <w:pStyle w:val="Indenta"/>
        <w:spacing w:before="100"/>
      </w:pPr>
      <w:r>
        <w:tab/>
      </w:r>
      <w:r>
        <w:tab/>
        <w:t>or</w:t>
      </w:r>
    </w:p>
    <w:p w:rsidR="008E53C6" w:rsidRDefault="008E53C6">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rsidR="008E53C6" w:rsidRDefault="008E53C6">
      <w:pPr>
        <w:pStyle w:val="Indenta"/>
        <w:spacing w:before="100"/>
      </w:pPr>
      <w:r>
        <w:tab/>
        <w:t>(r)</w:t>
      </w:r>
      <w:r>
        <w:tab/>
        <w:t>as wages of a prescribed kind to a person for services performed by the person at a remote location.</w:t>
      </w:r>
    </w:p>
    <w:p w:rsidR="008E53C6" w:rsidRDefault="008E53C6">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rsidR="008E53C6" w:rsidRDefault="008E53C6">
      <w:pPr>
        <w:pStyle w:val="Subsection"/>
      </w:pPr>
      <w:r>
        <w:tab/>
        <w:t>(3)</w:t>
      </w:r>
      <w:r>
        <w:tab/>
        <w:t>The exemption provided for by subsection (2)(p) does not apply to wages paid or payable as annual leave, long service leave, recreation leave or sick leave.</w:t>
      </w:r>
    </w:p>
    <w:p w:rsidR="008E53C6" w:rsidRDefault="008E53C6">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rsidR="008E53C6" w:rsidRDefault="008E53C6">
      <w:pPr>
        <w:pStyle w:val="Footnotesection"/>
      </w:pPr>
      <w:r>
        <w:tab/>
        <w:t>[Section 40 amended: No. 77 of 2006 s. 4; No. 44 of 2008 s. 59; No. 15 of 2010 s. 13; No. 22 of 2012 s. 131; No. 11 of 2016 s. 298; No. 26 of 2016 s. 80; No. 7 of 2018 s. 4.]</w:t>
      </w:r>
    </w:p>
    <w:p w:rsidR="008E53C6" w:rsidRDefault="008E53C6">
      <w:pPr>
        <w:pStyle w:val="Heading5"/>
      </w:pPr>
      <w:bookmarkStart w:id="355" w:name="_Toc37152991"/>
      <w:bookmarkStart w:id="356" w:name="_Toc77155875"/>
      <w:r>
        <w:rPr>
          <w:rStyle w:val="CharSectno"/>
        </w:rPr>
        <w:lastRenderedPageBreak/>
        <w:t>41A</w:t>
      </w:r>
      <w:r>
        <w:t>.</w:t>
      </w:r>
      <w:r>
        <w:tab/>
        <w:t>Exempt wages: parental and adoption leave</w:t>
      </w:r>
      <w:bookmarkEnd w:id="355"/>
      <w:bookmarkEnd w:id="356"/>
    </w:p>
    <w:p w:rsidR="008E53C6" w:rsidRDefault="008E53C6">
      <w:pPr>
        <w:pStyle w:val="Subsection"/>
        <w:keepNext/>
        <w:spacing w:before="180"/>
      </w:pPr>
      <w:r>
        <w:tab/>
        <w:t>(1)</w:t>
      </w:r>
      <w:r>
        <w:tab/>
        <w:t xml:space="preserve">In this section — </w:t>
      </w:r>
    </w:p>
    <w:p w:rsidR="008E53C6" w:rsidRDefault="008E53C6">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rsidR="008E53C6" w:rsidRDefault="008E53C6">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rsidR="008E53C6" w:rsidRDefault="008E53C6">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rsidR="008E53C6" w:rsidRDefault="008E53C6">
      <w:pPr>
        <w:pStyle w:val="Subsection"/>
        <w:spacing w:before="180"/>
      </w:pPr>
      <w:r>
        <w:tab/>
        <w:t>(2)</w:t>
      </w:r>
      <w:r>
        <w:tab/>
        <w:t>Wages paid or payable to or in relation to an employee for maternity leave, parental leave or adoption leave are exempt from pay</w:t>
      </w:r>
      <w:r>
        <w:noBreakHyphen/>
        <w:t>roll tax.</w:t>
      </w:r>
    </w:p>
    <w:p w:rsidR="008E53C6" w:rsidRDefault="008E53C6">
      <w:pPr>
        <w:pStyle w:val="Subsection"/>
        <w:spacing w:before="180"/>
      </w:pPr>
      <w:r>
        <w:tab/>
        <w:t>(3)</w:t>
      </w:r>
      <w:r>
        <w:tab/>
        <w:t>It is immaterial whether the leave is taken during or after the pregnancy or before or after the adoption.</w:t>
      </w:r>
    </w:p>
    <w:p w:rsidR="008E53C6" w:rsidRDefault="008E53C6">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rsidR="008E53C6" w:rsidRDefault="008E53C6">
      <w:pPr>
        <w:pStyle w:val="PermNoteHeading"/>
      </w:pPr>
      <w:r>
        <w:tab/>
        <w:t>Note:</w:t>
      </w:r>
    </w:p>
    <w:p w:rsidR="008E53C6" w:rsidRDefault="008E53C6">
      <w:pPr>
        <w:pStyle w:val="PermNoteText"/>
      </w:pPr>
      <w:r>
        <w:tab/>
      </w:r>
      <w:r>
        <w:tab/>
        <w:t>For example, the exemption may apply to wages paid or payable for a 28 week period of maternity leave if the wages are paid at half the rate at which the wages would normally be paid or payable to the employee.</w:t>
      </w:r>
    </w:p>
    <w:p w:rsidR="008E53C6" w:rsidRDefault="008E53C6">
      <w:pPr>
        <w:pStyle w:val="Subsection"/>
        <w:spacing w:before="180"/>
      </w:pPr>
      <w:r>
        <w:tab/>
        <w:t>(5)</w:t>
      </w:r>
      <w:r>
        <w:tab/>
        <w:t>The exemption in subsection (2) does not apply to wages comprising a fringe benefit under the FBTA Act.</w:t>
      </w:r>
    </w:p>
    <w:p w:rsidR="008E53C6" w:rsidRDefault="008E53C6">
      <w:pPr>
        <w:pStyle w:val="Footnotesection"/>
      </w:pPr>
      <w:r>
        <w:tab/>
        <w:t>[Section 41A inserted: No. 15 of 2010 s. 14; amended: No. 29 of 2012 s. 30.]</w:t>
      </w:r>
    </w:p>
    <w:p w:rsidR="008E53C6" w:rsidRDefault="008E53C6">
      <w:pPr>
        <w:pStyle w:val="Heading5"/>
      </w:pPr>
      <w:bookmarkStart w:id="357" w:name="_Toc37152992"/>
      <w:bookmarkStart w:id="358" w:name="_Toc77155876"/>
      <w:r>
        <w:rPr>
          <w:rStyle w:val="CharSectno"/>
        </w:rPr>
        <w:lastRenderedPageBreak/>
        <w:t>41B</w:t>
      </w:r>
      <w:r>
        <w:t>.</w:t>
      </w:r>
      <w:r>
        <w:tab/>
        <w:t>Exempt wages: wages paid or payable for or in relation to services performed in other countries</w:t>
      </w:r>
      <w:bookmarkEnd w:id="357"/>
      <w:bookmarkEnd w:id="358"/>
    </w:p>
    <w:p w:rsidR="008E53C6" w:rsidRDefault="008E53C6">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rsidR="008E53C6" w:rsidRDefault="008E53C6">
      <w:pPr>
        <w:pStyle w:val="Subsection"/>
      </w:pPr>
      <w:r>
        <w:tab/>
        <w:t>(2)</w:t>
      </w:r>
      <w:r>
        <w:tab/>
        <w:t>The Commissioner must make any reassessment necessary to give effect to this section.</w:t>
      </w:r>
    </w:p>
    <w:p w:rsidR="008E53C6" w:rsidRDefault="008E53C6">
      <w:pPr>
        <w:pStyle w:val="Footnotesection"/>
      </w:pPr>
      <w:r>
        <w:tab/>
        <w:t>[Section 41B inserted: No. 15 of 2010 s. 14.]</w:t>
      </w:r>
    </w:p>
    <w:p w:rsidR="008E53C6" w:rsidRDefault="008E53C6">
      <w:pPr>
        <w:pStyle w:val="Heading5"/>
      </w:pPr>
      <w:bookmarkStart w:id="359" w:name="_Toc37152993"/>
      <w:bookmarkStart w:id="360" w:name="_Toc77155877"/>
      <w:r>
        <w:rPr>
          <w:rStyle w:val="CharSectno"/>
        </w:rPr>
        <w:t>41C</w:t>
      </w:r>
      <w:r>
        <w:t>.</w:t>
      </w:r>
      <w:r>
        <w:tab/>
        <w:t>Exempt wages: DSC disability support and disability wages subsidy</w:t>
      </w:r>
      <w:bookmarkEnd w:id="359"/>
      <w:bookmarkEnd w:id="360"/>
    </w:p>
    <w:p w:rsidR="008E53C6" w:rsidRDefault="008E53C6">
      <w:pPr>
        <w:pStyle w:val="Subsection"/>
      </w:pPr>
      <w:r>
        <w:tab/>
        <w:t>(1)</w:t>
      </w:r>
      <w:r>
        <w:tab/>
        <w:t xml:space="preserve">In this section — </w:t>
      </w:r>
    </w:p>
    <w:p w:rsidR="008E53C6" w:rsidRDefault="008E53C6">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rsidR="008E53C6" w:rsidRDefault="008E53C6">
      <w:pPr>
        <w:pStyle w:val="Defstart"/>
      </w:pPr>
      <w:r>
        <w:tab/>
      </w:r>
      <w:r>
        <w:rPr>
          <w:rStyle w:val="CharDefText"/>
        </w:rPr>
        <w:t>disability wages subsidy</w:t>
      </w:r>
      <w:r>
        <w:t xml:space="preserve"> means — </w:t>
      </w:r>
    </w:p>
    <w:p w:rsidR="008E53C6" w:rsidRDefault="008E53C6">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rsidR="008E53C6" w:rsidRDefault="008E53C6">
      <w:pPr>
        <w:pStyle w:val="Defpara"/>
      </w:pPr>
      <w:r>
        <w:tab/>
        <w:t>(b)</w:t>
      </w:r>
      <w:r>
        <w:tab/>
        <w:t>a wages subsidy provided by the Commonwealth (directly or indirectly) to employers who employ persons with a disability, that is prescribed for the purposes of this definition;</w:t>
      </w:r>
    </w:p>
    <w:p w:rsidR="008E53C6" w:rsidRDefault="008E53C6">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rsidR="008E53C6" w:rsidRDefault="008E53C6">
      <w:pPr>
        <w:pStyle w:val="Defstart"/>
      </w:pPr>
      <w:r>
        <w:tab/>
      </w:r>
      <w:r>
        <w:rPr>
          <w:rStyle w:val="CharDefText"/>
        </w:rPr>
        <w:t>new employee</w:t>
      </w:r>
      <w:r>
        <w:t xml:space="preserve"> has the meaning given in subsection (4).</w:t>
      </w:r>
    </w:p>
    <w:p w:rsidR="008E53C6" w:rsidRDefault="008E53C6">
      <w:pPr>
        <w:pStyle w:val="Subsection"/>
      </w:pPr>
      <w:r>
        <w:lastRenderedPageBreak/>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rsidR="008E53C6" w:rsidRDefault="008E53C6">
      <w:pPr>
        <w:pStyle w:val="Indenta"/>
      </w:pPr>
      <w:r>
        <w:tab/>
        <w:t>(a)</w:t>
      </w:r>
      <w:r>
        <w:tab/>
        <w:t>the employer received or was entitled to receive a disability wages subsidy in respect of the employee on or before the day on which the employee first commenced employment with the employer; or</w:t>
      </w:r>
    </w:p>
    <w:p w:rsidR="008E53C6" w:rsidRDefault="008E53C6">
      <w:pPr>
        <w:pStyle w:val="Indenta"/>
      </w:pPr>
      <w:r>
        <w:tab/>
        <w:t>(b)</w:t>
      </w:r>
      <w:r>
        <w:tab/>
        <w:t xml:space="preserve">the employee was eligible for some form of DSC disability support on the day on which the employee first commenced employment with the employer, and the following apply — </w:t>
      </w:r>
    </w:p>
    <w:p w:rsidR="008E53C6" w:rsidRDefault="008E53C6">
      <w:pPr>
        <w:pStyle w:val="Indenti"/>
      </w:pPr>
      <w:r>
        <w:tab/>
        <w:t>(i)</w:t>
      </w:r>
      <w:r>
        <w:tab/>
        <w:t>the employee was, on that day, of or above the minimum age necessary to engage in that employment;</w:t>
      </w:r>
    </w:p>
    <w:p w:rsidR="008E53C6" w:rsidRDefault="008E53C6">
      <w:pPr>
        <w:pStyle w:val="Indenti"/>
      </w:pPr>
      <w:r>
        <w:tab/>
        <w:t>(ii)</w:t>
      </w:r>
      <w:r>
        <w:tab/>
        <w:t>the employee is employed and remunerated in accordance with a binding award or other industrial determination or order or an industrial agreement.</w:t>
      </w:r>
    </w:p>
    <w:p w:rsidR="008E53C6" w:rsidRDefault="008E53C6">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rsidR="008E53C6" w:rsidRDefault="008E53C6">
      <w:pPr>
        <w:pStyle w:val="Indenta"/>
      </w:pPr>
      <w:r>
        <w:tab/>
        <w:t>(a)</w:t>
      </w:r>
      <w:r>
        <w:tab/>
        <w:t>subsection (2) is taken not to have applied to the wages paid or payable to or in relation to the new employee; and</w:t>
      </w:r>
    </w:p>
    <w:p w:rsidR="008E53C6" w:rsidRDefault="008E53C6">
      <w:pPr>
        <w:pStyle w:val="Indenta"/>
      </w:pPr>
      <w:r>
        <w:tab/>
        <w:t>(b)</w:t>
      </w:r>
      <w:r>
        <w:tab/>
        <w:t>the Commissioner must make any reassessment necessary to give effect to this subsection.</w:t>
      </w:r>
    </w:p>
    <w:p w:rsidR="008E53C6" w:rsidRDefault="008E53C6">
      <w:pPr>
        <w:pStyle w:val="Subsection"/>
      </w:pPr>
      <w:r>
        <w:tab/>
        <w:t>(4)</w:t>
      </w:r>
      <w:r>
        <w:tab/>
        <w:t xml:space="preserve">An employee of an employer is a </w:t>
      </w:r>
      <w:r>
        <w:rPr>
          <w:rStyle w:val="CharDefText"/>
        </w:rPr>
        <w:t>new employee</w:t>
      </w:r>
      <w:r>
        <w:t xml:space="preserve"> if the employee — </w:t>
      </w:r>
    </w:p>
    <w:p w:rsidR="008E53C6" w:rsidRDefault="008E53C6">
      <w:pPr>
        <w:pStyle w:val="Indenta"/>
      </w:pPr>
      <w:r>
        <w:tab/>
        <w:t>(a)</w:t>
      </w:r>
      <w:r>
        <w:tab/>
        <w:t>commences employment with the employer on or after 1 July 2012; and</w:t>
      </w:r>
    </w:p>
    <w:p w:rsidR="008E53C6" w:rsidRDefault="008E53C6">
      <w:pPr>
        <w:pStyle w:val="Indenta"/>
      </w:pPr>
      <w:r>
        <w:lastRenderedPageBreak/>
        <w:tab/>
        <w:t>(b)</w:t>
      </w:r>
      <w:r>
        <w:tab/>
        <w:t>was not an employee of the employer, or of any other employer in a group of which the employer is a member, at any time prior to the commencement of employment referred to in paragraph (a).</w:t>
      </w:r>
    </w:p>
    <w:p w:rsidR="008E53C6" w:rsidRDefault="008E53C6">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rsidR="008E53C6" w:rsidRDefault="008E53C6">
      <w:pPr>
        <w:pStyle w:val="Footnotesection"/>
      </w:pPr>
      <w:r>
        <w:tab/>
        <w:t>[Section 41C inserted: No. 32 of 2012 s. 41.]</w:t>
      </w:r>
    </w:p>
    <w:p w:rsidR="008E53C6" w:rsidRDefault="008E53C6">
      <w:pPr>
        <w:pStyle w:val="Heading5"/>
      </w:pPr>
      <w:bookmarkStart w:id="361" w:name="_Toc37152994"/>
      <w:bookmarkStart w:id="362" w:name="_Toc77155878"/>
      <w:r>
        <w:rPr>
          <w:rStyle w:val="CharSectno"/>
        </w:rPr>
        <w:t>41D</w:t>
      </w:r>
      <w:r>
        <w:t>.</w:t>
      </w:r>
      <w:r>
        <w:tab/>
        <w:t>Exempt wages: apprentices under training contracts</w:t>
      </w:r>
      <w:bookmarkEnd w:id="361"/>
      <w:bookmarkEnd w:id="362"/>
    </w:p>
    <w:p w:rsidR="008E53C6" w:rsidRDefault="008E53C6">
      <w:pPr>
        <w:pStyle w:val="Subsection"/>
      </w:pPr>
      <w:r>
        <w:tab/>
        <w:t>(1)</w:t>
      </w:r>
      <w:r>
        <w:tab/>
        <w:t xml:space="preserve">In this section — </w:t>
      </w:r>
    </w:p>
    <w:p w:rsidR="008E53C6" w:rsidRDefault="008E53C6">
      <w:pPr>
        <w:pStyle w:val="Defstart"/>
      </w:pPr>
      <w:r>
        <w:tab/>
      </w:r>
      <w:r>
        <w:rPr>
          <w:rStyle w:val="CharDefText"/>
        </w:rPr>
        <w:t>apprentice</w:t>
      </w:r>
      <w:r>
        <w:t xml:space="preserve"> has the meaning given in the VET Act section 60A;</w:t>
      </w:r>
    </w:p>
    <w:p w:rsidR="008E53C6" w:rsidRDefault="008E53C6">
      <w:pPr>
        <w:pStyle w:val="Defstart"/>
      </w:pPr>
      <w:r>
        <w:tab/>
      </w:r>
      <w:r>
        <w:rPr>
          <w:rStyle w:val="CharDefText"/>
        </w:rPr>
        <w:t>class A or class B qualification</w:t>
      </w:r>
      <w:r>
        <w:t xml:space="preserve"> means a prescribed VET qualification (as defined in the VET Act section 5(1)) that is classified as a class A qualification or class B qualification under the VET Act section 60C;</w:t>
      </w:r>
    </w:p>
    <w:p w:rsidR="008E53C6" w:rsidRDefault="008E53C6">
      <w:pPr>
        <w:pStyle w:val="Defstart"/>
      </w:pPr>
      <w:r>
        <w:tab/>
      </w:r>
      <w:r>
        <w:rPr>
          <w:rStyle w:val="CharDefText"/>
        </w:rPr>
        <w:t>registered training contract</w:t>
      </w:r>
      <w:r>
        <w:t xml:space="preserve"> means a training contract that has been registered under the VET Act section 60F;</w:t>
      </w:r>
    </w:p>
    <w:p w:rsidR="008E53C6" w:rsidRDefault="008E53C6">
      <w:pPr>
        <w:pStyle w:val="Defstart"/>
      </w:pPr>
      <w:r>
        <w:tab/>
      </w:r>
      <w:r>
        <w:rPr>
          <w:rStyle w:val="CharDefText"/>
        </w:rPr>
        <w:t>training contract</w:t>
      </w:r>
      <w:r>
        <w:t xml:space="preserve"> has the meaning given in the VET Act section 60A;</w:t>
      </w:r>
    </w:p>
    <w:p w:rsidR="008E53C6" w:rsidRDefault="008E53C6">
      <w:pPr>
        <w:pStyle w:val="Defstart"/>
      </w:pPr>
      <w:r>
        <w:tab/>
      </w:r>
      <w:r>
        <w:rPr>
          <w:rStyle w:val="CharDefText"/>
        </w:rPr>
        <w:t>VET Act</w:t>
      </w:r>
      <w:r>
        <w:t xml:space="preserve"> means the </w:t>
      </w:r>
      <w:r>
        <w:rPr>
          <w:i/>
        </w:rPr>
        <w:t>Vocational Education and Training Act 1996</w:t>
      </w:r>
      <w:r>
        <w:t>.</w:t>
      </w:r>
    </w:p>
    <w:p w:rsidR="008E53C6" w:rsidRDefault="008E53C6">
      <w:pPr>
        <w:pStyle w:val="Subsection"/>
      </w:pPr>
      <w:r>
        <w:tab/>
        <w:t>(2)</w:t>
      </w:r>
      <w:r>
        <w:tab/>
        <w:t>Wages paid or payable by an employer to or in relation to an employee are exempt from pay</w:t>
      </w:r>
      <w:r>
        <w:noBreakHyphen/>
        <w:t xml:space="preserve">roll tax if the wages are paid or payable for a period during which the employee is an apprentice under a registered training contract that — </w:t>
      </w:r>
    </w:p>
    <w:p w:rsidR="008E53C6" w:rsidRDefault="008E53C6">
      <w:pPr>
        <w:pStyle w:val="Indenta"/>
      </w:pPr>
      <w:r>
        <w:tab/>
        <w:t>(a)</w:t>
      </w:r>
      <w:r>
        <w:tab/>
        <w:t>is for a class A or class B qualification; and</w:t>
      </w:r>
    </w:p>
    <w:p w:rsidR="008E53C6" w:rsidRDefault="008E53C6">
      <w:pPr>
        <w:pStyle w:val="Indenta"/>
      </w:pPr>
      <w:r>
        <w:tab/>
        <w:t>(b)</w:t>
      </w:r>
      <w:r>
        <w:tab/>
        <w:t>in accordance with a requirement imposed under the VET Act section 60C(5), refers to the apprentice under the training contract as an “apprentice”.</w:t>
      </w:r>
    </w:p>
    <w:p w:rsidR="008E53C6" w:rsidRDefault="008E53C6">
      <w:pPr>
        <w:pStyle w:val="Subsection"/>
      </w:pPr>
      <w:r>
        <w:lastRenderedPageBreak/>
        <w:tab/>
        <w:t>(3)</w:t>
      </w:r>
      <w:r>
        <w:tab/>
        <w:t>An exemption under subsection (2) does not apply to wages paid or payable to or in relation to an employee under a registered training contract that is suspended under the VET Act for the period of the suspension.</w:t>
      </w:r>
    </w:p>
    <w:p w:rsidR="008E53C6" w:rsidRDefault="008E53C6">
      <w:pPr>
        <w:pStyle w:val="Ednotesubsection"/>
      </w:pPr>
      <w:r>
        <w:tab/>
        <w:t>[(4)</w:t>
      </w:r>
      <w:r>
        <w:noBreakHyphen/>
        <w:t>(6)</w:t>
      </w:r>
      <w:r>
        <w:tab/>
        <w:t>deleted]</w:t>
      </w:r>
    </w:p>
    <w:p w:rsidR="008E53C6" w:rsidRDefault="008E53C6">
      <w:pPr>
        <w:pStyle w:val="Footnotesection"/>
      </w:pPr>
      <w:r>
        <w:tab/>
        <w:t>[Section 41D inserted: No. 7 of 2018 s. 5; amended: No. 10 of 2019 s. 4.]</w:t>
      </w:r>
    </w:p>
    <w:p w:rsidR="008E53C6" w:rsidRDefault="008E53C6">
      <w:pPr>
        <w:pStyle w:val="Heading2"/>
      </w:pPr>
      <w:bookmarkStart w:id="363" w:name="_Toc37142208"/>
      <w:bookmarkStart w:id="364" w:name="_Toc37147789"/>
      <w:bookmarkStart w:id="365" w:name="_Toc37152995"/>
      <w:bookmarkStart w:id="366" w:name="_Toc37153750"/>
      <w:bookmarkStart w:id="367" w:name="_Toc37153912"/>
      <w:bookmarkStart w:id="368" w:name="_Toc37165771"/>
      <w:bookmarkStart w:id="369" w:name="_Toc37167943"/>
      <w:bookmarkStart w:id="370" w:name="_Toc77155879"/>
      <w:r>
        <w:rPr>
          <w:rStyle w:val="CharPartNo"/>
        </w:rPr>
        <w:lastRenderedPageBreak/>
        <w:t>Part 6</w:t>
      </w:r>
      <w:r>
        <w:rPr>
          <w:rStyle w:val="CharDivNo"/>
        </w:rPr>
        <w:t> </w:t>
      </w:r>
      <w:r>
        <w:t>—</w:t>
      </w:r>
      <w:r>
        <w:rPr>
          <w:rStyle w:val="CharDivText"/>
        </w:rPr>
        <w:t> </w:t>
      </w:r>
      <w:r>
        <w:rPr>
          <w:rStyle w:val="CharPartText"/>
        </w:rPr>
        <w:t>Miscellaneous</w:t>
      </w:r>
      <w:bookmarkEnd w:id="363"/>
      <w:bookmarkEnd w:id="364"/>
      <w:bookmarkEnd w:id="365"/>
      <w:bookmarkEnd w:id="366"/>
      <w:bookmarkEnd w:id="367"/>
      <w:bookmarkEnd w:id="368"/>
      <w:bookmarkEnd w:id="369"/>
      <w:bookmarkEnd w:id="370"/>
    </w:p>
    <w:p w:rsidR="008E53C6" w:rsidRDefault="008E53C6">
      <w:pPr>
        <w:pStyle w:val="Footnoteheading"/>
      </w:pPr>
      <w:r>
        <w:tab/>
        <w:t>[Heading inserted: No. 15 of 2010 s. 15.]</w:t>
      </w:r>
    </w:p>
    <w:p w:rsidR="008E53C6" w:rsidRDefault="008E53C6">
      <w:pPr>
        <w:pStyle w:val="Heading5"/>
      </w:pPr>
      <w:bookmarkStart w:id="371" w:name="_Toc37152996"/>
      <w:bookmarkStart w:id="372" w:name="_Toc77155880"/>
      <w:r>
        <w:rPr>
          <w:rStyle w:val="CharSectno"/>
        </w:rPr>
        <w:t>41</w:t>
      </w:r>
      <w:r>
        <w:t>.</w:t>
      </w:r>
      <w:r>
        <w:tab/>
        <w:t>Exempting charitable bodies or organisations</w:t>
      </w:r>
      <w:bookmarkEnd w:id="371"/>
      <w:bookmarkEnd w:id="372"/>
    </w:p>
    <w:p w:rsidR="008E53C6" w:rsidRDefault="008E53C6">
      <w:pPr>
        <w:pStyle w:val="Subsection"/>
      </w:pPr>
      <w:r>
        <w:tab/>
        <w:t>(1A)</w:t>
      </w:r>
      <w:r>
        <w:tab/>
        <w:t>A charitable body or organisation is exempt under this section from liability to pay</w:t>
      </w:r>
      <w:r>
        <w:noBreakHyphen/>
        <w:t xml:space="preserve">roll tax if — </w:t>
      </w:r>
    </w:p>
    <w:p w:rsidR="008E53C6" w:rsidRDefault="008E53C6">
      <w:pPr>
        <w:pStyle w:val="Indenta"/>
      </w:pPr>
      <w:r>
        <w:tab/>
        <w:t>(a)</w:t>
      </w:r>
      <w:r>
        <w:tab/>
        <w:t>an exemption given by the Commissioner under subsection (2) is in force in respect of the body or organisation; or</w:t>
      </w:r>
    </w:p>
    <w:p w:rsidR="008E53C6" w:rsidRDefault="008E53C6">
      <w:pPr>
        <w:pStyle w:val="Indenta"/>
      </w:pPr>
      <w:r>
        <w:tab/>
        <w:t>(b)</w:t>
      </w:r>
      <w:r>
        <w:tab/>
        <w:t>it is a relevant body in respect of which a beneficial body determination is in force for the purposes of this Act.</w:t>
      </w:r>
    </w:p>
    <w:p w:rsidR="008E53C6" w:rsidRDefault="008E53C6">
      <w:pPr>
        <w:pStyle w:val="Subsection"/>
        <w:spacing w:before="150"/>
      </w:pPr>
      <w:r>
        <w:tab/>
        <w:t>(1)</w:t>
      </w:r>
      <w:r>
        <w:tab/>
        <w:t>A charitable body or organisation may apply to the Commissioner for exemption from liability to pay</w:t>
      </w:r>
      <w:r>
        <w:noBreakHyphen/>
        <w:t>roll tax.</w:t>
      </w:r>
    </w:p>
    <w:p w:rsidR="008E53C6" w:rsidRDefault="008E53C6">
      <w:pPr>
        <w:pStyle w:val="Subsection"/>
        <w:spacing w:before="150"/>
      </w:pPr>
      <w:r>
        <w:tab/>
        <w:t>(2)</w:t>
      </w:r>
      <w:r>
        <w:tab/>
        <w:t>The Commissioner may, by giving notice to the charitable body or organisation, exempt it from liability to pay</w:t>
      </w:r>
      <w:r>
        <w:noBreakHyphen/>
        <w:t>roll tax.</w:t>
      </w:r>
    </w:p>
    <w:p w:rsidR="008E53C6" w:rsidRDefault="008E53C6">
      <w:pPr>
        <w:pStyle w:val="Subsection"/>
      </w:pPr>
      <w:r>
        <w:tab/>
        <w:t>(3A)</w:t>
      </w:r>
      <w:r>
        <w:tab/>
        <w:t>However, a charitable body or organisation that is a relevant body cannot be given an exemption by the Commissioner under subsection (2).</w:t>
      </w:r>
    </w:p>
    <w:p w:rsidR="008E53C6" w:rsidRDefault="008E53C6">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rsidR="008E53C6" w:rsidRDefault="008E53C6">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rsidR="008E53C6" w:rsidRDefault="008E53C6">
      <w:pPr>
        <w:pStyle w:val="Subsection"/>
      </w:pPr>
      <w:r>
        <w:tab/>
        <w:t>(5)</w:t>
      </w:r>
      <w:r>
        <w:tab/>
        <w:t xml:space="preserve">The day on which an exemption given by the Commissioner under subsection (2) comes into operation under subsection (4) cannot be earlier than — </w:t>
      </w:r>
    </w:p>
    <w:p w:rsidR="008E53C6" w:rsidRDefault="008E53C6">
      <w:pPr>
        <w:pStyle w:val="Indenta"/>
      </w:pPr>
      <w:r>
        <w:tab/>
        <w:t>(a)</w:t>
      </w:r>
      <w:r>
        <w:tab/>
        <w:t xml:space="preserve">if the charitable body or organisation is registered, or has at any time been registered, the commencement of the </w:t>
      </w:r>
      <w:r>
        <w:lastRenderedPageBreak/>
        <w:t>assessment year during which the application for the exemption was made; or</w:t>
      </w:r>
    </w:p>
    <w:p w:rsidR="008E53C6" w:rsidRDefault="008E53C6">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rsidR="008E53C6" w:rsidRDefault="008E53C6">
      <w:pPr>
        <w:pStyle w:val="Subsection"/>
        <w:spacing w:before="150"/>
      </w:pPr>
      <w:r>
        <w:tab/>
        <w:t>(6)</w:t>
      </w:r>
      <w:r>
        <w:tab/>
        <w:t>An exemption given by the Commissioner under subsection (2) continues in force until it is revoked.</w:t>
      </w:r>
    </w:p>
    <w:p w:rsidR="008E53C6" w:rsidRDefault="008E53C6">
      <w:pPr>
        <w:pStyle w:val="Subsection"/>
        <w:spacing w:before="150"/>
      </w:pPr>
      <w:r>
        <w:tab/>
        <w:t>(7)</w:t>
      </w:r>
      <w:r>
        <w:tab/>
        <w:t>The Commissioner may amend or revoke an exemption given under subsection (2) and any condition to which it is subject, by giving further notice to the charitable body or organisation.</w:t>
      </w:r>
    </w:p>
    <w:p w:rsidR="008E53C6" w:rsidRDefault="008E53C6">
      <w:pPr>
        <w:pStyle w:val="Footnotesection"/>
      </w:pPr>
      <w:r>
        <w:tab/>
        <w:t>[Section 41 amended: No. 12 of 2004 s. 7; No. 8 of 2015 s. 13.]</w:t>
      </w:r>
    </w:p>
    <w:p w:rsidR="008E53C6" w:rsidRDefault="008E53C6">
      <w:pPr>
        <w:pStyle w:val="Heading5"/>
      </w:pPr>
      <w:bookmarkStart w:id="373" w:name="_Toc37152997"/>
      <w:bookmarkStart w:id="374" w:name="_Toc77155881"/>
      <w:r>
        <w:rPr>
          <w:rStyle w:val="CharSectno"/>
        </w:rPr>
        <w:t>42A</w:t>
      </w:r>
      <w:r>
        <w:t>.</w:t>
      </w:r>
      <w:r>
        <w:tab/>
        <w:t>What is a relevant body</w:t>
      </w:r>
      <w:bookmarkEnd w:id="373"/>
      <w:bookmarkEnd w:id="374"/>
    </w:p>
    <w:p w:rsidR="008E53C6" w:rsidRDefault="008E53C6">
      <w:pPr>
        <w:pStyle w:val="Subsection"/>
      </w:pPr>
      <w:r>
        <w:tab/>
      </w:r>
      <w:r>
        <w:tab/>
        <w:t xml:space="preserve">A reference to a relevant body is to any of the following — </w:t>
      </w:r>
    </w:p>
    <w:p w:rsidR="008E53C6" w:rsidRDefault="008E53C6">
      <w:pPr>
        <w:pStyle w:val="Indenta"/>
      </w:pPr>
      <w:r>
        <w:tab/>
        <w:t>(a)</w:t>
      </w:r>
      <w:r>
        <w:tab/>
        <w:t>a political party;</w:t>
      </w:r>
    </w:p>
    <w:p w:rsidR="008E53C6" w:rsidRDefault="008E53C6">
      <w:pPr>
        <w:pStyle w:val="Indenta"/>
      </w:pPr>
      <w:r>
        <w:tab/>
        <w:t>(b)</w:t>
      </w:r>
      <w:r>
        <w:tab/>
        <w:t>an industrial association;</w:t>
      </w:r>
    </w:p>
    <w:p w:rsidR="008E53C6" w:rsidRDefault="008E53C6">
      <w:pPr>
        <w:pStyle w:val="Indenta"/>
      </w:pPr>
      <w:r>
        <w:tab/>
        <w:t>(c)</w:t>
      </w:r>
      <w:r>
        <w:tab/>
        <w:t>a professional association;</w:t>
      </w:r>
    </w:p>
    <w:p w:rsidR="008E53C6" w:rsidRDefault="008E53C6">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rsidR="008E53C6" w:rsidRDefault="008E53C6">
      <w:pPr>
        <w:pStyle w:val="Indenta"/>
      </w:pPr>
      <w:r>
        <w:tab/>
        <w:t>(e)</w:t>
      </w:r>
      <w:r>
        <w:tab/>
        <w:t>a body that is a member of a class of bodies prescribed for the purposes of this paragraph;</w:t>
      </w:r>
    </w:p>
    <w:p w:rsidR="008E53C6" w:rsidRDefault="008E53C6">
      <w:pPr>
        <w:pStyle w:val="Indenta"/>
      </w:pPr>
      <w:r>
        <w:tab/>
        <w:t>(f)</w:t>
      </w:r>
      <w:r>
        <w:tab/>
        <w:t xml:space="preserve">a body that — </w:t>
      </w:r>
    </w:p>
    <w:p w:rsidR="008E53C6" w:rsidRDefault="008E53C6">
      <w:pPr>
        <w:pStyle w:val="Indenti"/>
      </w:pPr>
      <w:r>
        <w:tab/>
        <w:t>(i)</w:t>
      </w:r>
      <w:r>
        <w:tab/>
        <w:t>is a member of a group of which a body referred to in another paragraph is also a member; or</w:t>
      </w:r>
    </w:p>
    <w:p w:rsidR="008E53C6" w:rsidRDefault="008E53C6">
      <w:pPr>
        <w:pStyle w:val="Indenti"/>
      </w:pPr>
      <w:r>
        <w:lastRenderedPageBreak/>
        <w:tab/>
        <w:t>(ii)</w:t>
      </w:r>
      <w:r>
        <w:tab/>
        <w:t>is a related body corporate of a body referred to in another paragraph; or</w:t>
      </w:r>
    </w:p>
    <w:p w:rsidR="008E53C6" w:rsidRDefault="008E53C6">
      <w:pPr>
        <w:pStyle w:val="Indenti"/>
      </w:pPr>
      <w:r>
        <w:tab/>
        <w:t>(iii)</w:t>
      </w:r>
      <w:r>
        <w:tab/>
        <w:t>has as its sole or dominant purpose or object the conferral of a benefit, whether financial or non</w:t>
      </w:r>
      <w:r>
        <w:noBreakHyphen/>
        <w:t>financial, on a body referred to in another paragraph.</w:t>
      </w:r>
    </w:p>
    <w:p w:rsidR="008E53C6" w:rsidRDefault="008E53C6">
      <w:pPr>
        <w:pStyle w:val="Footnotesection"/>
      </w:pPr>
      <w:r>
        <w:tab/>
        <w:t>[Section 42A inserted: No. 8 of 2015 s. 14.]</w:t>
      </w:r>
    </w:p>
    <w:p w:rsidR="008E53C6" w:rsidRDefault="008E53C6">
      <w:pPr>
        <w:pStyle w:val="Heading5"/>
      </w:pPr>
      <w:bookmarkStart w:id="375" w:name="_Toc37152998"/>
      <w:bookmarkStart w:id="376" w:name="_Toc77155882"/>
      <w:r>
        <w:rPr>
          <w:rStyle w:val="CharSectno"/>
        </w:rPr>
        <w:t>42B</w:t>
      </w:r>
      <w:r>
        <w:t>.</w:t>
      </w:r>
      <w:r>
        <w:tab/>
        <w:t>Application for a beneficial body determination</w:t>
      </w:r>
      <w:bookmarkEnd w:id="375"/>
      <w:bookmarkEnd w:id="376"/>
    </w:p>
    <w:p w:rsidR="008E53C6" w:rsidRDefault="008E53C6">
      <w:pPr>
        <w:pStyle w:val="Subsection"/>
      </w:pPr>
      <w:r>
        <w:tab/>
        <w:t>(1)</w:t>
      </w:r>
      <w:r>
        <w:tab/>
        <w:t xml:space="preserve">An application may be made to the Minister for a determination under section 42C that a relevant body is a beneficial body for the purposes of the taxation Acts if — </w:t>
      </w:r>
    </w:p>
    <w:p w:rsidR="008E53C6" w:rsidRDefault="008E53C6">
      <w:pPr>
        <w:pStyle w:val="Indenta"/>
      </w:pPr>
      <w:r>
        <w:tab/>
        <w:t>(a)</w:t>
      </w:r>
      <w:r>
        <w:tab/>
        <w:t xml:space="preserve">the Commissioner has (the </w:t>
      </w:r>
      <w:r>
        <w:rPr>
          <w:rStyle w:val="CharDefText"/>
        </w:rPr>
        <w:t>decision</w:t>
      </w:r>
      <w:r>
        <w:t xml:space="preserve">) — </w:t>
      </w:r>
    </w:p>
    <w:p w:rsidR="008E53C6" w:rsidRDefault="008E53C6">
      <w:pPr>
        <w:pStyle w:val="Indenti"/>
      </w:pPr>
      <w:r>
        <w:tab/>
        <w:t>(i)</w:t>
      </w:r>
      <w:r>
        <w:tab/>
        <w:t>refused to give an exemption under section 41(2); or</w:t>
      </w:r>
    </w:p>
    <w:p w:rsidR="008E53C6" w:rsidRDefault="008E53C6">
      <w:pPr>
        <w:pStyle w:val="Indenti"/>
      </w:pPr>
      <w:r>
        <w:tab/>
        <w:t>(ii)</w:t>
      </w:r>
      <w:r>
        <w:tab/>
        <w:t>revoked an exemption under section 41(7);</w:t>
      </w:r>
    </w:p>
    <w:p w:rsidR="008E53C6" w:rsidRDefault="008E53C6">
      <w:pPr>
        <w:pStyle w:val="Indenta"/>
      </w:pPr>
      <w:r>
        <w:tab/>
      </w:r>
      <w:r>
        <w:tab/>
        <w:t>and</w:t>
      </w:r>
    </w:p>
    <w:p w:rsidR="008E53C6" w:rsidRDefault="008E53C6">
      <w:pPr>
        <w:pStyle w:val="Indenta"/>
      </w:pPr>
      <w:r>
        <w:tab/>
        <w:t>(b)</w:t>
      </w:r>
      <w:r>
        <w:tab/>
        <w:t>that decision is made solely on the ground that the applicant for the exemption, or the subject of the revoked exemption, is a relevant body referred to in section 42A(c), (d), (e) or (f).</w:t>
      </w:r>
    </w:p>
    <w:p w:rsidR="008E53C6" w:rsidRDefault="008E53C6">
      <w:pPr>
        <w:pStyle w:val="Subsection"/>
      </w:pPr>
      <w:r>
        <w:tab/>
        <w:t>(2)</w:t>
      </w:r>
      <w:r>
        <w:tab/>
        <w:t xml:space="preserve">An application referred to in subsection (1) can be made only if — </w:t>
      </w:r>
    </w:p>
    <w:p w:rsidR="008E53C6" w:rsidRDefault="008E53C6">
      <w:pPr>
        <w:pStyle w:val="Indenta"/>
      </w:pPr>
      <w:r>
        <w:tab/>
        <w:t>(a)</w:t>
      </w:r>
      <w:r>
        <w:tab/>
        <w:t>an objection was made to the decision and the objection and any subsequent review proceedings are exhausted, discontinued or finally determined; or</w:t>
      </w:r>
    </w:p>
    <w:p w:rsidR="008E53C6" w:rsidRDefault="008E53C6">
      <w:pPr>
        <w:pStyle w:val="Indenta"/>
      </w:pPr>
      <w:r>
        <w:tab/>
        <w:t>(b)</w:t>
      </w:r>
      <w:r>
        <w:tab/>
        <w:t xml:space="preserve">under the </w:t>
      </w:r>
      <w:r>
        <w:rPr>
          <w:i/>
        </w:rPr>
        <w:t>Taxation Administration Act 2003</w:t>
      </w:r>
      <w:r>
        <w:t xml:space="preserve"> section 34B — </w:t>
      </w:r>
    </w:p>
    <w:p w:rsidR="008E53C6" w:rsidRDefault="008E53C6">
      <w:pPr>
        <w:pStyle w:val="Indenti"/>
      </w:pPr>
      <w:r>
        <w:tab/>
        <w:t>(i)</w:t>
      </w:r>
      <w:r>
        <w:tab/>
        <w:t>all rights of objection or review conferred by that Act in respect of the decision have been surrendered; or</w:t>
      </w:r>
    </w:p>
    <w:p w:rsidR="008E53C6" w:rsidRDefault="008E53C6">
      <w:pPr>
        <w:pStyle w:val="Indenti"/>
      </w:pPr>
      <w:r>
        <w:lastRenderedPageBreak/>
        <w:tab/>
        <w:t>(ii)</w:t>
      </w:r>
      <w:r>
        <w:tab/>
        <w:t>an objection to the decision has been determined and all rights to take review proceedings on the Commissioner’s decision on the objection have been surrendered.</w:t>
      </w:r>
    </w:p>
    <w:p w:rsidR="008E53C6" w:rsidRDefault="008E53C6">
      <w:pPr>
        <w:pStyle w:val="Subsection"/>
      </w:pPr>
      <w:r>
        <w:tab/>
        <w:t>(3)</w:t>
      </w:r>
      <w:r>
        <w:tab/>
        <w:t xml:space="preserve">However, an application referred to in subsection (1) cannot be made if the decision was made, or confirmed, on a reassessment made on an application made by the taxpayer — </w:t>
      </w:r>
    </w:p>
    <w:p w:rsidR="008E53C6" w:rsidRDefault="008E53C6">
      <w:pPr>
        <w:pStyle w:val="Indenta"/>
      </w:pPr>
      <w:r>
        <w:tab/>
        <w:t>(a)</w:t>
      </w:r>
      <w:r>
        <w:tab/>
        <w:t xml:space="preserve">under the </w:t>
      </w:r>
      <w:r>
        <w:rPr>
          <w:i/>
        </w:rPr>
        <w:t>Taxation Administration Act 2003</w:t>
      </w:r>
      <w:r>
        <w:t xml:space="preserve"> section 16(2)(b); and</w:t>
      </w:r>
    </w:p>
    <w:p w:rsidR="008E53C6" w:rsidRDefault="008E53C6">
      <w:pPr>
        <w:pStyle w:val="Indenta"/>
      </w:pPr>
      <w:r>
        <w:tab/>
        <w:t>(b)</w:t>
      </w:r>
      <w:r>
        <w:tab/>
        <w:t>after the right to object to the original assessment had expired.</w:t>
      </w:r>
    </w:p>
    <w:p w:rsidR="008E53C6" w:rsidRDefault="008E53C6">
      <w:pPr>
        <w:pStyle w:val="Subsection"/>
      </w:pPr>
      <w:r>
        <w:tab/>
        <w:t>(4)</w:t>
      </w:r>
      <w:r>
        <w:tab/>
        <w:t>An application referred to in subsection (1) must be made within 60 days after subsection (2) first applies in respect of the decision.</w:t>
      </w:r>
    </w:p>
    <w:p w:rsidR="008E53C6" w:rsidRDefault="008E53C6">
      <w:pPr>
        <w:pStyle w:val="Footnotesection"/>
      </w:pPr>
      <w:r>
        <w:tab/>
        <w:t>[Section 42B inserted: No. 8 of 2015 s. 14.]</w:t>
      </w:r>
    </w:p>
    <w:p w:rsidR="008E53C6" w:rsidRDefault="008E53C6">
      <w:pPr>
        <w:pStyle w:val="Heading5"/>
      </w:pPr>
      <w:bookmarkStart w:id="377" w:name="_Toc37152999"/>
      <w:bookmarkStart w:id="378" w:name="_Toc77155883"/>
      <w:r>
        <w:rPr>
          <w:rStyle w:val="CharSectno"/>
        </w:rPr>
        <w:t>42C</w:t>
      </w:r>
      <w:r>
        <w:t>.</w:t>
      </w:r>
      <w:r>
        <w:tab/>
        <w:t>Beneficial body determination</w:t>
      </w:r>
      <w:bookmarkEnd w:id="377"/>
      <w:bookmarkEnd w:id="378"/>
    </w:p>
    <w:p w:rsidR="008E53C6" w:rsidRDefault="008E53C6">
      <w:pPr>
        <w:pStyle w:val="Subsection"/>
      </w:pPr>
      <w:r>
        <w:tab/>
        <w:t>(1)</w:t>
      </w:r>
      <w:r>
        <w:tab/>
        <w:t>On an application under section 42B the Minister, with the Treasurer’s concurrence, may determine that a relevant body is a beneficial body for the purposes of the taxation Acts.</w:t>
      </w:r>
    </w:p>
    <w:p w:rsidR="008E53C6" w:rsidRDefault="008E53C6">
      <w:pPr>
        <w:pStyle w:val="Subsection"/>
      </w:pPr>
      <w:r>
        <w:tab/>
        <w:t>(2)</w:t>
      </w:r>
      <w:r>
        <w:tab/>
        <w:t>The Minister, with the Treasurer’s concurrence, may amend or revoke a beneficial body determination.</w:t>
      </w:r>
    </w:p>
    <w:p w:rsidR="008E53C6" w:rsidRDefault="008E53C6">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rsidR="008E53C6" w:rsidRDefault="008E53C6">
      <w:pPr>
        <w:pStyle w:val="Subsection"/>
      </w:pPr>
      <w:r>
        <w:tab/>
        <w:t>(4)</w:t>
      </w:r>
      <w:r>
        <w:tab/>
        <w:t>The Minister must —</w:t>
      </w:r>
    </w:p>
    <w:p w:rsidR="008E53C6" w:rsidRDefault="008E53C6">
      <w:pPr>
        <w:pStyle w:val="Indenta"/>
      </w:pPr>
      <w:r>
        <w:tab/>
        <w:t>(a)</w:t>
      </w:r>
      <w:r>
        <w:tab/>
        <w:t>provide written reasons to the applicant for a decision in relation to an application under section 42B; and</w:t>
      </w:r>
    </w:p>
    <w:p w:rsidR="008E53C6" w:rsidRDefault="008E53C6">
      <w:pPr>
        <w:pStyle w:val="Indenta"/>
      </w:pPr>
      <w:r>
        <w:tab/>
        <w:t>(b)</w:t>
      </w:r>
      <w:r>
        <w:tab/>
        <w:t>provide written reasons for a decision to amend or revoke a beneficial body determination to the body in respect of which the determination is made.</w:t>
      </w:r>
    </w:p>
    <w:p w:rsidR="008E53C6" w:rsidRDefault="008E53C6">
      <w:pPr>
        <w:pStyle w:val="Subsection"/>
      </w:pPr>
      <w:r>
        <w:lastRenderedPageBreak/>
        <w:tab/>
        <w:t>(5)</w:t>
      </w:r>
      <w:r>
        <w:tab/>
        <w:t xml:space="preserve">The Minister is to publish notice of the making, amendment or revocation of a beneficial body determination in the </w:t>
      </w:r>
      <w:r>
        <w:rPr>
          <w:i/>
        </w:rPr>
        <w:t>Gazette</w:t>
      </w:r>
      <w:r>
        <w:t>.</w:t>
      </w:r>
    </w:p>
    <w:p w:rsidR="008E53C6" w:rsidRDefault="008E53C6">
      <w:pPr>
        <w:pStyle w:val="Subsection"/>
      </w:pPr>
      <w:r>
        <w:tab/>
        <w:t>(6)</w:t>
      </w:r>
      <w:r>
        <w:tab/>
        <w:t>A beneficial body determination is subject to the conditions specified in the determination (if any).</w:t>
      </w:r>
    </w:p>
    <w:p w:rsidR="008E53C6" w:rsidRDefault="008E53C6">
      <w:pPr>
        <w:pStyle w:val="Subsection"/>
      </w:pPr>
      <w:r>
        <w:tab/>
        <w:t>(7)</w:t>
      </w:r>
      <w:r>
        <w:tab/>
        <w:t xml:space="preserve">A beneficial body determination made under this section comes into force — </w:t>
      </w:r>
    </w:p>
    <w:p w:rsidR="008E53C6" w:rsidRDefault="008E53C6">
      <w:pPr>
        <w:pStyle w:val="Indenta"/>
      </w:pPr>
      <w:r>
        <w:tab/>
        <w:t>(a)</w:t>
      </w:r>
      <w:r>
        <w:tab/>
        <w:t>for the purposes of this Act — on the day on which the determination is made; and</w:t>
      </w:r>
    </w:p>
    <w:p w:rsidR="008E53C6" w:rsidRDefault="008E53C6">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rsidR="008E53C6" w:rsidRDefault="008E53C6">
      <w:pPr>
        <w:pStyle w:val="Subsection"/>
      </w:pPr>
      <w:r>
        <w:tab/>
        <w:t>(8)</w:t>
      </w:r>
      <w:r>
        <w:tab/>
        <w:t xml:space="preserve">Despite subsection (7)(a), a beneficial body determination made under this section applies — </w:t>
      </w:r>
    </w:p>
    <w:p w:rsidR="008E53C6" w:rsidRDefault="008E53C6">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rsidR="008E53C6" w:rsidRDefault="008E53C6">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rsidR="008E53C6" w:rsidRDefault="008E53C6">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rsidR="008E53C6" w:rsidRDefault="008E53C6">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rsidR="008E53C6" w:rsidRDefault="008E53C6">
      <w:pPr>
        <w:pStyle w:val="Subsection"/>
      </w:pPr>
      <w:r>
        <w:tab/>
        <w:t>(11)</w:t>
      </w:r>
      <w:r>
        <w:tab/>
        <w:t xml:space="preserve">A beneficial body determination continues in force until the day on which notice of the revocation is published in the </w:t>
      </w:r>
      <w:r>
        <w:rPr>
          <w:i/>
        </w:rPr>
        <w:t>Gazette</w:t>
      </w:r>
      <w:r>
        <w:t xml:space="preserve">, </w:t>
      </w:r>
      <w:r>
        <w:lastRenderedPageBreak/>
        <w:t>and different days may be specified for each Act in respect of which the determination is in force.</w:t>
      </w:r>
    </w:p>
    <w:p w:rsidR="008E53C6" w:rsidRDefault="008E53C6">
      <w:pPr>
        <w:pStyle w:val="Footnotesection"/>
      </w:pPr>
      <w:r>
        <w:tab/>
        <w:t>[Section 42C inserted: No. 8 of 2015 s. 14.]</w:t>
      </w:r>
    </w:p>
    <w:p w:rsidR="008E53C6" w:rsidRDefault="008E53C6">
      <w:pPr>
        <w:pStyle w:val="Heading5"/>
      </w:pPr>
      <w:bookmarkStart w:id="379" w:name="_Toc37153000"/>
      <w:bookmarkStart w:id="380" w:name="_Toc77155884"/>
      <w:r>
        <w:rPr>
          <w:rStyle w:val="CharSectno"/>
        </w:rPr>
        <w:t>42</w:t>
      </w:r>
      <w:r>
        <w:t>.</w:t>
      </w:r>
      <w:r>
        <w:tab/>
        <w:t>Tax payable when employer leaves Australia</w:t>
      </w:r>
      <w:bookmarkEnd w:id="379"/>
      <w:bookmarkEnd w:id="380"/>
    </w:p>
    <w:p w:rsidR="008E53C6" w:rsidRDefault="008E53C6">
      <w:pPr>
        <w:pStyle w:val="Subsection"/>
      </w:pPr>
      <w:r>
        <w:tab/>
        <w:t>(1)</w:t>
      </w:r>
      <w:r>
        <w:tab/>
        <w:t>If the Commissioner has reason to believe that an employer may leave Australia before any taxes become due and payable by the employer —</w:t>
      </w:r>
    </w:p>
    <w:p w:rsidR="008E53C6" w:rsidRDefault="008E53C6">
      <w:pPr>
        <w:pStyle w:val="Indenta"/>
      </w:pPr>
      <w:r>
        <w:tab/>
        <w:t>(a)</w:t>
      </w:r>
      <w:r>
        <w:tab/>
        <w:t>the Commissioner may, by notice to the employer, fix an earlier date for payment of the taxes; and</w:t>
      </w:r>
    </w:p>
    <w:p w:rsidR="008E53C6" w:rsidRDefault="008E53C6">
      <w:pPr>
        <w:pStyle w:val="Indenta"/>
      </w:pPr>
      <w:r>
        <w:tab/>
        <w:t>(b)</w:t>
      </w:r>
      <w:r>
        <w:tab/>
        <w:t>the taxes are due and payable on the date specified in the notice.</w:t>
      </w:r>
    </w:p>
    <w:p w:rsidR="008E53C6" w:rsidRDefault="008E53C6">
      <w:pPr>
        <w:pStyle w:val="Subsection"/>
      </w:pPr>
      <w:r>
        <w:tab/>
        <w:t>(2)</w:t>
      </w:r>
      <w:r>
        <w:tab/>
        <w:t>In subsection (1) —</w:t>
      </w:r>
    </w:p>
    <w:p w:rsidR="008E53C6" w:rsidRDefault="008E53C6">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rsidR="008E53C6" w:rsidRDefault="008E53C6">
      <w:pPr>
        <w:pStyle w:val="Heading5"/>
      </w:pPr>
      <w:bookmarkStart w:id="381" w:name="_Toc37153001"/>
      <w:bookmarkStart w:id="382" w:name="_Toc77155885"/>
      <w:r>
        <w:rPr>
          <w:rStyle w:val="CharSectno"/>
        </w:rPr>
        <w:t>43</w:t>
      </w:r>
      <w:r>
        <w:t>.</w:t>
      </w:r>
      <w:r>
        <w:tab/>
        <w:t>Agents and trustees</w:t>
      </w:r>
      <w:bookmarkEnd w:id="381"/>
      <w:bookmarkEnd w:id="382"/>
    </w:p>
    <w:p w:rsidR="008E53C6" w:rsidRDefault="008E53C6">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rsidR="008E53C6" w:rsidRDefault="008E53C6">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rsidR="008E53C6" w:rsidRDefault="008E53C6">
      <w:pPr>
        <w:pStyle w:val="Subsection"/>
      </w:pPr>
      <w:r>
        <w:tab/>
        <w:t>(3)</w:t>
      </w:r>
      <w:r>
        <w:tab/>
        <w:t>If the agent or trustee is an executor or administrator, the returns are to be the same as far as practicable as the deceased person, if living, would have been liable to make.</w:t>
      </w:r>
    </w:p>
    <w:p w:rsidR="008E53C6" w:rsidRDefault="008E53C6">
      <w:pPr>
        <w:pStyle w:val="Subsection"/>
      </w:pPr>
      <w:r>
        <w:lastRenderedPageBreak/>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rsidR="008E53C6" w:rsidRDefault="008E53C6">
      <w:pPr>
        <w:pStyle w:val="Subsection"/>
      </w:pPr>
      <w:r>
        <w:tab/>
        <w:t>(5)</w:t>
      </w:r>
      <w:r>
        <w:tab/>
        <w:t>An agent or trustee is required to retain from time to time out of any money which comes to the agent or trustee in his or her representative capacity so much as is sufficient to pay the taxes.</w:t>
      </w:r>
    </w:p>
    <w:p w:rsidR="008E53C6" w:rsidRDefault="008E53C6">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rsidR="008E53C6" w:rsidRDefault="008E53C6">
      <w:pPr>
        <w:pStyle w:val="Subsection"/>
        <w:spacing w:before="120"/>
      </w:pPr>
      <w:r>
        <w:tab/>
        <w:t>(7)</w:t>
      </w:r>
      <w:r>
        <w:tab/>
        <w:t>An agent or trustee is indemnified for all payments which he or she makes in accordance with a pay</w:t>
      </w:r>
      <w:r>
        <w:noBreakHyphen/>
        <w:t>roll tax Act or a requirement of the Commissioner.</w:t>
      </w:r>
    </w:p>
    <w:p w:rsidR="008E53C6" w:rsidRDefault="008E53C6">
      <w:pPr>
        <w:pStyle w:val="Subsection"/>
        <w:spacing w:before="120"/>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rsidR="008E53C6" w:rsidRDefault="008E53C6">
      <w:pPr>
        <w:pStyle w:val="Subsection"/>
        <w:spacing w:before="120"/>
      </w:pPr>
      <w:r>
        <w:tab/>
        <w:t>(9)</w:t>
      </w:r>
      <w:r>
        <w:tab/>
        <w:t>The Commissioner may, by giving notice to a person, declare the person to be an agent, or the sole agent, of any other person for the purposes of this Act.</w:t>
      </w:r>
    </w:p>
    <w:p w:rsidR="008E53C6" w:rsidRDefault="008E53C6">
      <w:pPr>
        <w:pStyle w:val="Subsection"/>
        <w:spacing w:before="120"/>
      </w:pPr>
      <w:r>
        <w:tab/>
        <w:t>(10)</w:t>
      </w:r>
      <w:r>
        <w:tab/>
        <w:t>Nothing in this section affects the operation of Part 2 Division 3 or 6, or of Part 4, in relation to trustees.</w:t>
      </w:r>
    </w:p>
    <w:p w:rsidR="008E53C6" w:rsidRDefault="008E53C6">
      <w:pPr>
        <w:pStyle w:val="Subsection"/>
        <w:keepNext/>
        <w:spacing w:before="120"/>
      </w:pPr>
      <w:r>
        <w:lastRenderedPageBreak/>
        <w:tab/>
        <w:t>(11)</w:t>
      </w:r>
      <w:r>
        <w:tab/>
        <w:t>In this section —</w:t>
      </w:r>
    </w:p>
    <w:p w:rsidR="008E53C6" w:rsidRDefault="008E53C6">
      <w:pPr>
        <w:pStyle w:val="Defstart"/>
        <w:keepNex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rsidR="008E53C6" w:rsidRDefault="008E53C6">
      <w:pPr>
        <w:pStyle w:val="Footnotesection"/>
      </w:pPr>
      <w:r>
        <w:tab/>
        <w:t>[Section 43 amended: No. 6 of 2020 s. 6.]</w:t>
      </w:r>
    </w:p>
    <w:p w:rsidR="008E53C6" w:rsidRDefault="008E53C6">
      <w:pPr>
        <w:pStyle w:val="Heading5"/>
      </w:pPr>
      <w:bookmarkStart w:id="383" w:name="_Toc37153002"/>
      <w:bookmarkStart w:id="384" w:name="_Toc77155886"/>
      <w:r>
        <w:rPr>
          <w:rStyle w:val="CharSectno"/>
        </w:rPr>
        <w:t>44</w:t>
      </w:r>
      <w:r>
        <w:t>.</w:t>
      </w:r>
      <w:r>
        <w:tab/>
        <w:t>Keeping books and accounts</w:t>
      </w:r>
      <w:bookmarkEnd w:id="383"/>
      <w:bookmarkEnd w:id="384"/>
    </w:p>
    <w:p w:rsidR="008E53C6" w:rsidRDefault="008E53C6">
      <w:pPr>
        <w:pStyle w:val="Subsection"/>
        <w:spacing w:before="120"/>
      </w:pPr>
      <w:r>
        <w:tab/>
        <w:t>(1)</w:t>
      </w:r>
      <w:r>
        <w:tab/>
        <w:t>An employer who is registered or required to apply for registration must keep —</w:t>
      </w:r>
    </w:p>
    <w:p w:rsidR="008E53C6" w:rsidRDefault="008E53C6">
      <w:pPr>
        <w:pStyle w:val="Indenta"/>
      </w:pPr>
      <w:r>
        <w:tab/>
        <w:t>(a)</w:t>
      </w:r>
      <w:r>
        <w:tab/>
        <w:t>the records that are prescribed in the regulations for the purposes of this section (if any); and</w:t>
      </w:r>
    </w:p>
    <w:p w:rsidR="008E53C6" w:rsidRDefault="008E53C6">
      <w:pPr>
        <w:pStyle w:val="Indenta"/>
      </w:pPr>
      <w:r>
        <w:tab/>
        <w:t>(b)</w:t>
      </w:r>
      <w:r>
        <w:tab/>
        <w:t>any other records necessary to enable the Commissioner to determine the employer’s liability to pay pay</w:t>
      </w:r>
      <w:r>
        <w:noBreakHyphen/>
        <w:t>roll tax.</w:t>
      </w:r>
    </w:p>
    <w:p w:rsidR="008E53C6" w:rsidRDefault="008E53C6">
      <w:pPr>
        <w:pStyle w:val="Penstart"/>
      </w:pPr>
      <w:r>
        <w:tab/>
        <w:t>Penalty: a fine of $20 000.</w:t>
      </w:r>
    </w:p>
    <w:p w:rsidR="008E53C6" w:rsidRDefault="008E53C6">
      <w:pPr>
        <w:pStyle w:val="Subsection"/>
        <w:keepNext/>
        <w:spacing w:before="120"/>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rsidR="008E53C6" w:rsidRDefault="008E53C6">
      <w:pPr>
        <w:pStyle w:val="Penstart"/>
        <w:keepNext/>
      </w:pPr>
      <w:r>
        <w:tab/>
        <w:t>Penalty: a fine of $20 000.</w:t>
      </w:r>
    </w:p>
    <w:p w:rsidR="008E53C6" w:rsidRDefault="008E53C6">
      <w:pPr>
        <w:pStyle w:val="Footnotesection"/>
      </w:pPr>
      <w:r>
        <w:tab/>
        <w:t>[Section 44 amended: No. 15 of 2010 s. 19.]</w:t>
      </w:r>
    </w:p>
    <w:p w:rsidR="008E53C6" w:rsidRDefault="008E53C6">
      <w:pPr>
        <w:pStyle w:val="Heading5"/>
      </w:pPr>
      <w:bookmarkStart w:id="385" w:name="_Toc37153003"/>
      <w:bookmarkStart w:id="386" w:name="_Toc77155887"/>
      <w:r>
        <w:rPr>
          <w:rStyle w:val="CharSectno"/>
        </w:rPr>
        <w:t>45</w:t>
      </w:r>
      <w:r>
        <w:t>.</w:t>
      </w:r>
      <w:r>
        <w:tab/>
        <w:t>Regulations</w:t>
      </w:r>
      <w:bookmarkEnd w:id="385"/>
      <w:bookmarkEnd w:id="386"/>
    </w:p>
    <w:p w:rsidR="008E53C6" w:rsidRDefault="008E53C6">
      <w:pPr>
        <w:pStyle w:val="Subsection"/>
      </w:pPr>
      <w:r>
        <w:tab/>
        <w:t>(1)</w:t>
      </w:r>
      <w:r>
        <w:tab/>
        <w:t>The Governor may make regulations prescribing all matters that are required or permitted by this Act to be prescribed or are necessary or convenient to be prescribed for giving effect to this Act.</w:t>
      </w:r>
    </w:p>
    <w:p w:rsidR="008E53C6" w:rsidRDefault="008E53C6">
      <w:pPr>
        <w:pStyle w:val="Subsection"/>
      </w:pPr>
      <w:r>
        <w:tab/>
        <w:t>(2)</w:t>
      </w:r>
      <w:r>
        <w:tab/>
        <w:t>Regulations may be made about any or all of the following matters —</w:t>
      </w:r>
    </w:p>
    <w:p w:rsidR="008E53C6" w:rsidRDefault="008E53C6">
      <w:pPr>
        <w:pStyle w:val="Indenta"/>
      </w:pPr>
      <w:r>
        <w:tab/>
        <w:t>(a)</w:t>
      </w:r>
      <w:r>
        <w:tab/>
        <w:t xml:space="preserve">the evidence that the Commissioner may require for the purpose of determining whether or not an employer was an employer for part only of an assessment year, whether or not a person was or was not a member of a </w:t>
      </w:r>
      <w:r>
        <w:lastRenderedPageBreak/>
        <w:t>group or whether or not an exemption under section 29 should be given;</w:t>
      </w:r>
    </w:p>
    <w:p w:rsidR="008E53C6" w:rsidRDefault="008E53C6">
      <w:pPr>
        <w:pStyle w:val="Indenta"/>
      </w:pPr>
      <w:r>
        <w:tab/>
        <w:t>(b)</w:t>
      </w:r>
      <w:r>
        <w:tab/>
        <w:t>benefits on the value of which pay</w:t>
      </w:r>
      <w:r>
        <w:noBreakHyphen/>
        <w:t>roll tax is payable (whether or not the benefits are exempt benefits under the FBTA Act);</w:t>
      </w:r>
    </w:p>
    <w:p w:rsidR="008E53C6" w:rsidRDefault="008E53C6">
      <w:pPr>
        <w:pStyle w:val="Indenta"/>
      </w:pPr>
      <w:r>
        <w:tab/>
        <w:t>(c)</w:t>
      </w:r>
      <w:r>
        <w:tab/>
        <w:t>allowances that are exempt from pay</w:t>
      </w:r>
      <w:r>
        <w:noBreakHyphen/>
        <w:t>roll tax, to the extent that is prescribed;</w:t>
      </w:r>
    </w:p>
    <w:p w:rsidR="008E53C6" w:rsidRDefault="008E53C6">
      <w:pPr>
        <w:pStyle w:val="Indenta"/>
      </w:pPr>
      <w:r>
        <w:tab/>
        <w:t>(d)</w:t>
      </w:r>
      <w:r>
        <w:tab/>
        <w:t>the records and other evidence required to be kept in respect of —</w:t>
      </w:r>
    </w:p>
    <w:p w:rsidR="008E53C6" w:rsidRDefault="008E53C6">
      <w:pPr>
        <w:pStyle w:val="Indenti"/>
      </w:pPr>
      <w:r>
        <w:tab/>
        <w:t>(i)</w:t>
      </w:r>
      <w:r>
        <w:tab/>
        <w:t>specified exempt allowances; and</w:t>
      </w:r>
    </w:p>
    <w:p w:rsidR="008E53C6" w:rsidRDefault="008E53C6">
      <w:pPr>
        <w:pStyle w:val="Indenti"/>
      </w:pPr>
      <w:r>
        <w:tab/>
        <w:t>(ii)</w:t>
      </w:r>
      <w:r>
        <w:tab/>
        <w:t>anything affecting the extent to which those allowances are excluded from being wages;</w:t>
      </w:r>
    </w:p>
    <w:p w:rsidR="008E53C6" w:rsidRDefault="008E53C6">
      <w:pPr>
        <w:pStyle w:val="Indenta"/>
      </w:pPr>
      <w:r>
        <w:tab/>
        <w:t>(e)</w:t>
      </w:r>
      <w:r>
        <w:tab/>
        <w:t>the value of a fringe benefit paid or payable by an employer that is to be included in a return;</w:t>
      </w:r>
    </w:p>
    <w:p w:rsidR="008E53C6" w:rsidRDefault="008E53C6">
      <w:pPr>
        <w:pStyle w:val="Indenta"/>
      </w:pPr>
      <w:r>
        <w:tab/>
        <w:t>(f)</w:t>
      </w:r>
      <w:r>
        <w:tab/>
        <w:t>any other matter for the application of this Act to a fringe benefit, a specified taxable benefit or a specified exempt allowance;</w:t>
      </w:r>
    </w:p>
    <w:p w:rsidR="008E53C6" w:rsidRDefault="008E53C6">
      <w:pPr>
        <w:pStyle w:val="Indenta"/>
      </w:pPr>
      <w:r>
        <w:tab/>
        <w:t>(fa)</w:t>
      </w:r>
      <w:r>
        <w:tab/>
        <w:t>the manner of lodging a return or making a payment in a circumstance in which section 28A(1) applies, which may include lodgment or payment by electronic means;</w:t>
      </w:r>
    </w:p>
    <w:p w:rsidR="008E53C6" w:rsidRDefault="008E53C6">
      <w:pPr>
        <w:pStyle w:val="Indenta"/>
      </w:pPr>
      <w:r>
        <w:tab/>
        <w:t>(g)</w:t>
      </w:r>
      <w:r>
        <w:tab/>
        <w:t>classes of contracts for the purposes of section 9AA(1)(c).</w:t>
      </w:r>
    </w:p>
    <w:p w:rsidR="008E53C6" w:rsidRDefault="008E53C6">
      <w:pPr>
        <w:pStyle w:val="Subsection"/>
      </w:pPr>
      <w:r>
        <w:tab/>
        <w:t>(3)</w:t>
      </w:r>
      <w:r>
        <w:tab/>
        <w:t>Regulations may create offences and provide, in respect of an offence so created, for the imposition of a fine not exceeding $5 000.</w:t>
      </w:r>
    </w:p>
    <w:p w:rsidR="008E53C6" w:rsidRDefault="008E53C6">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rsidR="008E53C6" w:rsidRDefault="008E53C6">
      <w:pPr>
        <w:pStyle w:val="Footnotesection"/>
      </w:pPr>
      <w:r>
        <w:tab/>
        <w:t>[Section 45 amended: No. 82 of 2004 s. 16; No. 15 of 2010 s. 16; No. 32 of 2012 s. 42.]</w:t>
      </w:r>
    </w:p>
    <w:p w:rsidR="008E53C6" w:rsidRDefault="008E53C6">
      <w:pPr>
        <w:pStyle w:val="Heading5"/>
      </w:pPr>
      <w:bookmarkStart w:id="387" w:name="_Toc37153004"/>
      <w:bookmarkStart w:id="388" w:name="_Toc77155888"/>
      <w:r>
        <w:rPr>
          <w:rStyle w:val="CharSectno"/>
        </w:rPr>
        <w:lastRenderedPageBreak/>
        <w:t>46</w:t>
      </w:r>
      <w:r>
        <w:t>.</w:t>
      </w:r>
      <w:r>
        <w:tab/>
        <w:t>Transitional provisions</w:t>
      </w:r>
      <w:bookmarkEnd w:id="387"/>
      <w:bookmarkEnd w:id="388"/>
    </w:p>
    <w:p w:rsidR="008E53C6" w:rsidRDefault="008E53C6">
      <w:pPr>
        <w:pStyle w:val="Subsection"/>
      </w:pPr>
      <w:r>
        <w:tab/>
      </w:r>
      <w:r>
        <w:tab/>
        <w:t>Schedule 1 contains transitional provisions relating to amendments made to this Act.</w:t>
      </w:r>
    </w:p>
    <w:p w:rsidR="008E53C6" w:rsidRDefault="008E53C6">
      <w:pPr>
        <w:pStyle w:val="Footnotesection"/>
      </w:pPr>
      <w:r>
        <w:tab/>
        <w:t>[Section 46 inserted: No. 15 of 2010 s. 17.]</w:t>
      </w:r>
    </w:p>
    <w:p w:rsidR="008E53C6" w:rsidRDefault="008E53C6">
      <w:pPr>
        <w:sectPr w:rsidR="008E53C6">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rsidR="008E53C6" w:rsidRDefault="008E53C6">
      <w:pPr>
        <w:pStyle w:val="yScheduleHeading"/>
      </w:pPr>
      <w:bookmarkStart w:id="389" w:name="_Toc37142218"/>
      <w:bookmarkStart w:id="390" w:name="_Toc37147799"/>
      <w:bookmarkStart w:id="391" w:name="_Toc37153005"/>
      <w:bookmarkStart w:id="392" w:name="_Toc37153760"/>
      <w:bookmarkStart w:id="393" w:name="_Toc37153922"/>
      <w:bookmarkStart w:id="394" w:name="_Toc37165781"/>
      <w:bookmarkStart w:id="395" w:name="_Toc37167953"/>
      <w:bookmarkStart w:id="396" w:name="_Toc77155889"/>
      <w:r>
        <w:rPr>
          <w:rStyle w:val="CharSchNo"/>
        </w:rPr>
        <w:lastRenderedPageBreak/>
        <w:t>Schedule 1</w:t>
      </w:r>
      <w:r>
        <w:t> — </w:t>
      </w:r>
      <w:r>
        <w:rPr>
          <w:rStyle w:val="CharSchText"/>
        </w:rPr>
        <w:t>Transitional provisions</w:t>
      </w:r>
      <w:bookmarkEnd w:id="389"/>
      <w:bookmarkEnd w:id="390"/>
      <w:bookmarkEnd w:id="391"/>
      <w:bookmarkEnd w:id="392"/>
      <w:bookmarkEnd w:id="393"/>
      <w:bookmarkEnd w:id="394"/>
      <w:bookmarkEnd w:id="395"/>
      <w:bookmarkEnd w:id="396"/>
    </w:p>
    <w:p w:rsidR="008E53C6" w:rsidRDefault="008E53C6">
      <w:pPr>
        <w:pStyle w:val="yShoulderClause"/>
      </w:pPr>
      <w:r>
        <w:t>[s. 46]</w:t>
      </w:r>
    </w:p>
    <w:p w:rsidR="008E53C6" w:rsidRDefault="008E53C6">
      <w:pPr>
        <w:pStyle w:val="yFootnoteheading"/>
        <w:spacing w:before="80"/>
      </w:pPr>
      <w:r>
        <w:tab/>
        <w:t>[Heading inserted: No. 15 of 2010 s. 17.]</w:t>
      </w:r>
    </w:p>
    <w:p w:rsidR="008E53C6" w:rsidRDefault="008E53C6">
      <w:pPr>
        <w:pStyle w:val="yHeading3"/>
      </w:pPr>
      <w:bookmarkStart w:id="397" w:name="_Toc37142219"/>
      <w:bookmarkStart w:id="398" w:name="_Toc37147800"/>
      <w:bookmarkStart w:id="399" w:name="_Toc37153006"/>
      <w:bookmarkStart w:id="400" w:name="_Toc37153761"/>
      <w:bookmarkStart w:id="401" w:name="_Toc37153923"/>
      <w:bookmarkStart w:id="402" w:name="_Toc37165782"/>
      <w:bookmarkStart w:id="403" w:name="_Toc37167954"/>
      <w:bookmarkStart w:id="404" w:name="_Toc77155890"/>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397"/>
      <w:bookmarkEnd w:id="398"/>
      <w:bookmarkEnd w:id="399"/>
      <w:bookmarkEnd w:id="400"/>
      <w:bookmarkEnd w:id="401"/>
      <w:bookmarkEnd w:id="402"/>
      <w:bookmarkEnd w:id="403"/>
      <w:bookmarkEnd w:id="404"/>
    </w:p>
    <w:p w:rsidR="008E53C6" w:rsidRDefault="008E53C6">
      <w:pPr>
        <w:pStyle w:val="yFootnoteheading"/>
      </w:pPr>
      <w:r>
        <w:tab/>
        <w:t>[Heading inserted: No. 15 of 2010 s. 17.]</w:t>
      </w:r>
    </w:p>
    <w:p w:rsidR="008E53C6" w:rsidRDefault="008E53C6">
      <w:pPr>
        <w:pStyle w:val="yHeading5"/>
      </w:pPr>
      <w:bookmarkStart w:id="405" w:name="_Toc37153007"/>
      <w:bookmarkStart w:id="406" w:name="_Toc77155891"/>
      <w:r>
        <w:rPr>
          <w:rStyle w:val="CharSClsNo"/>
        </w:rPr>
        <w:t>1</w:t>
      </w:r>
      <w:r>
        <w:t>.</w:t>
      </w:r>
      <w:r>
        <w:rPr>
          <w:b w:val="0"/>
        </w:rPr>
        <w:tab/>
      </w:r>
      <w:r>
        <w:t>Liability to tax for assessment years commencing on 1 July 2009 and 1 July 2010</w:t>
      </w:r>
      <w:bookmarkEnd w:id="405"/>
      <w:bookmarkEnd w:id="406"/>
    </w:p>
    <w:p w:rsidR="008E53C6" w:rsidRDefault="008E53C6">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rsidR="008E53C6" w:rsidRDefault="008E53C6">
      <w:pPr>
        <w:pStyle w:val="yFootnotesection"/>
      </w:pPr>
      <w:r>
        <w:tab/>
        <w:t>[Clause 1 inserted: No. 15 of 2010 s. 17.]</w:t>
      </w:r>
    </w:p>
    <w:p w:rsidR="008E53C6" w:rsidRDefault="008E53C6">
      <w:pPr>
        <w:pStyle w:val="yHeading5"/>
      </w:pPr>
      <w:bookmarkStart w:id="407" w:name="_Toc37153008"/>
      <w:bookmarkStart w:id="408" w:name="_Toc77155892"/>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407"/>
      <w:bookmarkEnd w:id="408"/>
    </w:p>
    <w:p w:rsidR="008E53C6" w:rsidRDefault="008E53C6">
      <w:pPr>
        <w:pStyle w:val="ySubsection"/>
      </w:pPr>
      <w:r>
        <w:tab/>
        <w:t>(1)</w:t>
      </w:r>
      <w:r>
        <w:tab/>
        <w:t xml:space="preserve">If — </w:t>
      </w:r>
    </w:p>
    <w:p w:rsidR="008E53C6" w:rsidRDefault="008E53C6">
      <w:pPr>
        <w:pStyle w:val="yIndenta"/>
      </w:pPr>
      <w:r>
        <w:tab/>
        <w:t>(a)</w:t>
      </w:r>
      <w:r>
        <w:tab/>
        <w:t xml:space="preserve">an employer granted a share or an option to a person — </w:t>
      </w:r>
    </w:p>
    <w:p w:rsidR="008E53C6" w:rsidRDefault="008E53C6">
      <w:pPr>
        <w:pStyle w:val="yIndenti0"/>
      </w:pPr>
      <w:r>
        <w:tab/>
        <w:t>(i)</w:t>
      </w:r>
      <w:r>
        <w:tab/>
        <w:t>on or after 1 July 2009; and</w:t>
      </w:r>
    </w:p>
    <w:p w:rsidR="008E53C6" w:rsidRDefault="008E53C6">
      <w:pPr>
        <w:pStyle w:val="yIndenti0"/>
      </w:pPr>
      <w:r>
        <w:tab/>
        <w:t>(ii)</w:t>
      </w:r>
      <w:r>
        <w:tab/>
        <w:t xml:space="preserve">before the </w:t>
      </w:r>
      <w:r>
        <w:rPr>
          <w:i/>
          <w:iCs/>
        </w:rPr>
        <w:t>Pay</w:t>
      </w:r>
      <w:r>
        <w:rPr>
          <w:i/>
          <w:iCs/>
        </w:rPr>
        <w:noBreakHyphen/>
        <w:t>roll Tax Assessment Amendment Act 2010</w:t>
      </w:r>
      <w:r>
        <w:t xml:space="preserve"> received the Royal Assent;</w:t>
      </w:r>
    </w:p>
    <w:p w:rsidR="008E53C6" w:rsidRDefault="008E53C6">
      <w:pPr>
        <w:pStyle w:val="yIndenta"/>
      </w:pPr>
      <w:r>
        <w:tab/>
      </w:r>
      <w:r>
        <w:tab/>
        <w:t>and</w:t>
      </w:r>
    </w:p>
    <w:p w:rsidR="008E53C6" w:rsidRDefault="008E53C6">
      <w:pPr>
        <w:pStyle w:val="yIndenta"/>
      </w:pPr>
      <w:r>
        <w:tab/>
        <w:t>(b)</w:t>
      </w:r>
      <w:r>
        <w:tab/>
        <w:t>the amount equal to the value of the share or option was WA taxable wages; and</w:t>
      </w:r>
    </w:p>
    <w:p w:rsidR="008E53C6" w:rsidRDefault="008E53C6">
      <w:pPr>
        <w:pStyle w:val="yIndenta"/>
      </w:pPr>
      <w:r>
        <w:tab/>
        <w:t>(c)</w:t>
      </w:r>
      <w:r>
        <w:tab/>
        <w:t>the value of the share or option is, under section 9DA or 9DG and clause 1, taken to be wages paid by the employer to the employee; and</w:t>
      </w:r>
    </w:p>
    <w:p w:rsidR="008E53C6" w:rsidRDefault="008E53C6">
      <w:pPr>
        <w:pStyle w:val="yIndenta"/>
      </w:pPr>
      <w:r>
        <w:tab/>
        <w:t>(d)</w:t>
      </w:r>
      <w:r>
        <w:tab/>
        <w:t>the wages constituted by the value of that share or option are WA taxable wages under section 5(2) and clause 1,</w:t>
      </w:r>
    </w:p>
    <w:p w:rsidR="008E53C6" w:rsidRDefault="008E53C6">
      <w:pPr>
        <w:pStyle w:val="ySubsection"/>
      </w:pPr>
      <w:r>
        <w:lastRenderedPageBreak/>
        <w:tab/>
      </w:r>
      <w:r>
        <w:tab/>
        <w:t>the employer may, by notice given to the Commissioner, elect to treat those wages as being paid on the vesting day.</w:t>
      </w:r>
    </w:p>
    <w:p w:rsidR="008E53C6" w:rsidRDefault="008E53C6">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rsidR="008E53C6" w:rsidRDefault="008E53C6">
      <w:pPr>
        <w:pStyle w:val="ySubsection"/>
      </w:pPr>
      <w:r>
        <w:tab/>
        <w:t>(3)</w:t>
      </w:r>
      <w:r>
        <w:tab/>
        <w:t>The Commissioner must, on application, make any reassessment necessary to give effect to this clause.</w:t>
      </w:r>
    </w:p>
    <w:p w:rsidR="008E53C6" w:rsidRDefault="008E53C6">
      <w:pPr>
        <w:pStyle w:val="yFootnotesection"/>
      </w:pPr>
      <w:r>
        <w:tab/>
        <w:t>[Clause 2 inserted: No. 15 of 2010 s. 17.]</w:t>
      </w:r>
    </w:p>
    <w:p w:rsidR="008E53C6" w:rsidRDefault="008E53C6">
      <w:pPr>
        <w:pStyle w:val="yHeading5"/>
      </w:pPr>
      <w:bookmarkStart w:id="409" w:name="_Toc37153009"/>
      <w:bookmarkStart w:id="410" w:name="_Toc77155893"/>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409"/>
      <w:bookmarkEnd w:id="410"/>
    </w:p>
    <w:p w:rsidR="008E53C6" w:rsidRDefault="008E53C6">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rsidR="008E53C6" w:rsidRDefault="008E53C6">
      <w:pPr>
        <w:pStyle w:val="yFootnotesection"/>
      </w:pPr>
      <w:r>
        <w:tab/>
        <w:t>[Clause 3 inserted: No. 15 of 2010 s. 17.]</w:t>
      </w:r>
    </w:p>
    <w:p w:rsidR="008E53C6" w:rsidRDefault="008E53C6">
      <w:pPr>
        <w:pStyle w:val="yHeading3"/>
      </w:pPr>
      <w:bookmarkStart w:id="411" w:name="_Toc37142223"/>
      <w:bookmarkStart w:id="412" w:name="_Toc37147804"/>
      <w:bookmarkStart w:id="413" w:name="_Toc37153010"/>
      <w:bookmarkStart w:id="414" w:name="_Toc37153765"/>
      <w:bookmarkStart w:id="415" w:name="_Toc37153927"/>
      <w:bookmarkStart w:id="416" w:name="_Toc37165786"/>
      <w:bookmarkStart w:id="417" w:name="_Toc37167958"/>
      <w:bookmarkStart w:id="418" w:name="_Toc77155894"/>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411"/>
      <w:bookmarkEnd w:id="412"/>
      <w:bookmarkEnd w:id="413"/>
      <w:bookmarkEnd w:id="414"/>
      <w:bookmarkEnd w:id="415"/>
      <w:bookmarkEnd w:id="416"/>
      <w:bookmarkEnd w:id="417"/>
      <w:bookmarkEnd w:id="418"/>
    </w:p>
    <w:p w:rsidR="008E53C6" w:rsidRDefault="008E53C6">
      <w:pPr>
        <w:pStyle w:val="yFootnoteheading"/>
        <w:spacing w:after="60"/>
      </w:pPr>
      <w:r>
        <w:tab/>
        <w:t>[Heading inserted: No. 15 of 2010 s. 26.]</w:t>
      </w:r>
    </w:p>
    <w:p w:rsidR="008E53C6" w:rsidRDefault="008E53C6">
      <w:pPr>
        <w:pStyle w:val="yHeading5"/>
      </w:pPr>
      <w:bookmarkStart w:id="419" w:name="_Toc37153011"/>
      <w:bookmarkStart w:id="420" w:name="_Toc77155895"/>
      <w:r>
        <w:rPr>
          <w:rStyle w:val="CharSClsNo"/>
        </w:rPr>
        <w:t>4</w:t>
      </w:r>
      <w:r>
        <w:t>.</w:t>
      </w:r>
      <w:r>
        <w:rPr>
          <w:b w:val="0"/>
        </w:rPr>
        <w:tab/>
      </w:r>
      <w:r>
        <w:t>Exclusion from group in force before 1 July 2012</w:t>
      </w:r>
      <w:bookmarkEnd w:id="419"/>
      <w:bookmarkEnd w:id="420"/>
    </w:p>
    <w:p w:rsidR="008E53C6" w:rsidRDefault="008E53C6">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rsidR="008E53C6" w:rsidRDefault="008E53C6">
      <w:pPr>
        <w:pStyle w:val="yFootnotesection"/>
      </w:pPr>
      <w:r>
        <w:tab/>
        <w:t>[Clause 4 inserted: No. 15 of 2010 s. 26.]</w:t>
      </w:r>
    </w:p>
    <w:p w:rsidR="008E53C6" w:rsidRDefault="008E53C6">
      <w:pPr>
        <w:pStyle w:val="yHeading5"/>
      </w:pPr>
      <w:bookmarkStart w:id="421" w:name="_Toc37153012"/>
      <w:bookmarkStart w:id="422" w:name="_Toc77155896"/>
      <w:r>
        <w:rPr>
          <w:rStyle w:val="CharSClsNo"/>
        </w:rPr>
        <w:t>5</w:t>
      </w:r>
      <w:r>
        <w:t>.</w:t>
      </w:r>
      <w:r>
        <w:rPr>
          <w:b w:val="0"/>
        </w:rPr>
        <w:tab/>
      </w:r>
      <w:r>
        <w:t>Exclusion from group granted on or after 1 July 2012</w:t>
      </w:r>
      <w:bookmarkEnd w:id="421"/>
      <w:bookmarkEnd w:id="422"/>
    </w:p>
    <w:p w:rsidR="008E53C6" w:rsidRDefault="008E53C6">
      <w:pPr>
        <w:pStyle w:val="ySubsection"/>
      </w:pPr>
      <w:r>
        <w:tab/>
      </w:r>
      <w:r>
        <w:tab/>
        <w:t>An exclusion of a person from a group under Part 4 (as in force on and after 1 July 2012) cannot have effect before 1 July 2012 despite section 38(5).</w:t>
      </w:r>
    </w:p>
    <w:p w:rsidR="008E53C6" w:rsidRDefault="008E53C6">
      <w:pPr>
        <w:pStyle w:val="yFootnotesection"/>
      </w:pPr>
      <w:r>
        <w:tab/>
        <w:t>[Clause 5 inserted: No. 15 of 2010 s. 26.]</w:t>
      </w:r>
    </w:p>
    <w:p w:rsidR="008E53C6" w:rsidRDefault="008E53C6">
      <w:pPr>
        <w:pStyle w:val="yHeading5"/>
      </w:pPr>
      <w:bookmarkStart w:id="423" w:name="_Toc37153013"/>
      <w:bookmarkStart w:id="424" w:name="_Toc77155897"/>
      <w:r>
        <w:rPr>
          <w:rStyle w:val="CharSClsNo"/>
        </w:rPr>
        <w:lastRenderedPageBreak/>
        <w:t>6</w:t>
      </w:r>
      <w:r>
        <w:t>.</w:t>
      </w:r>
      <w:r>
        <w:rPr>
          <w:b w:val="0"/>
        </w:rPr>
        <w:tab/>
      </w:r>
      <w:r>
        <w:t>Exclusion from group having effect before 1 July 2012</w:t>
      </w:r>
      <w:bookmarkEnd w:id="423"/>
      <w:bookmarkEnd w:id="424"/>
    </w:p>
    <w:p w:rsidR="008E53C6" w:rsidRDefault="008E53C6">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rsidR="008E53C6" w:rsidRDefault="008E53C6">
      <w:pPr>
        <w:pStyle w:val="yFootnotesection"/>
      </w:pPr>
      <w:r>
        <w:tab/>
        <w:t>[Clause 6 inserted: No. 15 of 2010 s. 26.]</w:t>
      </w:r>
    </w:p>
    <w:p w:rsidR="008E53C6" w:rsidRDefault="008E53C6">
      <w:pPr>
        <w:pStyle w:val="yHeading3"/>
      </w:pPr>
      <w:bookmarkStart w:id="425" w:name="_Toc37142227"/>
      <w:bookmarkStart w:id="426" w:name="_Toc37147808"/>
      <w:bookmarkStart w:id="427" w:name="_Toc37153014"/>
      <w:bookmarkStart w:id="428" w:name="_Toc37153769"/>
      <w:bookmarkStart w:id="429" w:name="_Toc37153931"/>
      <w:bookmarkStart w:id="430" w:name="_Toc37165790"/>
      <w:bookmarkStart w:id="431" w:name="_Toc37167962"/>
      <w:bookmarkStart w:id="432" w:name="_Toc77155898"/>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425"/>
      <w:bookmarkEnd w:id="426"/>
      <w:bookmarkEnd w:id="427"/>
      <w:bookmarkEnd w:id="428"/>
      <w:bookmarkEnd w:id="429"/>
      <w:bookmarkEnd w:id="430"/>
      <w:bookmarkEnd w:id="431"/>
      <w:bookmarkEnd w:id="432"/>
    </w:p>
    <w:p w:rsidR="008E53C6" w:rsidRDefault="008E53C6">
      <w:pPr>
        <w:pStyle w:val="yFootnoteheading"/>
        <w:spacing w:after="60"/>
      </w:pPr>
      <w:r>
        <w:tab/>
        <w:t>[Heading</w:t>
      </w:r>
      <w:r>
        <w:rPr>
          <w:vertAlign w:val="superscript"/>
        </w:rPr>
        <w:t> 2</w:t>
      </w:r>
      <w:r>
        <w:t xml:space="preserve"> inserted: No. 29 of 2012 s. 25.]</w:t>
      </w:r>
    </w:p>
    <w:p w:rsidR="008E53C6" w:rsidRDefault="008E53C6">
      <w:pPr>
        <w:pStyle w:val="yHeading5"/>
      </w:pPr>
      <w:bookmarkStart w:id="433" w:name="_Toc37153015"/>
      <w:bookmarkStart w:id="434" w:name="_Toc77155899"/>
      <w:r>
        <w:rPr>
          <w:rStyle w:val="CharSClsNo"/>
        </w:rPr>
        <w:t>7</w:t>
      </w:r>
      <w:r>
        <w:t>.</w:t>
      </w:r>
      <w:r>
        <w:rPr>
          <w:b w:val="0"/>
        </w:rPr>
        <w:tab/>
      </w:r>
      <w:r>
        <w:t>Assessment and payment of pay</w:t>
      </w:r>
      <w:r>
        <w:noBreakHyphen/>
        <w:t>roll tax in relation to employee shares and options</w:t>
      </w:r>
      <w:bookmarkEnd w:id="433"/>
      <w:bookmarkEnd w:id="434"/>
    </w:p>
    <w:p w:rsidR="008E53C6" w:rsidRDefault="008E53C6">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rsidR="008E53C6" w:rsidRDefault="008E53C6">
      <w:pPr>
        <w:pStyle w:val="PermNoteHeading"/>
      </w:pPr>
      <w:r>
        <w:tab/>
        <w:t>Note:</w:t>
      </w:r>
    </w:p>
    <w:p w:rsidR="008E53C6" w:rsidRDefault="008E53C6">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rsidR="008E53C6" w:rsidRDefault="008E53C6">
      <w:pPr>
        <w:pStyle w:val="yFootnotesection"/>
      </w:pPr>
      <w:r>
        <w:tab/>
        <w:t>[Clause 7</w:t>
      </w:r>
      <w:r>
        <w:rPr>
          <w:vertAlign w:val="superscript"/>
        </w:rPr>
        <w:t> 2</w:t>
      </w:r>
      <w:r>
        <w:t xml:space="preserve"> inserted: No. 29 of 2012 s. 25.]</w:t>
      </w:r>
    </w:p>
    <w:p w:rsidR="008E53C6" w:rsidRDefault="008E53C6">
      <w:pPr>
        <w:pStyle w:val="yHeading5"/>
      </w:pPr>
      <w:bookmarkStart w:id="435" w:name="_Toc37153016"/>
      <w:bookmarkStart w:id="436" w:name="_Toc77155900"/>
      <w:r>
        <w:rPr>
          <w:rStyle w:val="CharSClsNo"/>
        </w:rPr>
        <w:t>8</w:t>
      </w:r>
      <w:r>
        <w:t>.</w:t>
      </w:r>
      <w:r>
        <w:rPr>
          <w:b w:val="0"/>
        </w:rPr>
        <w:tab/>
      </w:r>
      <w:r>
        <w:t>Determination of vesting day and value of employee shares and options</w:t>
      </w:r>
      <w:bookmarkEnd w:id="435"/>
      <w:bookmarkEnd w:id="436"/>
    </w:p>
    <w:p w:rsidR="008E53C6" w:rsidRDefault="008E53C6">
      <w:pPr>
        <w:pStyle w:val="ySubsection"/>
      </w:pPr>
      <w:r>
        <w:tab/>
        <w:t>(1)</w:t>
      </w:r>
      <w:r>
        <w:tab/>
        <w:t xml:space="preserve">In this clause — </w:t>
      </w:r>
    </w:p>
    <w:p w:rsidR="008E53C6" w:rsidRDefault="008E53C6">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rsidR="008E53C6" w:rsidRDefault="008E53C6">
      <w:pPr>
        <w:pStyle w:val="yDefstart"/>
      </w:pPr>
      <w:r>
        <w:tab/>
      </w:r>
      <w:r>
        <w:rPr>
          <w:rStyle w:val="CharDefText"/>
        </w:rPr>
        <w:t>new section 9DA</w:t>
      </w:r>
      <w:r>
        <w:t xml:space="preserve"> means section 9DA as amended by the </w:t>
      </w:r>
      <w:r>
        <w:rPr>
          <w:i/>
        </w:rPr>
        <w:t>Revenue Laws Amendment Act 2012</w:t>
      </w:r>
      <w:r>
        <w:t xml:space="preserve"> section 18;</w:t>
      </w:r>
    </w:p>
    <w:p w:rsidR="008E53C6" w:rsidRDefault="008E53C6">
      <w:pPr>
        <w:pStyle w:val="yDefstart"/>
      </w:pPr>
      <w:r>
        <w:tab/>
      </w:r>
      <w:r>
        <w:rPr>
          <w:rStyle w:val="CharDefText"/>
        </w:rPr>
        <w:t>old section 9DA</w:t>
      </w:r>
      <w:r>
        <w:t xml:space="preserve"> means section 9DA as in force immediately before 1 July 2011;</w:t>
      </w:r>
    </w:p>
    <w:p w:rsidR="008E53C6" w:rsidRDefault="008E53C6">
      <w:pPr>
        <w:pStyle w:val="yDefstart"/>
      </w:pPr>
      <w:r>
        <w:lastRenderedPageBreak/>
        <w:tab/>
      </w:r>
      <w:r>
        <w:rPr>
          <w:rStyle w:val="CharDefText"/>
        </w:rPr>
        <w:t>relevant day</w:t>
      </w:r>
      <w:r>
        <w:t xml:space="preserve"> has the meaning given in section 9DA(4).</w:t>
      </w:r>
    </w:p>
    <w:p w:rsidR="008E53C6" w:rsidRDefault="008E53C6">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rsidR="008E53C6" w:rsidRDefault="008E53C6">
      <w:pPr>
        <w:pStyle w:val="PermNoteHeading"/>
      </w:pPr>
      <w:r>
        <w:tab/>
        <w:t>Note:</w:t>
      </w:r>
    </w:p>
    <w:p w:rsidR="008E53C6" w:rsidRDefault="008E53C6">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rsidR="008E53C6" w:rsidRDefault="008E53C6">
      <w:pPr>
        <w:pStyle w:val="ySubsection"/>
      </w:pPr>
      <w:r>
        <w:tab/>
        <w:t>(3)</w:t>
      </w:r>
      <w:r>
        <w:tab/>
        <w:t>Sections 9DB and 9DD as amended by the assessment amendments apply in respect of any such share or option.</w:t>
      </w:r>
    </w:p>
    <w:p w:rsidR="008E53C6" w:rsidRDefault="008E53C6">
      <w:pPr>
        <w:pStyle w:val="ySubsection"/>
      </w:pPr>
      <w:r>
        <w:tab/>
        <w:t>(4)</w:t>
      </w:r>
      <w:r>
        <w:tab/>
        <w:t>Accordingly, the vesting day and the value of the share or option are to be determined in accordance with those sections as amended by the assessment amendments.</w:t>
      </w:r>
    </w:p>
    <w:p w:rsidR="008E53C6" w:rsidRDefault="008E53C6">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rsidR="008E53C6" w:rsidRDefault="008E53C6">
      <w:pPr>
        <w:pStyle w:val="yFootnotesection"/>
      </w:pPr>
      <w:r>
        <w:tab/>
        <w:t>[Clause 8</w:t>
      </w:r>
      <w:r>
        <w:rPr>
          <w:vertAlign w:val="superscript"/>
        </w:rPr>
        <w:t> 2</w:t>
      </w:r>
      <w:r>
        <w:t xml:space="preserve"> inserted: No. 29 of 2012 s. 25.]</w:t>
      </w:r>
    </w:p>
    <w:p w:rsidR="008E53C6" w:rsidRDefault="008E53C6">
      <w:pPr>
        <w:pStyle w:val="yHeading5"/>
      </w:pPr>
      <w:bookmarkStart w:id="437" w:name="_Toc37153017"/>
      <w:bookmarkStart w:id="438" w:name="_Toc77155901"/>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437"/>
      <w:bookmarkEnd w:id="438"/>
    </w:p>
    <w:p w:rsidR="008E53C6" w:rsidRDefault="008E53C6">
      <w:pPr>
        <w:pStyle w:val="ySubsection"/>
      </w:pPr>
      <w:r>
        <w:tab/>
      </w:r>
      <w:r>
        <w:tab/>
        <w:t xml:space="preserve">Subject to the </w:t>
      </w:r>
      <w:r>
        <w:rPr>
          <w:i/>
        </w:rPr>
        <w:t>Taxation Administration Act 2003</w:t>
      </w:r>
      <w:r>
        <w:t xml:space="preserve"> section 17(4), if an employer granted a share or an option to a person — </w:t>
      </w:r>
    </w:p>
    <w:p w:rsidR="008E53C6" w:rsidRDefault="008E53C6">
      <w:pPr>
        <w:pStyle w:val="yIndenta"/>
      </w:pPr>
      <w:r>
        <w:tab/>
        <w:t>(a)</w:t>
      </w:r>
      <w:r>
        <w:tab/>
        <w:t>on or after 1 July 2011; and</w:t>
      </w:r>
    </w:p>
    <w:p w:rsidR="008E53C6" w:rsidRDefault="008E53C6">
      <w:pPr>
        <w:pStyle w:val="yIndenta"/>
      </w:pPr>
      <w:r>
        <w:tab/>
        <w:t>(b)</w:t>
      </w:r>
      <w:r>
        <w:tab/>
        <w:t xml:space="preserve">before the </w:t>
      </w:r>
      <w:r>
        <w:rPr>
          <w:i/>
        </w:rPr>
        <w:t>Revenue Laws Amendment Act 2012</w:t>
      </w:r>
      <w:r>
        <w:t xml:space="preserve"> received the Royal Assent,</w:t>
      </w:r>
    </w:p>
    <w:p w:rsidR="008E53C6" w:rsidRDefault="008E53C6">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rsidR="008E53C6" w:rsidRDefault="008E53C6">
      <w:pPr>
        <w:pStyle w:val="yFootnotesection"/>
      </w:pPr>
      <w:r>
        <w:tab/>
        <w:t>[Clause 9</w:t>
      </w:r>
      <w:r>
        <w:rPr>
          <w:vertAlign w:val="superscript"/>
        </w:rPr>
        <w:t> 2</w:t>
      </w:r>
      <w:r>
        <w:t xml:space="preserve"> inserted: No. 29 of 2012 s. 25.]</w:t>
      </w:r>
    </w:p>
    <w:p w:rsidR="008E53C6" w:rsidRDefault="008E53C6">
      <w:pPr>
        <w:pStyle w:val="yHeading3"/>
        <w:spacing w:before="260"/>
        <w:rPr>
          <w:i/>
        </w:rPr>
      </w:pPr>
      <w:bookmarkStart w:id="439" w:name="_Toc37142231"/>
      <w:bookmarkStart w:id="440" w:name="_Toc37147812"/>
      <w:bookmarkStart w:id="441" w:name="_Toc37153018"/>
      <w:bookmarkStart w:id="442" w:name="_Toc37153773"/>
      <w:bookmarkStart w:id="443" w:name="_Toc37153935"/>
      <w:bookmarkStart w:id="444" w:name="_Toc37165794"/>
      <w:bookmarkStart w:id="445" w:name="_Toc37167966"/>
      <w:bookmarkStart w:id="446" w:name="_Toc77155902"/>
      <w:r>
        <w:rPr>
          <w:rStyle w:val="CharSDivNo"/>
        </w:rPr>
        <w:lastRenderedPageBreak/>
        <w:t>Division 4</w:t>
      </w:r>
      <w:r>
        <w:rPr>
          <w:b w:val="0"/>
        </w:rPr>
        <w:t> — </w:t>
      </w:r>
      <w:r>
        <w:rPr>
          <w:rStyle w:val="CharSDivText"/>
        </w:rPr>
        <w:t xml:space="preserve">Provisions for the </w:t>
      </w:r>
      <w:r>
        <w:rPr>
          <w:rStyle w:val="CharSDivText"/>
          <w:i/>
        </w:rPr>
        <w:t>Taxation Legislation Amendment Act (No. 2) 2015</w:t>
      </w:r>
      <w:bookmarkEnd w:id="439"/>
      <w:bookmarkEnd w:id="440"/>
      <w:bookmarkEnd w:id="441"/>
      <w:bookmarkEnd w:id="442"/>
      <w:bookmarkEnd w:id="443"/>
      <w:bookmarkEnd w:id="444"/>
      <w:bookmarkEnd w:id="445"/>
      <w:bookmarkEnd w:id="446"/>
    </w:p>
    <w:p w:rsidR="008E53C6" w:rsidRDefault="008E53C6">
      <w:pPr>
        <w:pStyle w:val="yFootnoteheading"/>
        <w:keepNext/>
      </w:pPr>
      <w:r>
        <w:tab/>
        <w:t>[Heading inserted: No. 8 of 2015 s. 15.]</w:t>
      </w:r>
    </w:p>
    <w:p w:rsidR="008E53C6" w:rsidRDefault="008E53C6">
      <w:pPr>
        <w:pStyle w:val="yHeading5"/>
      </w:pPr>
      <w:bookmarkStart w:id="447" w:name="_Toc37153019"/>
      <w:bookmarkStart w:id="448" w:name="_Toc77155903"/>
      <w:r>
        <w:rPr>
          <w:rStyle w:val="CharSClsNo"/>
        </w:rPr>
        <w:t>10</w:t>
      </w:r>
      <w:r>
        <w:t>.</w:t>
      </w:r>
      <w:r>
        <w:tab/>
        <w:t>Terms used</w:t>
      </w:r>
      <w:bookmarkEnd w:id="447"/>
      <w:bookmarkEnd w:id="448"/>
    </w:p>
    <w:p w:rsidR="008E53C6" w:rsidRDefault="008E53C6">
      <w:pPr>
        <w:pStyle w:val="ySubsection"/>
        <w:keepNext/>
      </w:pPr>
      <w:r>
        <w:tab/>
      </w:r>
      <w:r>
        <w:tab/>
        <w:t xml:space="preserve">In this Division — </w:t>
      </w:r>
    </w:p>
    <w:p w:rsidR="008E53C6" w:rsidRDefault="008E53C6">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rsidR="008E53C6" w:rsidRDefault="008E53C6">
      <w:pPr>
        <w:pStyle w:val="yDefstart"/>
      </w:pPr>
      <w:r>
        <w:tab/>
      </w:r>
      <w:r>
        <w:rPr>
          <w:rStyle w:val="CharDefText"/>
        </w:rPr>
        <w:t>exemption</w:t>
      </w:r>
      <w:r>
        <w:t xml:space="preserve"> means an exemption under section 41;</w:t>
      </w:r>
    </w:p>
    <w:p w:rsidR="008E53C6" w:rsidRDefault="008E53C6">
      <w:pPr>
        <w:pStyle w:val="yDefstart"/>
      </w:pPr>
      <w:r>
        <w:tab/>
      </w:r>
      <w:r>
        <w:rPr>
          <w:rStyle w:val="CharDefText"/>
        </w:rPr>
        <w:t>new provisions</w:t>
      </w:r>
      <w:r>
        <w:t xml:space="preserve"> means sections 41, 42A, 42B and 42C as in force immediately after commencement day;</w:t>
      </w:r>
    </w:p>
    <w:p w:rsidR="008E53C6" w:rsidRDefault="008E53C6">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rsidR="008E53C6" w:rsidRDefault="008E53C6">
      <w:pPr>
        <w:pStyle w:val="yFootnotesection"/>
      </w:pPr>
      <w:r>
        <w:tab/>
        <w:t>[Clause 10 inserted: No. 8 of 2015 s. 15.]</w:t>
      </w:r>
    </w:p>
    <w:p w:rsidR="008E53C6" w:rsidRDefault="008E53C6">
      <w:pPr>
        <w:pStyle w:val="yHeading5"/>
      </w:pPr>
      <w:bookmarkStart w:id="449" w:name="_Toc37153020"/>
      <w:bookmarkStart w:id="450" w:name="_Toc77155904"/>
      <w:r>
        <w:rPr>
          <w:rStyle w:val="CharSClsNo"/>
        </w:rPr>
        <w:t>11</w:t>
      </w:r>
      <w:r>
        <w:t>.</w:t>
      </w:r>
      <w:r>
        <w:tab/>
        <w:t>Exemptions currently held by relevant bodies may be revoked</w:t>
      </w:r>
      <w:bookmarkEnd w:id="449"/>
      <w:bookmarkEnd w:id="450"/>
    </w:p>
    <w:p w:rsidR="008E53C6" w:rsidRDefault="008E53C6">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rsidR="008E53C6" w:rsidRDefault="008E53C6">
      <w:pPr>
        <w:pStyle w:val="yIndenta"/>
      </w:pPr>
      <w:r>
        <w:tab/>
        <w:t>(a)</w:t>
      </w:r>
      <w:r>
        <w:tab/>
        <w:t>that the Commissioner has formed such a preliminary view; and</w:t>
      </w:r>
    </w:p>
    <w:p w:rsidR="008E53C6" w:rsidRDefault="008E53C6">
      <w:pPr>
        <w:pStyle w:val="yIndenta"/>
      </w:pPr>
      <w:r>
        <w:tab/>
        <w:t>(b)</w:t>
      </w:r>
      <w:r>
        <w:tab/>
        <w:t>that the exemption may be revoked under this clause; and</w:t>
      </w:r>
    </w:p>
    <w:p w:rsidR="008E53C6" w:rsidRDefault="008E53C6">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rsidR="008E53C6" w:rsidRDefault="008E53C6">
      <w:pPr>
        <w:pStyle w:val="ySubsection"/>
      </w:pPr>
      <w:r>
        <w:tab/>
        <w:t>(2)</w:t>
      </w:r>
      <w:r>
        <w:tab/>
        <w:t>If preliminary notice about an exemption under section 41 is given the Commissioner is to decide whether or not the previously exempt charitable body or organisation is a relevant body.</w:t>
      </w:r>
    </w:p>
    <w:p w:rsidR="008E53C6" w:rsidRDefault="008E53C6">
      <w:pPr>
        <w:pStyle w:val="ySubsection"/>
        <w:keepNext/>
      </w:pPr>
      <w:r>
        <w:lastRenderedPageBreak/>
        <w:tab/>
        <w:t>(3)</w:t>
      </w:r>
      <w:r>
        <w:tab/>
        <w:t xml:space="preserve">If the Commissioner decides that the previously exempt charitable body or organisation is a relevant body, the Commissioner, by notice given to the body or organisation, is to — </w:t>
      </w:r>
    </w:p>
    <w:p w:rsidR="008E53C6" w:rsidRDefault="008E53C6">
      <w:pPr>
        <w:pStyle w:val="yIndenta"/>
      </w:pPr>
      <w:r>
        <w:tab/>
        <w:t>(a)</w:t>
      </w:r>
      <w:r>
        <w:tab/>
        <w:t>revoke the exemption; and</w:t>
      </w:r>
    </w:p>
    <w:p w:rsidR="008E53C6" w:rsidRDefault="008E53C6">
      <w:pPr>
        <w:pStyle w:val="yIndenta"/>
      </w:pPr>
      <w:r>
        <w:tab/>
        <w:t>(b)</w:t>
      </w:r>
      <w:r>
        <w:tab/>
        <w:t>inform the previously exempt charitable body or organisation of the grounds on which the decision to revoke the exemption was made.</w:t>
      </w:r>
    </w:p>
    <w:p w:rsidR="008E53C6" w:rsidRDefault="008E53C6">
      <w:pPr>
        <w:pStyle w:val="ySubsection"/>
      </w:pPr>
      <w:r>
        <w:tab/>
        <w:t>(4)</w:t>
      </w:r>
      <w:r>
        <w:tab/>
        <w:t xml:space="preserve">The revocation of an exemption under this clause has effect — </w:t>
      </w:r>
    </w:p>
    <w:p w:rsidR="008E53C6" w:rsidRDefault="008E53C6">
      <w:pPr>
        <w:pStyle w:val="yIndenta"/>
      </w:pPr>
      <w:r>
        <w:tab/>
        <w:t>(a)</w:t>
      </w:r>
      <w:r>
        <w:tab/>
        <w:t>on and from the specified day; and</w:t>
      </w:r>
    </w:p>
    <w:p w:rsidR="008E53C6" w:rsidRDefault="008E53C6">
      <w:pPr>
        <w:pStyle w:val="yIndenta"/>
      </w:pPr>
      <w:r>
        <w:tab/>
        <w:t>(b)</w:t>
      </w:r>
      <w:r>
        <w:tab/>
        <w:t>for the purposes of an application under section 42B, as if the revocation were made under section 41(7).</w:t>
      </w:r>
    </w:p>
    <w:p w:rsidR="008E53C6" w:rsidRDefault="008E53C6">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rsidR="008E53C6" w:rsidRDefault="008E53C6">
      <w:pPr>
        <w:pStyle w:val="yIndenta"/>
      </w:pPr>
      <w:r>
        <w:tab/>
        <w:t>(a)</w:t>
      </w:r>
      <w:r>
        <w:tab/>
        <w:t>a reference in section 42C(7)(a) to the day on which the determination comes into force for the purposes of this Act were a reference to the specified day; and</w:t>
      </w:r>
    </w:p>
    <w:p w:rsidR="008E53C6" w:rsidRDefault="008E53C6">
      <w:pPr>
        <w:pStyle w:val="yIndenta"/>
      </w:pPr>
      <w:r>
        <w:tab/>
        <w:t>(b)</w:t>
      </w:r>
      <w:r>
        <w:tab/>
        <w:t xml:space="preserve">a reference in section 42C(8) to the day on and from which the beneficial body determination applies were a reference to the specified day. </w:t>
      </w:r>
    </w:p>
    <w:p w:rsidR="008E53C6" w:rsidRDefault="008E53C6">
      <w:pPr>
        <w:pStyle w:val="yFootnotesection"/>
      </w:pPr>
      <w:r>
        <w:tab/>
        <w:t>[Clause 11 inserted: No. 8 of 2015 s. 15.]</w:t>
      </w:r>
    </w:p>
    <w:p w:rsidR="008E53C6" w:rsidRDefault="008E53C6">
      <w:pPr>
        <w:pStyle w:val="yHeading5"/>
      </w:pPr>
      <w:bookmarkStart w:id="451" w:name="_Toc37153021"/>
      <w:bookmarkStart w:id="452" w:name="_Toc77155905"/>
      <w:r>
        <w:rPr>
          <w:rStyle w:val="CharSClsNo"/>
        </w:rPr>
        <w:t>12</w:t>
      </w:r>
      <w:r>
        <w:t>.</w:t>
      </w:r>
      <w:r>
        <w:tab/>
        <w:t xml:space="preserve">Exemptions for periods before the commencement of the </w:t>
      </w:r>
      <w:r>
        <w:rPr>
          <w:i/>
        </w:rPr>
        <w:t>Taxation Legislation Amendment Act (No. 2) 2015</w:t>
      </w:r>
      <w:r>
        <w:t xml:space="preserve"> Part 4</w:t>
      </w:r>
      <w:bookmarkEnd w:id="451"/>
      <w:bookmarkEnd w:id="452"/>
    </w:p>
    <w:p w:rsidR="008E53C6" w:rsidRDefault="008E53C6">
      <w:pPr>
        <w:pStyle w:val="ySubsection"/>
      </w:pPr>
      <w:r>
        <w:tab/>
        <w:t>(1)</w:t>
      </w:r>
      <w:r>
        <w:tab/>
        <w:t xml:space="preserve">This clause applies to a charitable body or organisation if, after commencement day — </w:t>
      </w:r>
    </w:p>
    <w:p w:rsidR="008E53C6" w:rsidRDefault="008E53C6">
      <w:pPr>
        <w:pStyle w:val="yIndenta"/>
      </w:pPr>
      <w:r>
        <w:tab/>
        <w:t>(a)</w:t>
      </w:r>
      <w:r>
        <w:tab/>
        <w:t>the charitable body or organisation becomes registered and applies for an exemption; and</w:t>
      </w:r>
    </w:p>
    <w:p w:rsidR="008E53C6" w:rsidRDefault="008E53C6">
      <w:pPr>
        <w:pStyle w:val="yIndenta"/>
      </w:pPr>
      <w:r>
        <w:tab/>
        <w:t>(b)</w:t>
      </w:r>
      <w:r>
        <w:tab/>
        <w:t>the Commissioner decides that the charitable body or organisation is a relevant body.</w:t>
      </w:r>
    </w:p>
    <w:p w:rsidR="008E53C6" w:rsidRDefault="008E53C6">
      <w:pPr>
        <w:pStyle w:val="ySubsection"/>
        <w:keepNext/>
      </w:pPr>
      <w:r>
        <w:lastRenderedPageBreak/>
        <w:tab/>
        <w:t>(2)</w:t>
      </w:r>
      <w:r>
        <w:tab/>
        <w:t xml:space="preserve">Despite section 41(3A), the Commissioner may give an exemption under section 41(2) to a charitable body or organisation to which this clause applies but such an exemption — </w:t>
      </w:r>
    </w:p>
    <w:p w:rsidR="008E53C6" w:rsidRDefault="008E53C6">
      <w:pPr>
        <w:pStyle w:val="yIndenta"/>
      </w:pPr>
      <w:r>
        <w:tab/>
        <w:t>(a)</w:t>
      </w:r>
      <w:r>
        <w:tab/>
        <w:t xml:space="preserve">does not apply to the period on and after commencement day; and </w:t>
      </w:r>
    </w:p>
    <w:p w:rsidR="008E53C6" w:rsidRDefault="008E53C6">
      <w:pPr>
        <w:pStyle w:val="yIndenta"/>
      </w:pPr>
      <w:r>
        <w:tab/>
        <w:t>(b)</w:t>
      </w:r>
      <w:r>
        <w:tab/>
        <w:t>is to be taken to have been revoked immediately before that day.</w:t>
      </w:r>
    </w:p>
    <w:p w:rsidR="008E53C6" w:rsidRDefault="008E53C6">
      <w:pPr>
        <w:pStyle w:val="yFootnotesection"/>
      </w:pPr>
      <w:r>
        <w:tab/>
        <w:t>[Clause 12 inserted: No. 8 of 2015 s. 15.]</w:t>
      </w:r>
    </w:p>
    <w:p w:rsidR="008E53C6" w:rsidRDefault="008E53C6">
      <w:pPr>
        <w:pStyle w:val="yHeading5"/>
      </w:pPr>
      <w:bookmarkStart w:id="453" w:name="_Toc37153022"/>
      <w:bookmarkStart w:id="454" w:name="_Toc77155906"/>
      <w:r>
        <w:rPr>
          <w:rStyle w:val="CharSClsNo"/>
        </w:rPr>
        <w:t>13</w:t>
      </w:r>
      <w:r>
        <w:t>.</w:t>
      </w:r>
      <w:r>
        <w:tab/>
        <w:t>A body or organisation given an exemption under clause 12 may apply for a beneficial body determination</w:t>
      </w:r>
      <w:bookmarkEnd w:id="453"/>
      <w:bookmarkEnd w:id="454"/>
    </w:p>
    <w:p w:rsidR="008E53C6" w:rsidRDefault="008E53C6">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rsidR="008E53C6" w:rsidRDefault="008E53C6">
      <w:pPr>
        <w:pStyle w:val="yIndenta"/>
      </w:pPr>
      <w:r>
        <w:tab/>
        <w:t>(a)</w:t>
      </w:r>
      <w:r>
        <w:tab/>
        <w:t>an application may be made under section 42B for a beneficial body determination in respect of the relevant body; and</w:t>
      </w:r>
    </w:p>
    <w:p w:rsidR="008E53C6" w:rsidRDefault="008E53C6">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rsidR="008E53C6" w:rsidRDefault="008E53C6">
      <w:pPr>
        <w:pStyle w:val="ySubsection"/>
      </w:pPr>
      <w:r>
        <w:tab/>
        <w:t>(2)</w:t>
      </w:r>
      <w:r>
        <w:tab/>
        <w:t xml:space="preserve">If the Minister makes a beneficial body determination under section 42C in respect of a relevant body, then the new provisions apply in relation to that determination as if — </w:t>
      </w:r>
    </w:p>
    <w:p w:rsidR="008E53C6" w:rsidRDefault="008E53C6">
      <w:pPr>
        <w:pStyle w:val="yIndenta"/>
      </w:pPr>
      <w:r>
        <w:tab/>
        <w:t>(a)</w:t>
      </w:r>
      <w:r>
        <w:tab/>
        <w:t>a reference in section 42C(7)(a) to the day on which the determination comes into force for the purposes of this Act were a reference to commencement day; and</w:t>
      </w:r>
    </w:p>
    <w:p w:rsidR="008E53C6" w:rsidRDefault="008E53C6">
      <w:pPr>
        <w:pStyle w:val="yIndenta"/>
      </w:pPr>
      <w:r>
        <w:tab/>
        <w:t>(b)</w:t>
      </w:r>
      <w:r>
        <w:tab/>
        <w:t>a reference in section 42C(8) to the day on and from which the beneficial body determination applies were a reference to commencement day.</w:t>
      </w:r>
    </w:p>
    <w:p w:rsidR="008E53C6" w:rsidRDefault="008E53C6">
      <w:pPr>
        <w:pStyle w:val="yFootnotesection"/>
      </w:pPr>
      <w:r>
        <w:tab/>
        <w:t>[Clause 13 inserted: No. 8 of 2015 s. 15.]</w:t>
      </w:r>
    </w:p>
    <w:p w:rsidR="008E53C6" w:rsidRDefault="008E53C6">
      <w:pPr>
        <w:pStyle w:val="yHeading3"/>
        <w:keepLines/>
        <w:spacing w:before="260"/>
      </w:pPr>
      <w:bookmarkStart w:id="455" w:name="_Toc37142236"/>
      <w:bookmarkStart w:id="456" w:name="_Toc37147817"/>
      <w:bookmarkStart w:id="457" w:name="_Toc37153023"/>
      <w:bookmarkStart w:id="458" w:name="_Toc37153778"/>
      <w:bookmarkStart w:id="459" w:name="_Toc37153940"/>
      <w:bookmarkStart w:id="460" w:name="_Toc37165799"/>
      <w:bookmarkStart w:id="461" w:name="_Toc37167971"/>
      <w:bookmarkStart w:id="462" w:name="_Toc77155907"/>
      <w:r>
        <w:rPr>
          <w:rStyle w:val="CharSDivNo"/>
        </w:rPr>
        <w:lastRenderedPageBreak/>
        <w:t>Division 5</w:t>
      </w:r>
      <w:r>
        <w:rPr>
          <w:b w:val="0"/>
        </w:rPr>
        <w:t> — </w:t>
      </w:r>
      <w:r>
        <w:rPr>
          <w:rStyle w:val="CharSDivText"/>
        </w:rPr>
        <w:t xml:space="preserve">Provisions for the </w:t>
      </w:r>
      <w:r>
        <w:rPr>
          <w:rStyle w:val="CharSDivText"/>
          <w:i/>
        </w:rPr>
        <w:t>Taxation Legislation Amendment Act (No. 3) 2015</w:t>
      </w:r>
      <w:r>
        <w:rPr>
          <w:rStyle w:val="CharSDivText"/>
        </w:rPr>
        <w:t xml:space="preserve"> Part 4</w:t>
      </w:r>
      <w:bookmarkEnd w:id="455"/>
      <w:bookmarkEnd w:id="456"/>
      <w:bookmarkEnd w:id="457"/>
      <w:bookmarkEnd w:id="458"/>
      <w:bookmarkEnd w:id="459"/>
      <w:bookmarkEnd w:id="460"/>
      <w:bookmarkEnd w:id="461"/>
      <w:bookmarkEnd w:id="462"/>
    </w:p>
    <w:p w:rsidR="008E53C6" w:rsidRDefault="008E53C6">
      <w:pPr>
        <w:pStyle w:val="yFootnoteheading"/>
        <w:keepNext/>
        <w:keepLines/>
      </w:pPr>
      <w:r>
        <w:tab/>
        <w:t>[Heading inserted: No. 15 of 2015 s. 18.]</w:t>
      </w:r>
    </w:p>
    <w:p w:rsidR="008E53C6" w:rsidRDefault="008E53C6">
      <w:pPr>
        <w:pStyle w:val="yHeading5"/>
      </w:pPr>
      <w:bookmarkStart w:id="463" w:name="_Toc37153024"/>
      <w:bookmarkStart w:id="464" w:name="_Toc77155908"/>
      <w:r>
        <w:rPr>
          <w:rStyle w:val="CharSClsNo"/>
        </w:rPr>
        <w:t>14</w:t>
      </w:r>
      <w:r>
        <w:t>.</w:t>
      </w:r>
      <w:r>
        <w:tab/>
        <w:t>Changes relating to tax thresholds do not apply to assessment years commencing before 1 July 2015</w:t>
      </w:r>
      <w:bookmarkEnd w:id="463"/>
      <w:bookmarkEnd w:id="464"/>
    </w:p>
    <w:p w:rsidR="008E53C6" w:rsidRDefault="008E53C6">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rsidR="008E53C6" w:rsidRDefault="008E53C6">
      <w:pPr>
        <w:pStyle w:val="yFootnotesection"/>
      </w:pPr>
      <w:r>
        <w:tab/>
        <w:t>[Clause 14 inserted: No. 15 of 2015 s. 18.]</w:t>
      </w:r>
    </w:p>
    <w:p w:rsidR="008E53C6" w:rsidRDefault="008E53C6">
      <w:pPr>
        <w:pStyle w:val="yHeading3"/>
      </w:pPr>
      <w:bookmarkStart w:id="465" w:name="_Toc37142238"/>
      <w:bookmarkStart w:id="466" w:name="_Toc37147819"/>
      <w:bookmarkStart w:id="467" w:name="_Toc37153025"/>
      <w:bookmarkStart w:id="468" w:name="_Toc37153780"/>
      <w:bookmarkStart w:id="469" w:name="_Toc37153942"/>
      <w:bookmarkStart w:id="470" w:name="_Toc37165801"/>
      <w:bookmarkStart w:id="471" w:name="_Toc37167973"/>
      <w:bookmarkStart w:id="472" w:name="_Toc77155909"/>
      <w:r>
        <w:rPr>
          <w:rStyle w:val="CharSDivNo"/>
        </w:rPr>
        <w:t>Division 6</w:t>
      </w:r>
      <w:r>
        <w:t> — </w:t>
      </w:r>
      <w:r>
        <w:rPr>
          <w:rStyle w:val="CharSDivText"/>
        </w:rPr>
        <w:t xml:space="preserve">Provisions for the </w:t>
      </w:r>
      <w:r>
        <w:rPr>
          <w:rStyle w:val="CharSDivText"/>
          <w:i/>
        </w:rPr>
        <w:t>Pay</w:t>
      </w:r>
      <w:r>
        <w:rPr>
          <w:rStyle w:val="CharSDivText"/>
          <w:i/>
        </w:rPr>
        <w:noBreakHyphen/>
        <w:t>roll Tax Assessment Amendment (Exemption for Trainees) Act 2018</w:t>
      </w:r>
      <w:bookmarkEnd w:id="465"/>
      <w:bookmarkEnd w:id="466"/>
      <w:bookmarkEnd w:id="467"/>
      <w:bookmarkEnd w:id="468"/>
      <w:bookmarkEnd w:id="469"/>
      <w:bookmarkEnd w:id="470"/>
      <w:bookmarkEnd w:id="471"/>
      <w:bookmarkEnd w:id="472"/>
    </w:p>
    <w:p w:rsidR="008E53C6" w:rsidRDefault="008E53C6">
      <w:pPr>
        <w:pStyle w:val="yFootnoteheading"/>
      </w:pPr>
      <w:r>
        <w:tab/>
        <w:t>[Heading inserted: No. 7 of 2018 s. 6.]</w:t>
      </w:r>
    </w:p>
    <w:p w:rsidR="008E53C6" w:rsidRDefault="008E53C6">
      <w:pPr>
        <w:pStyle w:val="yHeading5"/>
      </w:pPr>
      <w:bookmarkStart w:id="473" w:name="_Toc37153026"/>
      <w:bookmarkStart w:id="474" w:name="_Toc77155910"/>
      <w:r>
        <w:rPr>
          <w:rStyle w:val="CharSClsNo"/>
        </w:rPr>
        <w:t>15</w:t>
      </w:r>
      <w:r>
        <w:t>.</w:t>
      </w:r>
      <w:r>
        <w:tab/>
        <w:t>Term used: commencement day</w:t>
      </w:r>
      <w:bookmarkEnd w:id="473"/>
      <w:bookmarkEnd w:id="474"/>
    </w:p>
    <w:p w:rsidR="008E53C6" w:rsidRDefault="008E53C6">
      <w:pPr>
        <w:pStyle w:val="ySubsection"/>
      </w:pPr>
      <w:r>
        <w:tab/>
      </w:r>
      <w:r>
        <w:tab/>
        <w:t xml:space="preserve">In this Division — </w:t>
      </w:r>
    </w:p>
    <w:p w:rsidR="008E53C6" w:rsidRDefault="008E53C6">
      <w:pPr>
        <w:pStyle w:val="yDefstart"/>
      </w:pPr>
      <w:r>
        <w:tab/>
      </w:r>
      <w:r>
        <w:rPr>
          <w:rStyle w:val="CharDefText"/>
        </w:rPr>
        <w:t>commencement day</w:t>
      </w:r>
      <w:r>
        <w:t xml:space="preserve"> means 1 December 2017, being the day on which the </w:t>
      </w:r>
      <w:r>
        <w:rPr>
          <w:i/>
        </w:rPr>
        <w:t>Pay</w:t>
      </w:r>
      <w:r>
        <w:rPr>
          <w:i/>
        </w:rPr>
        <w:noBreakHyphen/>
        <w:t>roll Tax Assessment Amendment (Exemption for Trainees) Act 2018</w:t>
      </w:r>
      <w:r>
        <w:t xml:space="preserve"> section 6 is deemed, under section 2(b) of that Act, to have come into operation.</w:t>
      </w:r>
    </w:p>
    <w:p w:rsidR="008E53C6" w:rsidRDefault="008E53C6">
      <w:pPr>
        <w:pStyle w:val="yFootnotesection"/>
      </w:pPr>
      <w:r>
        <w:tab/>
        <w:t>[Clause 15 inserted: No. 7 of 2018 s. 6; amended: No. 10 of 2019 s. 5.]</w:t>
      </w:r>
    </w:p>
    <w:p w:rsidR="008E53C6" w:rsidRDefault="008E53C6">
      <w:pPr>
        <w:pStyle w:val="yEdnotesection"/>
      </w:pPr>
      <w:r>
        <w:t>[</w:t>
      </w:r>
      <w:r>
        <w:rPr>
          <w:b/>
        </w:rPr>
        <w:t>16.</w:t>
      </w:r>
      <w:r>
        <w:tab/>
        <w:t>Deleted: No. 10 of 2019 s. 6.]</w:t>
      </w:r>
    </w:p>
    <w:p w:rsidR="008E53C6" w:rsidRDefault="008E53C6">
      <w:pPr>
        <w:pStyle w:val="yHeading5"/>
      </w:pPr>
      <w:bookmarkStart w:id="475" w:name="_Toc37153027"/>
      <w:bookmarkStart w:id="476" w:name="_Toc77155911"/>
      <w:r>
        <w:rPr>
          <w:rStyle w:val="CharSClsNo"/>
        </w:rPr>
        <w:t>17</w:t>
      </w:r>
      <w:r>
        <w:t>.</w:t>
      </w:r>
      <w:r>
        <w:tab/>
        <w:t>Reassessment</w:t>
      </w:r>
      <w:bookmarkEnd w:id="475"/>
      <w:bookmarkEnd w:id="476"/>
    </w:p>
    <w:p w:rsidR="008E53C6" w:rsidRDefault="008E53C6">
      <w:pPr>
        <w:pStyle w:val="ySubsection"/>
      </w:pPr>
      <w:r>
        <w:tab/>
      </w:r>
      <w:r>
        <w:tab/>
        <w:t xml:space="preserve">Subject to the </w:t>
      </w:r>
      <w:r>
        <w:rPr>
          <w:i/>
        </w:rPr>
        <w:t>Taxation Administration Act 2003</w:t>
      </w:r>
      <w:r>
        <w:t xml:space="preserve"> section 17, the Commissioner must make any reassessment necessary as a result of the amendments made by the </w:t>
      </w:r>
      <w:r>
        <w:rPr>
          <w:i/>
        </w:rPr>
        <w:t>Pay</w:t>
      </w:r>
      <w:r>
        <w:rPr>
          <w:i/>
        </w:rPr>
        <w:noBreakHyphen/>
        <w:t>roll Tax Assessment Amendment (Exemption for Trainees) Act 2018</w:t>
      </w:r>
      <w:r>
        <w:t xml:space="preserve"> coming into operation on commencement day.</w:t>
      </w:r>
    </w:p>
    <w:p w:rsidR="008E53C6" w:rsidRDefault="008E53C6">
      <w:pPr>
        <w:pStyle w:val="yFootnotesection"/>
      </w:pPr>
      <w:r>
        <w:tab/>
        <w:t>[Clause 17 inserted: No. 7 of 2018 s. 6.]</w:t>
      </w:r>
    </w:p>
    <w:p w:rsidR="008E53C6" w:rsidRDefault="008E53C6">
      <w:pPr>
        <w:pStyle w:val="yHeading3"/>
      </w:pPr>
      <w:bookmarkStart w:id="477" w:name="_Toc37142241"/>
      <w:bookmarkStart w:id="478" w:name="_Toc37147822"/>
      <w:bookmarkStart w:id="479" w:name="_Toc37153028"/>
      <w:bookmarkStart w:id="480" w:name="_Toc37153783"/>
      <w:bookmarkStart w:id="481" w:name="_Toc37153945"/>
      <w:bookmarkStart w:id="482" w:name="_Toc37165804"/>
      <w:bookmarkStart w:id="483" w:name="_Toc37167976"/>
      <w:bookmarkStart w:id="484" w:name="_Toc77155912"/>
      <w:r>
        <w:rPr>
          <w:rStyle w:val="CharSDivNo"/>
        </w:rPr>
        <w:lastRenderedPageBreak/>
        <w:t>Division 7</w:t>
      </w:r>
      <w:r>
        <w:t> — </w:t>
      </w:r>
      <w:r>
        <w:rPr>
          <w:rStyle w:val="CharSDivText"/>
        </w:rPr>
        <w:t xml:space="preserve">Provisions for the </w:t>
      </w:r>
      <w:r>
        <w:rPr>
          <w:rStyle w:val="CharSDivText"/>
          <w:i/>
        </w:rPr>
        <w:t>Pay</w:t>
      </w:r>
      <w:r>
        <w:rPr>
          <w:rStyle w:val="CharSDivText"/>
          <w:i/>
        </w:rPr>
        <w:noBreakHyphen/>
        <w:t>roll Tax Assessment Amendment Act 2019</w:t>
      </w:r>
      <w:bookmarkEnd w:id="477"/>
      <w:bookmarkEnd w:id="478"/>
      <w:bookmarkEnd w:id="479"/>
      <w:bookmarkEnd w:id="480"/>
      <w:bookmarkEnd w:id="481"/>
      <w:bookmarkEnd w:id="482"/>
      <w:bookmarkEnd w:id="483"/>
      <w:bookmarkEnd w:id="484"/>
    </w:p>
    <w:p w:rsidR="008E53C6" w:rsidRDefault="008E53C6">
      <w:pPr>
        <w:pStyle w:val="yFootnoteheading"/>
      </w:pPr>
      <w:r>
        <w:tab/>
        <w:t>[Heading inserted: No. 10 of 2019 s. 7.]</w:t>
      </w:r>
    </w:p>
    <w:p w:rsidR="008E53C6" w:rsidRDefault="008E53C6">
      <w:pPr>
        <w:pStyle w:val="yHeading5"/>
      </w:pPr>
      <w:bookmarkStart w:id="485" w:name="_Toc37153029"/>
      <w:bookmarkStart w:id="486" w:name="_Toc77155913"/>
      <w:r>
        <w:rPr>
          <w:rStyle w:val="CharSClsNo"/>
        </w:rPr>
        <w:t>18</w:t>
      </w:r>
      <w:r>
        <w:t>.</w:t>
      </w:r>
      <w:r>
        <w:tab/>
        <w:t>Terms used</w:t>
      </w:r>
      <w:bookmarkEnd w:id="485"/>
      <w:bookmarkEnd w:id="486"/>
    </w:p>
    <w:p w:rsidR="008E53C6" w:rsidRDefault="008E53C6">
      <w:pPr>
        <w:pStyle w:val="ySubsection"/>
      </w:pPr>
      <w:r>
        <w:tab/>
      </w:r>
      <w:r>
        <w:tab/>
        <w:t xml:space="preserve">In this Division — </w:t>
      </w:r>
    </w:p>
    <w:p w:rsidR="008E53C6" w:rsidRDefault="008E53C6">
      <w:pPr>
        <w:pStyle w:val="yDefstart"/>
      </w:pPr>
      <w:r>
        <w:tab/>
      </w:r>
      <w:r>
        <w:rPr>
          <w:rStyle w:val="CharDefText"/>
        </w:rPr>
        <w:t>apprentice</w:t>
      </w:r>
      <w:r>
        <w:t xml:space="preserve"> has the meaning given in the VET Act section 60A;</w:t>
      </w:r>
    </w:p>
    <w:p w:rsidR="008E53C6" w:rsidRDefault="008E53C6">
      <w:pPr>
        <w:pStyle w:val="yDefstart"/>
      </w:pPr>
      <w:r>
        <w:tab/>
      </w:r>
      <w:r>
        <w:rPr>
          <w:rStyle w:val="CharDefText"/>
        </w:rPr>
        <w:t>commencement day</w:t>
      </w:r>
      <w:r>
        <w:t xml:space="preserve"> means the day on which the </w:t>
      </w:r>
      <w:r>
        <w:rPr>
          <w:i/>
        </w:rPr>
        <w:t>Pay</w:t>
      </w:r>
      <w:r>
        <w:rPr>
          <w:i/>
        </w:rPr>
        <w:noBreakHyphen/>
        <w:t>roll Tax Assessment Amendment Act 2019</w:t>
      </w:r>
      <w:r>
        <w:t xml:space="preserve"> section 4 comes into operation;</w:t>
      </w:r>
    </w:p>
    <w:p w:rsidR="008E53C6" w:rsidRDefault="008E53C6">
      <w:pPr>
        <w:pStyle w:val="yDefstart"/>
      </w:pPr>
      <w:r>
        <w:tab/>
      </w:r>
      <w:r>
        <w:rPr>
          <w:rStyle w:val="CharDefText"/>
        </w:rPr>
        <w:t>former section 41D</w:t>
      </w:r>
      <w:r>
        <w:t xml:space="preserve"> means section 41D as in force immediately before commencement day;</w:t>
      </w:r>
    </w:p>
    <w:p w:rsidR="008E53C6" w:rsidRDefault="008E53C6">
      <w:pPr>
        <w:pStyle w:val="yDefstart"/>
      </w:pPr>
      <w:r>
        <w:tab/>
      </w:r>
      <w:r>
        <w:rPr>
          <w:rStyle w:val="CharDefText"/>
        </w:rPr>
        <w:t>VET Act</w:t>
      </w:r>
      <w:r>
        <w:t xml:space="preserve"> means the </w:t>
      </w:r>
      <w:r>
        <w:rPr>
          <w:i/>
        </w:rPr>
        <w:t>Vocational Education and Training Act 1996</w:t>
      </w:r>
      <w:r>
        <w:t>.</w:t>
      </w:r>
    </w:p>
    <w:p w:rsidR="008E53C6" w:rsidRDefault="008E53C6">
      <w:pPr>
        <w:pStyle w:val="yFootnotesection"/>
      </w:pPr>
      <w:r>
        <w:tab/>
        <w:t>[Clause 18 inserted: No. 10 of 2019 s. 7.]</w:t>
      </w:r>
    </w:p>
    <w:p w:rsidR="008E53C6" w:rsidRDefault="008E53C6">
      <w:pPr>
        <w:pStyle w:val="yHeading5"/>
      </w:pPr>
      <w:bookmarkStart w:id="487" w:name="_Toc37153030"/>
      <w:bookmarkStart w:id="488" w:name="_Toc77155914"/>
      <w:r>
        <w:rPr>
          <w:rStyle w:val="CharSClsNo"/>
        </w:rPr>
        <w:t>19</w:t>
      </w:r>
      <w:r>
        <w:t>.</w:t>
      </w:r>
      <w:r>
        <w:tab/>
        <w:t>Application of amendments made by</w:t>
      </w:r>
      <w:r>
        <w:rPr>
          <w:i/>
        </w:rPr>
        <w:t xml:space="preserve"> Pay</w:t>
      </w:r>
      <w:r>
        <w:rPr>
          <w:i/>
        </w:rPr>
        <w:noBreakHyphen/>
        <w:t>roll Tax Assessment Amendment Act 2019</w:t>
      </w:r>
      <w:bookmarkEnd w:id="487"/>
      <w:bookmarkEnd w:id="488"/>
    </w:p>
    <w:p w:rsidR="008E53C6" w:rsidRDefault="008E53C6">
      <w:pPr>
        <w:pStyle w:val="ySubsection"/>
      </w:pPr>
      <w:r>
        <w:tab/>
      </w:r>
      <w:r>
        <w:tab/>
        <w:t xml:space="preserve">The amendments made by the </w:t>
      </w:r>
      <w:r>
        <w:rPr>
          <w:i/>
        </w:rPr>
        <w:t>Pay</w:t>
      </w:r>
      <w:r>
        <w:rPr>
          <w:i/>
        </w:rPr>
        <w:noBreakHyphen/>
        <w:t>roll Tax Assessment Amendment Act 2019</w:t>
      </w:r>
      <w:r>
        <w:t xml:space="preserve"> apply in relation to wages paid or payable on or after commencement day.</w:t>
      </w:r>
    </w:p>
    <w:p w:rsidR="008E53C6" w:rsidRDefault="008E53C6">
      <w:pPr>
        <w:pStyle w:val="yFootnotesection"/>
      </w:pPr>
      <w:r>
        <w:tab/>
        <w:t>[Clause 19 inserted: No. 10 of 2019 s. 7.]</w:t>
      </w:r>
    </w:p>
    <w:p w:rsidR="008E53C6" w:rsidRDefault="008E53C6">
      <w:pPr>
        <w:pStyle w:val="yHeading5"/>
      </w:pPr>
      <w:bookmarkStart w:id="489" w:name="_Toc37153031"/>
      <w:bookmarkStart w:id="490" w:name="_Toc77155915"/>
      <w:r>
        <w:rPr>
          <w:rStyle w:val="CharSClsNo"/>
        </w:rPr>
        <w:t>20</w:t>
      </w:r>
      <w:r>
        <w:t>.</w:t>
      </w:r>
      <w:r>
        <w:tab/>
        <w:t>Exemption for wages paid or payable: training contracts lodged for registration before 1 December 2017</w:t>
      </w:r>
      <w:bookmarkEnd w:id="489"/>
      <w:bookmarkEnd w:id="490"/>
    </w:p>
    <w:p w:rsidR="008E53C6" w:rsidRDefault="008E53C6">
      <w:pPr>
        <w:pStyle w:val="ySubsection"/>
        <w:keepNext/>
      </w:pPr>
      <w:r>
        <w:tab/>
        <w:t>(1)</w:t>
      </w:r>
      <w:r>
        <w:tab/>
        <w:t xml:space="preserve">This clause applies to a training contract (the </w:t>
      </w:r>
      <w:r>
        <w:rPr>
          <w:rStyle w:val="CharDefText"/>
        </w:rPr>
        <w:t>pre</w:t>
      </w:r>
      <w:r>
        <w:rPr>
          <w:rStyle w:val="CharDefText"/>
        </w:rPr>
        <w:noBreakHyphen/>
        <w:t>1 December 2017 training contract</w:t>
      </w:r>
      <w:r>
        <w:t>) if —</w:t>
      </w:r>
    </w:p>
    <w:p w:rsidR="008E53C6" w:rsidRDefault="008E53C6">
      <w:pPr>
        <w:pStyle w:val="yIndenta"/>
      </w:pPr>
      <w:r>
        <w:tab/>
        <w:t>(a)</w:t>
      </w:r>
      <w:r>
        <w:tab/>
        <w:t>in accordance with a requirement imposed under the VET Act section 60C(5), an apprentice under the training contract is referred to as a “trainee”; and</w:t>
      </w:r>
    </w:p>
    <w:p w:rsidR="008E53C6" w:rsidRDefault="008E53C6">
      <w:pPr>
        <w:pStyle w:val="yIndenta"/>
      </w:pPr>
      <w:r>
        <w:tab/>
        <w:t>(b)</w:t>
      </w:r>
      <w:r>
        <w:tab/>
        <w:t>the training contract was lodged for registration under the VET Act section 60F(2) before 1 December 2017.</w:t>
      </w:r>
    </w:p>
    <w:p w:rsidR="008E53C6" w:rsidRDefault="008E53C6">
      <w:pPr>
        <w:pStyle w:val="ySubsection"/>
        <w:keepNext/>
      </w:pPr>
      <w:r>
        <w:lastRenderedPageBreak/>
        <w:tab/>
        <w:t>(2)</w:t>
      </w:r>
      <w:r>
        <w:tab/>
        <w:t xml:space="preserve">Despite the amendments made by the </w:t>
      </w:r>
      <w:r>
        <w:rPr>
          <w:i/>
        </w:rPr>
        <w:t>Pay</w:t>
      </w:r>
      <w:r>
        <w:rPr>
          <w:i/>
        </w:rPr>
        <w:noBreakHyphen/>
        <w:t xml:space="preserve">roll Tax Assessment Amendment Act 2019 </w:t>
      </w:r>
      <w:r>
        <w:t>section 4, wages paid or payable by an employer to or in relation to an employee are exempt from pay</w:t>
      </w:r>
      <w:r>
        <w:noBreakHyphen/>
        <w:t xml:space="preserve">roll tax if — </w:t>
      </w:r>
    </w:p>
    <w:p w:rsidR="008E53C6" w:rsidRDefault="008E53C6">
      <w:pPr>
        <w:pStyle w:val="yIndenta"/>
      </w:pPr>
      <w:r>
        <w:tab/>
        <w:t>(a)</w:t>
      </w:r>
      <w:r>
        <w:tab/>
        <w:t>the wages are paid or payable for a period during which the employee is an apprentice under the pre</w:t>
      </w:r>
      <w:r>
        <w:noBreakHyphen/>
        <w:t>1 December 2017 training contract; and</w:t>
      </w:r>
    </w:p>
    <w:p w:rsidR="008E53C6" w:rsidRDefault="008E53C6">
      <w:pPr>
        <w:pStyle w:val="yIndenta"/>
      </w:pPr>
      <w:r>
        <w:tab/>
        <w:t>(b)</w:t>
      </w:r>
      <w:r>
        <w:tab/>
        <w:t>the wages would have been exempt from pay</w:t>
      </w:r>
      <w:r>
        <w:noBreakHyphen/>
        <w:t>roll tax under former section 41D, as modified by Schedule 1 clause 16 (as that clause was in force immediately before commencement day).</w:t>
      </w:r>
    </w:p>
    <w:p w:rsidR="008E53C6" w:rsidRDefault="008E53C6">
      <w:pPr>
        <w:pStyle w:val="yFootnotesection"/>
      </w:pPr>
      <w:r>
        <w:tab/>
        <w:t>[Clause 20 inserted: No. 10 of 2019 s. 7.]</w:t>
      </w:r>
    </w:p>
    <w:p w:rsidR="008E53C6" w:rsidRDefault="008E53C6">
      <w:pPr>
        <w:pStyle w:val="yHeading5"/>
      </w:pPr>
      <w:bookmarkStart w:id="491" w:name="_Toc37153032"/>
      <w:bookmarkStart w:id="492" w:name="_Toc77155916"/>
      <w:r>
        <w:rPr>
          <w:rStyle w:val="CharSClsNo"/>
        </w:rPr>
        <w:t>21</w:t>
      </w:r>
      <w:r>
        <w:t>.</w:t>
      </w:r>
      <w:r>
        <w:tab/>
        <w:t>Exemption for wages paid or payable: training contracts lodged for registration between 1 December 2017 and 30 June 2019</w:t>
      </w:r>
      <w:bookmarkEnd w:id="491"/>
      <w:bookmarkEnd w:id="492"/>
    </w:p>
    <w:p w:rsidR="008E53C6" w:rsidRDefault="008E53C6">
      <w:pPr>
        <w:pStyle w:val="ySubsection"/>
      </w:pPr>
      <w:r>
        <w:tab/>
        <w:t>(1)</w:t>
      </w:r>
      <w:r>
        <w:tab/>
        <w:t xml:space="preserve">This clause applies to a training contract (the </w:t>
      </w:r>
      <w:r>
        <w:rPr>
          <w:rStyle w:val="CharDefText"/>
        </w:rPr>
        <w:t>pre</w:t>
      </w:r>
      <w:r>
        <w:rPr>
          <w:rStyle w:val="CharDefText"/>
        </w:rPr>
        <w:noBreakHyphen/>
        <w:t>1 July 2019 training contract</w:t>
      </w:r>
      <w:r>
        <w:t xml:space="preserve">) if — </w:t>
      </w:r>
    </w:p>
    <w:p w:rsidR="008E53C6" w:rsidRDefault="008E53C6">
      <w:pPr>
        <w:pStyle w:val="yIndenta"/>
      </w:pPr>
      <w:r>
        <w:tab/>
        <w:t>(a)</w:t>
      </w:r>
      <w:r>
        <w:tab/>
        <w:t>in accordance with a requirement imposed under the VET Act section 60C(5), an apprentice under the training contract is referred to as a “trainee”; and</w:t>
      </w:r>
    </w:p>
    <w:p w:rsidR="008E53C6" w:rsidRDefault="008E53C6">
      <w:pPr>
        <w:pStyle w:val="yIndenta"/>
      </w:pPr>
      <w:r>
        <w:tab/>
        <w:t>(b)</w:t>
      </w:r>
      <w:r>
        <w:tab/>
        <w:t>the training contract was lodged for registration under the VET Act section 60F(2) during the period beginning on 1 December 2017 and ending immediately before commencement day.</w:t>
      </w:r>
    </w:p>
    <w:p w:rsidR="008E53C6" w:rsidRDefault="008E53C6">
      <w:pPr>
        <w:pStyle w:val="ySubsection"/>
      </w:pPr>
      <w:r>
        <w:tab/>
        <w:t>(2)</w:t>
      </w:r>
      <w:r>
        <w:tab/>
        <w:t xml:space="preserve">Despite the amendments made by the </w:t>
      </w:r>
      <w:r>
        <w:rPr>
          <w:i/>
        </w:rPr>
        <w:t>Pay</w:t>
      </w:r>
      <w:r>
        <w:rPr>
          <w:i/>
        </w:rPr>
        <w:noBreakHyphen/>
        <w:t xml:space="preserve">roll Tax Assessment Amendment Act 2019 </w:t>
      </w:r>
      <w:r>
        <w:t>section 4, wages paid or payable by an employer to or in relation to an employee are exempt from pay</w:t>
      </w:r>
      <w:r>
        <w:noBreakHyphen/>
        <w:t>roll tax if —</w:t>
      </w:r>
    </w:p>
    <w:p w:rsidR="008E53C6" w:rsidRDefault="008E53C6">
      <w:pPr>
        <w:pStyle w:val="yIndenta"/>
      </w:pPr>
      <w:r>
        <w:tab/>
        <w:t>(a)</w:t>
      </w:r>
      <w:r>
        <w:tab/>
        <w:t>the wages are paid or payable for a period during which the employee is an apprentice under the pre</w:t>
      </w:r>
      <w:r>
        <w:noBreakHyphen/>
        <w:t>1 July 2019 training contract; and</w:t>
      </w:r>
    </w:p>
    <w:p w:rsidR="008E53C6" w:rsidRDefault="008E53C6">
      <w:pPr>
        <w:pStyle w:val="yIndenta"/>
      </w:pPr>
      <w:r>
        <w:tab/>
        <w:t>(b)</w:t>
      </w:r>
      <w:r>
        <w:tab/>
        <w:t>the wages would have been exempt from pay</w:t>
      </w:r>
      <w:r>
        <w:noBreakHyphen/>
        <w:t>roll tax under former section 41D.</w:t>
      </w:r>
    </w:p>
    <w:p w:rsidR="008E53C6" w:rsidRDefault="008E53C6">
      <w:pPr>
        <w:pStyle w:val="yFootnotesection"/>
      </w:pPr>
      <w:r>
        <w:tab/>
        <w:t>[Clause 21 inserted: No. 10 of 2019 s. 7.]</w:t>
      </w:r>
    </w:p>
    <w:p w:rsidR="008E53C6" w:rsidRDefault="008E53C6">
      <w:pPr>
        <w:pStyle w:val="yHeading3"/>
      </w:pPr>
      <w:bookmarkStart w:id="493" w:name="_Toc37147827"/>
      <w:bookmarkStart w:id="494" w:name="_Toc37153033"/>
      <w:bookmarkStart w:id="495" w:name="_Toc37153788"/>
      <w:bookmarkStart w:id="496" w:name="_Toc37153950"/>
      <w:bookmarkStart w:id="497" w:name="_Toc37165809"/>
      <w:bookmarkStart w:id="498" w:name="_Toc37167981"/>
      <w:bookmarkStart w:id="499" w:name="_Toc77155917"/>
      <w:r>
        <w:rPr>
          <w:rStyle w:val="CharSDivNo"/>
        </w:rPr>
        <w:lastRenderedPageBreak/>
        <w:t>Division 8</w:t>
      </w:r>
      <w:r>
        <w:t> — </w:t>
      </w:r>
      <w:r>
        <w:rPr>
          <w:rStyle w:val="CharSDivText"/>
        </w:rPr>
        <w:t xml:space="preserve">Provisions for </w:t>
      </w:r>
      <w:r>
        <w:rPr>
          <w:rStyle w:val="CharSDivText"/>
          <w:i/>
        </w:rPr>
        <w:t>Pay</w:t>
      </w:r>
      <w:r>
        <w:rPr>
          <w:rStyle w:val="CharSDivText"/>
          <w:i/>
        </w:rPr>
        <w:noBreakHyphen/>
        <w:t>roll Tax Assessment Amendment (Thresholds) Act 2020</w:t>
      </w:r>
      <w:bookmarkEnd w:id="493"/>
      <w:bookmarkEnd w:id="494"/>
      <w:bookmarkEnd w:id="495"/>
      <w:bookmarkEnd w:id="496"/>
      <w:bookmarkEnd w:id="497"/>
      <w:bookmarkEnd w:id="498"/>
      <w:bookmarkEnd w:id="499"/>
    </w:p>
    <w:p w:rsidR="008E53C6" w:rsidRDefault="008E53C6">
      <w:pPr>
        <w:pStyle w:val="yFootnoteheading"/>
      </w:pPr>
      <w:r>
        <w:tab/>
        <w:t>[Heading inserted: No. 6 of 2020 s. 7.]</w:t>
      </w:r>
    </w:p>
    <w:p w:rsidR="008E53C6" w:rsidRDefault="008E53C6">
      <w:pPr>
        <w:pStyle w:val="yHeading5"/>
      </w:pPr>
      <w:bookmarkStart w:id="500" w:name="_Toc37153034"/>
      <w:bookmarkStart w:id="501" w:name="_Toc77155918"/>
      <w:r>
        <w:rPr>
          <w:rStyle w:val="CharSClsNo"/>
        </w:rPr>
        <w:t>22</w:t>
      </w:r>
      <w:r>
        <w:t>.</w:t>
      </w:r>
      <w:r>
        <w:tab/>
        <w:t>Amendments apply to financial years beginning on or after 1 July 2019</w:t>
      </w:r>
      <w:bookmarkEnd w:id="500"/>
      <w:bookmarkEnd w:id="501"/>
    </w:p>
    <w:p w:rsidR="008E53C6" w:rsidRDefault="008E53C6">
      <w:pPr>
        <w:pStyle w:val="ySubsection"/>
      </w:pPr>
      <w:r>
        <w:tab/>
      </w:r>
      <w:r>
        <w:tab/>
        <w:t xml:space="preserve">The amendments made by the </w:t>
      </w:r>
      <w:r>
        <w:rPr>
          <w:i/>
        </w:rPr>
        <w:t>Pay</w:t>
      </w:r>
      <w:r>
        <w:rPr>
          <w:i/>
        </w:rPr>
        <w:noBreakHyphen/>
        <w:t xml:space="preserve">roll Tax Assessment Amendment (Thresholds) Act 2020 </w:t>
      </w:r>
      <w:r>
        <w:t>apply in relation to financial years that begin on or after 1 July 2019.</w:t>
      </w:r>
    </w:p>
    <w:p w:rsidR="008E53C6" w:rsidRDefault="008E53C6">
      <w:pPr>
        <w:pStyle w:val="yFootnotesection"/>
      </w:pPr>
      <w:r>
        <w:tab/>
        <w:t>[Clause 22 inserted: No. 6 of 2020 s. 7.]</w:t>
      </w:r>
    </w:p>
    <w:p w:rsidR="008E53C6" w:rsidRDefault="008E53C6">
      <w:pPr>
        <w:pStyle w:val="yFootnotesection"/>
      </w:pPr>
    </w:p>
    <w:p w:rsidR="008E53C6" w:rsidRDefault="008E53C6">
      <w:pPr>
        <w:sectPr w:rsidR="008E53C6">
          <w:headerReference w:type="even" r:id="rId24"/>
          <w:headerReference w:type="default" r:id="rId25"/>
          <w:pgSz w:w="11907" w:h="16840" w:code="9"/>
          <w:pgMar w:top="2376" w:right="2404" w:bottom="3544" w:left="2404" w:header="709" w:footer="3544" w:gutter="0"/>
          <w:cols w:space="720"/>
          <w:noEndnote/>
          <w:docGrid w:linePitch="326"/>
        </w:sectPr>
      </w:pPr>
    </w:p>
    <w:p w:rsidR="008E53C6" w:rsidRDefault="008E53C6">
      <w:pPr>
        <w:pStyle w:val="yScheduleHeading"/>
        <w:keepLines/>
      </w:pPr>
      <w:bookmarkStart w:id="503" w:name="_Toc37142246"/>
      <w:bookmarkStart w:id="504" w:name="_Toc37147829"/>
      <w:bookmarkStart w:id="505" w:name="_Toc37153035"/>
      <w:bookmarkStart w:id="506" w:name="_Toc37153790"/>
      <w:bookmarkStart w:id="507" w:name="_Toc37153952"/>
      <w:bookmarkStart w:id="508" w:name="_Toc37165811"/>
      <w:bookmarkStart w:id="509" w:name="_Toc37167983"/>
      <w:bookmarkStart w:id="510" w:name="_Toc77155919"/>
      <w:r>
        <w:rPr>
          <w:rStyle w:val="CharSchNo"/>
        </w:rPr>
        <w:lastRenderedPageBreak/>
        <w:t>Glossary</w:t>
      </w:r>
      <w:bookmarkEnd w:id="503"/>
      <w:bookmarkEnd w:id="504"/>
      <w:bookmarkEnd w:id="505"/>
      <w:bookmarkEnd w:id="506"/>
      <w:bookmarkEnd w:id="507"/>
      <w:bookmarkEnd w:id="508"/>
      <w:bookmarkEnd w:id="509"/>
      <w:bookmarkEnd w:id="510"/>
    </w:p>
    <w:p w:rsidR="008E53C6" w:rsidRDefault="008E53C6">
      <w:pPr>
        <w:pStyle w:val="yShoulderClause"/>
        <w:spacing w:before="60"/>
      </w:pPr>
      <w:r>
        <w:t>[s. 4]</w:t>
      </w:r>
    </w:p>
    <w:p w:rsidR="008E53C6" w:rsidRDefault="008E53C6">
      <w:pPr>
        <w:pStyle w:val="yHeading5"/>
        <w:spacing w:before="140"/>
        <w:outlineLvl w:val="9"/>
      </w:pPr>
      <w:bookmarkStart w:id="511" w:name="_Toc37153036"/>
      <w:bookmarkStart w:id="512" w:name="_Toc77155920"/>
      <w:r>
        <w:rPr>
          <w:rStyle w:val="CharSClsNo"/>
        </w:rPr>
        <w:t>1</w:t>
      </w:r>
      <w:r>
        <w:t>.</w:t>
      </w:r>
      <w:r>
        <w:rPr>
          <w:vertAlign w:val="superscript"/>
        </w:rPr>
        <w:t xml:space="preserve"> 1M, 1MC</w:t>
      </w:r>
      <w:r>
        <w:tab/>
        <w:t>Terms used</w:t>
      </w:r>
      <w:bookmarkEnd w:id="511"/>
      <w:bookmarkEnd w:id="512"/>
    </w:p>
    <w:p w:rsidR="008E53C6" w:rsidRDefault="008E53C6">
      <w:pPr>
        <w:pStyle w:val="ySubsection"/>
        <w:spacing w:before="180"/>
      </w:pPr>
      <w:r>
        <w:tab/>
      </w:r>
      <w:r>
        <w:tab/>
        <w:t>In a pay</w:t>
      </w:r>
      <w:r>
        <w:noBreakHyphen/>
        <w:t>roll tax Act, unless the contrary intention appears —</w:t>
      </w:r>
    </w:p>
    <w:p w:rsidR="008E53C6" w:rsidRDefault="008E53C6">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rsidR="008E53C6" w:rsidRDefault="008E53C6">
      <w:pPr>
        <w:pStyle w:val="yDefstart"/>
        <w:spacing w:before="100"/>
      </w:pPr>
      <w:r>
        <w:tab/>
      </w:r>
      <w:r>
        <w:rPr>
          <w:rStyle w:val="CharDefText"/>
        </w:rPr>
        <w:t>actual value</w:t>
      </w:r>
      <w:r>
        <w:t>, of a fringe benefit, has the meaning given in section 9BB(2);</w:t>
      </w:r>
    </w:p>
    <w:p w:rsidR="008E53C6" w:rsidRDefault="008E53C6">
      <w:pPr>
        <w:pStyle w:val="yDefstart"/>
        <w:spacing w:before="100"/>
      </w:pPr>
      <w:r>
        <w:tab/>
      </w:r>
      <w:r>
        <w:rPr>
          <w:rStyle w:val="CharDefText"/>
        </w:rPr>
        <w:t>actuary</w:t>
      </w:r>
      <w:r>
        <w:t xml:space="preserve"> means a Fellow or an Accredited Member of the Institute of Actuaries of Australia;</w:t>
      </w:r>
    </w:p>
    <w:p w:rsidR="008E53C6" w:rsidRDefault="008E53C6">
      <w:pPr>
        <w:pStyle w:val="yDefstart"/>
        <w:spacing w:before="100"/>
      </w:pPr>
      <w:r>
        <w:tab/>
      </w:r>
      <w:r>
        <w:rPr>
          <w:rStyle w:val="CharDefText"/>
        </w:rPr>
        <w:t>agent</w:t>
      </w:r>
      <w:r>
        <w:t xml:space="preserve"> includes —</w:t>
      </w:r>
    </w:p>
    <w:p w:rsidR="008E53C6" w:rsidRDefault="008E53C6">
      <w:pPr>
        <w:pStyle w:val="yDefpara"/>
        <w:spacing w:before="100"/>
      </w:pPr>
      <w:r>
        <w:tab/>
        <w:t>(a)</w:t>
      </w:r>
      <w:r>
        <w:tab/>
        <w:t>a person who in Western Australia, for or on behalf of another person outside Western Australia, holds or has the management or control of the business of that other person; and</w:t>
      </w:r>
    </w:p>
    <w:p w:rsidR="008E53C6" w:rsidRDefault="008E53C6">
      <w:pPr>
        <w:pStyle w:val="yDefpara"/>
        <w:spacing w:before="100"/>
      </w:pPr>
      <w:r>
        <w:tab/>
        <w:t>(b)</w:t>
      </w:r>
      <w:r>
        <w:tab/>
        <w:t>a person on whom notice of a declaration under section 43(9) has been served;</w:t>
      </w:r>
    </w:p>
    <w:p w:rsidR="008E53C6" w:rsidRDefault="008E53C6">
      <w:pPr>
        <w:pStyle w:val="yDefstart"/>
        <w:spacing w:before="100"/>
      </w:pPr>
      <w:r>
        <w:tab/>
      </w:r>
      <w:r>
        <w:rPr>
          <w:rStyle w:val="CharDefText"/>
        </w:rPr>
        <w:t>annual threshold amount</w:t>
      </w:r>
      <w:r>
        <w:t>, in relation to a financial year, means the annual threshold amount fixed for the financial year under section 8(1);</w:t>
      </w:r>
    </w:p>
    <w:p w:rsidR="008E53C6" w:rsidRDefault="008E53C6">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rsidR="008E53C6" w:rsidRDefault="008E53C6">
      <w:pPr>
        <w:pStyle w:val="yDefstart"/>
        <w:spacing w:before="100"/>
      </w:pPr>
      <w:r>
        <w:tab/>
      </w:r>
      <w:r>
        <w:rPr>
          <w:rStyle w:val="CharDefText"/>
        </w:rPr>
        <w:t>Australian jurisdiction</w:t>
      </w:r>
      <w:r>
        <w:t xml:space="preserve"> means a State or a Territory;</w:t>
      </w:r>
    </w:p>
    <w:p w:rsidR="008E53C6" w:rsidRDefault="008E53C6">
      <w:pPr>
        <w:pStyle w:val="yDefstart"/>
        <w:keepNext/>
      </w:pPr>
      <w:r>
        <w:tab/>
      </w:r>
      <w:r>
        <w:rPr>
          <w:rStyle w:val="CharDefText"/>
        </w:rPr>
        <w:t>Australian superannuation fund</w:t>
      </w:r>
      <w:r>
        <w:t xml:space="preserve"> means a superannuation fund that — </w:t>
      </w:r>
    </w:p>
    <w:p w:rsidR="008E53C6" w:rsidRDefault="008E53C6">
      <w:pPr>
        <w:pStyle w:val="yDefpara"/>
      </w:pPr>
      <w:r>
        <w:tab/>
        <w:t>(a)</w:t>
      </w:r>
      <w:r>
        <w:tab/>
        <w:t>was established in Australia, or has any asset situated in Australia; and</w:t>
      </w:r>
    </w:p>
    <w:p w:rsidR="008E53C6" w:rsidRDefault="008E53C6">
      <w:pPr>
        <w:pStyle w:val="yDefpara"/>
      </w:pPr>
      <w:r>
        <w:tab/>
        <w:t>(b)</w:t>
      </w:r>
      <w:r>
        <w:tab/>
        <w:t>has its central management and control in Australia;</w:t>
      </w:r>
    </w:p>
    <w:p w:rsidR="008E53C6" w:rsidRDefault="008E53C6">
      <w:pPr>
        <w:pStyle w:val="yDefstart"/>
      </w:pPr>
      <w:r>
        <w:tab/>
      </w:r>
      <w:r>
        <w:rPr>
          <w:rStyle w:val="CharDefText"/>
        </w:rPr>
        <w:t>Australian taxable wages</w:t>
      </w:r>
      <w:r>
        <w:t xml:space="preserve"> means WA taxable wages and interstate taxable wages;</w:t>
      </w:r>
    </w:p>
    <w:p w:rsidR="008E53C6" w:rsidRDefault="008E53C6">
      <w:pPr>
        <w:pStyle w:val="yDefstart"/>
        <w:keepNext/>
      </w:pPr>
      <w:r>
        <w:lastRenderedPageBreak/>
        <w:tab/>
      </w:r>
      <w:r>
        <w:rPr>
          <w:rStyle w:val="CharDefText"/>
        </w:rPr>
        <w:t>business</w:t>
      </w:r>
      <w:r>
        <w:t xml:space="preserve"> includes — </w:t>
      </w:r>
    </w:p>
    <w:p w:rsidR="008E53C6" w:rsidRDefault="008E53C6">
      <w:pPr>
        <w:pStyle w:val="yDefpara"/>
        <w:keepNext/>
      </w:pPr>
      <w:r>
        <w:tab/>
        <w:t>(a)</w:t>
      </w:r>
      <w:r>
        <w:tab/>
        <w:t>a profession or trade; and</w:t>
      </w:r>
    </w:p>
    <w:p w:rsidR="008E53C6" w:rsidRDefault="008E53C6">
      <w:pPr>
        <w:pStyle w:val="yDefpara"/>
      </w:pPr>
      <w:r>
        <w:tab/>
        <w:t>(b)</w:t>
      </w:r>
      <w:r>
        <w:tab/>
        <w:t>any other activity carried on for fee, gain or reward; and</w:t>
      </w:r>
    </w:p>
    <w:p w:rsidR="008E53C6" w:rsidRDefault="008E53C6">
      <w:pPr>
        <w:pStyle w:val="yDefpara"/>
      </w:pPr>
      <w:r>
        <w:tab/>
        <w:t>(c)</w:t>
      </w:r>
      <w:r>
        <w:tab/>
        <w:t>the activity of employing one or more persons who perform duties for or in connection with another business; and</w:t>
      </w:r>
    </w:p>
    <w:p w:rsidR="008E53C6" w:rsidRDefault="008E53C6">
      <w:pPr>
        <w:pStyle w:val="yDefpara"/>
      </w:pPr>
      <w:r>
        <w:tab/>
        <w:t>(d)</w:t>
      </w:r>
      <w:r>
        <w:tab/>
        <w:t>the carrying on of a trust (including a dormant trust); and</w:t>
      </w:r>
    </w:p>
    <w:p w:rsidR="008E53C6" w:rsidRDefault="008E53C6">
      <w:pPr>
        <w:pStyle w:val="yDefpara"/>
      </w:pPr>
      <w:r>
        <w:tab/>
        <w:t>(e)</w:t>
      </w:r>
      <w:r>
        <w:tab/>
        <w:t>the activity of holding any money or property used for or in connection with another business,</w:t>
      </w:r>
    </w:p>
    <w:p w:rsidR="008E53C6" w:rsidRDefault="008E53C6">
      <w:pPr>
        <w:pStyle w:val="yDefstart"/>
      </w:pPr>
      <w:r>
        <w:tab/>
        <w:t>whether carried on by one person or 2 or more persons together;</w:t>
      </w:r>
    </w:p>
    <w:p w:rsidR="008E53C6" w:rsidRDefault="008E53C6">
      <w:pPr>
        <w:pStyle w:val="yDefstart"/>
      </w:pPr>
      <w:r>
        <w:tab/>
      </w:r>
      <w:r>
        <w:rPr>
          <w:rStyle w:val="CharDefText"/>
        </w:rPr>
        <w:t>charitable body or organisation</w:t>
      </w:r>
      <w:r>
        <w:t xml:space="preserve"> means a body or organisation established or carried on for charitable purposes except —</w:t>
      </w:r>
    </w:p>
    <w:p w:rsidR="008E53C6" w:rsidRDefault="008E53C6">
      <w:pPr>
        <w:pStyle w:val="yDefpara"/>
      </w:pPr>
      <w:r>
        <w:tab/>
        <w:t>(a)</w:t>
      </w:r>
      <w:r>
        <w:tab/>
        <w:t>a body or organisation whose sole or principal purpose is the provision of tertiary education; or</w:t>
      </w:r>
    </w:p>
    <w:p w:rsidR="008E53C6" w:rsidRDefault="008E53C6">
      <w:pPr>
        <w:pStyle w:val="yDefpara"/>
      </w:pPr>
      <w:r>
        <w:tab/>
        <w:t>(b)</w:t>
      </w:r>
      <w:r>
        <w:tab/>
        <w:t xml:space="preserve">a college or other vocational education and training institution under the </w:t>
      </w:r>
      <w:r>
        <w:rPr>
          <w:i/>
        </w:rPr>
        <w:t>Vocational Education and Training Act 1996</w:t>
      </w:r>
      <w:r>
        <w:t>;</w:t>
      </w:r>
    </w:p>
    <w:p w:rsidR="008E53C6" w:rsidRDefault="008E53C6">
      <w:pPr>
        <w:pStyle w:val="yDefstart"/>
      </w:pPr>
      <w:r>
        <w:tab/>
      </w:r>
      <w:r>
        <w:rPr>
          <w:rStyle w:val="CharDefText"/>
        </w:rPr>
        <w:t>company</w:t>
      </w:r>
      <w:r>
        <w:t xml:space="preserve"> includes all bodies and associations (corporate and unincorporate) and partnerships;</w:t>
      </w:r>
    </w:p>
    <w:p w:rsidR="008E53C6" w:rsidRDefault="008E53C6">
      <w:pPr>
        <w:pStyle w:val="yDefstart"/>
      </w:pPr>
      <w:r>
        <w:tab/>
      </w:r>
      <w:r>
        <w:rPr>
          <w:rStyle w:val="CharDefText"/>
        </w:rPr>
        <w:t>controlling interest</w:t>
      </w:r>
      <w:r>
        <w:t>, in relation to a business, has the definition given in section 33;</w:t>
      </w:r>
    </w:p>
    <w:p w:rsidR="008E53C6" w:rsidRDefault="008E53C6">
      <w:pPr>
        <w:pStyle w:val="yDefstart"/>
      </w:pPr>
      <w:r>
        <w:tab/>
      </w:r>
      <w:r>
        <w:rPr>
          <w:rStyle w:val="CharDefText"/>
        </w:rPr>
        <w:t>corporation</w:t>
      </w:r>
      <w:r>
        <w:t xml:space="preserve"> has the meaning given by section 57A of the Corporations Act;</w:t>
      </w:r>
    </w:p>
    <w:p w:rsidR="008E53C6" w:rsidRDefault="008E53C6">
      <w:pPr>
        <w:pStyle w:val="yDefstart"/>
      </w:pPr>
      <w:r>
        <w:tab/>
      </w:r>
      <w:r>
        <w:rPr>
          <w:rStyle w:val="CharDefText"/>
        </w:rPr>
        <w:t>Corporations Act</w:t>
      </w:r>
      <w:r>
        <w:t xml:space="preserve"> means the </w:t>
      </w:r>
      <w:r>
        <w:rPr>
          <w:i/>
        </w:rPr>
        <w:t>Corporations Act 2001</w:t>
      </w:r>
      <w:r>
        <w:t xml:space="preserve"> of the Commonwealth;</w:t>
      </w:r>
    </w:p>
    <w:p w:rsidR="008E53C6" w:rsidRDefault="008E53C6">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3</w:t>
      </w:r>
      <w:r>
        <w:t>;</w:t>
      </w:r>
    </w:p>
    <w:p w:rsidR="008E53C6" w:rsidRDefault="008E53C6">
      <w:pPr>
        <w:pStyle w:val="yDefstart"/>
      </w:pPr>
      <w:r>
        <w:tab/>
      </w:r>
      <w:r>
        <w:rPr>
          <w:rStyle w:val="CharDefText"/>
        </w:rPr>
        <w:t>defined benefit fund</w:t>
      </w:r>
      <w:r>
        <w:t xml:space="preserve"> has the meaning given to “defined benefit superannuation scheme” in section 6 of the Superannuation Guarantee Act;</w:t>
      </w:r>
    </w:p>
    <w:p w:rsidR="008E53C6" w:rsidRDefault="008E53C6">
      <w:pPr>
        <w:pStyle w:val="yDefstart"/>
        <w:keepNext/>
        <w:keepLines/>
        <w:spacing w:before="64"/>
      </w:pPr>
      <w:r>
        <w:lastRenderedPageBreak/>
        <w:tab/>
      </w:r>
      <w:r>
        <w:rPr>
          <w:rStyle w:val="CharDefText"/>
        </w:rPr>
        <w:t>defined superannuation benefit</w:t>
      </w:r>
      <w:r>
        <w:t xml:space="preserve"> means a benefit under a superannuation fund that is defined, wholly or in part, by reference to either or both of the following —</w:t>
      </w:r>
    </w:p>
    <w:p w:rsidR="008E53C6" w:rsidRDefault="008E53C6">
      <w:pPr>
        <w:pStyle w:val="yDefpara"/>
        <w:keepNext/>
        <w:spacing w:before="64"/>
      </w:pPr>
      <w:r>
        <w:tab/>
        <w:t>(a)</w:t>
      </w:r>
      <w:r>
        <w:tab/>
        <w:t>the amount of the member’s salary —</w:t>
      </w:r>
    </w:p>
    <w:p w:rsidR="008E53C6" w:rsidRDefault="008E53C6">
      <w:pPr>
        <w:pStyle w:val="yDefsubpara"/>
        <w:spacing w:before="64"/>
      </w:pPr>
      <w:r>
        <w:tab/>
        <w:t>(i)</w:t>
      </w:r>
      <w:r>
        <w:tab/>
        <w:t>at a particular date, being the date of the termination of the member’s employment, the date of the member’s retirement, or an earlier date; or</w:t>
      </w:r>
    </w:p>
    <w:p w:rsidR="008E53C6" w:rsidRDefault="008E53C6">
      <w:pPr>
        <w:pStyle w:val="yDefsubpara"/>
        <w:spacing w:before="64"/>
      </w:pPr>
      <w:r>
        <w:tab/>
        <w:t>(ii)</w:t>
      </w:r>
      <w:r>
        <w:tab/>
        <w:t>averaged over a period ending on any such date;</w:t>
      </w:r>
    </w:p>
    <w:p w:rsidR="008E53C6" w:rsidRDefault="008E53C6">
      <w:pPr>
        <w:pStyle w:val="yDefpara"/>
        <w:spacing w:before="64"/>
      </w:pPr>
      <w:r>
        <w:tab/>
        <w:t>(b)</w:t>
      </w:r>
      <w:r>
        <w:tab/>
        <w:t>a stated amount;</w:t>
      </w:r>
    </w:p>
    <w:p w:rsidR="008E53C6" w:rsidRDefault="008E53C6">
      <w:pPr>
        <w:pStyle w:val="yDefstart"/>
      </w:pPr>
      <w:r>
        <w:tab/>
      </w:r>
      <w:r>
        <w:rPr>
          <w:rStyle w:val="CharDefText"/>
        </w:rPr>
        <w:t>designated group employer</w:t>
      </w:r>
      <w:r>
        <w:t>, in relation to a group, means the member of the group designated under section 39;</w:t>
      </w:r>
    </w:p>
    <w:p w:rsidR="008E53C6" w:rsidRDefault="008E53C6">
      <w:pPr>
        <w:pStyle w:val="yDefstart"/>
      </w:pPr>
      <w:r>
        <w:tab/>
      </w:r>
      <w:r>
        <w:rPr>
          <w:rStyle w:val="CharDefText"/>
        </w:rPr>
        <w:t>DGE</w:t>
      </w:r>
      <w:r>
        <w:t xml:space="preserve"> means designated group employer;</w:t>
      </w:r>
    </w:p>
    <w:p w:rsidR="008E53C6" w:rsidRDefault="008E53C6">
      <w:pPr>
        <w:pStyle w:val="yDefstart"/>
      </w:pPr>
      <w:r>
        <w:tab/>
      </w:r>
      <w:r>
        <w:rPr>
          <w:rStyle w:val="CharDefText"/>
        </w:rPr>
        <w:t>director</w:t>
      </w:r>
      <w:r>
        <w:t xml:space="preserve"> of a company includes a member of the governing body of the company;</w:t>
      </w:r>
    </w:p>
    <w:p w:rsidR="008E53C6" w:rsidRDefault="008E53C6">
      <w:pPr>
        <w:pStyle w:val="yDefstart"/>
      </w:pPr>
      <w:r>
        <w:tab/>
      </w:r>
      <w:r>
        <w:rPr>
          <w:rStyle w:val="CharDefText"/>
        </w:rPr>
        <w:t>employer</w:t>
      </w:r>
      <w:r>
        <w:t xml:space="preserve"> means any person who pays or is liable to pay any wages, and includes the Crown in right of the State of Western Australia and an employment agent;</w:t>
      </w:r>
    </w:p>
    <w:p w:rsidR="008E53C6" w:rsidRDefault="008E53C6">
      <w:pPr>
        <w:pStyle w:val="yDefstart"/>
      </w:pPr>
      <w:r>
        <w:tab/>
      </w:r>
      <w:r>
        <w:rPr>
          <w:rStyle w:val="CharDefText"/>
        </w:rPr>
        <w:t>employment agent</w:t>
      </w:r>
      <w:r>
        <w:t xml:space="preserve"> means a person (the agent) who procures the services of another person (the worker) for a third person (the client) under an arrangement where —</w:t>
      </w:r>
    </w:p>
    <w:p w:rsidR="008E53C6" w:rsidRDefault="008E53C6">
      <w:pPr>
        <w:pStyle w:val="yDefpara"/>
      </w:pPr>
      <w:r>
        <w:tab/>
        <w:t>(a)</w:t>
      </w:r>
      <w:r>
        <w:tab/>
        <w:t>the worker does not become the employee of either the agent or the client, but does perform duties of a similar nature to those of an employee; and</w:t>
      </w:r>
    </w:p>
    <w:p w:rsidR="008E53C6" w:rsidRDefault="008E53C6">
      <w:pPr>
        <w:pStyle w:val="yDefpara"/>
      </w:pPr>
      <w:r>
        <w:tab/>
        <w:t>(b)</w:t>
      </w:r>
      <w:r>
        <w:tab/>
        <w:t>remuneration is paid directly or indirectly by the agent to the worker or to some other person for the services performed by the worker;</w:t>
      </w:r>
    </w:p>
    <w:p w:rsidR="008E53C6" w:rsidRDefault="008E53C6">
      <w:pPr>
        <w:pStyle w:val="yDefstart"/>
      </w:pPr>
      <w:r>
        <w:tab/>
      </w:r>
      <w:r>
        <w:rPr>
          <w:rStyle w:val="CharDefText"/>
        </w:rPr>
        <w:t>exempt</w:t>
      </w:r>
      <w:r>
        <w:t>, in relation to wages, means exempt from pay</w:t>
      </w:r>
      <w:r>
        <w:noBreakHyphen/>
        <w:t>roll tax under Part 5;</w:t>
      </w:r>
    </w:p>
    <w:p w:rsidR="008E53C6" w:rsidRDefault="008E53C6">
      <w:pPr>
        <w:pStyle w:val="yDefstart"/>
      </w:pPr>
      <w:r>
        <w:tab/>
      </w:r>
      <w:r>
        <w:rPr>
          <w:rStyle w:val="CharDefText"/>
        </w:rPr>
        <w:t>FBT year</w:t>
      </w:r>
      <w:r>
        <w:t xml:space="preserve"> means a year ending on 31 March;</w:t>
      </w:r>
    </w:p>
    <w:p w:rsidR="008E53C6" w:rsidRDefault="008E53C6">
      <w:pPr>
        <w:pStyle w:val="yDefstart"/>
      </w:pPr>
      <w:r>
        <w:tab/>
      </w:r>
      <w:r>
        <w:rPr>
          <w:rStyle w:val="CharDefText"/>
        </w:rPr>
        <w:t>FBTA Act</w:t>
      </w:r>
      <w:r>
        <w:t xml:space="preserve"> means the </w:t>
      </w:r>
      <w:r>
        <w:rPr>
          <w:i/>
        </w:rPr>
        <w:t>Fringe Benefits Tax Assessment Act 1986</w:t>
      </w:r>
      <w:r>
        <w:t xml:space="preserve"> of the Commonwealth;</w:t>
      </w:r>
    </w:p>
    <w:p w:rsidR="008E53C6" w:rsidRDefault="008E53C6">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rsidR="008E53C6" w:rsidRDefault="008E53C6">
      <w:pPr>
        <w:pStyle w:val="yDefstart"/>
      </w:pPr>
      <w:r>
        <w:tab/>
      </w:r>
      <w:r>
        <w:rPr>
          <w:rStyle w:val="CharDefText"/>
        </w:rPr>
        <w:t>group</w:t>
      </w:r>
      <w:r>
        <w:t xml:space="preserve"> means a group constituted under Part 4;</w:t>
      </w:r>
    </w:p>
    <w:p w:rsidR="008E53C6" w:rsidRDefault="008E53C6">
      <w:pPr>
        <w:pStyle w:val="yDefstart"/>
      </w:pPr>
      <w:r>
        <w:lastRenderedPageBreak/>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rsidR="008E53C6" w:rsidRDefault="008E53C6">
      <w:pPr>
        <w:pStyle w:val="yDefstart"/>
      </w:pPr>
      <w:r>
        <w:tab/>
      </w:r>
      <w:r>
        <w:rPr>
          <w:rStyle w:val="CharDefText"/>
        </w:rPr>
        <w:t>half</w:t>
      </w:r>
      <w:r>
        <w:rPr>
          <w:rStyle w:val="CharDefText"/>
        </w:rPr>
        <w:noBreakHyphen/>
        <w:t>year</w:t>
      </w:r>
      <w:r>
        <w:t xml:space="preserve"> means a period of 6 months beginning on 1 January or 1 July;</w:t>
      </w:r>
    </w:p>
    <w:p w:rsidR="008E53C6" w:rsidRDefault="008E53C6">
      <w:pPr>
        <w:pStyle w:val="yDefstart"/>
      </w:pPr>
      <w:r>
        <w:tab/>
      </w:r>
      <w:r>
        <w:rPr>
          <w:rStyle w:val="CharDefText"/>
        </w:rPr>
        <w:t>individual superannuation guarantee shortfall</w:t>
      </w:r>
      <w:r>
        <w:t xml:space="preserve"> has the same definition as it has in the Superannuation Guarantee Act;</w:t>
      </w:r>
    </w:p>
    <w:p w:rsidR="008E53C6" w:rsidRDefault="008E53C6">
      <w:pPr>
        <w:pStyle w:val="yDefstart"/>
        <w:keepNext/>
      </w:pPr>
      <w:r>
        <w:tab/>
      </w:r>
      <w:r>
        <w:rPr>
          <w:rStyle w:val="CharDefText"/>
        </w:rPr>
        <w:t>industrial association</w:t>
      </w:r>
      <w:r>
        <w:t xml:space="preserve"> means any of the following —</w:t>
      </w:r>
    </w:p>
    <w:p w:rsidR="008E53C6" w:rsidRDefault="008E53C6">
      <w:pPr>
        <w:pStyle w:val="yDefpara"/>
      </w:pPr>
      <w:r>
        <w:tab/>
        <w:t>(a)</w:t>
      </w:r>
      <w:r>
        <w:tab/>
        <w:t xml:space="preserve">an organisation registered under the </w:t>
      </w:r>
      <w:r>
        <w:rPr>
          <w:i/>
        </w:rPr>
        <w:t xml:space="preserve">Industrial Relations Act 1979 </w:t>
      </w:r>
      <w:r>
        <w:t>section 53 or 54;</w:t>
      </w:r>
    </w:p>
    <w:p w:rsidR="008E53C6" w:rsidRDefault="008E53C6">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rsidR="008E53C6" w:rsidRDefault="008E53C6">
      <w:pPr>
        <w:pStyle w:val="yDefpara"/>
      </w:pPr>
      <w:r>
        <w:tab/>
        <w:t>(c)</w:t>
      </w:r>
      <w:r>
        <w:tab/>
        <w:t>an association of employees registered or recognised as a trade union (however described) under the law of another State or a Territory;</w:t>
      </w:r>
    </w:p>
    <w:p w:rsidR="008E53C6" w:rsidRDefault="008E53C6">
      <w:pPr>
        <w:pStyle w:val="yDefpara"/>
      </w:pPr>
      <w:r>
        <w:tab/>
        <w:t>(d)</w:t>
      </w:r>
      <w:r>
        <w:tab/>
        <w:t>an association of employers registered or recognised as such (however described) under the law of another State or a Territory;</w:t>
      </w:r>
    </w:p>
    <w:p w:rsidR="008E53C6" w:rsidRDefault="008E53C6">
      <w:pPr>
        <w:pStyle w:val="yDefpara"/>
      </w:pPr>
      <w:r>
        <w:tab/>
        <w:t>(e)</w:t>
      </w:r>
      <w:r>
        <w:tab/>
        <w:t>an association of employees a principal purpose of which is the protection and promotion of the employees’ interests in matters concerning their employment;</w:t>
      </w:r>
    </w:p>
    <w:p w:rsidR="008E53C6" w:rsidRDefault="008E53C6">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rsidR="008E53C6" w:rsidRDefault="008E53C6">
      <w:pPr>
        <w:pStyle w:val="yDefstart"/>
      </w:pPr>
      <w:r>
        <w:tab/>
      </w:r>
      <w:r>
        <w:rPr>
          <w:rStyle w:val="CharDefText"/>
        </w:rPr>
        <w:t>interstate taxable wages</w:t>
      </w:r>
      <w:r>
        <w:t xml:space="preserve"> means wages that are subject to pay</w:t>
      </w:r>
      <w:r>
        <w:noBreakHyphen/>
        <w:t>roll tax under a corresponding law;</w:t>
      </w:r>
    </w:p>
    <w:p w:rsidR="008E53C6" w:rsidRDefault="008E53C6">
      <w:pPr>
        <w:pStyle w:val="yDefstart"/>
      </w:pPr>
      <w:r>
        <w:tab/>
      </w:r>
      <w:r>
        <w:rPr>
          <w:rStyle w:val="CharDefText"/>
        </w:rPr>
        <w:t>ITA Act</w:t>
      </w:r>
      <w:r>
        <w:t xml:space="preserve"> means the </w:t>
      </w:r>
      <w:r>
        <w:rPr>
          <w:i/>
        </w:rPr>
        <w:t>Income Tax Assessment Act 1997</w:t>
      </w:r>
      <w:r>
        <w:t xml:space="preserve"> (Commonwealth);</w:t>
      </w:r>
    </w:p>
    <w:p w:rsidR="008E53C6" w:rsidRDefault="008E53C6">
      <w:pPr>
        <w:pStyle w:val="yDefstart"/>
      </w:pPr>
      <w:r>
        <w:tab/>
      </w:r>
      <w:r>
        <w:rPr>
          <w:rStyle w:val="CharDefText"/>
        </w:rPr>
        <w:t>local non</w:t>
      </w:r>
      <w:r>
        <w:rPr>
          <w:rStyle w:val="CharDefText"/>
        </w:rPr>
        <w:noBreakHyphen/>
        <w:t>group employer</w:t>
      </w:r>
      <w:r>
        <w:t xml:space="preserve"> means a non</w:t>
      </w:r>
      <w:r>
        <w:noBreakHyphen/>
        <w:t xml:space="preserve">group employer who pays or is liable to pay WA taxable wages during part or all of an assessment </w:t>
      </w:r>
      <w:r>
        <w:lastRenderedPageBreak/>
        <w:t>year, but is not liable to pay any interstate taxable wages during the assessment year;</w:t>
      </w:r>
    </w:p>
    <w:p w:rsidR="008E53C6" w:rsidRDefault="008E53C6">
      <w:pPr>
        <w:pStyle w:val="yDefstart"/>
      </w:pPr>
      <w:r>
        <w:tab/>
      </w:r>
      <w:r>
        <w:rPr>
          <w:rStyle w:val="CharDefText"/>
        </w:rPr>
        <w:t>monthly threshold amount</w:t>
      </w:r>
      <w:r>
        <w:t xml:space="preserve"> means — </w:t>
      </w:r>
    </w:p>
    <w:p w:rsidR="008E53C6" w:rsidRDefault="008E53C6">
      <w:pPr>
        <w:pStyle w:val="yDefpara"/>
      </w:pPr>
      <w:r>
        <w:tab/>
        <w:t>(a)</w:t>
      </w:r>
      <w:r>
        <w:tab/>
        <w:t>for a financial year — the amount fixed as the monthly threshold amount for the financial year under section 8(2); or</w:t>
      </w:r>
    </w:p>
    <w:p w:rsidR="008E53C6" w:rsidRDefault="008E53C6">
      <w:pPr>
        <w:pStyle w:val="yDefpara"/>
      </w:pPr>
      <w:r>
        <w:tab/>
        <w:t>(b)</w:t>
      </w:r>
      <w:r>
        <w:tab/>
        <w:t>for a half</w:t>
      </w:r>
      <w:r>
        <w:noBreakHyphen/>
        <w:t>year in the financial year beginning on 1 July 2019 — the amount fixed as the monthly threshold amount for the half</w:t>
      </w:r>
      <w:r>
        <w:noBreakHyphen/>
        <w:t>year under section 7A(2);</w:t>
      </w:r>
    </w:p>
    <w:p w:rsidR="008E53C6" w:rsidRDefault="008E53C6">
      <w:pPr>
        <w:pStyle w:val="yDefstart"/>
      </w:pPr>
      <w:r>
        <w:tab/>
      </w:r>
      <w:r>
        <w:rPr>
          <w:rStyle w:val="CharDefText"/>
        </w:rPr>
        <w:t>motor vehicle allowance</w:t>
      </w:r>
      <w:r>
        <w:t xml:space="preserve"> means an allowance paid by an employer to a person who provides or maintains a motor vehicle used for business journeys;</w:t>
      </w:r>
    </w:p>
    <w:p w:rsidR="008E53C6" w:rsidRDefault="008E53C6">
      <w:pPr>
        <w:pStyle w:val="yDefstart"/>
        <w:keepNext/>
      </w:pPr>
      <w:r>
        <w:tab/>
      </w:r>
      <w:r>
        <w:rPr>
          <w:rStyle w:val="CharDefText"/>
        </w:rPr>
        <w:t>nominated deduction</w:t>
      </w:r>
      <w:r>
        <w:t xml:space="preserve"> means —</w:t>
      </w:r>
    </w:p>
    <w:p w:rsidR="008E53C6" w:rsidRDefault="008E53C6">
      <w:pPr>
        <w:pStyle w:val="yDefpara"/>
      </w:pPr>
      <w:r>
        <w:tab/>
        <w:t>(a)</w:t>
      </w:r>
      <w:r>
        <w:tab/>
        <w:t>in relation to a group — the amount nominated for the group under section 19;</w:t>
      </w:r>
    </w:p>
    <w:p w:rsidR="008E53C6" w:rsidRDefault="008E53C6">
      <w:pPr>
        <w:pStyle w:val="yDefpara"/>
      </w:pPr>
      <w:r>
        <w:tab/>
        <w:t>(b)</w:t>
      </w:r>
      <w:r>
        <w:tab/>
        <w:t>in relation to an interstate non</w:t>
      </w:r>
      <w:r>
        <w:noBreakHyphen/>
        <w:t>group employer — the amount nominated for the employer under section 15;</w:t>
      </w:r>
    </w:p>
    <w:p w:rsidR="008E53C6" w:rsidRDefault="008E53C6">
      <w:pPr>
        <w:pStyle w:val="yDefstart"/>
      </w:pPr>
      <w:r>
        <w:tab/>
      </w:r>
      <w:r>
        <w:rPr>
          <w:rStyle w:val="CharDefText"/>
        </w:rPr>
        <w:t>non</w:t>
      </w:r>
      <w:r>
        <w:rPr>
          <w:rStyle w:val="CharDefText"/>
        </w:rPr>
        <w:noBreakHyphen/>
        <w:t>group employer</w:t>
      </w:r>
      <w:r>
        <w:t xml:space="preserve"> means an employer who is not a member of a group under Part 4;</w:t>
      </w:r>
    </w:p>
    <w:p w:rsidR="008E53C6" w:rsidRDefault="008E53C6">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rsidR="008E53C6" w:rsidRDefault="008E53C6">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rsidR="008E53C6" w:rsidRDefault="008E53C6">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rsidR="008E53C6" w:rsidRDefault="008E53C6">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rsidR="008E53C6" w:rsidRDefault="008E53C6">
      <w:pPr>
        <w:pStyle w:val="yDefstart"/>
      </w:pPr>
      <w:r>
        <w:tab/>
      </w:r>
      <w:r>
        <w:rPr>
          <w:rStyle w:val="CharDefText"/>
        </w:rPr>
        <w:t>pay</w:t>
      </w:r>
      <w:r>
        <w:rPr>
          <w:rStyle w:val="CharDefText"/>
        </w:rPr>
        <w:noBreakHyphen/>
        <w:t>roll tax Act</w:t>
      </w:r>
      <w:r>
        <w:t xml:space="preserve"> means —</w:t>
      </w:r>
    </w:p>
    <w:p w:rsidR="008E53C6" w:rsidRDefault="008E53C6">
      <w:pPr>
        <w:pStyle w:val="yDefpara"/>
        <w:spacing w:before="60"/>
      </w:pPr>
      <w:r>
        <w:tab/>
        <w:t>(a)</w:t>
      </w:r>
      <w:r>
        <w:tab/>
        <w:t xml:space="preserve">the </w:t>
      </w:r>
      <w:r>
        <w:rPr>
          <w:i/>
        </w:rPr>
        <w:t>Pay</w:t>
      </w:r>
      <w:r>
        <w:rPr>
          <w:i/>
        </w:rPr>
        <w:noBreakHyphen/>
        <w:t>roll Tax Act 2002</w:t>
      </w:r>
      <w:r>
        <w:t>; or</w:t>
      </w:r>
    </w:p>
    <w:p w:rsidR="008E53C6" w:rsidRDefault="008E53C6">
      <w:pPr>
        <w:pStyle w:val="yDefpara"/>
        <w:spacing w:before="60"/>
      </w:pPr>
      <w:r>
        <w:tab/>
        <w:t>(b)</w:t>
      </w:r>
      <w:r>
        <w:tab/>
        <w:t xml:space="preserve">the </w:t>
      </w:r>
      <w:r>
        <w:rPr>
          <w:i/>
        </w:rPr>
        <w:t>Pay</w:t>
      </w:r>
      <w:r>
        <w:rPr>
          <w:i/>
        </w:rPr>
        <w:noBreakHyphen/>
        <w:t>roll Tax Assessment Act 2002</w:t>
      </w:r>
      <w:r>
        <w:t>; or</w:t>
      </w:r>
    </w:p>
    <w:p w:rsidR="008E53C6" w:rsidRDefault="008E53C6">
      <w:pPr>
        <w:pStyle w:val="yDefpara"/>
        <w:spacing w:before="60"/>
      </w:pPr>
      <w:r>
        <w:tab/>
        <w:t>(c)</w:t>
      </w:r>
      <w:r>
        <w:tab/>
        <w:t xml:space="preserve">the </w:t>
      </w:r>
      <w:r>
        <w:rPr>
          <w:i/>
        </w:rPr>
        <w:t>Taxation Administration Act 2003</w:t>
      </w:r>
      <w:r>
        <w:t>;</w:t>
      </w:r>
    </w:p>
    <w:p w:rsidR="008E53C6" w:rsidRDefault="008E53C6">
      <w:pPr>
        <w:pStyle w:val="yDefstart"/>
      </w:pPr>
      <w:r>
        <w:tab/>
      </w:r>
      <w:r>
        <w:rPr>
          <w:rStyle w:val="CharDefText"/>
        </w:rPr>
        <w:t>pay</w:t>
      </w:r>
      <w:r>
        <w:rPr>
          <w:rStyle w:val="CharDefText"/>
        </w:rPr>
        <w:noBreakHyphen/>
        <w:t>roll tax rate</w:t>
      </w:r>
      <w:r>
        <w:t>, in relation to an employer or group and an assessment year, part of an assessment year or a progressive return period, means the rate of pay</w:t>
      </w:r>
      <w:r>
        <w:noBreakHyphen/>
        <w:t>roll tax fixed for the employer or group and the year, part</w:t>
      </w:r>
      <w:r>
        <w:noBreakHyphen/>
        <w:t xml:space="preserve">year or period under the </w:t>
      </w:r>
      <w:r>
        <w:rPr>
          <w:i/>
        </w:rPr>
        <w:t>Pay</w:t>
      </w:r>
      <w:r>
        <w:rPr>
          <w:i/>
        </w:rPr>
        <w:noBreakHyphen/>
        <w:t>roll Tax Act 2002</w:t>
      </w:r>
      <w:r>
        <w:t>;</w:t>
      </w:r>
    </w:p>
    <w:p w:rsidR="008E53C6" w:rsidRDefault="008E53C6">
      <w:pPr>
        <w:pStyle w:val="yDefstart"/>
      </w:pPr>
      <w:r>
        <w:lastRenderedPageBreak/>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rsidR="008E53C6" w:rsidRDefault="008E53C6">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rsidR="008E53C6" w:rsidRDefault="008E53C6">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rsidR="008E53C6" w:rsidRDefault="008E53C6">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rsidR="008E53C6" w:rsidRDefault="008E53C6">
      <w:pPr>
        <w:pStyle w:val="yDefstart"/>
        <w:spacing w:before="60"/>
      </w:pPr>
      <w:r>
        <w:tab/>
      </w:r>
      <w:r>
        <w:rPr>
          <w:rStyle w:val="CharDefText"/>
        </w:rPr>
        <w:t>provide</w:t>
      </w:r>
      <w:r>
        <w:t>, in relation to a fringe benefit or a specified taxable benefit, has the same definition as in section 136 of the FBTA Act;</w:t>
      </w:r>
    </w:p>
    <w:p w:rsidR="008E53C6" w:rsidRDefault="008E53C6">
      <w:pPr>
        <w:pStyle w:val="yDefstart"/>
        <w:spacing w:before="60"/>
      </w:pPr>
      <w:r>
        <w:tab/>
      </w:r>
      <w:r>
        <w:rPr>
          <w:rStyle w:val="CharDefText"/>
        </w:rPr>
        <w:t>registered</w:t>
      </w:r>
      <w:r>
        <w:t xml:space="preserve"> means registered as an employer under section 25;</w:t>
      </w:r>
    </w:p>
    <w:p w:rsidR="008E53C6" w:rsidRDefault="008E53C6">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rsidR="008E53C6" w:rsidRDefault="008E53C6">
      <w:pPr>
        <w:pStyle w:val="yDefstart"/>
      </w:pPr>
      <w:r>
        <w:tab/>
      </w:r>
      <w:r>
        <w:rPr>
          <w:rStyle w:val="CharDefText"/>
        </w:rPr>
        <w:t>related body corporate</w:t>
      </w:r>
      <w:r>
        <w:t xml:space="preserve"> has the meaning given in section 9 of the Corporations Act;</w:t>
      </w:r>
    </w:p>
    <w:p w:rsidR="008E53C6" w:rsidRDefault="008E53C6">
      <w:pPr>
        <w:pStyle w:val="yDefstart"/>
      </w:pPr>
      <w:r>
        <w:tab/>
      </w:r>
      <w:r>
        <w:rPr>
          <w:rStyle w:val="CharDefText"/>
        </w:rPr>
        <w:t>relevant body</w:t>
      </w:r>
      <w:r>
        <w:t xml:space="preserve"> has the meaning given in section 42A;</w:t>
      </w:r>
    </w:p>
    <w:p w:rsidR="008E53C6" w:rsidRDefault="008E53C6">
      <w:pPr>
        <w:pStyle w:val="yDefstart"/>
        <w:spacing w:before="60"/>
      </w:pPr>
      <w:r>
        <w:tab/>
      </w:r>
      <w:r>
        <w:rPr>
          <w:rStyle w:val="CharDefText"/>
        </w:rPr>
        <w:t>remote location</w:t>
      </w:r>
      <w:r>
        <w:t xml:space="preserve"> means a location that is not —</w:t>
      </w:r>
    </w:p>
    <w:p w:rsidR="008E53C6" w:rsidRDefault="008E53C6">
      <w:pPr>
        <w:pStyle w:val="yDefpara"/>
        <w:spacing w:before="60"/>
      </w:pPr>
      <w:r>
        <w:tab/>
        <w:t>(a)</w:t>
      </w:r>
      <w:r>
        <w:tab/>
        <w:t>in an eligible urban area within the meaning of section 140 of the FBTA Act; or</w:t>
      </w:r>
    </w:p>
    <w:p w:rsidR="008E53C6" w:rsidRDefault="008E53C6">
      <w:pPr>
        <w:pStyle w:val="yDefpara"/>
        <w:spacing w:before="60"/>
      </w:pPr>
      <w:r>
        <w:tab/>
        <w:t>(b)</w:t>
      </w:r>
      <w:r>
        <w:tab/>
        <w:t>adjacent to an eligible urban area within the meaning of that section;</w:t>
      </w:r>
    </w:p>
    <w:p w:rsidR="008E53C6" w:rsidRDefault="008E53C6">
      <w:pPr>
        <w:pStyle w:val="yDefstart"/>
        <w:spacing w:before="60"/>
      </w:pPr>
      <w:r>
        <w:tab/>
      </w:r>
      <w:r>
        <w:rPr>
          <w:rStyle w:val="CharDefText"/>
        </w:rPr>
        <w:t>return</w:t>
      </w:r>
      <w:r>
        <w:t xml:space="preserve"> means a return lodged under this Act;</w:t>
      </w:r>
    </w:p>
    <w:p w:rsidR="008E53C6" w:rsidRDefault="008E53C6">
      <w:pPr>
        <w:pStyle w:val="yDefstart"/>
        <w:spacing w:before="60"/>
      </w:pPr>
      <w:r>
        <w:tab/>
      </w:r>
      <w:r>
        <w:rPr>
          <w:rStyle w:val="CharDefText"/>
        </w:rPr>
        <w:t>return period</w:t>
      </w:r>
      <w:r>
        <w:t>, in relation to an employer, means —</w:t>
      </w:r>
    </w:p>
    <w:p w:rsidR="008E53C6" w:rsidRDefault="008E53C6">
      <w:pPr>
        <w:pStyle w:val="yDefpara"/>
        <w:spacing w:before="60"/>
      </w:pPr>
      <w:r>
        <w:tab/>
        <w:t>(a)</w:t>
      </w:r>
      <w:r>
        <w:tab/>
        <w:t>a month; or</w:t>
      </w:r>
    </w:p>
    <w:p w:rsidR="008E53C6" w:rsidRDefault="008E53C6">
      <w:pPr>
        <w:pStyle w:val="yDefpara"/>
        <w:spacing w:before="60"/>
      </w:pPr>
      <w:r>
        <w:tab/>
        <w:t>(b)</w:t>
      </w:r>
      <w:r>
        <w:tab/>
        <w:t>if the employer is required to lodge an annual return under section 27(1) — an assessment year; or</w:t>
      </w:r>
    </w:p>
    <w:p w:rsidR="008E53C6" w:rsidRDefault="008E53C6">
      <w:pPr>
        <w:pStyle w:val="Defpara"/>
        <w:spacing w:before="60"/>
        <w:rPr>
          <w:sz w:val="22"/>
        </w:rPr>
      </w:pPr>
      <w:r>
        <w:rPr>
          <w:sz w:val="22"/>
        </w:rPr>
        <w:lastRenderedPageBreak/>
        <w:tab/>
        <w:t>(c)</w:t>
      </w:r>
      <w:r>
        <w:rPr>
          <w:sz w:val="22"/>
        </w:rPr>
        <w:tab/>
        <w:t xml:space="preserve">if the employer is exempt under section 29 from lodging monthly returns — </w:t>
      </w:r>
    </w:p>
    <w:p w:rsidR="008E53C6" w:rsidRDefault="008E53C6">
      <w:pPr>
        <w:pStyle w:val="Defsubpara"/>
        <w:spacing w:before="60"/>
        <w:rPr>
          <w:sz w:val="22"/>
        </w:rPr>
      </w:pPr>
      <w:r>
        <w:rPr>
          <w:sz w:val="22"/>
        </w:rPr>
        <w:tab/>
        <w:t>(i)</w:t>
      </w:r>
      <w:r>
        <w:rPr>
          <w:sz w:val="22"/>
        </w:rPr>
        <w:tab/>
        <w:t>unless subparagraph (ii) applies, an assessment year;</w:t>
      </w:r>
    </w:p>
    <w:p w:rsidR="008E53C6" w:rsidRDefault="008E53C6">
      <w:pPr>
        <w:pStyle w:val="Defsubpara"/>
        <w:spacing w:before="60"/>
        <w:rPr>
          <w:sz w:val="22"/>
        </w:rPr>
      </w:pPr>
      <w:r>
        <w:rPr>
          <w:sz w:val="22"/>
        </w:rPr>
        <w:tab/>
        <w:t>(ii)</w:t>
      </w:r>
      <w:r>
        <w:rPr>
          <w:sz w:val="22"/>
        </w:rPr>
        <w:tab/>
        <w:t>if a condition of the exemption requires returns to be lodged more frequently than annually, a progressive return period;</w:t>
      </w:r>
    </w:p>
    <w:p w:rsidR="008E53C6" w:rsidRDefault="008E53C6">
      <w:pPr>
        <w:pStyle w:val="yDefstart"/>
      </w:pPr>
      <w:r>
        <w:tab/>
      </w:r>
      <w:r>
        <w:rPr>
          <w:rStyle w:val="CharDefText"/>
        </w:rPr>
        <w:t>share</w:t>
      </w:r>
      <w:r>
        <w:t xml:space="preserve"> means a share in a company and includes a stapled security;</w:t>
      </w:r>
    </w:p>
    <w:p w:rsidR="008E53C6" w:rsidRDefault="008E53C6">
      <w:pPr>
        <w:pStyle w:val="yDefstart"/>
      </w:pPr>
      <w:r>
        <w:tab/>
      </w:r>
      <w:r>
        <w:rPr>
          <w:rStyle w:val="CharDefText"/>
        </w:rPr>
        <w:t>sliding scale period</w:t>
      </w:r>
      <w:r>
        <w:t xml:space="preserve"> has the meaning given in the </w:t>
      </w:r>
      <w:r>
        <w:rPr>
          <w:i/>
        </w:rPr>
        <w:t>Pay</w:t>
      </w:r>
      <w:r>
        <w:rPr>
          <w:i/>
        </w:rPr>
        <w:noBreakHyphen/>
        <w:t>roll Tax Act 2002</w:t>
      </w:r>
      <w:r>
        <w:t xml:space="preserve"> section 5(3);</w:t>
      </w:r>
    </w:p>
    <w:p w:rsidR="008E53C6" w:rsidRDefault="008E53C6">
      <w:pPr>
        <w:pStyle w:val="yDefstart"/>
      </w:pPr>
      <w:r>
        <w:tab/>
      </w:r>
      <w:r>
        <w:rPr>
          <w:rStyle w:val="CharDefText"/>
        </w:rPr>
        <w:t>smaller group</w:t>
      </w:r>
      <w:r>
        <w:t>, for the purposes of section 36, has the meaning given in that section;</w:t>
      </w:r>
    </w:p>
    <w:p w:rsidR="008E53C6" w:rsidRDefault="008E53C6">
      <w:pPr>
        <w:pStyle w:val="yDefstart"/>
      </w:pPr>
      <w:r>
        <w:tab/>
      </w:r>
      <w:r>
        <w:rPr>
          <w:rStyle w:val="CharDefText"/>
        </w:rPr>
        <w:t>specified exempt allowance</w:t>
      </w:r>
      <w:r>
        <w:t xml:space="preserve"> means an allowance prescribed under section 45(2)(c);</w:t>
      </w:r>
    </w:p>
    <w:p w:rsidR="008E53C6" w:rsidRDefault="008E53C6">
      <w:pPr>
        <w:pStyle w:val="yDefstart"/>
      </w:pPr>
      <w:r>
        <w:tab/>
      </w:r>
      <w:r>
        <w:rPr>
          <w:rStyle w:val="CharDefText"/>
        </w:rPr>
        <w:t>specified taxable benefit</w:t>
      </w:r>
      <w:r>
        <w:t xml:space="preserve"> means a benefit prescribed under section 45(2)(b);</w:t>
      </w:r>
    </w:p>
    <w:p w:rsidR="008E53C6" w:rsidRDefault="008E53C6">
      <w:pPr>
        <w:pStyle w:val="yDefstart"/>
      </w:pPr>
      <w:r>
        <w:tab/>
      </w:r>
      <w:r>
        <w:rPr>
          <w:rStyle w:val="CharDefText"/>
        </w:rPr>
        <w:t>State</w:t>
      </w:r>
      <w:r>
        <w:t xml:space="preserve"> means a State or a Territory;</w:t>
      </w:r>
    </w:p>
    <w:p w:rsidR="008E53C6" w:rsidRDefault="008E53C6">
      <w:pPr>
        <w:pStyle w:val="yDefstart"/>
      </w:pPr>
      <w:r>
        <w:tab/>
      </w:r>
      <w:r>
        <w:rPr>
          <w:rStyle w:val="CharDefText"/>
        </w:rPr>
        <w:t>superannuation fund</w:t>
      </w:r>
      <w:r>
        <w:t xml:space="preserve"> includes — </w:t>
      </w:r>
    </w:p>
    <w:p w:rsidR="008E53C6" w:rsidRDefault="008E53C6">
      <w:pPr>
        <w:pStyle w:val="yDefpara"/>
      </w:pPr>
      <w:r>
        <w:tab/>
        <w:t>(a)</w:t>
      </w:r>
      <w:r>
        <w:tab/>
        <w:t xml:space="preserve">a superannuation fund within the meaning of the </w:t>
      </w:r>
      <w:r>
        <w:rPr>
          <w:i/>
          <w:iCs/>
        </w:rPr>
        <w:t>Superannuation Industry (Supervision) Act 1993</w:t>
      </w:r>
      <w:r>
        <w:t xml:space="preserve"> (Commonwealth); and</w:t>
      </w:r>
    </w:p>
    <w:p w:rsidR="008E53C6" w:rsidRDefault="008E53C6">
      <w:pPr>
        <w:pStyle w:val="yDefpara"/>
      </w:pPr>
      <w:r>
        <w:tab/>
        <w:t>(b)</w:t>
      </w:r>
      <w:r>
        <w:tab/>
        <w:t>any other form of superannuation, provident or retirement fund or scheme including —</w:t>
      </w:r>
    </w:p>
    <w:p w:rsidR="008E53C6" w:rsidRDefault="008E53C6">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rsidR="008E53C6" w:rsidRDefault="008E53C6">
      <w:pPr>
        <w:pStyle w:val="yDefsubpara"/>
      </w:pPr>
      <w:r>
        <w:tab/>
        <w:t>(ii)</w:t>
      </w:r>
      <w:r>
        <w:tab/>
        <w:t xml:space="preserve">a retirement savings account within the meaning of the </w:t>
      </w:r>
      <w:r>
        <w:rPr>
          <w:i/>
          <w:iCs/>
        </w:rPr>
        <w:t>Retirement Savings Accounts Act 1997</w:t>
      </w:r>
      <w:r>
        <w:t xml:space="preserve"> (Commonwealth);</w:t>
      </w:r>
    </w:p>
    <w:p w:rsidR="008E53C6" w:rsidRDefault="008E53C6">
      <w:pPr>
        <w:pStyle w:val="yDefstart"/>
      </w:pPr>
      <w:r>
        <w:tab/>
      </w:r>
      <w:r>
        <w:rPr>
          <w:rStyle w:val="CharDefText"/>
        </w:rPr>
        <w:t>Superannuation Guarantee Act</w:t>
      </w:r>
      <w:r>
        <w:t xml:space="preserve"> means the </w:t>
      </w:r>
      <w:r>
        <w:rPr>
          <w:i/>
        </w:rPr>
        <w:t>Superannuation Guarantee (Administration) Act 1992</w:t>
      </w:r>
      <w:r>
        <w:t xml:space="preserve"> (Commonwealth);</w:t>
      </w:r>
    </w:p>
    <w:p w:rsidR="008E53C6" w:rsidRDefault="008E53C6">
      <w:pPr>
        <w:pStyle w:val="yDefstart"/>
      </w:pPr>
      <w:r>
        <w:tab/>
      </w:r>
      <w:r>
        <w:rPr>
          <w:rStyle w:val="CharDefText"/>
        </w:rPr>
        <w:t>tapering value</w:t>
      </w:r>
      <w:r>
        <w:t xml:space="preserve"> means — </w:t>
      </w:r>
    </w:p>
    <w:p w:rsidR="008E53C6" w:rsidRDefault="008E53C6">
      <w:pPr>
        <w:pStyle w:val="yDefpara"/>
      </w:pPr>
      <w:r>
        <w:tab/>
        <w:t>(a)</w:t>
      </w:r>
      <w:r>
        <w:tab/>
        <w:t>for a financial year — the tapering value for the financial year calculated in accordance with section 8(4); or</w:t>
      </w:r>
    </w:p>
    <w:p w:rsidR="008E53C6" w:rsidRDefault="008E53C6">
      <w:pPr>
        <w:pStyle w:val="yDefpara"/>
      </w:pPr>
      <w:r>
        <w:lastRenderedPageBreak/>
        <w:tab/>
        <w:t>(b)</w:t>
      </w:r>
      <w:r>
        <w:tab/>
        <w:t>for a half</w:t>
      </w:r>
      <w:r>
        <w:noBreakHyphen/>
        <w:t>year in the financial year beginning on 1 July 2019 — the tapering value for the half</w:t>
      </w:r>
      <w:r>
        <w:noBreakHyphen/>
        <w:t>year calculated in accordance with section 7A(4);</w:t>
      </w:r>
    </w:p>
    <w:p w:rsidR="008E53C6" w:rsidRDefault="008E53C6">
      <w:pPr>
        <w:pStyle w:val="yDefstart"/>
      </w:pPr>
      <w:r>
        <w:tab/>
      </w:r>
      <w:r>
        <w:rPr>
          <w:rStyle w:val="CharDefText"/>
        </w:rPr>
        <w:t>taxes</w:t>
      </w:r>
      <w:r>
        <w:t>, for the purposes of section 42 or 43, has the meaning given in the respective section;</w:t>
      </w:r>
    </w:p>
    <w:p w:rsidR="008E53C6" w:rsidRDefault="008E53C6">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rsidR="008E53C6" w:rsidRDefault="008E53C6">
      <w:pPr>
        <w:pStyle w:val="yDefpara"/>
      </w:pPr>
      <w:r>
        <w:tab/>
        <w:t>(a)</w:t>
      </w:r>
      <w:r>
        <w:tab/>
        <w:t>under which a natural person (the worker) performs, for or on behalf of a second person, services for which any payment is made to a third person related or connected to the worker; and</w:t>
      </w:r>
    </w:p>
    <w:p w:rsidR="008E53C6" w:rsidRDefault="008E53C6">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rsidR="008E53C6" w:rsidRDefault="008E53C6">
      <w:pPr>
        <w:pStyle w:val="yDefstart"/>
      </w:pPr>
      <w:r>
        <w:tab/>
      </w:r>
      <w:r>
        <w:rPr>
          <w:rStyle w:val="CharDefText"/>
        </w:rPr>
        <w:t>Territory</w:t>
      </w:r>
      <w:r>
        <w:t xml:space="preserve"> means the Australian Capital Territory, the Jervis Bay Territory or the Northern Territory;</w:t>
      </w:r>
    </w:p>
    <w:p w:rsidR="008E53C6" w:rsidRDefault="008E53C6">
      <w:pPr>
        <w:pStyle w:val="yDefstart"/>
      </w:pPr>
      <w:r>
        <w:tab/>
      </w:r>
      <w:r>
        <w:rPr>
          <w:rStyle w:val="CharDefText"/>
        </w:rPr>
        <w:t>threshold amount</w:t>
      </w:r>
      <w:r>
        <w:t>, for a half</w:t>
      </w:r>
      <w:r>
        <w:noBreakHyphen/>
        <w:t>year in the financial year beginning on 1 July 2019, means the threshold amount fixed for the half</w:t>
      </w:r>
      <w:r>
        <w:noBreakHyphen/>
        <w:t>year under section 7A(1);</w:t>
      </w:r>
    </w:p>
    <w:p w:rsidR="008E53C6" w:rsidRDefault="008E53C6">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rsidR="008E53C6" w:rsidRDefault="008E53C6">
      <w:pPr>
        <w:pStyle w:val="yDefpara"/>
        <w:spacing w:before="60"/>
      </w:pPr>
      <w:r>
        <w:tab/>
        <w:t>(a)</w:t>
      </w:r>
      <w:r>
        <w:tab/>
        <w:t>an executor or administrator, guardian, committee, receiver or liquidator; and</w:t>
      </w:r>
    </w:p>
    <w:p w:rsidR="008E53C6" w:rsidRDefault="008E53C6">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rsidR="008E53C6" w:rsidRDefault="008E53C6">
      <w:pPr>
        <w:pStyle w:val="yDefstart"/>
      </w:pPr>
      <w:r>
        <w:tab/>
      </w:r>
      <w:r>
        <w:rPr>
          <w:rStyle w:val="CharDefText"/>
        </w:rPr>
        <w:t>upper threshold amount</w:t>
      </w:r>
      <w:r>
        <w:t xml:space="preserve"> means — </w:t>
      </w:r>
    </w:p>
    <w:p w:rsidR="008E53C6" w:rsidRDefault="008E53C6">
      <w:pPr>
        <w:pStyle w:val="yDefpara"/>
      </w:pPr>
      <w:r>
        <w:tab/>
        <w:t>(a)</w:t>
      </w:r>
      <w:r>
        <w:tab/>
        <w:t>for a financial year — the amount fixed for the financial year under section 8(3); or</w:t>
      </w:r>
    </w:p>
    <w:p w:rsidR="008E53C6" w:rsidRDefault="008E53C6">
      <w:pPr>
        <w:pStyle w:val="yDefpara"/>
      </w:pPr>
      <w:r>
        <w:tab/>
        <w:t>(b)</w:t>
      </w:r>
      <w:r>
        <w:tab/>
        <w:t>for a half</w:t>
      </w:r>
      <w:r>
        <w:noBreakHyphen/>
        <w:t>year in the financial year beginning on 1 July 2019 — the amount fixed for the half</w:t>
      </w:r>
      <w:r>
        <w:noBreakHyphen/>
        <w:t>year under section 7A(3);</w:t>
      </w:r>
    </w:p>
    <w:p w:rsidR="008E53C6" w:rsidRDefault="008E53C6">
      <w:pPr>
        <w:pStyle w:val="yDefstart"/>
      </w:pPr>
      <w:r>
        <w:lastRenderedPageBreak/>
        <w:tab/>
      </w:r>
      <w:r>
        <w:rPr>
          <w:rStyle w:val="CharDefText"/>
        </w:rPr>
        <w:t>value</w:t>
      </w:r>
      <w:r>
        <w:t> —</w:t>
      </w:r>
    </w:p>
    <w:p w:rsidR="008E53C6" w:rsidRDefault="008E53C6">
      <w:pPr>
        <w:pStyle w:val="yDefpara"/>
        <w:spacing w:before="60"/>
      </w:pPr>
      <w:r>
        <w:tab/>
        <w:t>(a)</w:t>
      </w:r>
      <w:r>
        <w:tab/>
        <w:t>in relation to a beneficial interest in a discretionary trust, has the meaning given in section 34;</w:t>
      </w:r>
    </w:p>
    <w:p w:rsidR="008E53C6" w:rsidRDefault="008E53C6">
      <w:pPr>
        <w:pStyle w:val="yDefpara"/>
        <w:spacing w:before="60"/>
      </w:pPr>
      <w:r>
        <w:tab/>
        <w:t>(b)</w:t>
      </w:r>
      <w:r>
        <w:tab/>
        <w:t>in relation to a fringe benefit, has the meaning given in section 9BB;</w:t>
      </w:r>
    </w:p>
    <w:p w:rsidR="008E53C6" w:rsidRDefault="008E53C6">
      <w:pPr>
        <w:pStyle w:val="yDefpara"/>
        <w:spacing w:before="60"/>
      </w:pPr>
      <w:r>
        <w:tab/>
        <w:t>(c)</w:t>
      </w:r>
      <w:r>
        <w:tab/>
        <w:t>in relation to a specified taxable benefit, has the meaning given in section 9BI;</w:t>
      </w:r>
    </w:p>
    <w:p w:rsidR="008E53C6" w:rsidRDefault="008E53C6">
      <w:pPr>
        <w:pStyle w:val="yDefpara"/>
        <w:spacing w:before="60"/>
      </w:pPr>
      <w:r>
        <w:tab/>
        <w:t>(d)</w:t>
      </w:r>
      <w:r>
        <w:tab/>
        <w:t>in relation to wages in respect of a supply on which GST is payable, has the meaning given in section 9HB;</w:t>
      </w:r>
    </w:p>
    <w:p w:rsidR="008E53C6" w:rsidRDefault="008E53C6">
      <w:pPr>
        <w:pStyle w:val="yDefpara"/>
        <w:spacing w:before="60"/>
      </w:pPr>
      <w:r>
        <w:tab/>
        <w:t>(e)</w:t>
      </w:r>
      <w:r>
        <w:tab/>
        <w:t>in relation to wages paid in kind, has the meaning given in section 9HA;</w:t>
      </w:r>
    </w:p>
    <w:p w:rsidR="008E53C6" w:rsidRDefault="008E53C6">
      <w:pPr>
        <w:pStyle w:val="yDefstart"/>
      </w:pPr>
      <w:r>
        <w:tab/>
      </w:r>
      <w:r>
        <w:rPr>
          <w:rStyle w:val="CharDefText"/>
        </w:rPr>
        <w:t>voting share</w:t>
      </w:r>
      <w:r>
        <w:t xml:space="preserve"> has the definition given by section 9 of the Corporations Act;</w:t>
      </w:r>
    </w:p>
    <w:p w:rsidR="008E53C6" w:rsidRDefault="008E53C6">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rsidR="008E53C6" w:rsidRDefault="008E53C6">
      <w:pPr>
        <w:pStyle w:val="yDefstart"/>
      </w:pPr>
      <w:r>
        <w:tab/>
      </w:r>
      <w:r>
        <w:rPr>
          <w:rStyle w:val="CharDefText"/>
        </w:rPr>
        <w:t>wages</w:t>
      </w:r>
      <w:r>
        <w:t xml:space="preserve"> has the meaning given in section 9AA;</w:t>
      </w:r>
    </w:p>
    <w:p w:rsidR="008E53C6" w:rsidRDefault="008E53C6">
      <w:pPr>
        <w:pStyle w:val="yDefstart"/>
      </w:pPr>
      <w:r>
        <w:rPr>
          <w:b/>
        </w:rPr>
        <w:tab/>
      </w:r>
      <w:r>
        <w:rPr>
          <w:rStyle w:val="CharDefText"/>
        </w:rPr>
        <w:t>WA taxable wages</w:t>
      </w:r>
      <w:r>
        <w:t xml:space="preserve"> has the meaning given in section 5(2).</w:t>
      </w:r>
    </w:p>
    <w:p w:rsidR="008E53C6" w:rsidRDefault="008E53C6">
      <w:pPr>
        <w:pStyle w:val="yFootnotesection"/>
      </w:pPr>
      <w:r>
        <w:tab/>
        <w:t>[Clause 1 amended: No. 40 of 2003 s. 26 and 28(1); No. 82 of 2004 s. 6 and 17; No. 15 of 2010 s. 18(1)-(9) and 27; No. 29 of 2012 s. 26; No. 32 of 2012 s. 43; No. 8 of 2015 s. 16; No. 15 of 2015 s. 19; No. 20 of 2017 s. 10; No. 6 of 2020 s. 8.]</w:t>
      </w:r>
    </w:p>
    <w:p w:rsidR="008E53C6" w:rsidRDefault="008E53C6">
      <w:pPr>
        <w:pStyle w:val="yFootnotesection"/>
      </w:pPr>
      <w:r>
        <w:tab/>
        <w:t>[Modification, to clause 1, to have effect under the Commonwealth Places (Mirror Taxes Administration) Act 1999 s. 7, see Commonwealth Places (Mirror Taxes Administration) Regulations 2007 r. 34 and endnote 1M.]</w:t>
      </w:r>
    </w:p>
    <w:p w:rsidR="008E53C6" w:rsidRDefault="008E53C6">
      <w:pPr>
        <w:pStyle w:val="yFootnotesection"/>
      </w:pPr>
      <w:r>
        <w:tab/>
        <w:t>[Modification, to clause 1, to have effect under the Commonwealth Places (Mirror Taxes) Act 1998 (Commonwealth) s. 8, see Commonwealth Places (Mirror Taxes) (Modification of Applied Laws (WA)) Notice 2007 cl. 35 and endnote 1MC.]</w:t>
      </w:r>
    </w:p>
    <w:p w:rsidR="008E53C6" w:rsidRDefault="008E53C6">
      <w:pPr>
        <w:pStyle w:val="yEdnotesection"/>
      </w:pPr>
      <w:r>
        <w:t>[</w:t>
      </w:r>
      <w:r>
        <w:rPr>
          <w:b/>
          <w:bCs/>
        </w:rPr>
        <w:t>2-12.</w:t>
      </w:r>
      <w:r>
        <w:tab/>
        <w:t>Deleted: No. 15 of 2010 s. 18(10).]</w:t>
      </w:r>
    </w:p>
    <w:p w:rsidR="008E53C6" w:rsidRDefault="008E53C6">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8E53C6" w:rsidRDefault="008E53C6"/>
    <w:p w:rsidR="008E53C6" w:rsidRDefault="008E53C6">
      <w:pPr>
        <w:sectPr w:rsidR="008E53C6">
          <w:headerReference w:type="even" r:id="rId27"/>
          <w:headerReference w:type="default" r:id="rId28"/>
          <w:pgSz w:w="11907" w:h="16840" w:code="9"/>
          <w:pgMar w:top="2376" w:right="2404" w:bottom="3544" w:left="2404" w:header="709" w:footer="3544" w:gutter="0"/>
          <w:cols w:space="720"/>
          <w:noEndnote/>
          <w:docGrid w:linePitch="326"/>
        </w:sectPr>
      </w:pPr>
    </w:p>
    <w:p w:rsidR="008E53C6" w:rsidRDefault="008E53C6">
      <w:pPr>
        <w:pStyle w:val="nHeading2"/>
      </w:pPr>
      <w:bookmarkStart w:id="513" w:name="_Toc37147831"/>
      <w:bookmarkStart w:id="514" w:name="_Toc37153037"/>
      <w:bookmarkStart w:id="515" w:name="_Toc37153792"/>
      <w:bookmarkStart w:id="516" w:name="_Toc37153954"/>
      <w:bookmarkStart w:id="517" w:name="_Toc37165813"/>
      <w:bookmarkStart w:id="518" w:name="_Toc37167985"/>
      <w:bookmarkStart w:id="519" w:name="_Toc77155921"/>
      <w:bookmarkStart w:id="520" w:name="_Toc37142250"/>
      <w:r>
        <w:lastRenderedPageBreak/>
        <w:t>Notes</w:t>
      </w:r>
      <w:bookmarkEnd w:id="513"/>
      <w:bookmarkEnd w:id="514"/>
      <w:bookmarkEnd w:id="515"/>
      <w:bookmarkEnd w:id="516"/>
      <w:bookmarkEnd w:id="517"/>
      <w:bookmarkEnd w:id="518"/>
      <w:bookmarkEnd w:id="519"/>
    </w:p>
    <w:p w:rsidR="008E53C6" w:rsidRDefault="008E53C6">
      <w:pPr>
        <w:pStyle w:val="nStatement"/>
      </w:pPr>
      <w:r>
        <w:t xml:space="preserve">This is a compilation of the </w:t>
      </w:r>
      <w:r>
        <w:rPr>
          <w:i/>
          <w:noProof/>
        </w:rPr>
        <w:t>Pay-roll Tax Assessment Act 2002</w:t>
      </w:r>
      <w:r>
        <w:t xml:space="preserve"> and includes amendments made by other written laws. For provisions that have come into operation, and for information about any reprints, see the compilation table.</w:t>
      </w:r>
    </w:p>
    <w:p w:rsidR="008E53C6" w:rsidRDefault="008E53C6">
      <w:pPr>
        <w:pStyle w:val="nHeading3"/>
      </w:pPr>
      <w:bookmarkStart w:id="521" w:name="_Toc37153038"/>
      <w:bookmarkStart w:id="522" w:name="_Toc77155922"/>
      <w:r>
        <w:t>Compilation table</w:t>
      </w:r>
      <w:bookmarkEnd w:id="521"/>
      <w:bookmarkEnd w:id="52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E53C6">
        <w:trPr>
          <w:tblHeader/>
        </w:trPr>
        <w:tc>
          <w:tcPr>
            <w:tcW w:w="2268" w:type="dxa"/>
            <w:tcBorders>
              <w:top w:val="single" w:sz="8" w:space="0" w:color="auto"/>
              <w:bottom w:val="single" w:sz="8" w:space="0" w:color="auto"/>
            </w:tcBorders>
            <w:shd w:val="clear" w:color="auto" w:fill="auto"/>
          </w:tcPr>
          <w:p w:rsidR="008E53C6" w:rsidRDefault="008E53C6">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8E53C6" w:rsidRDefault="008E53C6">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8E53C6" w:rsidRDefault="008E53C6">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8E53C6" w:rsidRDefault="008E53C6">
            <w:pPr>
              <w:pStyle w:val="nTable"/>
              <w:spacing w:after="40"/>
              <w:rPr>
                <w:b/>
              </w:rPr>
            </w:pPr>
            <w:r>
              <w:rPr>
                <w:b/>
              </w:rPr>
              <w:t>Commencement</w:t>
            </w:r>
          </w:p>
        </w:tc>
      </w:tr>
      <w:tr w:rsidR="008E53C6">
        <w:tc>
          <w:tcPr>
            <w:tcW w:w="2268" w:type="dxa"/>
            <w:tcBorders>
              <w:top w:val="single" w:sz="8" w:space="0" w:color="auto"/>
            </w:tcBorders>
          </w:tcPr>
          <w:p w:rsidR="008E53C6" w:rsidRDefault="008E53C6">
            <w:pPr>
              <w:pStyle w:val="nTable"/>
              <w:spacing w:after="40"/>
            </w:pPr>
            <w:r>
              <w:rPr>
                <w:i/>
              </w:rPr>
              <w:t>Pay-roll Tax Assessment Act 2002</w:t>
            </w:r>
          </w:p>
        </w:tc>
        <w:tc>
          <w:tcPr>
            <w:tcW w:w="1134" w:type="dxa"/>
            <w:tcBorders>
              <w:top w:val="single" w:sz="8" w:space="0" w:color="auto"/>
            </w:tcBorders>
          </w:tcPr>
          <w:p w:rsidR="008E53C6" w:rsidRDefault="008E53C6">
            <w:pPr>
              <w:pStyle w:val="nTable"/>
              <w:spacing w:after="40"/>
            </w:pPr>
            <w:r>
              <w:t>48 of 2002</w:t>
            </w:r>
          </w:p>
        </w:tc>
        <w:tc>
          <w:tcPr>
            <w:tcW w:w="1134" w:type="dxa"/>
            <w:tcBorders>
              <w:top w:val="single" w:sz="8" w:space="0" w:color="auto"/>
            </w:tcBorders>
          </w:tcPr>
          <w:p w:rsidR="008E53C6" w:rsidRDefault="008E53C6">
            <w:pPr>
              <w:pStyle w:val="nTable"/>
              <w:spacing w:after="40"/>
            </w:pPr>
            <w:r>
              <w:t>20 Mar 2003</w:t>
            </w:r>
          </w:p>
        </w:tc>
        <w:tc>
          <w:tcPr>
            <w:tcW w:w="2551" w:type="dxa"/>
            <w:tcBorders>
              <w:top w:val="single" w:sz="8" w:space="0" w:color="auto"/>
            </w:tcBorders>
          </w:tcPr>
          <w:p w:rsidR="008E53C6" w:rsidRDefault="008E53C6">
            <w:pPr>
              <w:pStyle w:val="nTable"/>
              <w:spacing w:after="40"/>
            </w:pPr>
            <w:r>
              <w:t xml:space="preserve">1 Jul 2003 (see. s. 2 and </w:t>
            </w:r>
            <w:r>
              <w:rPr>
                <w:i/>
              </w:rPr>
              <w:t xml:space="preserve">Gazette </w:t>
            </w:r>
            <w:r>
              <w:t>27 Jun 2003 p. 2383)</w:t>
            </w:r>
          </w:p>
        </w:tc>
      </w:tr>
      <w:tr w:rsidR="008E53C6">
        <w:tc>
          <w:tcPr>
            <w:tcW w:w="2268" w:type="dxa"/>
          </w:tcPr>
          <w:p w:rsidR="008E53C6" w:rsidRDefault="008E53C6">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rsidR="008E53C6" w:rsidRDefault="008E53C6">
            <w:pPr>
              <w:pStyle w:val="nTable"/>
              <w:spacing w:after="40"/>
            </w:pPr>
            <w:r>
              <w:t>40 of 2003</w:t>
            </w:r>
          </w:p>
        </w:tc>
        <w:tc>
          <w:tcPr>
            <w:tcW w:w="1134" w:type="dxa"/>
          </w:tcPr>
          <w:p w:rsidR="008E53C6" w:rsidRDefault="008E53C6">
            <w:pPr>
              <w:pStyle w:val="nTable"/>
              <w:spacing w:after="40"/>
            </w:pPr>
            <w:r>
              <w:t>30 Jun 2003</w:t>
            </w:r>
          </w:p>
        </w:tc>
        <w:tc>
          <w:tcPr>
            <w:tcW w:w="2551" w:type="dxa"/>
          </w:tcPr>
          <w:p w:rsidR="008E53C6" w:rsidRDefault="008E53C6">
            <w:pPr>
              <w:pStyle w:val="nTable"/>
              <w:spacing w:after="40"/>
            </w:pPr>
            <w:r>
              <w:t>1 Jul 2003 (see s. 2(1))</w:t>
            </w:r>
          </w:p>
        </w:tc>
      </w:tr>
      <w:tr w:rsidR="008E53C6">
        <w:tc>
          <w:tcPr>
            <w:tcW w:w="2268" w:type="dxa"/>
          </w:tcPr>
          <w:p w:rsidR="008E53C6" w:rsidRDefault="008E53C6">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rsidR="008E53C6" w:rsidRDefault="008E53C6">
            <w:pPr>
              <w:pStyle w:val="nTable"/>
              <w:spacing w:after="40"/>
            </w:pPr>
            <w:r>
              <w:t>12 of 2004</w:t>
            </w:r>
          </w:p>
        </w:tc>
        <w:tc>
          <w:tcPr>
            <w:tcW w:w="1134" w:type="dxa"/>
          </w:tcPr>
          <w:p w:rsidR="008E53C6" w:rsidRDefault="008E53C6">
            <w:pPr>
              <w:pStyle w:val="nTable"/>
              <w:spacing w:after="40"/>
            </w:pPr>
            <w:r>
              <w:t>29 Jun 2004</w:t>
            </w:r>
          </w:p>
        </w:tc>
        <w:tc>
          <w:tcPr>
            <w:tcW w:w="2551" w:type="dxa"/>
          </w:tcPr>
          <w:p w:rsidR="008E53C6" w:rsidRDefault="008E53C6">
            <w:pPr>
              <w:pStyle w:val="nTable"/>
              <w:spacing w:after="40"/>
            </w:pPr>
            <w:r>
              <w:t>29 Jun 2004 (see s. 2(1))</w:t>
            </w:r>
          </w:p>
        </w:tc>
      </w:tr>
      <w:tr w:rsidR="008E53C6">
        <w:tc>
          <w:tcPr>
            <w:tcW w:w="2268" w:type="dxa"/>
          </w:tcPr>
          <w:p w:rsidR="008E53C6" w:rsidRDefault="008E53C6">
            <w:pPr>
              <w:pStyle w:val="nTable"/>
              <w:spacing w:after="40"/>
              <w:rPr>
                <w:i/>
                <w:noProof/>
                <w:snapToGrid w:val="0"/>
              </w:rPr>
            </w:pPr>
            <w:r>
              <w:rPr>
                <w:i/>
              </w:rPr>
              <w:t>Revenue Laws Amendment (Tax Relief) Act 2004</w:t>
            </w:r>
            <w:r>
              <w:rPr>
                <w:iCs/>
              </w:rPr>
              <w:t xml:space="preserve"> Pt. 2</w:t>
            </w:r>
            <w:r>
              <w:t> </w:t>
            </w:r>
            <w:r>
              <w:rPr>
                <w:vertAlign w:val="superscript"/>
              </w:rPr>
              <w:t>4</w:t>
            </w:r>
          </w:p>
        </w:tc>
        <w:tc>
          <w:tcPr>
            <w:tcW w:w="1134" w:type="dxa"/>
          </w:tcPr>
          <w:p w:rsidR="008E53C6" w:rsidRDefault="008E53C6">
            <w:pPr>
              <w:pStyle w:val="nTable"/>
              <w:spacing w:after="40"/>
            </w:pPr>
            <w:r>
              <w:t>82 of 2004</w:t>
            </w:r>
          </w:p>
        </w:tc>
        <w:tc>
          <w:tcPr>
            <w:tcW w:w="1134" w:type="dxa"/>
          </w:tcPr>
          <w:p w:rsidR="008E53C6" w:rsidRDefault="008E53C6">
            <w:pPr>
              <w:pStyle w:val="nTable"/>
              <w:spacing w:after="40"/>
            </w:pPr>
            <w:r>
              <w:t>8 Dec 2004</w:t>
            </w:r>
          </w:p>
        </w:tc>
        <w:tc>
          <w:tcPr>
            <w:tcW w:w="2551" w:type="dxa"/>
          </w:tcPr>
          <w:p w:rsidR="008E53C6" w:rsidRDefault="008E53C6">
            <w:pPr>
              <w:pStyle w:val="nTable"/>
              <w:spacing w:after="40"/>
            </w:pPr>
            <w:r>
              <w:rPr>
                <w:color w:val="000000"/>
              </w:rPr>
              <w:t>Pt. 2 Div. 1 and 2: 1 Jan 2005 (see s. 2(2));</w:t>
            </w:r>
            <w:r>
              <w:rPr>
                <w:color w:val="000000"/>
              </w:rPr>
              <w:br/>
              <w:t>Pt. 2 Div. 3: 1 Jul 2006 (see s. 2(3))</w:t>
            </w:r>
          </w:p>
        </w:tc>
      </w:tr>
      <w:tr w:rsidR="008E53C6">
        <w:tc>
          <w:tcPr>
            <w:tcW w:w="2268" w:type="dxa"/>
          </w:tcPr>
          <w:p w:rsidR="008E53C6" w:rsidRDefault="008E53C6">
            <w:pPr>
              <w:pStyle w:val="nTable"/>
              <w:spacing w:after="40"/>
            </w:pPr>
            <w:r>
              <w:rPr>
                <w:i/>
              </w:rPr>
              <w:t>Revenue Laws Amendment Act 2005</w:t>
            </w:r>
            <w:r>
              <w:t xml:space="preserve"> Pt. 2</w:t>
            </w:r>
          </w:p>
        </w:tc>
        <w:tc>
          <w:tcPr>
            <w:tcW w:w="1134" w:type="dxa"/>
          </w:tcPr>
          <w:p w:rsidR="008E53C6" w:rsidRDefault="008E53C6">
            <w:pPr>
              <w:pStyle w:val="nTable"/>
              <w:spacing w:after="40"/>
            </w:pPr>
            <w:r>
              <w:t>11 of 2005</w:t>
            </w:r>
          </w:p>
        </w:tc>
        <w:tc>
          <w:tcPr>
            <w:tcW w:w="1134" w:type="dxa"/>
          </w:tcPr>
          <w:p w:rsidR="008E53C6" w:rsidRDefault="008E53C6">
            <w:pPr>
              <w:pStyle w:val="nTable"/>
              <w:spacing w:after="40"/>
            </w:pPr>
            <w:r>
              <w:t>30 Aug 2005</w:t>
            </w:r>
          </w:p>
        </w:tc>
        <w:tc>
          <w:tcPr>
            <w:tcW w:w="2551" w:type="dxa"/>
          </w:tcPr>
          <w:p w:rsidR="008E53C6" w:rsidRDefault="008E53C6">
            <w:pPr>
              <w:pStyle w:val="nTable"/>
              <w:spacing w:after="40"/>
              <w:rPr>
                <w:spacing w:val="-2"/>
              </w:rPr>
            </w:pPr>
            <w:r>
              <w:rPr>
                <w:spacing w:val="-2"/>
              </w:rPr>
              <w:t>18 May 2005 (see s. 2(2))</w:t>
            </w:r>
          </w:p>
        </w:tc>
      </w:tr>
      <w:tr w:rsidR="008E53C6">
        <w:trPr>
          <w:cantSplit/>
        </w:trPr>
        <w:tc>
          <w:tcPr>
            <w:tcW w:w="7087" w:type="dxa"/>
            <w:gridSpan w:val="4"/>
          </w:tcPr>
          <w:p w:rsidR="008E53C6" w:rsidRDefault="008E53C6">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rsidR="008E53C6">
        <w:tc>
          <w:tcPr>
            <w:tcW w:w="2268" w:type="dxa"/>
          </w:tcPr>
          <w:p w:rsidR="008E53C6" w:rsidRDefault="008E53C6">
            <w:pPr>
              <w:pStyle w:val="nTable"/>
              <w:spacing w:after="40"/>
            </w:pPr>
            <w:r>
              <w:rPr>
                <w:i/>
                <w:snapToGrid w:val="0"/>
              </w:rPr>
              <w:t xml:space="preserve">Financial Legislation Amendment and Repeal Act 2006 </w:t>
            </w:r>
            <w:r>
              <w:rPr>
                <w:snapToGrid w:val="0"/>
              </w:rPr>
              <w:t>s. 4</w:t>
            </w:r>
          </w:p>
        </w:tc>
        <w:tc>
          <w:tcPr>
            <w:tcW w:w="1134" w:type="dxa"/>
          </w:tcPr>
          <w:p w:rsidR="008E53C6" w:rsidRDefault="008E53C6">
            <w:pPr>
              <w:pStyle w:val="nTable"/>
              <w:spacing w:after="40"/>
            </w:pPr>
            <w:r>
              <w:rPr>
                <w:snapToGrid w:val="0"/>
              </w:rPr>
              <w:t xml:space="preserve">77 of 2006 </w:t>
            </w:r>
          </w:p>
        </w:tc>
        <w:tc>
          <w:tcPr>
            <w:tcW w:w="1134" w:type="dxa"/>
          </w:tcPr>
          <w:p w:rsidR="008E53C6" w:rsidRDefault="008E53C6">
            <w:pPr>
              <w:pStyle w:val="nTable"/>
              <w:spacing w:after="40"/>
            </w:pPr>
            <w:r>
              <w:rPr>
                <w:snapToGrid w:val="0"/>
              </w:rPr>
              <w:t>21 Dec 2006</w:t>
            </w:r>
          </w:p>
        </w:tc>
        <w:tc>
          <w:tcPr>
            <w:tcW w:w="2551" w:type="dxa"/>
          </w:tcPr>
          <w:p w:rsidR="008E53C6" w:rsidRDefault="008E53C6">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rsidR="008E53C6">
        <w:tc>
          <w:tcPr>
            <w:tcW w:w="2268" w:type="dxa"/>
          </w:tcPr>
          <w:p w:rsidR="008E53C6" w:rsidRDefault="008E53C6">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rsidR="008E53C6" w:rsidRDefault="008E53C6">
            <w:pPr>
              <w:pStyle w:val="nTable"/>
              <w:spacing w:after="40"/>
              <w:rPr>
                <w:snapToGrid w:val="0"/>
              </w:rPr>
            </w:pPr>
            <w:r>
              <w:rPr>
                <w:snapToGrid w:val="0"/>
              </w:rPr>
              <w:t>44 of 2008</w:t>
            </w:r>
          </w:p>
        </w:tc>
        <w:tc>
          <w:tcPr>
            <w:tcW w:w="1134" w:type="dxa"/>
          </w:tcPr>
          <w:p w:rsidR="008E53C6" w:rsidRDefault="008E53C6">
            <w:pPr>
              <w:pStyle w:val="nTable"/>
              <w:spacing w:after="40"/>
              <w:rPr>
                <w:snapToGrid w:val="0"/>
              </w:rPr>
            </w:pPr>
            <w:r>
              <w:rPr>
                <w:snapToGrid w:val="0"/>
              </w:rPr>
              <w:t>10 Dec 2008</w:t>
            </w:r>
          </w:p>
        </w:tc>
        <w:tc>
          <w:tcPr>
            <w:tcW w:w="2551" w:type="dxa"/>
          </w:tcPr>
          <w:p w:rsidR="008E53C6" w:rsidRDefault="008E53C6">
            <w:pPr>
              <w:pStyle w:val="nTable"/>
              <w:spacing w:after="40"/>
              <w:rPr>
                <w:snapToGrid w:val="0"/>
              </w:rPr>
            </w:pPr>
            <w:r>
              <w:rPr>
                <w:snapToGrid w:val="0"/>
              </w:rPr>
              <w:t>10 Jun 2009 (see s. 2(2))</w:t>
            </w:r>
          </w:p>
        </w:tc>
      </w:tr>
      <w:tr w:rsidR="008E53C6">
        <w:tc>
          <w:tcPr>
            <w:tcW w:w="2268" w:type="dxa"/>
          </w:tcPr>
          <w:p w:rsidR="008E53C6" w:rsidRDefault="008E53C6">
            <w:pPr>
              <w:pStyle w:val="nTable"/>
              <w:spacing w:after="40"/>
              <w:rPr>
                <w:iCs/>
                <w:snapToGrid w:val="0"/>
              </w:rPr>
            </w:pPr>
            <w:r>
              <w:rPr>
                <w:i/>
                <w:snapToGrid w:val="0"/>
              </w:rPr>
              <w:t>Pay-roll Tax Assessment Amendment Act 2010</w:t>
            </w:r>
            <w:r>
              <w:rPr>
                <w:iCs/>
                <w:snapToGrid w:val="0"/>
              </w:rPr>
              <w:t xml:space="preserve"> Pt. 2</w:t>
            </w:r>
          </w:p>
        </w:tc>
        <w:tc>
          <w:tcPr>
            <w:tcW w:w="1134" w:type="dxa"/>
          </w:tcPr>
          <w:p w:rsidR="008E53C6" w:rsidRDefault="008E53C6">
            <w:pPr>
              <w:pStyle w:val="nTable"/>
              <w:spacing w:after="40"/>
              <w:rPr>
                <w:snapToGrid w:val="0"/>
              </w:rPr>
            </w:pPr>
            <w:r>
              <w:rPr>
                <w:snapToGrid w:val="0"/>
              </w:rPr>
              <w:t>15 of 2010</w:t>
            </w:r>
          </w:p>
        </w:tc>
        <w:tc>
          <w:tcPr>
            <w:tcW w:w="1134" w:type="dxa"/>
          </w:tcPr>
          <w:p w:rsidR="008E53C6" w:rsidRDefault="008E53C6">
            <w:pPr>
              <w:pStyle w:val="nTable"/>
              <w:spacing w:after="40"/>
              <w:rPr>
                <w:snapToGrid w:val="0"/>
              </w:rPr>
            </w:pPr>
            <w:r>
              <w:rPr>
                <w:snapToGrid w:val="0"/>
              </w:rPr>
              <w:t>25 Jun 2010</w:t>
            </w:r>
          </w:p>
        </w:tc>
        <w:tc>
          <w:tcPr>
            <w:tcW w:w="2551" w:type="dxa"/>
          </w:tcPr>
          <w:p w:rsidR="008E53C6" w:rsidRDefault="008E53C6">
            <w:pPr>
              <w:pStyle w:val="nTable"/>
              <w:spacing w:after="40"/>
              <w:rPr>
                <w:snapToGrid w:val="0"/>
              </w:rPr>
            </w:pPr>
            <w:r>
              <w:rPr>
                <w:snapToGrid w:val="0"/>
              </w:rPr>
              <w:t>Pt. 2 Div. 1 and 2: 25 Jun 2010 (see s. 2(a));</w:t>
            </w:r>
            <w:r>
              <w:rPr>
                <w:snapToGrid w:val="0"/>
              </w:rPr>
              <w:br/>
              <w:t>Pt. 2 Div. 3: 1 Jul 2012 (see s. 2(b))</w:t>
            </w:r>
          </w:p>
        </w:tc>
      </w:tr>
      <w:tr w:rsidR="008E53C6">
        <w:tc>
          <w:tcPr>
            <w:tcW w:w="7087" w:type="dxa"/>
            <w:gridSpan w:val="4"/>
          </w:tcPr>
          <w:p w:rsidR="008E53C6" w:rsidRDefault="008E53C6">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rsidR="008E53C6">
        <w:trPr>
          <w:cantSplit/>
        </w:trPr>
        <w:tc>
          <w:tcPr>
            <w:tcW w:w="2268" w:type="dxa"/>
          </w:tcPr>
          <w:p w:rsidR="008E53C6" w:rsidRDefault="008E53C6">
            <w:pPr>
              <w:pStyle w:val="nTable"/>
              <w:spacing w:after="40"/>
              <w:rPr>
                <w:iCs/>
                <w:snapToGrid w:val="0"/>
              </w:rPr>
            </w:pPr>
            <w:r>
              <w:rPr>
                <w:i/>
                <w:snapToGrid w:val="0"/>
              </w:rPr>
              <w:lastRenderedPageBreak/>
              <w:t xml:space="preserve">Fire and Emergency Services Legislation Amendment Act 2012 </w:t>
            </w:r>
            <w:r>
              <w:rPr>
                <w:snapToGrid w:val="0"/>
              </w:rPr>
              <w:t>Pt. 7 Div. 10</w:t>
            </w:r>
          </w:p>
        </w:tc>
        <w:tc>
          <w:tcPr>
            <w:tcW w:w="1134" w:type="dxa"/>
          </w:tcPr>
          <w:p w:rsidR="008E53C6" w:rsidRDefault="008E53C6">
            <w:pPr>
              <w:pStyle w:val="nTable"/>
              <w:spacing w:after="40"/>
              <w:rPr>
                <w:snapToGrid w:val="0"/>
              </w:rPr>
            </w:pPr>
            <w:r>
              <w:rPr>
                <w:snapToGrid w:val="0"/>
              </w:rPr>
              <w:t>22 of 2012</w:t>
            </w:r>
          </w:p>
        </w:tc>
        <w:tc>
          <w:tcPr>
            <w:tcW w:w="1134" w:type="dxa"/>
          </w:tcPr>
          <w:p w:rsidR="008E53C6" w:rsidRDefault="008E53C6">
            <w:pPr>
              <w:pStyle w:val="nTable"/>
              <w:spacing w:after="40"/>
              <w:rPr>
                <w:snapToGrid w:val="0"/>
              </w:rPr>
            </w:pPr>
            <w:r>
              <w:rPr>
                <w:snapToGrid w:val="0"/>
              </w:rPr>
              <w:t>29 Aug 2012</w:t>
            </w:r>
          </w:p>
        </w:tc>
        <w:tc>
          <w:tcPr>
            <w:tcW w:w="2551" w:type="dxa"/>
          </w:tcPr>
          <w:p w:rsidR="008E53C6" w:rsidRDefault="008E53C6">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8E53C6">
        <w:trPr>
          <w:cantSplit/>
        </w:trPr>
        <w:tc>
          <w:tcPr>
            <w:tcW w:w="2268" w:type="dxa"/>
          </w:tcPr>
          <w:p w:rsidR="008E53C6" w:rsidRDefault="008E53C6">
            <w:pPr>
              <w:pStyle w:val="nTable"/>
              <w:spacing w:after="40"/>
              <w:rPr>
                <w:iCs/>
                <w:snapToGrid w:val="0"/>
              </w:rPr>
            </w:pPr>
            <w:r>
              <w:rPr>
                <w:i/>
                <w:snapToGrid w:val="0"/>
              </w:rPr>
              <w:t>Revenue Laws Amendment Act 2012</w:t>
            </w:r>
            <w:r>
              <w:rPr>
                <w:iCs/>
                <w:snapToGrid w:val="0"/>
              </w:rPr>
              <w:t xml:space="preserve"> Pt. 5</w:t>
            </w:r>
          </w:p>
        </w:tc>
        <w:tc>
          <w:tcPr>
            <w:tcW w:w="1134" w:type="dxa"/>
          </w:tcPr>
          <w:p w:rsidR="008E53C6" w:rsidRDefault="008E53C6">
            <w:pPr>
              <w:pStyle w:val="nTable"/>
              <w:spacing w:after="40"/>
              <w:rPr>
                <w:snapToGrid w:val="0"/>
              </w:rPr>
            </w:pPr>
            <w:r>
              <w:rPr>
                <w:snapToGrid w:val="0"/>
              </w:rPr>
              <w:t>29 of 2012</w:t>
            </w:r>
          </w:p>
        </w:tc>
        <w:tc>
          <w:tcPr>
            <w:tcW w:w="1134" w:type="dxa"/>
          </w:tcPr>
          <w:p w:rsidR="008E53C6" w:rsidRDefault="008E53C6">
            <w:pPr>
              <w:pStyle w:val="nTable"/>
              <w:spacing w:after="40"/>
              <w:rPr>
                <w:snapToGrid w:val="0"/>
              </w:rPr>
            </w:pPr>
            <w:r>
              <w:rPr>
                <w:snapToGrid w:val="0"/>
              </w:rPr>
              <w:t>3 Sep 2012</w:t>
            </w:r>
          </w:p>
        </w:tc>
        <w:tc>
          <w:tcPr>
            <w:tcW w:w="2551" w:type="dxa"/>
          </w:tcPr>
          <w:p w:rsidR="008E53C6" w:rsidRDefault="008E53C6">
            <w:pPr>
              <w:pStyle w:val="nTable"/>
              <w:spacing w:after="40"/>
              <w:rPr>
                <w:snapToGrid w:val="0"/>
              </w:rPr>
            </w:pPr>
            <w:r>
              <w:rPr>
                <w:snapToGrid w:val="0"/>
              </w:rPr>
              <w:t>Heading to Pt. 5, Pt. 5 Div. 1 and 2: 1 Jul 2011 (see s. 2(c));</w:t>
            </w:r>
            <w:r>
              <w:rPr>
                <w:snapToGrid w:val="0"/>
              </w:rPr>
              <w:br/>
              <w:t>Pt. 5 Div. 3: 4 Sep 2012 (see s. 2(e))</w:t>
            </w:r>
          </w:p>
        </w:tc>
      </w:tr>
      <w:tr w:rsidR="008E53C6">
        <w:trPr>
          <w:cantSplit/>
        </w:trPr>
        <w:tc>
          <w:tcPr>
            <w:tcW w:w="2268" w:type="dxa"/>
            <w:shd w:val="clear" w:color="auto" w:fill="auto"/>
          </w:tcPr>
          <w:p w:rsidR="008E53C6" w:rsidRDefault="008E53C6">
            <w:pPr>
              <w:pStyle w:val="nTable"/>
              <w:spacing w:after="40"/>
              <w:rPr>
                <w:snapToGrid w:val="0"/>
              </w:rPr>
            </w:pPr>
            <w:r>
              <w:rPr>
                <w:i/>
                <w:snapToGrid w:val="0"/>
              </w:rPr>
              <w:t xml:space="preserve">Revenue Laws Amendment Act (No. 2) 2012 </w:t>
            </w:r>
            <w:r>
              <w:rPr>
                <w:snapToGrid w:val="0"/>
              </w:rPr>
              <w:t>Pt. 5</w:t>
            </w:r>
          </w:p>
        </w:tc>
        <w:tc>
          <w:tcPr>
            <w:tcW w:w="1134" w:type="dxa"/>
            <w:shd w:val="clear" w:color="auto" w:fill="auto"/>
          </w:tcPr>
          <w:p w:rsidR="008E53C6" w:rsidRDefault="008E53C6">
            <w:pPr>
              <w:pStyle w:val="nTable"/>
              <w:spacing w:after="40"/>
              <w:rPr>
                <w:snapToGrid w:val="0"/>
              </w:rPr>
            </w:pPr>
            <w:r>
              <w:rPr>
                <w:snapToGrid w:val="0"/>
              </w:rPr>
              <w:t>32 of 2012</w:t>
            </w:r>
          </w:p>
        </w:tc>
        <w:tc>
          <w:tcPr>
            <w:tcW w:w="1134" w:type="dxa"/>
            <w:shd w:val="clear" w:color="auto" w:fill="auto"/>
          </w:tcPr>
          <w:p w:rsidR="008E53C6" w:rsidRDefault="008E53C6">
            <w:pPr>
              <w:pStyle w:val="nTable"/>
              <w:spacing w:after="40"/>
              <w:rPr>
                <w:snapToGrid w:val="0"/>
              </w:rPr>
            </w:pPr>
            <w:r>
              <w:rPr>
                <w:snapToGrid w:val="0"/>
              </w:rPr>
              <w:t>8 Oct 2012</w:t>
            </w:r>
          </w:p>
        </w:tc>
        <w:tc>
          <w:tcPr>
            <w:tcW w:w="2551" w:type="dxa"/>
            <w:shd w:val="clear" w:color="auto" w:fill="auto"/>
          </w:tcPr>
          <w:p w:rsidR="008E53C6" w:rsidRDefault="008E53C6">
            <w:pPr>
              <w:pStyle w:val="nTable"/>
              <w:spacing w:after="40"/>
              <w:rPr>
                <w:snapToGrid w:val="0"/>
              </w:rPr>
            </w:pPr>
            <w:r>
              <w:rPr>
                <w:snapToGrid w:val="0"/>
              </w:rPr>
              <w:t>1 Jul 2012 (see s. 2(d)(ii))</w:t>
            </w:r>
          </w:p>
        </w:tc>
      </w:tr>
      <w:tr w:rsidR="008E53C6">
        <w:trPr>
          <w:cantSplit/>
        </w:trPr>
        <w:tc>
          <w:tcPr>
            <w:tcW w:w="7087" w:type="dxa"/>
            <w:gridSpan w:val="4"/>
            <w:shd w:val="clear" w:color="auto" w:fill="auto"/>
          </w:tcPr>
          <w:p w:rsidR="008E53C6" w:rsidRDefault="008E53C6">
            <w:pPr>
              <w:pStyle w:val="nTable"/>
              <w:spacing w:after="4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rsidR="008E53C6">
        <w:trPr>
          <w:cantSplit/>
        </w:trPr>
        <w:tc>
          <w:tcPr>
            <w:tcW w:w="2268" w:type="dxa"/>
            <w:shd w:val="clear" w:color="auto" w:fill="auto"/>
          </w:tcPr>
          <w:p w:rsidR="008E53C6" w:rsidRDefault="008E53C6">
            <w:pPr>
              <w:pStyle w:val="nTable"/>
              <w:spacing w:after="40"/>
              <w:rPr>
                <w:snapToGrid w:val="0"/>
              </w:rPr>
            </w:pPr>
            <w:r>
              <w:rPr>
                <w:i/>
                <w:snapToGrid w:val="0"/>
              </w:rPr>
              <w:t xml:space="preserve">Revenue Laws Amendment Act 2014 </w:t>
            </w:r>
            <w:r>
              <w:rPr>
                <w:snapToGrid w:val="0"/>
              </w:rPr>
              <w:t>Pt. 4</w:t>
            </w:r>
          </w:p>
        </w:tc>
        <w:tc>
          <w:tcPr>
            <w:tcW w:w="1134" w:type="dxa"/>
            <w:shd w:val="clear" w:color="auto" w:fill="auto"/>
          </w:tcPr>
          <w:p w:rsidR="008E53C6" w:rsidRDefault="008E53C6">
            <w:pPr>
              <w:pStyle w:val="nTable"/>
              <w:spacing w:after="40"/>
              <w:rPr>
                <w:snapToGrid w:val="0"/>
              </w:rPr>
            </w:pPr>
            <w:r>
              <w:rPr>
                <w:snapToGrid w:val="0"/>
              </w:rPr>
              <w:t>15 of 2014</w:t>
            </w:r>
          </w:p>
        </w:tc>
        <w:tc>
          <w:tcPr>
            <w:tcW w:w="1134" w:type="dxa"/>
            <w:shd w:val="clear" w:color="auto" w:fill="auto"/>
          </w:tcPr>
          <w:p w:rsidR="008E53C6" w:rsidRDefault="008E53C6">
            <w:pPr>
              <w:pStyle w:val="nTable"/>
              <w:spacing w:after="40"/>
              <w:rPr>
                <w:snapToGrid w:val="0"/>
              </w:rPr>
            </w:pPr>
            <w:r>
              <w:rPr>
                <w:snapToGrid w:val="0"/>
              </w:rPr>
              <w:t>2 Jul 2014</w:t>
            </w:r>
          </w:p>
        </w:tc>
        <w:tc>
          <w:tcPr>
            <w:tcW w:w="2551" w:type="dxa"/>
            <w:shd w:val="clear" w:color="auto" w:fill="auto"/>
          </w:tcPr>
          <w:p w:rsidR="008E53C6" w:rsidRDefault="008E53C6">
            <w:pPr>
              <w:pStyle w:val="nTable"/>
              <w:spacing w:after="40"/>
              <w:rPr>
                <w:snapToGrid w:val="0"/>
              </w:rPr>
            </w:pPr>
            <w:r>
              <w:rPr>
                <w:snapToGrid w:val="0"/>
              </w:rPr>
              <w:t>1 Jul 2014 (see s. 2(c)(ii))</w:t>
            </w:r>
          </w:p>
        </w:tc>
      </w:tr>
      <w:tr w:rsidR="008E53C6">
        <w:trPr>
          <w:cantSplit/>
        </w:trPr>
        <w:tc>
          <w:tcPr>
            <w:tcW w:w="2268" w:type="dxa"/>
            <w:shd w:val="clear" w:color="auto" w:fill="auto"/>
          </w:tcPr>
          <w:p w:rsidR="008E53C6" w:rsidRDefault="008E53C6">
            <w:pPr>
              <w:pStyle w:val="nTable"/>
              <w:spacing w:after="40"/>
              <w:rPr>
                <w:i/>
                <w:snapToGrid w:val="0"/>
              </w:rPr>
            </w:pPr>
            <w:r>
              <w:rPr>
                <w:i/>
              </w:rPr>
              <w:t>Taxation Legislation Amendment Act (No. 2) 2015</w:t>
            </w:r>
            <w:r>
              <w:t xml:space="preserve"> Pt. 4</w:t>
            </w:r>
          </w:p>
        </w:tc>
        <w:tc>
          <w:tcPr>
            <w:tcW w:w="1134" w:type="dxa"/>
            <w:shd w:val="clear" w:color="auto" w:fill="auto"/>
          </w:tcPr>
          <w:p w:rsidR="008E53C6" w:rsidRDefault="008E53C6">
            <w:pPr>
              <w:pStyle w:val="nTable"/>
              <w:spacing w:after="40"/>
              <w:rPr>
                <w:snapToGrid w:val="0"/>
              </w:rPr>
            </w:pPr>
            <w:r>
              <w:t>8 of 2015</w:t>
            </w:r>
          </w:p>
        </w:tc>
        <w:tc>
          <w:tcPr>
            <w:tcW w:w="1134" w:type="dxa"/>
            <w:shd w:val="clear" w:color="auto" w:fill="auto"/>
          </w:tcPr>
          <w:p w:rsidR="008E53C6" w:rsidRDefault="008E53C6">
            <w:pPr>
              <w:pStyle w:val="nTable"/>
              <w:spacing w:after="40"/>
              <w:rPr>
                <w:snapToGrid w:val="0"/>
              </w:rPr>
            </w:pPr>
            <w:r>
              <w:t>9 Mar 2015</w:t>
            </w:r>
          </w:p>
        </w:tc>
        <w:tc>
          <w:tcPr>
            <w:tcW w:w="2551" w:type="dxa"/>
            <w:shd w:val="clear" w:color="auto" w:fill="auto"/>
          </w:tcPr>
          <w:p w:rsidR="008E53C6" w:rsidRDefault="008E53C6">
            <w:pPr>
              <w:pStyle w:val="nTable"/>
              <w:spacing w:after="40"/>
              <w:rPr>
                <w:snapToGrid w:val="0"/>
              </w:rPr>
            </w:pPr>
            <w:r>
              <w:rPr>
                <w:snapToGrid w:val="0"/>
              </w:rPr>
              <w:t>10 Mar 2015 (see s. 2(b))</w:t>
            </w:r>
          </w:p>
        </w:tc>
      </w:tr>
      <w:tr w:rsidR="008E53C6">
        <w:trPr>
          <w:cantSplit/>
        </w:trPr>
        <w:tc>
          <w:tcPr>
            <w:tcW w:w="2268" w:type="dxa"/>
            <w:shd w:val="clear" w:color="auto" w:fill="auto"/>
          </w:tcPr>
          <w:p w:rsidR="008E53C6" w:rsidRDefault="008E53C6">
            <w:pPr>
              <w:pStyle w:val="nTable"/>
              <w:spacing w:after="40"/>
              <w:rPr>
                <w:i/>
              </w:rPr>
            </w:pPr>
            <w:r>
              <w:rPr>
                <w:i/>
              </w:rPr>
              <w:t xml:space="preserve">Taxation Legislation Amendment Act (No. 3) 2015 </w:t>
            </w:r>
            <w:r>
              <w:t>Pt. 4</w:t>
            </w:r>
          </w:p>
        </w:tc>
        <w:tc>
          <w:tcPr>
            <w:tcW w:w="1134" w:type="dxa"/>
            <w:shd w:val="clear" w:color="auto" w:fill="auto"/>
          </w:tcPr>
          <w:p w:rsidR="008E53C6" w:rsidRDefault="008E53C6">
            <w:pPr>
              <w:pStyle w:val="nTable"/>
              <w:spacing w:after="40"/>
            </w:pPr>
            <w:r>
              <w:t>15 of 2015</w:t>
            </w:r>
          </w:p>
        </w:tc>
        <w:tc>
          <w:tcPr>
            <w:tcW w:w="1134" w:type="dxa"/>
            <w:shd w:val="clear" w:color="auto" w:fill="auto"/>
          </w:tcPr>
          <w:p w:rsidR="008E53C6" w:rsidRDefault="008E53C6">
            <w:pPr>
              <w:pStyle w:val="nTable"/>
              <w:spacing w:after="40"/>
            </w:pPr>
            <w:r>
              <w:t>26 May 2015</w:t>
            </w:r>
          </w:p>
        </w:tc>
        <w:tc>
          <w:tcPr>
            <w:tcW w:w="2551" w:type="dxa"/>
            <w:shd w:val="clear" w:color="auto" w:fill="auto"/>
          </w:tcPr>
          <w:p w:rsidR="008E53C6" w:rsidRDefault="008E53C6">
            <w:pPr>
              <w:pStyle w:val="nTable"/>
              <w:spacing w:after="40"/>
              <w:rPr>
                <w:snapToGrid w:val="0"/>
              </w:rPr>
            </w:pPr>
            <w:r>
              <w:rPr>
                <w:snapToGrid w:val="0"/>
              </w:rPr>
              <w:t>1 Jul 2015 (see s. 2(b)(i))</w:t>
            </w:r>
          </w:p>
        </w:tc>
      </w:tr>
      <w:tr w:rsidR="008E53C6">
        <w:trPr>
          <w:cantSplit/>
        </w:trPr>
        <w:tc>
          <w:tcPr>
            <w:tcW w:w="2268" w:type="dxa"/>
            <w:shd w:val="clear" w:color="auto" w:fill="auto"/>
          </w:tcPr>
          <w:p w:rsidR="008E53C6" w:rsidRDefault="008E53C6">
            <w:pPr>
              <w:pStyle w:val="nTable"/>
              <w:spacing w:after="40"/>
              <w:rPr>
                <w:i/>
              </w:rPr>
            </w:pPr>
            <w:r>
              <w:rPr>
                <w:i/>
                <w:snapToGrid w:val="0"/>
              </w:rPr>
              <w:t>Health Services Act 2016</w:t>
            </w:r>
            <w:r>
              <w:rPr>
                <w:snapToGrid w:val="0"/>
              </w:rPr>
              <w:t xml:space="preserve"> s. 298</w:t>
            </w:r>
          </w:p>
        </w:tc>
        <w:tc>
          <w:tcPr>
            <w:tcW w:w="1134" w:type="dxa"/>
            <w:shd w:val="clear" w:color="auto" w:fill="auto"/>
          </w:tcPr>
          <w:p w:rsidR="008E53C6" w:rsidRDefault="008E53C6">
            <w:pPr>
              <w:pStyle w:val="nTable"/>
              <w:spacing w:after="40"/>
            </w:pPr>
            <w:r>
              <w:t>11 of 2016</w:t>
            </w:r>
          </w:p>
        </w:tc>
        <w:tc>
          <w:tcPr>
            <w:tcW w:w="1134" w:type="dxa"/>
            <w:shd w:val="clear" w:color="auto" w:fill="auto"/>
          </w:tcPr>
          <w:p w:rsidR="008E53C6" w:rsidRDefault="008E53C6">
            <w:pPr>
              <w:pStyle w:val="nTable"/>
              <w:spacing w:after="40"/>
            </w:pPr>
            <w:r>
              <w:t>26 May 2016</w:t>
            </w:r>
          </w:p>
        </w:tc>
        <w:tc>
          <w:tcPr>
            <w:tcW w:w="2551" w:type="dxa"/>
            <w:shd w:val="clear" w:color="auto" w:fill="auto"/>
          </w:tcPr>
          <w:p w:rsidR="008E53C6" w:rsidRDefault="008E53C6">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8E53C6">
        <w:trPr>
          <w:cantSplit/>
        </w:trPr>
        <w:tc>
          <w:tcPr>
            <w:tcW w:w="2268" w:type="dxa"/>
            <w:shd w:val="clear" w:color="auto" w:fill="auto"/>
          </w:tcPr>
          <w:p w:rsidR="008E53C6" w:rsidRDefault="008E53C6">
            <w:pPr>
              <w:pStyle w:val="nTable"/>
              <w:spacing w:after="40"/>
              <w:rPr>
                <w:i/>
                <w:snapToGrid w:val="0"/>
              </w:rPr>
            </w:pPr>
            <w:r>
              <w:rPr>
                <w:i/>
                <w:snapToGrid w:val="0"/>
              </w:rPr>
              <w:t>Local Government Legislation Amendment Act 2016</w:t>
            </w:r>
            <w:r>
              <w:rPr>
                <w:snapToGrid w:val="0"/>
              </w:rPr>
              <w:t xml:space="preserve"> Pt. 3 Div. 27</w:t>
            </w:r>
          </w:p>
        </w:tc>
        <w:tc>
          <w:tcPr>
            <w:tcW w:w="1134" w:type="dxa"/>
            <w:shd w:val="clear" w:color="auto" w:fill="auto"/>
          </w:tcPr>
          <w:p w:rsidR="008E53C6" w:rsidRDefault="008E53C6">
            <w:pPr>
              <w:pStyle w:val="nTable"/>
              <w:spacing w:after="40"/>
            </w:pPr>
            <w:r>
              <w:t>26 of 2016</w:t>
            </w:r>
          </w:p>
        </w:tc>
        <w:tc>
          <w:tcPr>
            <w:tcW w:w="1134" w:type="dxa"/>
            <w:shd w:val="clear" w:color="auto" w:fill="auto"/>
          </w:tcPr>
          <w:p w:rsidR="008E53C6" w:rsidRDefault="008E53C6">
            <w:pPr>
              <w:pStyle w:val="nTable"/>
              <w:spacing w:after="40"/>
            </w:pPr>
            <w:r>
              <w:t>21 Sep 2016</w:t>
            </w:r>
          </w:p>
        </w:tc>
        <w:tc>
          <w:tcPr>
            <w:tcW w:w="2551" w:type="dxa"/>
            <w:shd w:val="clear" w:color="auto" w:fill="auto"/>
          </w:tcPr>
          <w:p w:rsidR="008E53C6" w:rsidRDefault="008E53C6">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8E53C6">
        <w:trPr>
          <w:cantSplit/>
        </w:trPr>
        <w:tc>
          <w:tcPr>
            <w:tcW w:w="2268" w:type="dxa"/>
            <w:shd w:val="clear" w:color="auto" w:fill="auto"/>
          </w:tcPr>
          <w:p w:rsidR="008E53C6" w:rsidRDefault="008E53C6">
            <w:pPr>
              <w:pStyle w:val="nTable"/>
              <w:spacing w:after="40"/>
              <w:rPr>
                <w:i/>
                <w:snapToGrid w:val="0"/>
              </w:rPr>
            </w:pPr>
            <w:r>
              <w:rPr>
                <w:i/>
              </w:rPr>
              <w:t>Pay-roll Tax Assessment Amendment (Debt and Deficit Remediation) Act 2017</w:t>
            </w:r>
          </w:p>
        </w:tc>
        <w:tc>
          <w:tcPr>
            <w:tcW w:w="1134" w:type="dxa"/>
            <w:shd w:val="clear" w:color="auto" w:fill="auto"/>
          </w:tcPr>
          <w:p w:rsidR="008E53C6" w:rsidRDefault="008E53C6">
            <w:pPr>
              <w:pStyle w:val="nTable"/>
              <w:spacing w:after="40"/>
            </w:pPr>
            <w:r>
              <w:t>20 of 2017</w:t>
            </w:r>
          </w:p>
        </w:tc>
        <w:tc>
          <w:tcPr>
            <w:tcW w:w="1134" w:type="dxa"/>
            <w:shd w:val="clear" w:color="auto" w:fill="auto"/>
          </w:tcPr>
          <w:p w:rsidR="008E53C6" w:rsidRDefault="008E53C6">
            <w:pPr>
              <w:pStyle w:val="nTable"/>
              <w:spacing w:after="40"/>
            </w:pPr>
            <w:r>
              <w:t>13 Dec 2017</w:t>
            </w:r>
          </w:p>
        </w:tc>
        <w:tc>
          <w:tcPr>
            <w:tcW w:w="2551" w:type="dxa"/>
            <w:shd w:val="clear" w:color="auto" w:fill="auto"/>
          </w:tcPr>
          <w:p w:rsidR="008E53C6" w:rsidRDefault="008E53C6">
            <w:pPr>
              <w:pStyle w:val="nTable"/>
              <w:spacing w:after="40"/>
              <w:rPr>
                <w:snapToGrid w:val="0"/>
              </w:rPr>
            </w:pPr>
            <w:r>
              <w:rPr>
                <w:snapToGrid w:val="0"/>
              </w:rPr>
              <w:t>s. 1 and 2: 13 Dec 2017 (see s. 2(a));</w:t>
            </w:r>
            <w:r>
              <w:rPr>
                <w:snapToGrid w:val="0"/>
              </w:rPr>
              <w:br/>
              <w:t>Act other than s. 1 and 2: 14 Dec 2017 (see s. 2(b))</w:t>
            </w:r>
          </w:p>
        </w:tc>
      </w:tr>
      <w:tr w:rsidR="008E53C6">
        <w:trPr>
          <w:cantSplit/>
        </w:trPr>
        <w:tc>
          <w:tcPr>
            <w:tcW w:w="2268" w:type="dxa"/>
            <w:shd w:val="clear" w:color="auto" w:fill="auto"/>
          </w:tcPr>
          <w:p w:rsidR="008E53C6" w:rsidRDefault="008E53C6">
            <w:pPr>
              <w:pStyle w:val="nTable"/>
              <w:spacing w:after="40"/>
            </w:pPr>
            <w:r>
              <w:rPr>
                <w:i/>
              </w:rPr>
              <w:t>Pay-roll Tax Assessment Amendment (Exemption for Trainees) Act 2018</w:t>
            </w:r>
          </w:p>
        </w:tc>
        <w:tc>
          <w:tcPr>
            <w:tcW w:w="1134" w:type="dxa"/>
            <w:shd w:val="clear" w:color="auto" w:fill="auto"/>
          </w:tcPr>
          <w:p w:rsidR="008E53C6" w:rsidRDefault="008E53C6">
            <w:pPr>
              <w:pStyle w:val="nTable"/>
              <w:spacing w:after="40"/>
            </w:pPr>
            <w:r>
              <w:t>7 of 2018</w:t>
            </w:r>
          </w:p>
        </w:tc>
        <w:tc>
          <w:tcPr>
            <w:tcW w:w="1134" w:type="dxa"/>
            <w:shd w:val="clear" w:color="auto" w:fill="auto"/>
          </w:tcPr>
          <w:p w:rsidR="008E53C6" w:rsidRDefault="008E53C6">
            <w:pPr>
              <w:pStyle w:val="nTable"/>
              <w:spacing w:after="40"/>
            </w:pPr>
            <w:r>
              <w:t>18 May 2018</w:t>
            </w:r>
          </w:p>
        </w:tc>
        <w:tc>
          <w:tcPr>
            <w:tcW w:w="2551" w:type="dxa"/>
            <w:shd w:val="clear" w:color="auto" w:fill="auto"/>
          </w:tcPr>
          <w:p w:rsidR="008E53C6" w:rsidRDefault="008E53C6">
            <w:pPr>
              <w:pStyle w:val="nTable"/>
              <w:spacing w:after="40"/>
              <w:rPr>
                <w:snapToGrid w:val="0"/>
              </w:rPr>
            </w:pPr>
            <w:r>
              <w:rPr>
                <w:snapToGrid w:val="0"/>
              </w:rPr>
              <w:t>Act other than s. 1 and 2: 1 Dec 2017 (see s. 2(b));</w:t>
            </w:r>
            <w:r>
              <w:rPr>
                <w:snapToGrid w:val="0"/>
              </w:rPr>
              <w:br/>
              <w:t>s. 1 and 2: 18 May 2018 (see s. 2(a))</w:t>
            </w:r>
          </w:p>
        </w:tc>
      </w:tr>
      <w:tr w:rsidR="008E53C6">
        <w:trPr>
          <w:cantSplit/>
        </w:trPr>
        <w:tc>
          <w:tcPr>
            <w:tcW w:w="7087" w:type="dxa"/>
            <w:gridSpan w:val="4"/>
            <w:shd w:val="clear" w:color="auto" w:fill="auto"/>
          </w:tcPr>
          <w:p w:rsidR="008E53C6" w:rsidRDefault="008E53C6">
            <w:pPr>
              <w:pStyle w:val="nTable"/>
              <w:spacing w:after="40"/>
              <w:rPr>
                <w:snapToGrid w:val="0"/>
              </w:rPr>
            </w:pPr>
            <w:r>
              <w:rPr>
                <w:b/>
                <w:snapToGrid w:val="0"/>
              </w:rPr>
              <w:t xml:space="preserve">Reprint 4: The </w:t>
            </w:r>
            <w:r>
              <w:rPr>
                <w:b/>
                <w:i/>
                <w:noProof/>
                <w:snapToGrid w:val="0"/>
              </w:rPr>
              <w:t>Pay-roll Tax Assessment Act 2002</w:t>
            </w:r>
            <w:r>
              <w:rPr>
                <w:b/>
                <w:snapToGrid w:val="0"/>
              </w:rPr>
              <w:t xml:space="preserve"> as at 16 Nov 2018</w:t>
            </w:r>
            <w:r>
              <w:rPr>
                <w:snapToGrid w:val="0"/>
              </w:rPr>
              <w:t xml:space="preserve"> (includes amendments listed above)</w:t>
            </w:r>
          </w:p>
        </w:tc>
      </w:tr>
      <w:tr w:rsidR="008E53C6">
        <w:trPr>
          <w:cantSplit/>
        </w:trPr>
        <w:tc>
          <w:tcPr>
            <w:tcW w:w="2268" w:type="dxa"/>
            <w:shd w:val="clear" w:color="auto" w:fill="auto"/>
          </w:tcPr>
          <w:p w:rsidR="008E53C6" w:rsidRDefault="008E53C6">
            <w:pPr>
              <w:pStyle w:val="nTable"/>
              <w:spacing w:after="40"/>
              <w:rPr>
                <w:i/>
              </w:rPr>
            </w:pPr>
            <w:r>
              <w:rPr>
                <w:i/>
              </w:rPr>
              <w:t>Pay</w:t>
            </w:r>
            <w:r>
              <w:rPr>
                <w:i/>
              </w:rPr>
              <w:noBreakHyphen/>
              <w:t>roll Tax Assessment Amendment Act 2019</w:t>
            </w:r>
          </w:p>
        </w:tc>
        <w:tc>
          <w:tcPr>
            <w:tcW w:w="1134" w:type="dxa"/>
            <w:shd w:val="clear" w:color="auto" w:fill="auto"/>
          </w:tcPr>
          <w:p w:rsidR="008E53C6" w:rsidRDefault="008E53C6">
            <w:pPr>
              <w:pStyle w:val="nTable"/>
              <w:spacing w:after="40"/>
            </w:pPr>
            <w:r>
              <w:t>10 of 2019</w:t>
            </w:r>
          </w:p>
        </w:tc>
        <w:tc>
          <w:tcPr>
            <w:tcW w:w="1134" w:type="dxa"/>
            <w:shd w:val="clear" w:color="auto" w:fill="auto"/>
          </w:tcPr>
          <w:p w:rsidR="008E53C6" w:rsidRDefault="008E53C6">
            <w:pPr>
              <w:pStyle w:val="nTable"/>
              <w:spacing w:after="40"/>
            </w:pPr>
            <w:r>
              <w:t>12 Jun 2019</w:t>
            </w:r>
          </w:p>
        </w:tc>
        <w:tc>
          <w:tcPr>
            <w:tcW w:w="2551" w:type="dxa"/>
            <w:shd w:val="clear" w:color="auto" w:fill="auto"/>
          </w:tcPr>
          <w:p w:rsidR="008E53C6" w:rsidRDefault="008E53C6">
            <w:pPr>
              <w:pStyle w:val="nTable"/>
              <w:spacing w:after="40"/>
              <w:rPr>
                <w:snapToGrid w:val="0"/>
              </w:rPr>
            </w:pPr>
            <w:r>
              <w:t>s. 1 and 2: 12 Jun 2019 (see s. 2(a));</w:t>
            </w:r>
            <w:r>
              <w:br/>
              <w:t>Act other than s. 1 and 2: 1 Jul 2019 (see s. 2(b))</w:t>
            </w:r>
          </w:p>
        </w:tc>
      </w:tr>
      <w:tr w:rsidR="008E53C6">
        <w:trPr>
          <w:cantSplit/>
        </w:trPr>
        <w:tc>
          <w:tcPr>
            <w:tcW w:w="2268" w:type="dxa"/>
            <w:shd w:val="clear" w:color="auto" w:fill="auto"/>
          </w:tcPr>
          <w:p w:rsidR="008E53C6" w:rsidRDefault="008E53C6">
            <w:pPr>
              <w:pStyle w:val="nTable"/>
              <w:spacing w:after="40"/>
            </w:pPr>
            <w:r>
              <w:rPr>
                <w:i/>
              </w:rPr>
              <w:lastRenderedPageBreak/>
              <w:t>Revenue Laws Amendment Act 2019</w:t>
            </w:r>
            <w:r>
              <w:t xml:space="preserve"> Pt. 4</w:t>
            </w:r>
          </w:p>
        </w:tc>
        <w:tc>
          <w:tcPr>
            <w:tcW w:w="1134" w:type="dxa"/>
            <w:shd w:val="clear" w:color="auto" w:fill="auto"/>
          </w:tcPr>
          <w:p w:rsidR="008E53C6" w:rsidRDefault="008E53C6">
            <w:pPr>
              <w:pStyle w:val="nTable"/>
              <w:spacing w:after="40"/>
            </w:pPr>
            <w:r>
              <w:t>12 of 2019</w:t>
            </w:r>
          </w:p>
        </w:tc>
        <w:tc>
          <w:tcPr>
            <w:tcW w:w="1134" w:type="dxa"/>
            <w:shd w:val="clear" w:color="auto" w:fill="auto"/>
          </w:tcPr>
          <w:p w:rsidR="008E53C6" w:rsidRDefault="008E53C6">
            <w:pPr>
              <w:pStyle w:val="nTable"/>
              <w:spacing w:after="40"/>
            </w:pPr>
            <w:r>
              <w:t>12 Jun 2019</w:t>
            </w:r>
          </w:p>
        </w:tc>
        <w:tc>
          <w:tcPr>
            <w:tcW w:w="2551" w:type="dxa"/>
            <w:shd w:val="clear" w:color="auto" w:fill="auto"/>
          </w:tcPr>
          <w:p w:rsidR="008E53C6" w:rsidRDefault="008E53C6">
            <w:pPr>
              <w:pStyle w:val="nTable"/>
              <w:spacing w:after="40"/>
              <w:rPr>
                <w:snapToGrid w:val="0"/>
              </w:rPr>
            </w:pPr>
            <w:r>
              <w:rPr>
                <w:snapToGrid w:val="0"/>
              </w:rPr>
              <w:t>13 Jun 2019 (see s.</w:t>
            </w:r>
            <w:r>
              <w:t> 2(e))</w:t>
            </w:r>
          </w:p>
        </w:tc>
      </w:tr>
      <w:tr w:rsidR="008E53C6">
        <w:trPr>
          <w:cantSplit/>
        </w:trPr>
        <w:tc>
          <w:tcPr>
            <w:tcW w:w="2268" w:type="dxa"/>
            <w:tcBorders>
              <w:bottom w:val="single" w:sz="4" w:space="0" w:color="auto"/>
            </w:tcBorders>
            <w:shd w:val="clear" w:color="auto" w:fill="auto"/>
          </w:tcPr>
          <w:p w:rsidR="008E53C6" w:rsidRDefault="008E53C6">
            <w:pPr>
              <w:pStyle w:val="nTable"/>
              <w:spacing w:after="40"/>
              <w:rPr>
                <w:i/>
              </w:rPr>
            </w:pPr>
            <w:r>
              <w:rPr>
                <w:i/>
              </w:rPr>
              <w:t>Pay-roll Tax Assessment Amendment (Thresholds) Act 2020</w:t>
            </w:r>
          </w:p>
        </w:tc>
        <w:tc>
          <w:tcPr>
            <w:tcW w:w="1134" w:type="dxa"/>
            <w:tcBorders>
              <w:bottom w:val="single" w:sz="4" w:space="0" w:color="auto"/>
            </w:tcBorders>
            <w:shd w:val="clear" w:color="auto" w:fill="auto"/>
          </w:tcPr>
          <w:p w:rsidR="008E53C6" w:rsidRDefault="008E53C6">
            <w:pPr>
              <w:pStyle w:val="nTable"/>
              <w:spacing w:after="40"/>
            </w:pPr>
            <w:r>
              <w:t>6 of 2020</w:t>
            </w:r>
          </w:p>
        </w:tc>
        <w:tc>
          <w:tcPr>
            <w:tcW w:w="1134" w:type="dxa"/>
            <w:tcBorders>
              <w:bottom w:val="single" w:sz="4" w:space="0" w:color="auto"/>
            </w:tcBorders>
            <w:shd w:val="clear" w:color="auto" w:fill="auto"/>
          </w:tcPr>
          <w:p w:rsidR="008E53C6" w:rsidRDefault="008E53C6">
            <w:pPr>
              <w:pStyle w:val="nTable"/>
              <w:spacing w:after="40"/>
            </w:pPr>
            <w:r>
              <w:t>6 Apr 2020</w:t>
            </w:r>
          </w:p>
        </w:tc>
        <w:tc>
          <w:tcPr>
            <w:tcW w:w="2551" w:type="dxa"/>
            <w:tcBorders>
              <w:bottom w:val="single" w:sz="4" w:space="0" w:color="auto"/>
            </w:tcBorders>
            <w:shd w:val="clear" w:color="auto" w:fill="auto"/>
          </w:tcPr>
          <w:p w:rsidR="008E53C6" w:rsidRDefault="008E53C6">
            <w:pPr>
              <w:pStyle w:val="nTable"/>
              <w:spacing w:after="40"/>
              <w:rPr>
                <w:snapToGrid w:val="0"/>
              </w:rPr>
            </w:pPr>
            <w:r>
              <w:t>Act other than s. 1 and 2: 1 Jul 2019 (see s. 2(b));</w:t>
            </w:r>
            <w:r>
              <w:br/>
              <w:t>s. 1 and 2: 6 Apr 2020 (see s. 2(a))</w:t>
            </w:r>
          </w:p>
        </w:tc>
      </w:tr>
    </w:tbl>
    <w:p w:rsidR="008E53C6" w:rsidRDefault="008E53C6">
      <w:pPr>
        <w:pStyle w:val="nHeading3"/>
      </w:pPr>
      <w:bookmarkStart w:id="523" w:name="_Toc37153039"/>
      <w:bookmarkStart w:id="524" w:name="_Toc77155923"/>
      <w:r>
        <w:t>Other notes</w:t>
      </w:r>
      <w:bookmarkEnd w:id="523"/>
      <w:bookmarkEnd w:id="524"/>
    </w:p>
    <w:p w:rsidR="008E53C6" w:rsidRDefault="008E53C6">
      <w:pPr>
        <w:pStyle w:val="nNote"/>
        <w:keepNext/>
        <w:keepLines/>
      </w:pPr>
      <w:bookmarkStart w:id="525"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5 Div. 2</w:t>
      </w:r>
      <w:r>
        <w:t xml:space="preserve">. </w:t>
      </w:r>
    </w:p>
    <w:p w:rsidR="008E53C6" w:rsidRDefault="008E53C6">
      <w:pPr>
        <w:pStyle w:val="nNote"/>
        <w:keepNext/>
        <w:keepLines/>
      </w:pPr>
      <w:r>
        <w:tab/>
        <w:t>If a modification is to:</w:t>
      </w:r>
    </w:p>
    <w:p w:rsidR="008E53C6" w:rsidRDefault="008E53C6">
      <w:pPr>
        <w:pStyle w:val="nNote"/>
        <w:keepNext/>
        <w:keepLines/>
        <w:numPr>
          <w:ilvl w:val="0"/>
          <w:numId w:val="2"/>
        </w:numPr>
        <w:spacing w:before="0"/>
        <w:ind w:left="714" w:hanging="357"/>
      </w:pPr>
      <w:r>
        <w:t>replace or insert a numbered provision, the new provision is identified by the superscript 1M appearing after the provision number;</w:t>
      </w:r>
    </w:p>
    <w:p w:rsidR="008E53C6" w:rsidRDefault="008E53C6">
      <w:pPr>
        <w:pStyle w:val="nNote"/>
        <w:numPr>
          <w:ilvl w:val="0"/>
          <w:numId w:val="2"/>
        </w:numPr>
        <w:spacing w:before="0"/>
        <w:ind w:left="714" w:hanging="357"/>
      </w:pPr>
      <w:r>
        <w:t>amend a numbered provision, the amended provision is identified by the superscript 1M appearing after the provision number.</w:t>
      </w:r>
    </w:p>
    <w:p w:rsidR="008E53C6" w:rsidRDefault="008E53C6">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5 Div. 2</w:t>
      </w:r>
      <w:r>
        <w:t xml:space="preserve">. </w:t>
      </w:r>
    </w:p>
    <w:p w:rsidR="008E53C6" w:rsidRDefault="008E53C6">
      <w:pPr>
        <w:pStyle w:val="nNote"/>
        <w:keepNext/>
      </w:pPr>
      <w:r>
        <w:tab/>
        <w:t>If a modification is to:</w:t>
      </w:r>
    </w:p>
    <w:p w:rsidR="008E53C6" w:rsidRDefault="008E53C6">
      <w:pPr>
        <w:pStyle w:val="nNote"/>
        <w:keepNext/>
        <w:keepLines/>
        <w:numPr>
          <w:ilvl w:val="0"/>
          <w:numId w:val="2"/>
        </w:numPr>
        <w:spacing w:before="0"/>
        <w:ind w:left="714" w:hanging="357"/>
      </w:pPr>
      <w:r>
        <w:t xml:space="preserve">replace or insert a numbered provision, the new provision is identified by the superscript 1MC appearing after the provision number; </w:t>
      </w:r>
    </w:p>
    <w:p w:rsidR="008E53C6" w:rsidRDefault="008E53C6">
      <w:pPr>
        <w:pStyle w:val="nNote"/>
        <w:keepNext/>
        <w:keepLines/>
        <w:numPr>
          <w:ilvl w:val="0"/>
          <w:numId w:val="2"/>
        </w:numPr>
        <w:spacing w:before="0"/>
        <w:ind w:left="714" w:hanging="357"/>
      </w:pPr>
      <w:r>
        <w:t>amend a numbered provision, the amended provision is identified by the superscript 1MC appearing after the provision number.</w:t>
      </w:r>
    </w:p>
    <w:bookmarkEnd w:id="525"/>
    <w:p w:rsidR="008E53C6" w:rsidRDefault="008E53C6">
      <w:pPr>
        <w:pStyle w:val="nNote"/>
        <w:rPr>
          <w:rFonts w:ascii="Times" w:hAnsi="Times"/>
        </w:rPr>
      </w:pPr>
      <w:r>
        <w:rPr>
          <w:vertAlign w:val="superscript"/>
        </w:rPr>
        <w:t>1</w:t>
      </w:r>
      <w:r>
        <w:tab/>
        <w:t xml:space="preserve">Repealed by the </w:t>
      </w:r>
      <w:r>
        <w:rPr>
          <w:i/>
          <w:snapToGrid w:val="0"/>
        </w:rPr>
        <w:t>Taxation Administration (Consequential Provisions) Act 2002</w:t>
      </w:r>
      <w:r>
        <w:rPr>
          <w:snapToGrid w:val="0"/>
        </w:rPr>
        <w:t xml:space="preserve"> s. 5</w:t>
      </w:r>
      <w:r>
        <w:t>.</w:t>
      </w:r>
    </w:p>
    <w:p w:rsidR="008E53C6" w:rsidRDefault="008E53C6">
      <w:pPr>
        <w:pStyle w:val="nNote"/>
        <w:rPr>
          <w:rFonts w:ascii="Times" w:hAnsi="Times"/>
        </w:rPr>
      </w:pPr>
      <w:r>
        <w:rPr>
          <w:vertAlign w:val="superscript"/>
        </w:rPr>
        <w:t>2</w:t>
      </w:r>
      <w:r>
        <w:rPr>
          <w:rFonts w:ascii="Times" w:hAnsi="Times"/>
        </w:rPr>
        <w:tab/>
      </w:r>
      <w:r>
        <w:t xml:space="preserve">Renumbered under the </w:t>
      </w:r>
      <w:r>
        <w:rPr>
          <w:i/>
          <w:snapToGrid w:val="0"/>
        </w:rPr>
        <w:t>Reprints Act 1984</w:t>
      </w:r>
      <w:r>
        <w:rPr>
          <w:snapToGrid w:val="0"/>
        </w:rPr>
        <w:t xml:space="preserve"> s. 7(5)(c)(ii)</w:t>
      </w:r>
      <w:r>
        <w:t>.</w:t>
      </w:r>
    </w:p>
    <w:p w:rsidR="008E53C6" w:rsidRDefault="008E53C6">
      <w:pPr>
        <w:pStyle w:val="nNote"/>
        <w:rPr>
          <w:rFonts w:ascii="Times" w:hAnsi="Times"/>
        </w:rPr>
      </w:pPr>
      <w:r>
        <w:rPr>
          <w:vertAlign w:val="superscript"/>
        </w:rPr>
        <w:t>3</w:t>
      </w:r>
      <w:r>
        <w:rPr>
          <w:rFonts w:ascii="Times" w:hAnsi="Times"/>
        </w:rPr>
        <w:tab/>
      </w:r>
      <w:r>
        <w:t xml:space="preserve">Repealed by the </w:t>
      </w:r>
      <w:r>
        <w:rPr>
          <w:i/>
          <w:iCs/>
        </w:rPr>
        <w:t>Tax Laws Amendment (Repeal of Inoperative Provisions) Act 2006</w:t>
      </w:r>
      <w:r>
        <w:t xml:space="preserve"> (Commonwealth).</w:t>
      </w:r>
    </w:p>
    <w:p w:rsidR="008E53C6" w:rsidRDefault="008E53C6">
      <w:pPr>
        <w:pStyle w:val="nNote"/>
        <w:keepNext/>
        <w:rPr>
          <w:snapToGrid w:val="0"/>
        </w:rPr>
      </w:pPr>
      <w:r>
        <w:rPr>
          <w:vertAlign w:val="superscript"/>
        </w:rPr>
        <w:t>4</w:t>
      </w:r>
      <w:r>
        <w:tab/>
        <w:t xml:space="preserve">The </w:t>
      </w:r>
      <w:r>
        <w:rPr>
          <w:i/>
        </w:rPr>
        <w:t xml:space="preserve">Revenue Laws Amendment (Tax Relief) Act 2004 </w:t>
      </w:r>
      <w:r>
        <w:t>s. 5(6) and 15(7)</w:t>
      </w:r>
      <w:r>
        <w:rPr>
          <w:snapToGrid w:val="0"/>
        </w:rPr>
        <w:t xml:space="preserve"> read as follows:</w:t>
      </w:r>
    </w:p>
    <w:p w:rsidR="008E53C6" w:rsidRDefault="008E53C6">
      <w:pPr>
        <w:pStyle w:val="BlankOpen"/>
      </w:pPr>
    </w:p>
    <w:p w:rsidR="008E53C6" w:rsidRDefault="008E53C6">
      <w:pPr>
        <w:pStyle w:val="nzHeading5"/>
        <w:spacing w:before="0"/>
      </w:pPr>
      <w:r>
        <w:rPr>
          <w:rStyle w:val="CharSectno"/>
        </w:rPr>
        <w:t>5</w:t>
      </w:r>
      <w:r>
        <w:t>.</w:t>
      </w:r>
      <w:r>
        <w:tab/>
        <w:t>Section 29 amended and transitional provision</w:t>
      </w:r>
    </w:p>
    <w:p w:rsidR="008E53C6" w:rsidRDefault="008E53C6">
      <w:pPr>
        <w:pStyle w:val="nzSubsection"/>
        <w:spacing w:before="0"/>
      </w:pPr>
      <w:r>
        <w:tab/>
      </w:r>
      <w:r>
        <w:tab/>
        <w:t>...</w:t>
      </w:r>
    </w:p>
    <w:p w:rsidR="008E53C6" w:rsidRDefault="008E53C6">
      <w:pPr>
        <w:pStyle w:val="nzSubsection"/>
        <w:spacing w:before="40"/>
      </w:pPr>
      <w:r>
        <w:lastRenderedPageBreak/>
        <w:tab/>
        <w:t>(6)</w:t>
      </w:r>
      <w:r>
        <w:tab/>
        <w:t>The amendments made by this section do not affect an exemption given before the coming into operation of this section.</w:t>
      </w:r>
    </w:p>
    <w:p w:rsidR="008E53C6" w:rsidRDefault="008E53C6">
      <w:pPr>
        <w:pStyle w:val="nzHeading5"/>
        <w:spacing w:before="180"/>
      </w:pPr>
      <w:r>
        <w:rPr>
          <w:rStyle w:val="CharSectno"/>
        </w:rPr>
        <w:t>15</w:t>
      </w:r>
      <w:r>
        <w:t>.</w:t>
      </w:r>
      <w:r>
        <w:tab/>
        <w:t>Section 29 amended and transitional provision</w:t>
      </w:r>
    </w:p>
    <w:p w:rsidR="008E53C6" w:rsidRDefault="008E53C6">
      <w:pPr>
        <w:pStyle w:val="nzSubsection"/>
        <w:spacing w:before="0"/>
      </w:pPr>
      <w:r>
        <w:tab/>
      </w:r>
      <w:r>
        <w:tab/>
        <w:t>...</w:t>
      </w:r>
    </w:p>
    <w:p w:rsidR="008E53C6" w:rsidRDefault="008E53C6">
      <w:pPr>
        <w:pStyle w:val="nzSubsection"/>
      </w:pPr>
      <w:r>
        <w:tab/>
        <w:t>(7)</w:t>
      </w:r>
      <w:r>
        <w:tab/>
        <w:t>The amendments made by this section do not affect an exemption given before the coming into operation of this section.</w:t>
      </w:r>
    </w:p>
    <w:p w:rsidR="008E53C6" w:rsidRDefault="008E53C6"/>
    <w:p w:rsidR="008E53C6" w:rsidRDefault="008E53C6">
      <w:pPr>
        <w:sectPr w:rsidR="008E53C6">
          <w:headerReference w:type="even" r:id="rId29"/>
          <w:headerReference w:type="default" r:id="rId30"/>
          <w:pgSz w:w="11907" w:h="16840" w:code="9"/>
          <w:pgMar w:top="2376" w:right="2405" w:bottom="3542" w:left="2405" w:header="706" w:footer="3380" w:gutter="0"/>
          <w:cols w:space="720"/>
          <w:noEndnote/>
          <w:docGrid w:linePitch="326"/>
        </w:sectPr>
      </w:pPr>
    </w:p>
    <w:p w:rsidR="008E53C6" w:rsidRDefault="008E53C6">
      <w:pPr>
        <w:pStyle w:val="nHeading2"/>
        <w:rPr>
          <w:sz w:val="28"/>
        </w:rPr>
      </w:pPr>
      <w:bookmarkStart w:id="527" w:name="_Toc37153040"/>
      <w:bookmarkStart w:id="528" w:name="_Toc37153795"/>
      <w:bookmarkStart w:id="529" w:name="_Toc37153957"/>
      <w:bookmarkStart w:id="530" w:name="_Toc37165816"/>
      <w:bookmarkStart w:id="531" w:name="_Toc37167988"/>
      <w:bookmarkStart w:id="532" w:name="_Toc77155924"/>
      <w:bookmarkEnd w:id="520"/>
      <w:r>
        <w:rPr>
          <w:sz w:val="28"/>
        </w:rPr>
        <w:lastRenderedPageBreak/>
        <w:t>Defined terms</w:t>
      </w:r>
      <w:bookmarkEnd w:id="527"/>
      <w:bookmarkEnd w:id="528"/>
      <w:bookmarkEnd w:id="529"/>
      <w:bookmarkEnd w:id="530"/>
      <w:bookmarkEnd w:id="531"/>
      <w:bookmarkEnd w:id="532"/>
    </w:p>
    <w:p w:rsidR="008E53C6" w:rsidRDefault="008E53C6">
      <w:pPr>
        <w:ind w:left="850" w:right="850"/>
        <w:jc w:val="center"/>
        <w:rPr>
          <w:i/>
          <w:sz w:val="18"/>
        </w:rPr>
      </w:pPr>
    </w:p>
    <w:p w:rsidR="008E53C6" w:rsidRDefault="008E53C6">
      <w:pPr>
        <w:ind w:left="850" w:right="850"/>
        <w:jc w:val="center"/>
        <w:rPr>
          <w:i/>
          <w:sz w:val="18"/>
        </w:rPr>
      </w:pPr>
      <w:r>
        <w:rPr>
          <w:i/>
          <w:sz w:val="18"/>
        </w:rPr>
        <w:t>[This is a list of terms defined and the provisions where they are defined.  The list is not part of the law.]</w:t>
      </w:r>
    </w:p>
    <w:p w:rsidR="008E53C6" w:rsidRDefault="008E53C6">
      <w:pPr>
        <w:pBdr>
          <w:bottom w:val="single" w:sz="4" w:space="1" w:color="auto"/>
        </w:pBdr>
        <w:tabs>
          <w:tab w:val="right" w:pos="7070"/>
        </w:tabs>
        <w:ind w:left="578"/>
        <w:rPr>
          <w:b/>
          <w:sz w:val="20"/>
        </w:rPr>
      </w:pPr>
      <w:r>
        <w:rPr>
          <w:b/>
          <w:sz w:val="20"/>
        </w:rPr>
        <w:t>Defined term</w:t>
      </w:r>
      <w:r>
        <w:rPr>
          <w:b/>
          <w:sz w:val="20"/>
        </w:rPr>
        <w:tab/>
        <w:t>Provision(s)</w:t>
      </w:r>
    </w:p>
    <w:p w:rsidR="008E53C6" w:rsidRDefault="008E53C6">
      <w:pPr>
        <w:pStyle w:val="DefinedTerms"/>
      </w:pPr>
      <w:r>
        <w:t>ABN</w:t>
      </w:r>
      <w:r>
        <w:tab/>
        <w:t>Gl.</w:t>
      </w:r>
    </w:p>
    <w:p w:rsidR="008E53C6" w:rsidRDefault="008E53C6">
      <w:pPr>
        <w:pStyle w:val="DefinedTerms"/>
      </w:pPr>
      <w:r>
        <w:t>actual value</w:t>
      </w:r>
      <w:r>
        <w:tab/>
        <w:t>9BB(2), Gl.</w:t>
      </w:r>
    </w:p>
    <w:p w:rsidR="008E53C6" w:rsidRDefault="008E53C6">
      <w:pPr>
        <w:pStyle w:val="DefinedTerms"/>
      </w:pPr>
      <w:r>
        <w:t>actuary</w:t>
      </w:r>
      <w:r>
        <w:tab/>
        <w:t>Gl.</w:t>
      </w:r>
    </w:p>
    <w:p w:rsidR="008E53C6" w:rsidRDefault="008E53C6">
      <w:pPr>
        <w:pStyle w:val="DefinedTerms"/>
      </w:pPr>
      <w:r>
        <w:t>adoption leave</w:t>
      </w:r>
      <w:r>
        <w:tab/>
        <w:t>41A(1)</w:t>
      </w:r>
    </w:p>
    <w:p w:rsidR="008E53C6" w:rsidRDefault="008E53C6">
      <w:pPr>
        <w:pStyle w:val="DefinedTerms"/>
      </w:pPr>
      <w:r>
        <w:t>agent</w:t>
      </w:r>
      <w:r>
        <w:tab/>
        <w:t>Gl.</w:t>
      </w:r>
    </w:p>
    <w:p w:rsidR="008E53C6" w:rsidRDefault="008E53C6">
      <w:pPr>
        <w:pStyle w:val="DefinedTerms"/>
      </w:pPr>
      <w:r>
        <w:t>aggregate interest</w:t>
      </w:r>
      <w:r>
        <w:tab/>
        <w:t>35D(1)</w:t>
      </w:r>
    </w:p>
    <w:p w:rsidR="008E53C6" w:rsidRDefault="008E53C6">
      <w:pPr>
        <w:pStyle w:val="DefinedTerms"/>
      </w:pPr>
      <w:r>
        <w:t>annual threshold amount</w:t>
      </w:r>
      <w:r>
        <w:tab/>
        <w:t>Gl.</w:t>
      </w:r>
    </w:p>
    <w:p w:rsidR="008E53C6" w:rsidRDefault="008E53C6">
      <w:pPr>
        <w:pStyle w:val="DefinedTerms"/>
      </w:pPr>
      <w:r>
        <w:t>apprentice</w:t>
      </w:r>
      <w:r>
        <w:tab/>
        <w:t>41D(1), Sch. 1 cl. 18</w:t>
      </w:r>
    </w:p>
    <w:p w:rsidR="008E53C6" w:rsidRDefault="008E53C6">
      <w:pPr>
        <w:pStyle w:val="DefinedTerms"/>
      </w:pPr>
      <w:r>
        <w:t>assessment amendments</w:t>
      </w:r>
      <w:r>
        <w:tab/>
        <w:t>Sch. 1 cl. 8(1)</w:t>
      </w:r>
    </w:p>
    <w:p w:rsidR="008E53C6" w:rsidRDefault="008E53C6">
      <w:pPr>
        <w:pStyle w:val="DefinedTerms"/>
      </w:pPr>
      <w:r>
        <w:t>assessment year</w:t>
      </w:r>
      <w:r>
        <w:tab/>
        <w:t>Gl.</w:t>
      </w:r>
    </w:p>
    <w:p w:rsidR="008E53C6" w:rsidRDefault="008E53C6">
      <w:pPr>
        <w:pStyle w:val="DefinedTerms"/>
      </w:pPr>
      <w:r>
        <w:t>associated person</w:t>
      </w:r>
      <w:r>
        <w:tab/>
        <w:t>35A(1)</w:t>
      </w:r>
    </w:p>
    <w:p w:rsidR="008E53C6" w:rsidRDefault="008E53C6">
      <w:pPr>
        <w:pStyle w:val="DefinedTerms"/>
      </w:pPr>
      <w:r>
        <w:t>Australian jurisdiction</w:t>
      </w:r>
      <w:r>
        <w:tab/>
        <w:t>Gl.</w:t>
      </w:r>
    </w:p>
    <w:p w:rsidR="008E53C6" w:rsidRDefault="008E53C6">
      <w:pPr>
        <w:pStyle w:val="DefinedTerms"/>
      </w:pPr>
      <w:r>
        <w:t>Australian superannuation fund</w:t>
      </w:r>
      <w:r>
        <w:tab/>
        <w:t>Gl.</w:t>
      </w:r>
    </w:p>
    <w:p w:rsidR="008E53C6" w:rsidRDefault="008E53C6">
      <w:pPr>
        <w:pStyle w:val="DefinedTerms"/>
      </w:pPr>
      <w:r>
        <w:t>Australian taxable wages</w:t>
      </w:r>
      <w:r>
        <w:tab/>
        <w:t>Gl.</w:t>
      </w:r>
    </w:p>
    <w:p w:rsidR="008E53C6" w:rsidRDefault="008E53C6">
      <w:pPr>
        <w:pStyle w:val="DefinedTerms"/>
      </w:pPr>
      <w:r>
        <w:t>business</w:t>
      </w:r>
      <w:r>
        <w:tab/>
        <w:t>Gl.</w:t>
      </w:r>
    </w:p>
    <w:p w:rsidR="008E53C6" w:rsidRDefault="008E53C6">
      <w:pPr>
        <w:pStyle w:val="DefinedTerms"/>
      </w:pPr>
      <w:r>
        <w:t>charitable body or organisation</w:t>
      </w:r>
      <w:r>
        <w:tab/>
        <w:t>Gl.</w:t>
      </w:r>
    </w:p>
    <w:p w:rsidR="008E53C6" w:rsidRDefault="008E53C6">
      <w:pPr>
        <w:pStyle w:val="DefinedTerms"/>
      </w:pPr>
      <w:r>
        <w:t>class A or class B qualification</w:t>
      </w:r>
      <w:r>
        <w:tab/>
        <w:t>41D(1)</w:t>
      </w:r>
    </w:p>
    <w:p w:rsidR="008E53C6" w:rsidRDefault="008E53C6">
      <w:pPr>
        <w:pStyle w:val="DefinedTerms"/>
      </w:pPr>
      <w:r>
        <w:t>commencement day</w:t>
      </w:r>
      <w:r>
        <w:tab/>
        <w:t>Sch. 1 cl. 10, 15 and 18</w:t>
      </w:r>
    </w:p>
    <w:p w:rsidR="008E53C6" w:rsidRDefault="008E53C6">
      <w:pPr>
        <w:pStyle w:val="DefinedTerms"/>
      </w:pPr>
      <w:r>
        <w:t>Commonwealth income tax provisions</w:t>
      </w:r>
      <w:r>
        <w:tab/>
        <w:t>9DD(1)</w:t>
      </w:r>
    </w:p>
    <w:p w:rsidR="008E53C6" w:rsidRDefault="008E53C6">
      <w:pPr>
        <w:pStyle w:val="DefinedTerms"/>
      </w:pPr>
      <w:r>
        <w:t>company</w:t>
      </w:r>
      <w:r>
        <w:tab/>
        <w:t>Gl.</w:t>
      </w:r>
    </w:p>
    <w:p w:rsidR="008E53C6" w:rsidRDefault="008E53C6">
      <w:pPr>
        <w:pStyle w:val="DefinedTerms"/>
      </w:pPr>
      <w:r>
        <w:t>controlling interest</w:t>
      </w:r>
      <w:r>
        <w:tab/>
        <w:t>Gl.</w:t>
      </w:r>
    </w:p>
    <w:p w:rsidR="008E53C6" w:rsidRDefault="008E53C6">
      <w:pPr>
        <w:pStyle w:val="DefinedTerms"/>
      </w:pPr>
      <w:r>
        <w:t>corporation</w:t>
      </w:r>
      <w:r>
        <w:tab/>
        <w:t>Gl.</w:t>
      </w:r>
    </w:p>
    <w:p w:rsidR="008E53C6" w:rsidRDefault="008E53C6">
      <w:pPr>
        <w:pStyle w:val="DefinedTerms"/>
      </w:pPr>
      <w:r>
        <w:t>Corporations Act</w:t>
      </w:r>
      <w:r>
        <w:tab/>
        <w:t>Gl.</w:t>
      </w:r>
    </w:p>
    <w:p w:rsidR="008E53C6" w:rsidRDefault="008E53C6">
      <w:pPr>
        <w:pStyle w:val="DefinedTerms"/>
      </w:pPr>
      <w:r>
        <w:t>corresponding law</w:t>
      </w:r>
      <w:r>
        <w:tab/>
        <w:t>Gl.</w:t>
      </w:r>
    </w:p>
    <w:p w:rsidR="008E53C6" w:rsidRDefault="008E53C6">
      <w:pPr>
        <w:pStyle w:val="DefinedTerms"/>
      </w:pPr>
      <w:r>
        <w:t>decision</w:t>
      </w:r>
      <w:r>
        <w:tab/>
        <w:t>42B(1)</w:t>
      </w:r>
    </w:p>
    <w:p w:rsidR="008E53C6" w:rsidRDefault="008E53C6">
      <w:pPr>
        <w:pStyle w:val="DefinedTerms"/>
      </w:pPr>
      <w:r>
        <w:t>defined benefit fund</w:t>
      </w:r>
      <w:r>
        <w:tab/>
        <w:t>Gl.</w:t>
      </w:r>
    </w:p>
    <w:p w:rsidR="008E53C6" w:rsidRDefault="008E53C6">
      <w:pPr>
        <w:pStyle w:val="DefinedTerms"/>
      </w:pPr>
      <w:r>
        <w:t>defined superannuation benefit</w:t>
      </w:r>
      <w:r>
        <w:tab/>
        <w:t>Gl.</w:t>
      </w:r>
    </w:p>
    <w:p w:rsidR="008E53C6" w:rsidRDefault="008E53C6">
      <w:pPr>
        <w:pStyle w:val="DefinedTerms"/>
      </w:pPr>
      <w:r>
        <w:t>designated group employer</w:t>
      </w:r>
      <w:r>
        <w:tab/>
        <w:t>Gl.</w:t>
      </w:r>
    </w:p>
    <w:p w:rsidR="008E53C6" w:rsidRDefault="008E53C6">
      <w:pPr>
        <w:pStyle w:val="DefinedTerms"/>
      </w:pPr>
      <w:r>
        <w:t>DGE</w:t>
      </w:r>
      <w:r>
        <w:tab/>
        <w:t>Gl.</w:t>
      </w:r>
    </w:p>
    <w:p w:rsidR="008E53C6" w:rsidRDefault="008E53C6">
      <w:pPr>
        <w:pStyle w:val="DefinedTerms"/>
      </w:pPr>
      <w:r>
        <w:t>direct interest</w:t>
      </w:r>
      <w:r>
        <w:tab/>
        <w:t>35B(1)</w:t>
      </w:r>
    </w:p>
    <w:p w:rsidR="008E53C6" w:rsidRDefault="008E53C6">
      <w:pPr>
        <w:pStyle w:val="DefinedTerms"/>
      </w:pPr>
      <w:r>
        <w:t>directly controlled corporation</w:t>
      </w:r>
      <w:r>
        <w:tab/>
        <w:t>35C(1)</w:t>
      </w:r>
    </w:p>
    <w:p w:rsidR="008E53C6" w:rsidRDefault="008E53C6">
      <w:pPr>
        <w:pStyle w:val="DefinedTerms"/>
      </w:pPr>
      <w:r>
        <w:t>director</w:t>
      </w:r>
      <w:r>
        <w:tab/>
        <w:t>Gl.</w:t>
      </w:r>
    </w:p>
    <w:p w:rsidR="008E53C6" w:rsidRDefault="008E53C6">
      <w:pPr>
        <w:pStyle w:val="DefinedTerms"/>
      </w:pPr>
      <w:r>
        <w:t>Disability Services Commission</w:t>
      </w:r>
      <w:r>
        <w:tab/>
        <w:t>41C(1)</w:t>
      </w:r>
    </w:p>
    <w:p w:rsidR="008E53C6" w:rsidRDefault="008E53C6">
      <w:pPr>
        <w:pStyle w:val="DefinedTerms"/>
      </w:pPr>
      <w:r>
        <w:t>disability wages subsidy</w:t>
      </w:r>
      <w:r>
        <w:tab/>
        <w:t>41C(1)</w:t>
      </w:r>
    </w:p>
    <w:p w:rsidR="008E53C6" w:rsidRDefault="008E53C6">
      <w:pPr>
        <w:pStyle w:val="DefinedTerms"/>
      </w:pPr>
      <w:r>
        <w:t>DSC disability support</w:t>
      </w:r>
      <w:r>
        <w:tab/>
        <w:t>41C(1)</w:t>
      </w:r>
    </w:p>
    <w:p w:rsidR="008E53C6" w:rsidRDefault="008E53C6">
      <w:pPr>
        <w:pStyle w:val="DefinedTerms"/>
      </w:pPr>
      <w:r>
        <w:t>employee</w:t>
      </w:r>
      <w:r>
        <w:tab/>
        <w:t>9CA</w:t>
      </w:r>
    </w:p>
    <w:p w:rsidR="008E53C6" w:rsidRDefault="008E53C6">
      <w:pPr>
        <w:pStyle w:val="DefinedTerms"/>
      </w:pPr>
      <w:r>
        <w:t>employer</w:t>
      </w:r>
      <w:r>
        <w:tab/>
        <w:t>9CA, Gl.</w:t>
      </w:r>
    </w:p>
    <w:p w:rsidR="008E53C6" w:rsidRDefault="008E53C6">
      <w:pPr>
        <w:pStyle w:val="DefinedTerms"/>
      </w:pPr>
      <w:r>
        <w:t>employment agent</w:t>
      </w:r>
      <w:r>
        <w:tab/>
        <w:t>Gl.</w:t>
      </w:r>
    </w:p>
    <w:p w:rsidR="008E53C6" w:rsidRDefault="008E53C6">
      <w:pPr>
        <w:pStyle w:val="DefinedTerms"/>
      </w:pPr>
      <w:r>
        <w:t>employment termination payment</w:t>
      </w:r>
      <w:r>
        <w:tab/>
        <w:t>9EA(2)</w:t>
      </w:r>
    </w:p>
    <w:p w:rsidR="008E53C6" w:rsidRDefault="008E53C6">
      <w:pPr>
        <w:pStyle w:val="DefinedTerms"/>
      </w:pPr>
      <w:r>
        <w:lastRenderedPageBreak/>
        <w:t>entity</w:t>
      </w:r>
      <w:r>
        <w:tab/>
        <w:t>35A(1)</w:t>
      </w:r>
    </w:p>
    <w:p w:rsidR="008E53C6" w:rsidRDefault="008E53C6">
      <w:pPr>
        <w:pStyle w:val="DefinedTerms"/>
      </w:pPr>
      <w:r>
        <w:t>exempt</w:t>
      </w:r>
      <w:r>
        <w:tab/>
        <w:t>Gl.</w:t>
      </w:r>
    </w:p>
    <w:p w:rsidR="008E53C6" w:rsidRDefault="008E53C6">
      <w:pPr>
        <w:pStyle w:val="DefinedTerms"/>
      </w:pPr>
      <w:r>
        <w:t>exemption</w:t>
      </w:r>
      <w:r>
        <w:tab/>
        <w:t>Sch. 1 cl. 10</w:t>
      </w:r>
    </w:p>
    <w:p w:rsidR="008E53C6" w:rsidRDefault="008E53C6">
      <w:pPr>
        <w:pStyle w:val="DefinedTerms"/>
      </w:pPr>
      <w:r>
        <w:t>expected pay</w:t>
      </w:r>
      <w:r>
        <w:noBreakHyphen/>
        <w:t>roll tax liability</w:t>
      </w:r>
      <w:r>
        <w:tab/>
        <w:t>28A(3), 29(1b)</w:t>
      </w:r>
    </w:p>
    <w:p w:rsidR="008E53C6" w:rsidRDefault="008E53C6">
      <w:pPr>
        <w:pStyle w:val="DefinedTerms"/>
      </w:pPr>
      <w:r>
        <w:t>FBT year</w:t>
      </w:r>
      <w:r>
        <w:tab/>
        <w:t>Gl.</w:t>
      </w:r>
    </w:p>
    <w:p w:rsidR="008E53C6" w:rsidRDefault="008E53C6">
      <w:pPr>
        <w:pStyle w:val="DefinedTerms"/>
      </w:pPr>
      <w:r>
        <w:t>FBTA Act</w:t>
      </w:r>
      <w:r>
        <w:tab/>
        <w:t>Gl.</w:t>
      </w:r>
    </w:p>
    <w:p w:rsidR="008E53C6" w:rsidRDefault="008E53C6">
      <w:pPr>
        <w:pStyle w:val="DefinedTerms"/>
      </w:pPr>
      <w:r>
        <w:t>first half</w:t>
      </w:r>
      <w:r>
        <w:noBreakHyphen/>
        <w:t>year portion</w:t>
      </w:r>
      <w:r>
        <w:tab/>
        <w:t>23G(3)</w:t>
      </w:r>
    </w:p>
    <w:p w:rsidR="008E53C6" w:rsidRDefault="008E53C6">
      <w:pPr>
        <w:pStyle w:val="DefinedTerms"/>
      </w:pPr>
      <w:r>
        <w:t>first return period portion</w:t>
      </w:r>
      <w:r>
        <w:tab/>
        <w:t>23I(3)</w:t>
      </w:r>
    </w:p>
    <w:p w:rsidR="008E53C6" w:rsidRDefault="008E53C6">
      <w:pPr>
        <w:pStyle w:val="DefinedTerms"/>
      </w:pPr>
      <w:r>
        <w:t>former section 41D</w:t>
      </w:r>
      <w:r>
        <w:tab/>
        <w:t>Sch. 1 cl. 18</w:t>
      </w:r>
    </w:p>
    <w:p w:rsidR="008E53C6" w:rsidRDefault="008E53C6">
      <w:pPr>
        <w:pStyle w:val="DefinedTerms"/>
      </w:pPr>
      <w:r>
        <w:t>fringe benefit</w:t>
      </w:r>
      <w:r>
        <w:tab/>
        <w:t>Gl.</w:t>
      </w:r>
    </w:p>
    <w:p w:rsidR="008E53C6" w:rsidRDefault="008E53C6">
      <w:pPr>
        <w:pStyle w:val="DefinedTerms"/>
      </w:pPr>
      <w:r>
        <w:t>group</w:t>
      </w:r>
      <w:r>
        <w:tab/>
        <w:t>Gl.</w:t>
      </w:r>
    </w:p>
    <w:p w:rsidR="008E53C6" w:rsidRDefault="008E53C6">
      <w:pPr>
        <w:pStyle w:val="DefinedTerms"/>
      </w:pPr>
      <w:r>
        <w:t>GST</w:t>
      </w:r>
      <w:r>
        <w:tab/>
        <w:t>Gl.</w:t>
      </w:r>
    </w:p>
    <w:p w:rsidR="008E53C6" w:rsidRDefault="008E53C6">
      <w:pPr>
        <w:pStyle w:val="DefinedTerms"/>
      </w:pPr>
      <w:r>
        <w:t>half</w:t>
      </w:r>
      <w:r>
        <w:noBreakHyphen/>
        <w:t>year</w:t>
      </w:r>
      <w:r>
        <w:tab/>
        <w:t>Gl.</w:t>
      </w:r>
    </w:p>
    <w:p w:rsidR="008E53C6" w:rsidRDefault="008E53C6">
      <w:pPr>
        <w:pStyle w:val="DefinedTerms"/>
      </w:pPr>
      <w:r>
        <w:t>indirect interest</w:t>
      </w:r>
      <w:r>
        <w:tab/>
        <w:t>35C(1)</w:t>
      </w:r>
    </w:p>
    <w:p w:rsidR="008E53C6" w:rsidRDefault="008E53C6">
      <w:pPr>
        <w:pStyle w:val="DefinedTerms"/>
      </w:pPr>
      <w:r>
        <w:t>indirectly controlled corporation</w:t>
      </w:r>
      <w:r>
        <w:tab/>
        <w:t>35C(3)</w:t>
      </w:r>
    </w:p>
    <w:p w:rsidR="008E53C6" w:rsidRDefault="008E53C6">
      <w:pPr>
        <w:pStyle w:val="DefinedTerms"/>
      </w:pPr>
      <w:r>
        <w:t>individual superannuation guarantee shortfall</w:t>
      </w:r>
      <w:r>
        <w:tab/>
        <w:t>Gl.</w:t>
      </w:r>
    </w:p>
    <w:p w:rsidR="008E53C6" w:rsidRDefault="008E53C6">
      <w:pPr>
        <w:pStyle w:val="DefinedTerms"/>
      </w:pPr>
      <w:r>
        <w:t>industrial association</w:t>
      </w:r>
      <w:r>
        <w:tab/>
        <w:t>Gl.</w:t>
      </w:r>
    </w:p>
    <w:p w:rsidR="008E53C6" w:rsidRDefault="008E53C6">
      <w:pPr>
        <w:pStyle w:val="DefinedTerms"/>
      </w:pPr>
      <w:r>
        <w:t>instrument</w:t>
      </w:r>
      <w:r>
        <w:tab/>
        <w:t>6D(1)</w:t>
      </w:r>
    </w:p>
    <w:p w:rsidR="008E53C6" w:rsidRDefault="008E53C6">
      <w:pPr>
        <w:pStyle w:val="DefinedTerms"/>
      </w:pPr>
      <w:r>
        <w:t>interstate non</w:t>
      </w:r>
      <w:r>
        <w:noBreakHyphen/>
        <w:t>group employer</w:t>
      </w:r>
      <w:r>
        <w:tab/>
        <w:t>Gl.</w:t>
      </w:r>
    </w:p>
    <w:p w:rsidR="008E53C6" w:rsidRDefault="008E53C6">
      <w:pPr>
        <w:pStyle w:val="DefinedTerms"/>
      </w:pPr>
      <w:r>
        <w:t>interstate taxable wages</w:t>
      </w:r>
      <w:r>
        <w:tab/>
        <w:t>Gl.</w:t>
      </w:r>
    </w:p>
    <w:p w:rsidR="008E53C6" w:rsidRDefault="008E53C6">
      <w:pPr>
        <w:pStyle w:val="DefinedTerms"/>
      </w:pPr>
      <w:r>
        <w:t>ITA Act</w:t>
      </w:r>
      <w:r>
        <w:tab/>
        <w:t>Gl.</w:t>
      </w:r>
    </w:p>
    <w:p w:rsidR="008E53C6" w:rsidRDefault="008E53C6">
      <w:pPr>
        <w:pStyle w:val="DefinedTerms"/>
      </w:pPr>
      <w:r>
        <w:t>local company</w:t>
      </w:r>
      <w:r>
        <w:tab/>
        <w:t>9DH(1)</w:t>
      </w:r>
    </w:p>
    <w:p w:rsidR="008E53C6" w:rsidRDefault="008E53C6">
      <w:pPr>
        <w:pStyle w:val="DefinedTerms"/>
      </w:pPr>
      <w:r>
        <w:t>local non</w:t>
      </w:r>
      <w:r>
        <w:noBreakHyphen/>
        <w:t>group employer</w:t>
      </w:r>
      <w:r>
        <w:tab/>
        <w:t>Gl.</w:t>
      </w:r>
    </w:p>
    <w:p w:rsidR="008E53C6" w:rsidRDefault="008E53C6">
      <w:pPr>
        <w:pStyle w:val="DefinedTerms"/>
      </w:pPr>
      <w:r>
        <w:t>maternity leave</w:t>
      </w:r>
      <w:r>
        <w:tab/>
        <w:t>41A(1)</w:t>
      </w:r>
    </w:p>
    <w:p w:rsidR="008E53C6" w:rsidRDefault="008E53C6">
      <w:pPr>
        <w:pStyle w:val="DefinedTerms"/>
      </w:pPr>
      <w:r>
        <w:t>monthly threshold amount</w:t>
      </w:r>
      <w:r>
        <w:tab/>
        <w:t>Gl.</w:t>
      </w:r>
    </w:p>
    <w:p w:rsidR="008E53C6" w:rsidRDefault="008E53C6">
      <w:pPr>
        <w:pStyle w:val="DefinedTerms"/>
      </w:pPr>
      <w:r>
        <w:t>motor vehicle allowance</w:t>
      </w:r>
      <w:r>
        <w:tab/>
        <w:t>Gl.</w:t>
      </w:r>
    </w:p>
    <w:p w:rsidR="008E53C6" w:rsidRDefault="008E53C6">
      <w:pPr>
        <w:pStyle w:val="DefinedTerms"/>
      </w:pPr>
      <w:r>
        <w:t>new employee</w:t>
      </w:r>
      <w:r>
        <w:tab/>
        <w:t>41C(1) and (4)</w:t>
      </w:r>
    </w:p>
    <w:p w:rsidR="008E53C6" w:rsidRDefault="008E53C6">
      <w:pPr>
        <w:pStyle w:val="DefinedTerms"/>
      </w:pPr>
      <w:r>
        <w:t>new provisions</w:t>
      </w:r>
      <w:r>
        <w:tab/>
        <w:t>Sch. 1 cl. 10</w:t>
      </w:r>
    </w:p>
    <w:p w:rsidR="008E53C6" w:rsidRDefault="008E53C6">
      <w:pPr>
        <w:pStyle w:val="DefinedTerms"/>
      </w:pPr>
      <w:r>
        <w:t>new section 9DA</w:t>
      </w:r>
      <w:r>
        <w:tab/>
        <w:t>Sch. 1 cl. 8(1)</w:t>
      </w:r>
    </w:p>
    <w:p w:rsidR="008E53C6" w:rsidRDefault="008E53C6">
      <w:pPr>
        <w:pStyle w:val="DefinedTerms"/>
      </w:pPr>
      <w:r>
        <w:t>nominated deduction</w:t>
      </w:r>
      <w:r>
        <w:tab/>
        <w:t>Gl.</w:t>
      </w:r>
    </w:p>
    <w:p w:rsidR="008E53C6" w:rsidRDefault="008E53C6">
      <w:pPr>
        <w:pStyle w:val="DefinedTerms"/>
      </w:pPr>
      <w:r>
        <w:t>non</w:t>
      </w:r>
      <w:r>
        <w:noBreakHyphen/>
        <w:t>group employer</w:t>
      </w:r>
      <w:r>
        <w:tab/>
        <w:t>Gl.</w:t>
      </w:r>
    </w:p>
    <w:p w:rsidR="008E53C6" w:rsidRDefault="008E53C6">
      <w:pPr>
        <w:pStyle w:val="DefinedTerms"/>
      </w:pPr>
      <w:r>
        <w:t>non</w:t>
      </w:r>
      <w:r>
        <w:noBreakHyphen/>
        <w:t>profit organisation</w:t>
      </w:r>
      <w:r>
        <w:tab/>
        <w:t>Gl.</w:t>
      </w:r>
    </w:p>
    <w:p w:rsidR="008E53C6" w:rsidRDefault="008E53C6">
      <w:pPr>
        <w:pStyle w:val="DefinedTerms"/>
      </w:pPr>
      <w:r>
        <w:t>notional contribution</w:t>
      </w:r>
      <w:r>
        <w:tab/>
        <w:t>9CA</w:t>
      </w:r>
    </w:p>
    <w:p w:rsidR="008E53C6" w:rsidRDefault="008E53C6">
      <w:pPr>
        <w:pStyle w:val="DefinedTerms"/>
      </w:pPr>
      <w:r>
        <w:t>old section 9DA</w:t>
      </w:r>
      <w:r>
        <w:tab/>
        <w:t>Sch. 1 cl. 8(1)</w:t>
      </w:r>
    </w:p>
    <w:p w:rsidR="008E53C6" w:rsidRDefault="008E53C6">
      <w:pPr>
        <w:pStyle w:val="DefinedTerms"/>
      </w:pPr>
      <w:r>
        <w:t>option</w:t>
      </w:r>
      <w:r>
        <w:tab/>
        <w:t>Gl.</w:t>
      </w:r>
    </w:p>
    <w:p w:rsidR="008E53C6" w:rsidRDefault="008E53C6">
      <w:pPr>
        <w:pStyle w:val="DefinedTerms"/>
      </w:pPr>
      <w:r>
        <w:t>paid</w:t>
      </w:r>
      <w:r>
        <w:tab/>
        <w:t>Gl.</w:t>
      </w:r>
    </w:p>
    <w:p w:rsidR="008E53C6" w:rsidRDefault="008E53C6">
      <w:pPr>
        <w:pStyle w:val="DefinedTerms"/>
      </w:pPr>
      <w:r>
        <w:t>parental leave</w:t>
      </w:r>
      <w:r>
        <w:tab/>
        <w:t>41A(1)</w:t>
      </w:r>
    </w:p>
    <w:p w:rsidR="008E53C6" w:rsidRDefault="008E53C6">
      <w:pPr>
        <w:pStyle w:val="DefinedTerms"/>
      </w:pPr>
      <w:r>
        <w:t>part</w:t>
      </w:r>
      <w:r>
        <w:noBreakHyphen/>
        <w:t>year</w:t>
      </w:r>
      <w:r>
        <w:tab/>
        <w:t>10(3), 13(4), 23C(1), 23G(1), 23H(1)</w:t>
      </w:r>
    </w:p>
    <w:p w:rsidR="008E53C6" w:rsidRDefault="008E53C6">
      <w:pPr>
        <w:pStyle w:val="DefinedTerms"/>
      </w:pPr>
      <w:r>
        <w:t>pay</w:t>
      </w:r>
      <w:r>
        <w:tab/>
        <w:t>Gl.</w:t>
      </w:r>
    </w:p>
    <w:p w:rsidR="008E53C6" w:rsidRDefault="008E53C6">
      <w:pPr>
        <w:pStyle w:val="DefinedTerms"/>
      </w:pPr>
      <w:r>
        <w:t>payable</w:t>
      </w:r>
      <w:r>
        <w:tab/>
        <w:t>Gl.</w:t>
      </w:r>
    </w:p>
    <w:p w:rsidR="008E53C6" w:rsidRDefault="008E53C6">
      <w:pPr>
        <w:pStyle w:val="DefinedTerms"/>
      </w:pPr>
      <w:r>
        <w:t>pay</w:t>
      </w:r>
      <w:r>
        <w:noBreakHyphen/>
        <w:t>roll tax</w:t>
      </w:r>
      <w:r>
        <w:tab/>
        <w:t>Gl.</w:t>
      </w:r>
    </w:p>
    <w:p w:rsidR="008E53C6" w:rsidRDefault="008E53C6">
      <w:pPr>
        <w:pStyle w:val="DefinedTerms"/>
      </w:pPr>
      <w:r>
        <w:t>pay</w:t>
      </w:r>
      <w:r>
        <w:noBreakHyphen/>
        <w:t>roll tax Act</w:t>
      </w:r>
      <w:r>
        <w:tab/>
        <w:t>Gl.</w:t>
      </w:r>
    </w:p>
    <w:p w:rsidR="008E53C6" w:rsidRDefault="008E53C6">
      <w:pPr>
        <w:pStyle w:val="DefinedTerms"/>
      </w:pPr>
      <w:r>
        <w:t>pay</w:t>
      </w:r>
      <w:r>
        <w:noBreakHyphen/>
        <w:t>roll tax rate</w:t>
      </w:r>
      <w:r>
        <w:tab/>
        <w:t>Gl.</w:t>
      </w:r>
    </w:p>
    <w:p w:rsidR="008E53C6" w:rsidRDefault="008E53C6">
      <w:pPr>
        <w:pStyle w:val="DefinedTerms"/>
      </w:pPr>
      <w:r>
        <w:t>period or part</w:t>
      </w:r>
      <w:r>
        <w:noBreakHyphen/>
        <w:t>period</w:t>
      </w:r>
      <w:r>
        <w:tab/>
        <w:t>11(1), 23I(1)</w:t>
      </w:r>
    </w:p>
    <w:p w:rsidR="008E53C6" w:rsidRDefault="008E53C6">
      <w:pPr>
        <w:pStyle w:val="DefinedTerms"/>
      </w:pPr>
      <w:r>
        <w:lastRenderedPageBreak/>
        <w:t>political party</w:t>
      </w:r>
      <w:r>
        <w:tab/>
        <w:t>Gl.</w:t>
      </w:r>
    </w:p>
    <w:p w:rsidR="008E53C6" w:rsidRDefault="008E53C6">
      <w:pPr>
        <w:pStyle w:val="DefinedTerms"/>
      </w:pPr>
      <w:r>
        <w:t>pre</w:t>
      </w:r>
      <w:r>
        <w:noBreakHyphen/>
        <w:t>1 December 2017 training contract</w:t>
      </w:r>
      <w:r>
        <w:tab/>
        <w:t>Sch. 1 cl. 20(1)</w:t>
      </w:r>
    </w:p>
    <w:p w:rsidR="008E53C6" w:rsidRDefault="008E53C6">
      <w:pPr>
        <w:pStyle w:val="DefinedTerms"/>
      </w:pPr>
      <w:r>
        <w:t>pre</w:t>
      </w:r>
      <w:r>
        <w:noBreakHyphen/>
        <w:t>1 July 2019 training contract</w:t>
      </w:r>
      <w:r>
        <w:tab/>
        <w:t>Sch. 1 cl. 21(1)</w:t>
      </w:r>
    </w:p>
    <w:p w:rsidR="008E53C6" w:rsidRDefault="008E53C6">
      <w:pPr>
        <w:pStyle w:val="DefinedTerms"/>
      </w:pPr>
      <w:r>
        <w:t>preliminary notice about an exemption under section 41</w:t>
      </w:r>
      <w:r>
        <w:tab/>
        <w:t>Sch. 1 cl. 11(1)</w:t>
      </w:r>
    </w:p>
    <w:p w:rsidR="008E53C6" w:rsidRDefault="008E53C6">
      <w:pPr>
        <w:pStyle w:val="DefinedTerms"/>
      </w:pPr>
      <w:r>
        <w:t>previously exempt charitable body or organisation</w:t>
      </w:r>
      <w:r>
        <w:tab/>
        <w:t>Sch. 1 cl. 10</w:t>
      </w:r>
    </w:p>
    <w:p w:rsidR="008E53C6" w:rsidRDefault="008E53C6">
      <w:pPr>
        <w:pStyle w:val="DefinedTerms"/>
      </w:pPr>
      <w:r>
        <w:t>private company</w:t>
      </w:r>
      <w:r>
        <w:tab/>
        <w:t>35A(1)</w:t>
      </w:r>
    </w:p>
    <w:p w:rsidR="008E53C6" w:rsidRDefault="008E53C6">
      <w:pPr>
        <w:pStyle w:val="DefinedTerms"/>
      </w:pPr>
      <w:r>
        <w:t>professional association</w:t>
      </w:r>
      <w:r>
        <w:tab/>
        <w:t>Gl.</w:t>
      </w:r>
    </w:p>
    <w:p w:rsidR="008E53C6" w:rsidRDefault="008E53C6">
      <w:pPr>
        <w:pStyle w:val="DefinedTerms"/>
      </w:pPr>
      <w:r>
        <w:t>progressive return period</w:t>
      </w:r>
      <w:r>
        <w:tab/>
        <w:t>Gl.</w:t>
      </w:r>
    </w:p>
    <w:p w:rsidR="008E53C6" w:rsidRDefault="008E53C6">
      <w:pPr>
        <w:pStyle w:val="DefinedTerms"/>
      </w:pPr>
      <w:r>
        <w:t>promote trade, industry or commerce</w:t>
      </w:r>
      <w:r>
        <w:tab/>
        <w:t>Gl.</w:t>
      </w:r>
    </w:p>
    <w:p w:rsidR="008E53C6" w:rsidRDefault="008E53C6">
      <w:pPr>
        <w:pStyle w:val="DefinedTerms"/>
      </w:pPr>
      <w:r>
        <w:t>provide</w:t>
      </w:r>
      <w:r>
        <w:tab/>
        <w:t>Gl.</w:t>
      </w:r>
    </w:p>
    <w:p w:rsidR="008E53C6" w:rsidRDefault="008E53C6">
      <w:pPr>
        <w:pStyle w:val="DefinedTerms"/>
      </w:pPr>
      <w:r>
        <w:t>quarter</w:t>
      </w:r>
      <w:r>
        <w:tab/>
        <w:t>29(4d)</w:t>
      </w:r>
    </w:p>
    <w:p w:rsidR="008E53C6" w:rsidRDefault="008E53C6">
      <w:pPr>
        <w:pStyle w:val="DefinedTerms"/>
      </w:pPr>
      <w:r>
        <w:t>registered</w:t>
      </w:r>
      <w:r>
        <w:tab/>
        <w:t>Gl.</w:t>
      </w:r>
    </w:p>
    <w:p w:rsidR="008E53C6" w:rsidRDefault="008E53C6">
      <w:pPr>
        <w:pStyle w:val="DefinedTerms"/>
      </w:pPr>
      <w:r>
        <w:t>registered business address</w:t>
      </w:r>
      <w:r>
        <w:tab/>
        <w:t>Gl.</w:t>
      </w:r>
    </w:p>
    <w:p w:rsidR="008E53C6" w:rsidRDefault="008E53C6">
      <w:pPr>
        <w:pStyle w:val="DefinedTerms"/>
      </w:pPr>
      <w:r>
        <w:t>registered training contract</w:t>
      </w:r>
      <w:r>
        <w:tab/>
        <w:t>41D(1)</w:t>
      </w:r>
    </w:p>
    <w:p w:rsidR="008E53C6" w:rsidRDefault="008E53C6">
      <w:pPr>
        <w:pStyle w:val="DefinedTerms"/>
      </w:pPr>
      <w:r>
        <w:t>related body corporate</w:t>
      </w:r>
      <w:r>
        <w:tab/>
        <w:t>Gl.</w:t>
      </w:r>
    </w:p>
    <w:p w:rsidR="008E53C6" w:rsidRDefault="008E53C6">
      <w:pPr>
        <w:pStyle w:val="DefinedTerms"/>
      </w:pPr>
      <w:r>
        <w:t>related person</w:t>
      </w:r>
      <w:r>
        <w:tab/>
        <w:t>35A(1)</w:t>
      </w:r>
    </w:p>
    <w:p w:rsidR="008E53C6" w:rsidRDefault="008E53C6">
      <w:pPr>
        <w:pStyle w:val="DefinedTerms"/>
      </w:pPr>
      <w:r>
        <w:t>relevant amount</w:t>
      </w:r>
      <w:r>
        <w:tab/>
        <w:t>23L(1)</w:t>
      </w:r>
    </w:p>
    <w:p w:rsidR="008E53C6" w:rsidRDefault="008E53C6">
      <w:pPr>
        <w:pStyle w:val="DefinedTerms"/>
      </w:pPr>
      <w:r>
        <w:t>relevant body</w:t>
      </w:r>
      <w:r>
        <w:tab/>
        <w:t>Sch. 1 cl. 13(1), Gl.</w:t>
      </w:r>
    </w:p>
    <w:p w:rsidR="008E53C6" w:rsidRDefault="008E53C6">
      <w:pPr>
        <w:pStyle w:val="DefinedTerms"/>
      </w:pPr>
      <w:r>
        <w:t>relevant day</w:t>
      </w:r>
      <w:r>
        <w:tab/>
        <w:t>9DA(4), Sch. 1 cl. 8(1)</w:t>
      </w:r>
    </w:p>
    <w:p w:rsidR="008E53C6" w:rsidRDefault="008E53C6">
      <w:pPr>
        <w:pStyle w:val="DefinedTerms"/>
      </w:pPr>
      <w:r>
        <w:t>relevant liability provisions</w:t>
      </w:r>
      <w:r>
        <w:tab/>
        <w:t>23K(1)</w:t>
      </w:r>
    </w:p>
    <w:p w:rsidR="008E53C6" w:rsidRDefault="008E53C6">
      <w:pPr>
        <w:pStyle w:val="DefinedTerms"/>
      </w:pPr>
      <w:r>
        <w:t>relevant part</w:t>
      </w:r>
      <w:r>
        <w:noBreakHyphen/>
        <w:t>year liability provisions</w:t>
      </w:r>
      <w:r>
        <w:tab/>
        <w:t>23D(2)</w:t>
      </w:r>
    </w:p>
    <w:p w:rsidR="008E53C6" w:rsidRDefault="008E53C6">
      <w:pPr>
        <w:pStyle w:val="DefinedTerms"/>
      </w:pPr>
      <w:r>
        <w:t>relevant return period liability provisions</w:t>
      </w:r>
      <w:r>
        <w:tab/>
        <w:t>23D(3)</w:t>
      </w:r>
    </w:p>
    <w:p w:rsidR="008E53C6" w:rsidRDefault="008E53C6">
      <w:pPr>
        <w:pStyle w:val="DefinedTerms"/>
      </w:pPr>
      <w:r>
        <w:t>relevant whole year liability provisions</w:t>
      </w:r>
      <w:r>
        <w:tab/>
        <w:t>23D(1)</w:t>
      </w:r>
    </w:p>
    <w:p w:rsidR="008E53C6" w:rsidRDefault="008E53C6">
      <w:pPr>
        <w:pStyle w:val="DefinedTerms"/>
      </w:pPr>
      <w:r>
        <w:t>remote location</w:t>
      </w:r>
      <w:r>
        <w:tab/>
        <w:t>Gl.</w:t>
      </w:r>
    </w:p>
    <w:p w:rsidR="008E53C6" w:rsidRDefault="008E53C6">
      <w:pPr>
        <w:pStyle w:val="DefinedTerms"/>
      </w:pPr>
      <w:r>
        <w:t>return</w:t>
      </w:r>
      <w:r>
        <w:tab/>
        <w:t>Gl.</w:t>
      </w:r>
    </w:p>
    <w:p w:rsidR="008E53C6" w:rsidRDefault="008E53C6">
      <w:pPr>
        <w:pStyle w:val="DefinedTerms"/>
      </w:pPr>
      <w:r>
        <w:t>return period</w:t>
      </w:r>
      <w:r>
        <w:tab/>
        <w:t>Gl.</w:t>
      </w:r>
    </w:p>
    <w:p w:rsidR="008E53C6" w:rsidRDefault="008E53C6">
      <w:pPr>
        <w:pStyle w:val="DefinedTerms"/>
      </w:pPr>
      <w:r>
        <w:t>return period portion</w:t>
      </w:r>
      <w:r>
        <w:tab/>
        <w:t>23J(1)</w:t>
      </w:r>
    </w:p>
    <w:p w:rsidR="008E53C6" w:rsidRDefault="008E53C6">
      <w:pPr>
        <w:pStyle w:val="DefinedTerms"/>
      </w:pPr>
      <w:r>
        <w:t>second half</w:t>
      </w:r>
      <w:r>
        <w:noBreakHyphen/>
        <w:t>year portion</w:t>
      </w:r>
      <w:r>
        <w:tab/>
        <w:t>23G(3)</w:t>
      </w:r>
    </w:p>
    <w:p w:rsidR="008E53C6" w:rsidRDefault="008E53C6">
      <w:pPr>
        <w:pStyle w:val="DefinedTerms"/>
      </w:pPr>
      <w:r>
        <w:t>second return period portion</w:t>
      </w:r>
      <w:r>
        <w:tab/>
        <w:t>23I(3)</w:t>
      </w:r>
    </w:p>
    <w:p w:rsidR="008E53C6" w:rsidRDefault="008E53C6">
      <w:pPr>
        <w:pStyle w:val="DefinedTerms"/>
      </w:pPr>
      <w:r>
        <w:t>share</w:t>
      </w:r>
      <w:r>
        <w:tab/>
        <w:t>Gl.</w:t>
      </w:r>
    </w:p>
    <w:p w:rsidR="008E53C6" w:rsidRDefault="008E53C6">
      <w:pPr>
        <w:pStyle w:val="DefinedTerms"/>
      </w:pPr>
      <w:r>
        <w:t>sliding scale period</w:t>
      </w:r>
      <w:r>
        <w:tab/>
        <w:t>Gl.</w:t>
      </w:r>
    </w:p>
    <w:p w:rsidR="008E53C6" w:rsidRDefault="008E53C6">
      <w:pPr>
        <w:pStyle w:val="DefinedTerms"/>
      </w:pPr>
      <w:r>
        <w:t>smaller group</w:t>
      </w:r>
      <w:r>
        <w:tab/>
        <w:t>Gl.</w:t>
      </w:r>
    </w:p>
    <w:p w:rsidR="008E53C6" w:rsidRDefault="008E53C6">
      <w:pPr>
        <w:pStyle w:val="DefinedTerms"/>
      </w:pPr>
      <w:r>
        <w:t>specified day</w:t>
      </w:r>
      <w:r>
        <w:tab/>
        <w:t>Sch. 1 cl. 11(1)</w:t>
      </w:r>
    </w:p>
    <w:p w:rsidR="008E53C6" w:rsidRDefault="008E53C6">
      <w:pPr>
        <w:pStyle w:val="DefinedTerms"/>
      </w:pPr>
      <w:r>
        <w:t>specified exempt allowance</w:t>
      </w:r>
      <w:r>
        <w:tab/>
        <w:t>Gl.</w:t>
      </w:r>
    </w:p>
    <w:p w:rsidR="008E53C6" w:rsidRDefault="008E53C6">
      <w:pPr>
        <w:pStyle w:val="DefinedTerms"/>
      </w:pPr>
      <w:r>
        <w:t>specified taxable benefit</w:t>
      </w:r>
      <w:r>
        <w:tab/>
        <w:t>Gl.</w:t>
      </w:r>
    </w:p>
    <w:p w:rsidR="008E53C6" w:rsidRDefault="008E53C6">
      <w:pPr>
        <w:pStyle w:val="DefinedTerms"/>
      </w:pPr>
      <w:r>
        <w:t>State</w:t>
      </w:r>
      <w:r>
        <w:tab/>
        <w:t>Gl.</w:t>
      </w:r>
    </w:p>
    <w:p w:rsidR="008E53C6" w:rsidRDefault="008E53C6">
      <w:pPr>
        <w:pStyle w:val="DefinedTerms"/>
      </w:pPr>
      <w:r>
        <w:t>superannuation contribution</w:t>
      </w:r>
      <w:r>
        <w:tab/>
        <w:t>9CA</w:t>
      </w:r>
    </w:p>
    <w:p w:rsidR="008E53C6" w:rsidRDefault="008E53C6">
      <w:pPr>
        <w:pStyle w:val="DefinedTerms"/>
      </w:pPr>
      <w:r>
        <w:t>superannuation fund</w:t>
      </w:r>
      <w:r>
        <w:tab/>
        <w:t>Gl.</w:t>
      </w:r>
    </w:p>
    <w:p w:rsidR="008E53C6" w:rsidRDefault="008E53C6">
      <w:pPr>
        <w:pStyle w:val="DefinedTerms"/>
      </w:pPr>
      <w:r>
        <w:t>Superannuation Guarantee Act</w:t>
      </w:r>
      <w:r>
        <w:tab/>
        <w:t>Gl.</w:t>
      </w:r>
    </w:p>
    <w:p w:rsidR="008E53C6" w:rsidRDefault="008E53C6">
      <w:pPr>
        <w:pStyle w:val="DefinedTerms"/>
      </w:pPr>
      <w:r>
        <w:t>tapering value</w:t>
      </w:r>
      <w:r>
        <w:tab/>
        <w:t>Gl.</w:t>
      </w:r>
    </w:p>
    <w:p w:rsidR="008E53C6" w:rsidRDefault="008E53C6">
      <w:pPr>
        <w:pStyle w:val="DefinedTerms"/>
      </w:pPr>
      <w:r>
        <w:t>taxes</w:t>
      </w:r>
      <w:r>
        <w:tab/>
        <w:t>42(2), 43(11), Gl.</w:t>
      </w:r>
    </w:p>
    <w:p w:rsidR="008E53C6" w:rsidRDefault="008E53C6">
      <w:pPr>
        <w:pStyle w:val="DefinedTerms"/>
      </w:pPr>
      <w:r>
        <w:t>tax</w:t>
      </w:r>
      <w:r>
        <w:noBreakHyphen/>
        <w:t>reducing arrangement</w:t>
      </w:r>
      <w:r>
        <w:tab/>
        <w:t>Gl.</w:t>
      </w:r>
    </w:p>
    <w:p w:rsidR="008E53C6" w:rsidRDefault="008E53C6">
      <w:pPr>
        <w:pStyle w:val="DefinedTerms"/>
      </w:pPr>
      <w:r>
        <w:t>termination payment</w:t>
      </w:r>
      <w:r>
        <w:tab/>
        <w:t>9EA(2)</w:t>
      </w:r>
    </w:p>
    <w:p w:rsidR="008E53C6" w:rsidRDefault="008E53C6">
      <w:pPr>
        <w:pStyle w:val="DefinedTerms"/>
      </w:pPr>
      <w:r>
        <w:t>Territory</w:t>
      </w:r>
      <w:r>
        <w:tab/>
        <w:t>Gl.</w:t>
      </w:r>
    </w:p>
    <w:p w:rsidR="008E53C6" w:rsidRDefault="008E53C6">
      <w:pPr>
        <w:pStyle w:val="DefinedTerms"/>
      </w:pPr>
      <w:r>
        <w:lastRenderedPageBreak/>
        <w:t>threshold amount</w:t>
      </w:r>
      <w:r>
        <w:tab/>
        <w:t>Gl.</w:t>
      </w:r>
    </w:p>
    <w:p w:rsidR="008E53C6" w:rsidRDefault="008E53C6">
      <w:pPr>
        <w:pStyle w:val="DefinedTerms"/>
      </w:pPr>
      <w:r>
        <w:t>training contract</w:t>
      </w:r>
      <w:r>
        <w:tab/>
        <w:t>41D(1)</w:t>
      </w:r>
    </w:p>
    <w:p w:rsidR="008E53C6" w:rsidRDefault="008E53C6">
      <w:pPr>
        <w:pStyle w:val="DefinedTerms"/>
      </w:pPr>
      <w:r>
        <w:t>trustee</w:t>
      </w:r>
      <w:r>
        <w:tab/>
        <w:t>Gl.</w:t>
      </w:r>
    </w:p>
    <w:p w:rsidR="008E53C6" w:rsidRDefault="008E53C6">
      <w:pPr>
        <w:pStyle w:val="DefinedTerms"/>
      </w:pPr>
      <w:r>
        <w:t>unused annual leave payment</w:t>
      </w:r>
      <w:r>
        <w:tab/>
        <w:t>9EA(2)</w:t>
      </w:r>
    </w:p>
    <w:p w:rsidR="008E53C6" w:rsidRDefault="008E53C6">
      <w:pPr>
        <w:pStyle w:val="DefinedTerms"/>
      </w:pPr>
      <w:r>
        <w:t>unused long service leave payment</w:t>
      </w:r>
      <w:r>
        <w:tab/>
        <w:t>9EA(2)</w:t>
      </w:r>
    </w:p>
    <w:p w:rsidR="008E53C6" w:rsidRDefault="008E53C6">
      <w:pPr>
        <w:pStyle w:val="DefinedTerms"/>
      </w:pPr>
      <w:r>
        <w:t>upper threshold amount</w:t>
      </w:r>
      <w:r>
        <w:tab/>
        <w:t>Gl.</w:t>
      </w:r>
    </w:p>
    <w:p w:rsidR="008E53C6" w:rsidRDefault="008E53C6">
      <w:pPr>
        <w:pStyle w:val="DefinedTerms"/>
      </w:pPr>
      <w:r>
        <w:t>value</w:t>
      </w:r>
      <w:r>
        <w:tab/>
        <w:t>Gl.</w:t>
      </w:r>
    </w:p>
    <w:p w:rsidR="008E53C6" w:rsidRDefault="008E53C6">
      <w:pPr>
        <w:pStyle w:val="DefinedTerms"/>
      </w:pPr>
      <w:r>
        <w:t>vesting day</w:t>
      </w:r>
      <w:r>
        <w:tab/>
        <w:t>9DB(2), 9DB(3)</w:t>
      </w:r>
    </w:p>
    <w:p w:rsidR="008E53C6" w:rsidRDefault="008E53C6">
      <w:pPr>
        <w:pStyle w:val="DefinedTerms"/>
      </w:pPr>
      <w:r>
        <w:t>VET Act</w:t>
      </w:r>
      <w:r>
        <w:tab/>
        <w:t>41D(1), Sch. 1 cl. 18</w:t>
      </w:r>
    </w:p>
    <w:p w:rsidR="008E53C6" w:rsidRDefault="008E53C6">
      <w:pPr>
        <w:pStyle w:val="DefinedTerms"/>
      </w:pPr>
      <w:r>
        <w:t>voting share</w:t>
      </w:r>
      <w:r>
        <w:tab/>
        <w:t>Gl.</w:t>
      </w:r>
    </w:p>
    <w:p w:rsidR="008E53C6" w:rsidRDefault="008E53C6">
      <w:pPr>
        <w:pStyle w:val="DefinedTerms"/>
      </w:pPr>
      <w:r>
        <w:t>WA fringe benefits</w:t>
      </w:r>
      <w:r>
        <w:tab/>
        <w:t>Gl.</w:t>
      </w:r>
    </w:p>
    <w:p w:rsidR="008E53C6" w:rsidRDefault="008E53C6">
      <w:pPr>
        <w:pStyle w:val="DefinedTerms"/>
      </w:pPr>
      <w:r>
        <w:t>WA taxable wages</w:t>
      </w:r>
      <w:r>
        <w:tab/>
        <w:t>5(2), Gl.</w:t>
      </w:r>
    </w:p>
    <w:p w:rsidR="008E53C6" w:rsidRDefault="008E53C6">
      <w:pPr>
        <w:pStyle w:val="DefinedTerms"/>
      </w:pPr>
      <w:r>
        <w:t>wages</w:t>
      </w:r>
      <w:r>
        <w:tab/>
        <w:t>9AA(1), 9DA(1), 9DG(1), Gl.</w:t>
      </w:r>
    </w:p>
    <w:p w:rsidR="008E53C6" w:rsidRDefault="008E53C6"/>
    <w:p w:rsidR="008E53C6" w:rsidRDefault="008E53C6">
      <w:pPr>
        <w:sectPr w:rsidR="008E53C6">
          <w:headerReference w:type="even" r:id="rId31"/>
          <w:headerReference w:type="default" r:id="rId32"/>
          <w:pgSz w:w="11907" w:h="16840" w:code="9"/>
          <w:pgMar w:top="2381" w:right="2410" w:bottom="3544" w:left="2410" w:header="720" w:footer="3544" w:gutter="0"/>
          <w:cols w:space="720"/>
          <w:noEndnote/>
          <w:docGrid w:linePitch="326"/>
        </w:sectPr>
      </w:pPr>
    </w:p>
    <w:p w:rsidR="008E53C6" w:rsidRDefault="008E53C6"/>
    <w:sectPr w:rsidR="008E53C6">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53C6" w:rsidRDefault="008E53C6">
      <w:r>
        <w:separator/>
      </w:r>
    </w:p>
  </w:endnote>
  <w:endnote w:type="continuationSeparator" w:id="0">
    <w:p w:rsidR="008E53C6" w:rsidRDefault="008E5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Footer"/>
      <w:pBdr>
        <w:bottom w:val="single" w:sz="4" w:space="1" w:color="auto"/>
      </w:pBdr>
      <w:rPr>
        <w:sz w:val="20"/>
      </w:rPr>
    </w:pPr>
  </w:p>
  <w:p w:rsidR="008E53C6" w:rsidRDefault="008E53C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80564">
      <w:rPr>
        <w:sz w:val="20"/>
      </w:rPr>
      <w:t>04-d0-03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80564">
      <w:rPr>
        <w:sz w:val="20"/>
      </w:rPr>
      <w:t>01 Jul 2019</w:t>
    </w:r>
    <w:r>
      <w:rPr>
        <w:sz w:val="20"/>
      </w:rPr>
      <w:fldChar w:fldCharType="end"/>
    </w:r>
  </w:p>
  <w:p w:rsidR="008E53C6" w:rsidRDefault="008E53C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Footer"/>
      <w:pBdr>
        <w:bottom w:val="single" w:sz="4" w:space="1" w:color="auto"/>
      </w:pBdr>
      <w:rPr>
        <w:sz w:val="20"/>
      </w:rPr>
    </w:pPr>
  </w:p>
  <w:p w:rsidR="008E53C6" w:rsidRDefault="008E53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0564">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80564">
      <w:rPr>
        <w:sz w:val="20"/>
      </w:rPr>
      <w:t>04-d0-03</w:t>
    </w:r>
    <w:r>
      <w:rPr>
        <w:sz w:val="20"/>
      </w:rPr>
      <w:fldChar w:fldCharType="end"/>
    </w:r>
  </w:p>
  <w:p w:rsidR="008E53C6" w:rsidRDefault="008E53C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Footer"/>
      <w:pBdr>
        <w:bottom w:val="single" w:sz="4" w:space="1" w:color="auto"/>
      </w:pBdr>
      <w:rPr>
        <w:sz w:val="20"/>
      </w:rPr>
    </w:pPr>
  </w:p>
  <w:p w:rsidR="008E53C6" w:rsidRDefault="008E53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0564">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80564">
      <w:rPr>
        <w:sz w:val="20"/>
      </w:rPr>
      <w:t>04-d0-03</w:t>
    </w:r>
    <w:r>
      <w:rPr>
        <w:sz w:val="20"/>
      </w:rPr>
      <w:fldChar w:fldCharType="end"/>
    </w:r>
  </w:p>
  <w:p w:rsidR="008E53C6" w:rsidRDefault="008E53C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Footer"/>
      <w:pBdr>
        <w:bottom w:val="single" w:sz="4" w:space="1" w:color="auto"/>
      </w:pBdr>
      <w:rPr>
        <w:sz w:val="20"/>
      </w:rPr>
    </w:pPr>
  </w:p>
  <w:p w:rsidR="008E53C6" w:rsidRDefault="008E53C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80564">
      <w:rPr>
        <w:sz w:val="20"/>
      </w:rPr>
      <w:t>04-d0-03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80564">
      <w:rPr>
        <w:sz w:val="20"/>
      </w:rPr>
      <w:t>01 Jul 2019</w:t>
    </w:r>
    <w:r>
      <w:rPr>
        <w:sz w:val="20"/>
      </w:rPr>
      <w:fldChar w:fldCharType="end"/>
    </w:r>
  </w:p>
  <w:p w:rsidR="008E53C6" w:rsidRDefault="008E53C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Footer"/>
      <w:pBdr>
        <w:bottom w:val="single" w:sz="4" w:space="1" w:color="auto"/>
      </w:pBdr>
      <w:rPr>
        <w:sz w:val="20"/>
      </w:rPr>
    </w:pPr>
  </w:p>
  <w:p w:rsidR="008E53C6" w:rsidRDefault="008E53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0564">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80564">
      <w:rPr>
        <w:sz w:val="20"/>
      </w:rPr>
      <w:t>04-d0-03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rsidR="008E53C6" w:rsidRDefault="008E53C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Footer"/>
      <w:pBdr>
        <w:bottom w:val="single" w:sz="4" w:space="1" w:color="auto"/>
      </w:pBdr>
      <w:rPr>
        <w:sz w:val="20"/>
      </w:rPr>
    </w:pPr>
  </w:p>
  <w:p w:rsidR="008E53C6" w:rsidRDefault="008E53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0564">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80564">
      <w:rPr>
        <w:sz w:val="20"/>
      </w:rPr>
      <w:t>04-d0-03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8E53C6" w:rsidRDefault="008E53C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53C6" w:rsidRDefault="008E53C6">
      <w:r>
        <w:separator/>
      </w:r>
    </w:p>
  </w:footnote>
  <w:footnote w:type="continuationSeparator" w:id="0">
    <w:p w:rsidR="008E53C6" w:rsidRDefault="008E5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564" w:rsidRDefault="004805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564" w:rsidRDefault="004805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53C6">
      <w:trPr>
        <w:cantSplit/>
        <w:jc w:val="center"/>
      </w:trPr>
      <w:tc>
        <w:tcPr>
          <w:tcW w:w="7258" w:type="dxa"/>
          <w:gridSpan w:val="2"/>
        </w:tcPr>
        <w:p w:rsidR="008E53C6" w:rsidRDefault="008E53C6">
          <w:pPr>
            <w:pStyle w:val="Header"/>
          </w:pPr>
          <w:r>
            <w:rPr>
              <w:b/>
              <w:i/>
            </w:rPr>
            <w:fldChar w:fldCharType="begin"/>
          </w:r>
          <w:r>
            <w:rPr>
              <w:b/>
              <w:i/>
            </w:rPr>
            <w:instrText xml:space="preserve"> STYLEREF "Name of Act/Reg" </w:instrText>
          </w:r>
          <w:r>
            <w:rPr>
              <w:b/>
              <w:i/>
            </w:rPr>
            <w:fldChar w:fldCharType="separate"/>
          </w:r>
          <w:r w:rsidR="00480564">
            <w:rPr>
              <w:b/>
              <w:i/>
            </w:rPr>
            <w:t>Pay-roll Tax Assessment Act 2002</w:t>
          </w:r>
          <w:r>
            <w:rPr>
              <w:b/>
              <w:i/>
            </w:rPr>
            <w:fldChar w:fldCharType="end"/>
          </w:r>
        </w:p>
      </w:tc>
    </w:tr>
    <w:tr w:rsidR="008E53C6">
      <w:trPr>
        <w:jc w:val="center"/>
      </w:trPr>
      <w:tc>
        <w:tcPr>
          <w:tcW w:w="1548" w:type="dxa"/>
        </w:tcPr>
        <w:p w:rsidR="008E53C6" w:rsidRDefault="008E53C6">
          <w:pPr>
            <w:pStyle w:val="Header"/>
            <w:spacing w:before="40"/>
          </w:pPr>
        </w:p>
      </w:tc>
      <w:tc>
        <w:tcPr>
          <w:tcW w:w="5715" w:type="dxa"/>
        </w:tcPr>
        <w:p w:rsidR="008E53C6" w:rsidRDefault="008E53C6">
          <w:pPr>
            <w:pStyle w:val="Header"/>
            <w:spacing w:before="40"/>
          </w:pPr>
        </w:p>
      </w:tc>
    </w:tr>
    <w:tr w:rsidR="008E53C6">
      <w:trPr>
        <w:jc w:val="center"/>
      </w:trPr>
      <w:tc>
        <w:tcPr>
          <w:tcW w:w="1548" w:type="dxa"/>
        </w:tcPr>
        <w:p w:rsidR="008E53C6" w:rsidRDefault="008E53C6">
          <w:pPr>
            <w:pStyle w:val="Header"/>
            <w:spacing w:before="40"/>
          </w:pPr>
        </w:p>
      </w:tc>
      <w:tc>
        <w:tcPr>
          <w:tcW w:w="5715" w:type="dxa"/>
        </w:tcPr>
        <w:p w:rsidR="008E53C6" w:rsidRDefault="008E53C6">
          <w:pPr>
            <w:pStyle w:val="Header"/>
            <w:spacing w:before="40"/>
          </w:pPr>
        </w:p>
      </w:tc>
    </w:tr>
    <w:tr w:rsidR="008E53C6">
      <w:trPr>
        <w:cantSplit/>
        <w:jc w:val="center"/>
      </w:trPr>
      <w:tc>
        <w:tcPr>
          <w:tcW w:w="7258" w:type="dxa"/>
          <w:gridSpan w:val="2"/>
        </w:tcPr>
        <w:p w:rsidR="008E53C6" w:rsidRDefault="008E53C6">
          <w:pPr>
            <w:pStyle w:val="Header"/>
            <w:spacing w:before="40"/>
          </w:pPr>
          <w:r>
            <w:t>Contents</w:t>
          </w:r>
        </w:p>
      </w:tc>
    </w:tr>
  </w:tbl>
  <w:p w:rsidR="008E53C6" w:rsidRDefault="008E53C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E53C6">
      <w:trPr>
        <w:cantSplit/>
        <w:jc w:val="center"/>
      </w:trPr>
      <w:tc>
        <w:tcPr>
          <w:tcW w:w="7258" w:type="dxa"/>
          <w:gridSpan w:val="2"/>
        </w:tcPr>
        <w:p w:rsidR="008E53C6" w:rsidRDefault="008E53C6">
          <w:pPr>
            <w:pStyle w:val="Header"/>
            <w:ind w:right="17"/>
            <w:jc w:val="right"/>
          </w:pPr>
          <w:r>
            <w:rPr>
              <w:b/>
              <w:i/>
            </w:rPr>
            <w:fldChar w:fldCharType="begin"/>
          </w:r>
          <w:r>
            <w:rPr>
              <w:b/>
              <w:i/>
            </w:rPr>
            <w:instrText xml:space="preserve"> STYLEREF "Name of Act/Reg" </w:instrText>
          </w:r>
          <w:r>
            <w:rPr>
              <w:b/>
              <w:i/>
            </w:rPr>
            <w:fldChar w:fldCharType="separate"/>
          </w:r>
          <w:r w:rsidR="00480564">
            <w:rPr>
              <w:b/>
              <w:i/>
            </w:rPr>
            <w:t>Pay-roll Tax Assessment Act 2002</w:t>
          </w:r>
          <w:r>
            <w:rPr>
              <w:b/>
              <w:i/>
            </w:rPr>
            <w:fldChar w:fldCharType="end"/>
          </w:r>
        </w:p>
      </w:tc>
    </w:tr>
    <w:tr w:rsidR="008E53C6">
      <w:trPr>
        <w:jc w:val="center"/>
      </w:trPr>
      <w:tc>
        <w:tcPr>
          <w:tcW w:w="5715" w:type="dxa"/>
        </w:tcPr>
        <w:p w:rsidR="008E53C6" w:rsidRDefault="008E53C6">
          <w:pPr>
            <w:pStyle w:val="Header"/>
            <w:spacing w:before="40"/>
            <w:jc w:val="right"/>
          </w:pPr>
        </w:p>
      </w:tc>
      <w:tc>
        <w:tcPr>
          <w:tcW w:w="1548" w:type="dxa"/>
        </w:tcPr>
        <w:p w:rsidR="008E53C6" w:rsidRDefault="008E53C6">
          <w:pPr>
            <w:pStyle w:val="Header"/>
            <w:spacing w:before="40"/>
            <w:ind w:right="17"/>
            <w:jc w:val="right"/>
          </w:pPr>
        </w:p>
      </w:tc>
    </w:tr>
    <w:tr w:rsidR="008E53C6">
      <w:trPr>
        <w:jc w:val="center"/>
      </w:trPr>
      <w:tc>
        <w:tcPr>
          <w:tcW w:w="5715" w:type="dxa"/>
        </w:tcPr>
        <w:p w:rsidR="008E53C6" w:rsidRDefault="008E53C6">
          <w:pPr>
            <w:pStyle w:val="Header"/>
            <w:spacing w:before="40"/>
            <w:jc w:val="right"/>
          </w:pPr>
        </w:p>
      </w:tc>
      <w:tc>
        <w:tcPr>
          <w:tcW w:w="1548" w:type="dxa"/>
        </w:tcPr>
        <w:p w:rsidR="008E53C6" w:rsidRDefault="008E53C6">
          <w:pPr>
            <w:pStyle w:val="Header"/>
            <w:spacing w:before="40"/>
            <w:ind w:right="17"/>
            <w:jc w:val="right"/>
          </w:pPr>
        </w:p>
      </w:tc>
    </w:tr>
    <w:tr w:rsidR="008E53C6">
      <w:trPr>
        <w:cantSplit/>
        <w:jc w:val="center"/>
      </w:trPr>
      <w:tc>
        <w:tcPr>
          <w:tcW w:w="7258" w:type="dxa"/>
          <w:gridSpan w:val="2"/>
        </w:tcPr>
        <w:p w:rsidR="008E53C6" w:rsidRDefault="008E53C6">
          <w:pPr>
            <w:pStyle w:val="Header"/>
            <w:spacing w:before="40"/>
            <w:ind w:right="17"/>
            <w:jc w:val="right"/>
          </w:pPr>
          <w:r>
            <w:t>Contents</w:t>
          </w:r>
        </w:p>
      </w:tc>
    </w:tr>
  </w:tbl>
  <w:p w:rsidR="008E53C6" w:rsidRDefault="008E53C6">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53C6">
      <w:trPr>
        <w:cantSplit/>
        <w:jc w:val="center"/>
      </w:trPr>
      <w:tc>
        <w:tcPr>
          <w:tcW w:w="7263" w:type="dxa"/>
          <w:gridSpan w:val="2"/>
        </w:tcPr>
        <w:p w:rsidR="008E53C6" w:rsidRDefault="008E53C6">
          <w:pPr>
            <w:pStyle w:val="Header"/>
          </w:pPr>
          <w:r>
            <w:rPr>
              <w:b/>
              <w:i/>
            </w:rPr>
            <w:fldChar w:fldCharType="begin"/>
          </w:r>
          <w:r>
            <w:rPr>
              <w:b/>
              <w:i/>
            </w:rPr>
            <w:instrText>Styleref "Name of Act/Reg"</w:instrText>
          </w:r>
          <w:r>
            <w:rPr>
              <w:b/>
              <w:i/>
            </w:rPr>
            <w:fldChar w:fldCharType="separate"/>
          </w:r>
          <w:r w:rsidR="00480564">
            <w:rPr>
              <w:b/>
              <w:i/>
            </w:rPr>
            <w:t>Pay-roll Tax Assessment Act 2002</w:t>
          </w:r>
          <w:r>
            <w:rPr>
              <w:b/>
              <w:i/>
            </w:rPr>
            <w:fldChar w:fldCharType="end"/>
          </w:r>
        </w:p>
      </w:tc>
    </w:tr>
    <w:tr w:rsidR="008E53C6">
      <w:trPr>
        <w:jc w:val="center"/>
      </w:trPr>
      <w:tc>
        <w:tcPr>
          <w:tcW w:w="1548" w:type="dxa"/>
        </w:tcPr>
        <w:p w:rsidR="008E53C6" w:rsidRDefault="008E53C6">
          <w:pPr>
            <w:pStyle w:val="Header"/>
            <w:spacing w:before="40"/>
          </w:pPr>
          <w:r>
            <w:rPr>
              <w:b/>
            </w:rPr>
            <w:fldChar w:fldCharType="begin"/>
          </w:r>
          <w:r>
            <w:rPr>
              <w:b/>
            </w:rPr>
            <w:instrText>styleref CharPartNo</w:instrText>
          </w:r>
          <w:r>
            <w:rPr>
              <w:b/>
            </w:rPr>
            <w:fldChar w:fldCharType="end"/>
          </w:r>
        </w:p>
      </w:tc>
      <w:tc>
        <w:tcPr>
          <w:tcW w:w="5715" w:type="dxa"/>
        </w:tcPr>
        <w:p w:rsidR="008E53C6" w:rsidRDefault="008E53C6">
          <w:pPr>
            <w:pStyle w:val="Header"/>
            <w:spacing w:before="40"/>
          </w:pPr>
          <w:r>
            <w:fldChar w:fldCharType="begin"/>
          </w:r>
          <w:r>
            <w:instrText>styleref CharPartText</w:instrText>
          </w:r>
          <w:r>
            <w:fldChar w:fldCharType="end"/>
          </w:r>
        </w:p>
      </w:tc>
    </w:tr>
    <w:tr w:rsidR="008E53C6">
      <w:trPr>
        <w:jc w:val="center"/>
      </w:trPr>
      <w:tc>
        <w:tcPr>
          <w:tcW w:w="1548" w:type="dxa"/>
        </w:tcPr>
        <w:p w:rsidR="008E53C6" w:rsidRDefault="008E53C6">
          <w:pPr>
            <w:pStyle w:val="Header"/>
            <w:spacing w:before="40"/>
          </w:pPr>
          <w:r>
            <w:rPr>
              <w:b/>
            </w:rPr>
            <w:fldChar w:fldCharType="begin"/>
          </w:r>
          <w:r>
            <w:rPr>
              <w:b/>
            </w:rPr>
            <w:instrText xml:space="preserve"> styleref CharDivNo </w:instrText>
          </w:r>
          <w:r>
            <w:rPr>
              <w:b/>
            </w:rPr>
            <w:fldChar w:fldCharType="end"/>
          </w:r>
        </w:p>
      </w:tc>
      <w:tc>
        <w:tcPr>
          <w:tcW w:w="5715" w:type="dxa"/>
        </w:tcPr>
        <w:p w:rsidR="008E53C6" w:rsidRDefault="008E53C6">
          <w:pPr>
            <w:pStyle w:val="Header"/>
            <w:spacing w:before="40"/>
          </w:pPr>
          <w:r>
            <w:fldChar w:fldCharType="begin"/>
          </w:r>
          <w:r>
            <w:instrText xml:space="preserve"> styleref CharDivText </w:instrText>
          </w:r>
          <w:r>
            <w:fldChar w:fldCharType="end"/>
          </w:r>
        </w:p>
      </w:tc>
    </w:tr>
    <w:tr w:rsidR="008E53C6">
      <w:trPr>
        <w:cantSplit/>
        <w:jc w:val="center"/>
      </w:trPr>
      <w:tc>
        <w:tcPr>
          <w:tcW w:w="7263" w:type="dxa"/>
          <w:gridSpan w:val="2"/>
        </w:tcPr>
        <w:p w:rsidR="008E53C6" w:rsidRDefault="008E53C6">
          <w:pPr>
            <w:pStyle w:val="Header"/>
            <w:spacing w:before="40"/>
          </w:pPr>
          <w:r>
            <w:rPr>
              <w:b/>
            </w:rPr>
            <w:t xml:space="preserve">s. </w:t>
          </w:r>
          <w:r>
            <w:rPr>
              <w:b/>
            </w:rPr>
            <w:fldChar w:fldCharType="begin"/>
          </w:r>
          <w:r>
            <w:rPr>
              <w:b/>
            </w:rPr>
            <w:instrText>styleref CharSectno</w:instrText>
          </w:r>
          <w:r>
            <w:rPr>
              <w:b/>
            </w:rPr>
            <w:fldChar w:fldCharType="separate"/>
          </w:r>
          <w:r w:rsidR="00480564">
            <w:rPr>
              <w:b/>
            </w:rPr>
            <w:t>1</w:t>
          </w:r>
          <w:r>
            <w:rPr>
              <w:b/>
            </w:rPr>
            <w:fldChar w:fldCharType="end"/>
          </w:r>
        </w:p>
      </w:tc>
    </w:tr>
  </w:tbl>
  <w:p w:rsidR="008E53C6" w:rsidRDefault="008E53C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E53C6">
      <w:trPr>
        <w:cantSplit/>
        <w:jc w:val="center"/>
      </w:trPr>
      <w:tc>
        <w:tcPr>
          <w:tcW w:w="7263" w:type="dxa"/>
          <w:gridSpan w:val="2"/>
        </w:tcPr>
        <w:p w:rsidR="008E53C6" w:rsidRDefault="008E53C6">
          <w:pPr>
            <w:pStyle w:val="Header"/>
            <w:ind w:right="17"/>
            <w:jc w:val="right"/>
          </w:pPr>
          <w:r>
            <w:rPr>
              <w:b/>
              <w:i/>
            </w:rPr>
            <w:fldChar w:fldCharType="begin"/>
          </w:r>
          <w:r>
            <w:rPr>
              <w:b/>
              <w:i/>
            </w:rPr>
            <w:instrText>Styleref "Name of Act/Reg"</w:instrText>
          </w:r>
          <w:r>
            <w:rPr>
              <w:b/>
              <w:i/>
            </w:rPr>
            <w:fldChar w:fldCharType="separate"/>
          </w:r>
          <w:r w:rsidR="00480564">
            <w:rPr>
              <w:b/>
              <w:i/>
            </w:rPr>
            <w:t>Pay-roll Tax Assessment Act 2002</w:t>
          </w:r>
          <w:r>
            <w:rPr>
              <w:b/>
              <w:i/>
            </w:rPr>
            <w:fldChar w:fldCharType="end"/>
          </w:r>
        </w:p>
      </w:tc>
    </w:tr>
    <w:tr w:rsidR="008E53C6">
      <w:trPr>
        <w:jc w:val="center"/>
      </w:trPr>
      <w:tc>
        <w:tcPr>
          <w:tcW w:w="5715" w:type="dxa"/>
        </w:tcPr>
        <w:p w:rsidR="008E53C6" w:rsidRDefault="008E53C6">
          <w:pPr>
            <w:pStyle w:val="Header"/>
            <w:spacing w:before="40"/>
            <w:jc w:val="right"/>
          </w:pPr>
          <w:r>
            <w:fldChar w:fldCharType="begin"/>
          </w:r>
          <w:r>
            <w:instrText>styleref CharPartText</w:instrText>
          </w:r>
          <w:r>
            <w:fldChar w:fldCharType="end"/>
          </w:r>
        </w:p>
      </w:tc>
      <w:tc>
        <w:tcPr>
          <w:tcW w:w="1548" w:type="dxa"/>
        </w:tcPr>
        <w:p w:rsidR="008E53C6" w:rsidRDefault="008E53C6">
          <w:pPr>
            <w:pStyle w:val="Header"/>
            <w:spacing w:before="40"/>
            <w:ind w:right="17"/>
            <w:jc w:val="right"/>
          </w:pPr>
          <w:r>
            <w:rPr>
              <w:b/>
            </w:rPr>
            <w:fldChar w:fldCharType="begin"/>
          </w:r>
          <w:r>
            <w:rPr>
              <w:b/>
            </w:rPr>
            <w:instrText>styleref CharPartNo</w:instrText>
          </w:r>
          <w:r>
            <w:rPr>
              <w:b/>
            </w:rPr>
            <w:fldChar w:fldCharType="end"/>
          </w:r>
        </w:p>
      </w:tc>
    </w:tr>
    <w:tr w:rsidR="008E53C6">
      <w:trPr>
        <w:jc w:val="center"/>
      </w:trPr>
      <w:tc>
        <w:tcPr>
          <w:tcW w:w="5715" w:type="dxa"/>
        </w:tcPr>
        <w:p w:rsidR="008E53C6" w:rsidRDefault="008E53C6">
          <w:pPr>
            <w:pStyle w:val="Header"/>
            <w:spacing w:before="40"/>
            <w:jc w:val="right"/>
          </w:pPr>
          <w:r>
            <w:fldChar w:fldCharType="begin"/>
          </w:r>
          <w:r>
            <w:instrText xml:space="preserve"> styleref CharDivText </w:instrText>
          </w:r>
          <w:r>
            <w:fldChar w:fldCharType="end"/>
          </w:r>
        </w:p>
      </w:tc>
      <w:tc>
        <w:tcPr>
          <w:tcW w:w="1548" w:type="dxa"/>
        </w:tcPr>
        <w:p w:rsidR="008E53C6" w:rsidRDefault="008E53C6">
          <w:pPr>
            <w:pStyle w:val="Header"/>
            <w:spacing w:before="40"/>
            <w:ind w:right="17"/>
            <w:jc w:val="right"/>
          </w:pPr>
          <w:r>
            <w:rPr>
              <w:b/>
            </w:rPr>
            <w:fldChar w:fldCharType="begin"/>
          </w:r>
          <w:r>
            <w:rPr>
              <w:b/>
            </w:rPr>
            <w:instrText xml:space="preserve"> styleref CharDivNo </w:instrText>
          </w:r>
          <w:r>
            <w:rPr>
              <w:b/>
            </w:rPr>
            <w:fldChar w:fldCharType="end"/>
          </w:r>
        </w:p>
      </w:tc>
    </w:tr>
    <w:tr w:rsidR="008E53C6">
      <w:trPr>
        <w:cantSplit/>
        <w:jc w:val="center"/>
      </w:trPr>
      <w:tc>
        <w:tcPr>
          <w:tcW w:w="7263" w:type="dxa"/>
          <w:gridSpan w:val="2"/>
        </w:tcPr>
        <w:p w:rsidR="008E53C6" w:rsidRDefault="008E53C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80564">
            <w:rPr>
              <w:b/>
            </w:rPr>
            <w:t>1</w:t>
          </w:r>
          <w:r>
            <w:rPr>
              <w:b/>
            </w:rPr>
            <w:fldChar w:fldCharType="end"/>
          </w:r>
        </w:p>
      </w:tc>
    </w:tr>
  </w:tbl>
  <w:p w:rsidR="008E53C6" w:rsidRDefault="008E53C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53C6">
      <w:trPr>
        <w:cantSplit/>
        <w:jc w:val="center"/>
      </w:trPr>
      <w:tc>
        <w:tcPr>
          <w:tcW w:w="7258" w:type="dxa"/>
          <w:gridSpan w:val="2"/>
        </w:tcPr>
        <w:p w:rsidR="008E53C6" w:rsidRDefault="008E53C6">
          <w:pPr>
            <w:pStyle w:val="Header"/>
          </w:pPr>
          <w:r>
            <w:rPr>
              <w:b/>
              <w:i/>
            </w:rPr>
            <w:fldChar w:fldCharType="begin"/>
          </w:r>
          <w:r>
            <w:rPr>
              <w:b/>
              <w:i/>
            </w:rPr>
            <w:instrText>STYLEREF "Name of Act/Reg"</w:instrText>
          </w:r>
          <w:r>
            <w:rPr>
              <w:b/>
              <w:i/>
            </w:rPr>
            <w:fldChar w:fldCharType="separate"/>
          </w:r>
          <w:r w:rsidR="00480564">
            <w:rPr>
              <w:b/>
              <w:i/>
            </w:rPr>
            <w:t>Pay-roll Tax Assessment Act 2002</w:t>
          </w:r>
          <w:r>
            <w:rPr>
              <w:b/>
              <w:i/>
            </w:rPr>
            <w:fldChar w:fldCharType="end"/>
          </w:r>
        </w:p>
      </w:tc>
    </w:tr>
    <w:tr w:rsidR="008E53C6">
      <w:trPr>
        <w:jc w:val="center"/>
      </w:trPr>
      <w:tc>
        <w:tcPr>
          <w:tcW w:w="1548" w:type="dxa"/>
        </w:tcPr>
        <w:p w:rsidR="008E53C6" w:rsidRDefault="008E53C6">
          <w:pPr>
            <w:pStyle w:val="Header"/>
            <w:spacing w:before="40"/>
          </w:pPr>
          <w:r>
            <w:rPr>
              <w:b/>
            </w:rPr>
            <w:fldChar w:fldCharType="begin"/>
          </w:r>
          <w:r>
            <w:rPr>
              <w:b/>
            </w:rPr>
            <w:instrText>styleref CharSchno</w:instrText>
          </w:r>
          <w:r>
            <w:rPr>
              <w:b/>
            </w:rPr>
            <w:fldChar w:fldCharType="end"/>
          </w:r>
        </w:p>
      </w:tc>
      <w:tc>
        <w:tcPr>
          <w:tcW w:w="5715" w:type="dxa"/>
        </w:tcPr>
        <w:p w:rsidR="008E53C6" w:rsidRDefault="008E53C6">
          <w:pPr>
            <w:pStyle w:val="Header"/>
            <w:spacing w:before="40"/>
          </w:pPr>
          <w:r>
            <w:fldChar w:fldCharType="begin"/>
          </w:r>
          <w:r>
            <w:instrText>styleref CharSchText</w:instrText>
          </w:r>
          <w:r>
            <w:fldChar w:fldCharType="end"/>
          </w:r>
        </w:p>
      </w:tc>
    </w:tr>
    <w:tr w:rsidR="008E53C6">
      <w:trPr>
        <w:jc w:val="center"/>
      </w:trPr>
      <w:tc>
        <w:tcPr>
          <w:tcW w:w="1548" w:type="dxa"/>
        </w:tcPr>
        <w:p w:rsidR="008E53C6" w:rsidRDefault="008E53C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8E53C6" w:rsidRDefault="008E53C6">
          <w:pPr>
            <w:pStyle w:val="Header"/>
            <w:spacing w:before="40"/>
          </w:pPr>
          <w:r>
            <w:fldChar w:fldCharType="begin"/>
          </w:r>
          <w:r>
            <w:instrText>styleref CharSDivText</w:instrText>
          </w:r>
          <w:r>
            <w:fldChar w:fldCharType="end"/>
          </w:r>
        </w:p>
      </w:tc>
    </w:tr>
    <w:tr w:rsidR="008E53C6">
      <w:trPr>
        <w:jc w:val="center"/>
      </w:trPr>
      <w:tc>
        <w:tcPr>
          <w:tcW w:w="1548" w:type="dxa"/>
        </w:tcPr>
        <w:p w:rsidR="008E53C6" w:rsidRDefault="008E53C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80564">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80564">
            <w:rPr>
              <w:b/>
            </w:rPr>
            <w:instrText>1</w:instrText>
          </w:r>
          <w:r>
            <w:rPr>
              <w:b/>
            </w:rPr>
            <w:fldChar w:fldCharType="end"/>
          </w:r>
          <w:r>
            <w:rPr>
              <w:b/>
            </w:rPr>
            <w:instrText xml:space="preserve"> </w:instrText>
          </w:r>
          <w:r>
            <w:rPr>
              <w:b/>
            </w:rPr>
            <w:fldChar w:fldCharType="separate"/>
          </w:r>
          <w:r w:rsidR="00480564">
            <w:rPr>
              <w:b/>
            </w:rPr>
            <w:t>1</w:t>
          </w:r>
          <w:r>
            <w:rPr>
              <w:b/>
            </w:rPr>
            <w:fldChar w:fldCharType="end"/>
          </w:r>
        </w:p>
      </w:tc>
      <w:tc>
        <w:tcPr>
          <w:tcW w:w="5715" w:type="dxa"/>
        </w:tcPr>
        <w:p w:rsidR="008E53C6" w:rsidRDefault="008E53C6">
          <w:pPr>
            <w:pStyle w:val="Header"/>
            <w:spacing w:before="40"/>
          </w:pPr>
        </w:p>
      </w:tc>
    </w:tr>
  </w:tbl>
  <w:p w:rsidR="008E53C6" w:rsidRDefault="008E53C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8E53C6">
      <w:trPr>
        <w:cantSplit/>
        <w:jc w:val="center"/>
      </w:trPr>
      <w:tc>
        <w:tcPr>
          <w:tcW w:w="7272" w:type="dxa"/>
          <w:gridSpan w:val="2"/>
        </w:tcPr>
        <w:p w:rsidR="008E53C6" w:rsidRDefault="008E53C6">
          <w:pPr>
            <w:pStyle w:val="Header"/>
            <w:ind w:right="17"/>
            <w:jc w:val="right"/>
          </w:pPr>
          <w:r>
            <w:rPr>
              <w:b/>
              <w:i/>
            </w:rPr>
            <w:fldChar w:fldCharType="begin"/>
          </w:r>
          <w:r>
            <w:rPr>
              <w:b/>
              <w:i/>
            </w:rPr>
            <w:instrText>Styleref "Name of Act/Reg"</w:instrText>
          </w:r>
          <w:r>
            <w:rPr>
              <w:b/>
              <w:i/>
            </w:rPr>
            <w:fldChar w:fldCharType="separate"/>
          </w:r>
          <w:r w:rsidR="00480564">
            <w:rPr>
              <w:b/>
              <w:i/>
            </w:rPr>
            <w:t>Pay-roll Tax Assessment Act 2002</w:t>
          </w:r>
          <w:r>
            <w:rPr>
              <w:b/>
              <w:i/>
            </w:rPr>
            <w:fldChar w:fldCharType="end"/>
          </w:r>
        </w:p>
      </w:tc>
    </w:tr>
    <w:tr w:rsidR="008E53C6">
      <w:trPr>
        <w:jc w:val="center"/>
      </w:trPr>
      <w:tc>
        <w:tcPr>
          <w:tcW w:w="5715" w:type="dxa"/>
          <w:vAlign w:val="bottom"/>
        </w:tcPr>
        <w:p w:rsidR="008E53C6" w:rsidRDefault="008E53C6">
          <w:pPr>
            <w:pStyle w:val="Header"/>
            <w:spacing w:before="40"/>
            <w:jc w:val="right"/>
          </w:pPr>
          <w:r>
            <w:fldChar w:fldCharType="begin"/>
          </w:r>
          <w:r>
            <w:instrText>styleref CharSchText</w:instrText>
          </w:r>
          <w:r>
            <w:fldChar w:fldCharType="end"/>
          </w:r>
        </w:p>
      </w:tc>
      <w:tc>
        <w:tcPr>
          <w:tcW w:w="1557" w:type="dxa"/>
        </w:tcPr>
        <w:p w:rsidR="008E53C6" w:rsidRDefault="008E53C6">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480564">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r>
    <w:tr w:rsidR="008E53C6">
      <w:trPr>
        <w:jc w:val="center"/>
      </w:trPr>
      <w:tc>
        <w:tcPr>
          <w:tcW w:w="5715" w:type="dxa"/>
          <w:vAlign w:val="bottom"/>
        </w:tcPr>
        <w:p w:rsidR="008E53C6" w:rsidRDefault="008E53C6">
          <w:pPr>
            <w:pStyle w:val="Header"/>
            <w:spacing w:before="40"/>
            <w:jc w:val="right"/>
          </w:pPr>
          <w:r>
            <w:fldChar w:fldCharType="begin"/>
          </w:r>
          <w:r>
            <w:instrText>styleref CharSDivText</w:instrText>
          </w:r>
          <w:r>
            <w:fldChar w:fldCharType="end"/>
          </w:r>
        </w:p>
      </w:tc>
      <w:tc>
        <w:tcPr>
          <w:tcW w:w="1557" w:type="dxa"/>
        </w:tcPr>
        <w:p w:rsidR="008E53C6" w:rsidRDefault="008E53C6">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480564">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rsidR="008E53C6">
      <w:trPr>
        <w:jc w:val="center"/>
      </w:trPr>
      <w:tc>
        <w:tcPr>
          <w:tcW w:w="5715" w:type="dxa"/>
        </w:tcPr>
        <w:p w:rsidR="008E53C6" w:rsidRDefault="008E53C6">
          <w:pPr>
            <w:pStyle w:val="Header"/>
            <w:spacing w:before="40"/>
            <w:jc w:val="right"/>
          </w:pPr>
        </w:p>
      </w:tc>
      <w:tc>
        <w:tcPr>
          <w:tcW w:w="1557" w:type="dxa"/>
        </w:tcPr>
        <w:p w:rsidR="008E53C6" w:rsidRDefault="008E53C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80564">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80564">
            <w:rPr>
              <w:b/>
            </w:rPr>
            <w:instrText>1</w:instrText>
          </w:r>
          <w:r>
            <w:rPr>
              <w:b/>
            </w:rPr>
            <w:fldChar w:fldCharType="end"/>
          </w:r>
          <w:r>
            <w:rPr>
              <w:b/>
            </w:rPr>
            <w:instrText xml:space="preserve"> </w:instrText>
          </w:r>
          <w:r>
            <w:rPr>
              <w:b/>
            </w:rPr>
            <w:fldChar w:fldCharType="separate"/>
          </w:r>
          <w:r w:rsidR="00480564">
            <w:rPr>
              <w:b/>
            </w:rPr>
            <w:t>1</w:t>
          </w:r>
          <w:r>
            <w:rPr>
              <w:b/>
            </w:rPr>
            <w:fldChar w:fldCharType="end"/>
          </w:r>
        </w:p>
      </w:tc>
    </w:tr>
  </w:tbl>
  <w:p w:rsidR="008E53C6" w:rsidRDefault="008E53C6">
    <w:pPr>
      <w:pStyle w:val="Header"/>
      <w:pBdr>
        <w:top w:val="single" w:sz="4" w:space="1" w:color="auto"/>
      </w:pBdr>
    </w:pPr>
    <w:bookmarkStart w:id="502" w:name="Schedule"/>
    <w:bookmarkEnd w:id="5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53C6">
      <w:trPr>
        <w:cantSplit/>
        <w:jc w:val="center"/>
      </w:trPr>
      <w:tc>
        <w:tcPr>
          <w:tcW w:w="7258" w:type="dxa"/>
          <w:gridSpan w:val="2"/>
        </w:tcPr>
        <w:p w:rsidR="008E53C6" w:rsidRDefault="008E53C6">
          <w:pPr>
            <w:pStyle w:val="Header"/>
          </w:pPr>
          <w:r>
            <w:rPr>
              <w:b/>
              <w:i/>
            </w:rPr>
            <w:fldChar w:fldCharType="begin"/>
          </w:r>
          <w:r>
            <w:rPr>
              <w:b/>
              <w:i/>
            </w:rPr>
            <w:instrText>STYLEREF "Name of Act/Reg"</w:instrText>
          </w:r>
          <w:r>
            <w:rPr>
              <w:b/>
              <w:i/>
            </w:rPr>
            <w:fldChar w:fldCharType="separate"/>
          </w:r>
          <w:r w:rsidR="00480564">
            <w:rPr>
              <w:b/>
              <w:i/>
            </w:rPr>
            <w:t>Pay-roll Tax Assessment Act 2002</w:t>
          </w:r>
          <w:r>
            <w:rPr>
              <w:b/>
              <w:i/>
            </w:rPr>
            <w:fldChar w:fldCharType="end"/>
          </w:r>
        </w:p>
      </w:tc>
    </w:tr>
    <w:tr w:rsidR="008E53C6">
      <w:trPr>
        <w:jc w:val="center"/>
      </w:trPr>
      <w:tc>
        <w:tcPr>
          <w:tcW w:w="1548" w:type="dxa"/>
        </w:tcPr>
        <w:p w:rsidR="008E53C6" w:rsidRDefault="008E53C6">
          <w:pPr>
            <w:pStyle w:val="Header"/>
            <w:spacing w:before="40"/>
          </w:pPr>
          <w:r>
            <w:rPr>
              <w:b/>
            </w:rPr>
            <w:fldChar w:fldCharType="begin"/>
          </w:r>
          <w:r>
            <w:rPr>
              <w:b/>
            </w:rPr>
            <w:instrText>styleref CharSchno</w:instrText>
          </w:r>
          <w:r>
            <w:rPr>
              <w:b/>
            </w:rPr>
            <w:fldChar w:fldCharType="separate"/>
          </w:r>
          <w:r w:rsidR="00480564">
            <w:rPr>
              <w:b/>
            </w:rPr>
            <w:t>Schedule 1</w:t>
          </w:r>
          <w:r>
            <w:rPr>
              <w:b/>
            </w:rPr>
            <w:fldChar w:fldCharType="end"/>
          </w:r>
        </w:p>
      </w:tc>
      <w:tc>
        <w:tcPr>
          <w:tcW w:w="5715" w:type="dxa"/>
        </w:tcPr>
        <w:p w:rsidR="008E53C6" w:rsidRDefault="008E53C6">
          <w:pPr>
            <w:pStyle w:val="Header"/>
            <w:spacing w:before="40"/>
          </w:pPr>
        </w:p>
      </w:tc>
    </w:tr>
    <w:tr w:rsidR="008E53C6">
      <w:trPr>
        <w:jc w:val="center"/>
      </w:trPr>
      <w:tc>
        <w:tcPr>
          <w:tcW w:w="1548" w:type="dxa"/>
        </w:tcPr>
        <w:p w:rsidR="008E53C6" w:rsidRDefault="008E53C6">
          <w:pPr>
            <w:pStyle w:val="Header"/>
            <w:spacing w:before="40"/>
          </w:pPr>
        </w:p>
      </w:tc>
      <w:tc>
        <w:tcPr>
          <w:tcW w:w="5715" w:type="dxa"/>
        </w:tcPr>
        <w:p w:rsidR="008E53C6" w:rsidRDefault="008E53C6">
          <w:pPr>
            <w:pStyle w:val="Header"/>
            <w:spacing w:before="40"/>
          </w:pPr>
        </w:p>
      </w:tc>
    </w:tr>
    <w:tr w:rsidR="008E53C6">
      <w:trPr>
        <w:jc w:val="center"/>
      </w:trPr>
      <w:tc>
        <w:tcPr>
          <w:tcW w:w="1548" w:type="dxa"/>
        </w:tcPr>
        <w:p w:rsidR="008E53C6" w:rsidRDefault="008E53C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80564">
            <w:rPr>
              <w:b/>
            </w:rPr>
            <w:instrText>22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80564">
            <w:rPr>
              <w:b/>
            </w:rPr>
            <w:instrText>22</w:instrText>
          </w:r>
          <w:r>
            <w:rPr>
              <w:b/>
            </w:rPr>
            <w:fldChar w:fldCharType="end"/>
          </w:r>
          <w:r>
            <w:rPr>
              <w:b/>
            </w:rPr>
            <w:instrText xml:space="preserve"> </w:instrText>
          </w:r>
          <w:r>
            <w:rPr>
              <w:b/>
            </w:rPr>
            <w:fldChar w:fldCharType="separate"/>
          </w:r>
          <w:r w:rsidR="00480564">
            <w:rPr>
              <w:b/>
            </w:rPr>
            <w:t>22</w:t>
          </w:r>
          <w:r>
            <w:rPr>
              <w:b/>
            </w:rPr>
            <w:fldChar w:fldCharType="end"/>
          </w:r>
        </w:p>
      </w:tc>
      <w:tc>
        <w:tcPr>
          <w:tcW w:w="5715" w:type="dxa"/>
        </w:tcPr>
        <w:p w:rsidR="008E53C6" w:rsidRDefault="008E53C6">
          <w:pPr>
            <w:pStyle w:val="Header"/>
            <w:spacing w:before="40"/>
          </w:pPr>
        </w:p>
      </w:tc>
    </w:tr>
  </w:tbl>
  <w:p w:rsidR="008E53C6" w:rsidRDefault="008E53C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8E53C6">
      <w:trPr>
        <w:cantSplit/>
        <w:jc w:val="center"/>
      </w:trPr>
      <w:tc>
        <w:tcPr>
          <w:tcW w:w="7272" w:type="dxa"/>
          <w:gridSpan w:val="2"/>
        </w:tcPr>
        <w:p w:rsidR="008E53C6" w:rsidRDefault="008E53C6">
          <w:pPr>
            <w:pStyle w:val="Header"/>
            <w:ind w:right="17"/>
            <w:jc w:val="right"/>
          </w:pPr>
          <w:r>
            <w:rPr>
              <w:b/>
              <w:i/>
            </w:rPr>
            <w:fldChar w:fldCharType="begin"/>
          </w:r>
          <w:r>
            <w:rPr>
              <w:b/>
              <w:i/>
            </w:rPr>
            <w:instrText>Styleref "Name of Act/Reg"</w:instrText>
          </w:r>
          <w:r>
            <w:rPr>
              <w:b/>
              <w:i/>
            </w:rPr>
            <w:fldChar w:fldCharType="separate"/>
          </w:r>
          <w:r w:rsidR="00480564">
            <w:rPr>
              <w:b/>
              <w:i/>
            </w:rPr>
            <w:t>Pay-roll Tax Assessment Act 2002</w:t>
          </w:r>
          <w:r>
            <w:rPr>
              <w:b/>
              <w:i/>
            </w:rPr>
            <w:fldChar w:fldCharType="end"/>
          </w:r>
        </w:p>
      </w:tc>
    </w:tr>
    <w:tr w:rsidR="008E53C6">
      <w:trPr>
        <w:jc w:val="center"/>
      </w:trPr>
      <w:tc>
        <w:tcPr>
          <w:tcW w:w="5715" w:type="dxa"/>
          <w:vAlign w:val="bottom"/>
        </w:tcPr>
        <w:p w:rsidR="008E53C6" w:rsidRDefault="008E53C6">
          <w:pPr>
            <w:pStyle w:val="Header"/>
            <w:spacing w:before="40"/>
            <w:jc w:val="right"/>
          </w:pPr>
        </w:p>
      </w:tc>
      <w:tc>
        <w:tcPr>
          <w:tcW w:w="1557" w:type="dxa"/>
        </w:tcPr>
        <w:p w:rsidR="008E53C6" w:rsidRDefault="008E53C6">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480564">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480564">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480564">
            <w:rPr>
              <w:b/>
            </w:rPr>
            <w:t>Schedule 1</w:t>
          </w:r>
          <w:r>
            <w:rPr>
              <w:b/>
            </w:rPr>
            <w:fldChar w:fldCharType="end"/>
          </w:r>
        </w:p>
      </w:tc>
    </w:tr>
    <w:tr w:rsidR="008E53C6">
      <w:trPr>
        <w:jc w:val="center"/>
      </w:trPr>
      <w:tc>
        <w:tcPr>
          <w:tcW w:w="5715" w:type="dxa"/>
          <w:vAlign w:val="bottom"/>
        </w:tcPr>
        <w:p w:rsidR="008E53C6" w:rsidRDefault="008E53C6">
          <w:pPr>
            <w:pStyle w:val="Header"/>
            <w:spacing w:before="40"/>
            <w:jc w:val="right"/>
          </w:pPr>
        </w:p>
      </w:tc>
      <w:tc>
        <w:tcPr>
          <w:tcW w:w="1557" w:type="dxa"/>
        </w:tcPr>
        <w:p w:rsidR="008E53C6" w:rsidRDefault="008E53C6">
          <w:pPr>
            <w:pStyle w:val="Header"/>
            <w:spacing w:before="40"/>
            <w:ind w:right="17"/>
            <w:jc w:val="right"/>
          </w:pPr>
        </w:p>
      </w:tc>
    </w:tr>
    <w:tr w:rsidR="008E53C6">
      <w:trPr>
        <w:jc w:val="center"/>
      </w:trPr>
      <w:tc>
        <w:tcPr>
          <w:tcW w:w="5715" w:type="dxa"/>
        </w:tcPr>
        <w:p w:rsidR="008E53C6" w:rsidRDefault="008E53C6">
          <w:pPr>
            <w:pStyle w:val="Header"/>
            <w:spacing w:before="40"/>
            <w:jc w:val="right"/>
          </w:pPr>
        </w:p>
      </w:tc>
      <w:tc>
        <w:tcPr>
          <w:tcW w:w="1557" w:type="dxa"/>
        </w:tcPr>
        <w:p w:rsidR="008E53C6" w:rsidRDefault="008E53C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80564">
            <w:rPr>
              <w:b/>
            </w:rPr>
            <w:instrText>22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80564">
            <w:rPr>
              <w:b/>
            </w:rPr>
            <w:instrText>22</w:instrText>
          </w:r>
          <w:r>
            <w:rPr>
              <w:b/>
            </w:rPr>
            <w:fldChar w:fldCharType="end"/>
          </w:r>
          <w:r>
            <w:rPr>
              <w:b/>
            </w:rPr>
            <w:instrText xml:space="preserve"> </w:instrText>
          </w:r>
          <w:r>
            <w:rPr>
              <w:b/>
            </w:rPr>
            <w:fldChar w:fldCharType="separate"/>
          </w:r>
          <w:r w:rsidR="00480564">
            <w:rPr>
              <w:b/>
            </w:rPr>
            <w:t>22</w:t>
          </w:r>
          <w:r>
            <w:rPr>
              <w:b/>
            </w:rPr>
            <w:fldChar w:fldCharType="end"/>
          </w:r>
        </w:p>
      </w:tc>
    </w:tr>
  </w:tbl>
  <w:p w:rsidR="008E53C6" w:rsidRDefault="008E53C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E53C6">
      <w:trPr>
        <w:cantSplit/>
        <w:jc w:val="center"/>
      </w:trPr>
      <w:tc>
        <w:tcPr>
          <w:tcW w:w="7312" w:type="dxa"/>
          <w:gridSpan w:val="2"/>
        </w:tcPr>
        <w:p w:rsidR="008E53C6" w:rsidRDefault="008E53C6">
          <w:pPr>
            <w:pStyle w:val="Header"/>
          </w:pPr>
          <w:r>
            <w:rPr>
              <w:b/>
              <w:i/>
            </w:rPr>
            <w:fldChar w:fldCharType="begin"/>
          </w:r>
          <w:r>
            <w:rPr>
              <w:b/>
              <w:i/>
            </w:rPr>
            <w:instrText xml:space="preserve"> STYLEREF "Name of Act/Reg" </w:instrText>
          </w:r>
          <w:r>
            <w:rPr>
              <w:b/>
              <w:i/>
            </w:rPr>
            <w:fldChar w:fldCharType="separate"/>
          </w:r>
          <w:r w:rsidR="00480564">
            <w:rPr>
              <w:b/>
              <w:i/>
            </w:rPr>
            <w:t>Pay-roll Tax Assessment Act 2002</w:t>
          </w:r>
          <w:r>
            <w:rPr>
              <w:b/>
              <w:i/>
            </w:rPr>
            <w:fldChar w:fldCharType="end"/>
          </w:r>
        </w:p>
      </w:tc>
    </w:tr>
    <w:tr w:rsidR="008E53C6">
      <w:trPr>
        <w:jc w:val="center"/>
      </w:trPr>
      <w:tc>
        <w:tcPr>
          <w:tcW w:w="1548" w:type="dxa"/>
        </w:tcPr>
        <w:p w:rsidR="008E53C6" w:rsidRDefault="008E53C6">
          <w:pPr>
            <w:pStyle w:val="Header"/>
            <w:spacing w:before="40"/>
          </w:pPr>
          <w:r>
            <w:rPr>
              <w:b/>
            </w:rPr>
            <w:fldChar w:fldCharType="begin"/>
          </w:r>
          <w:r>
            <w:rPr>
              <w:b/>
            </w:rPr>
            <w:instrText xml:space="preserve"> STYLEREF "nHeading 2" </w:instrText>
          </w:r>
          <w:r>
            <w:rPr>
              <w:b/>
            </w:rPr>
            <w:fldChar w:fldCharType="separate"/>
          </w:r>
          <w:r w:rsidR="00480564">
            <w:rPr>
              <w:b/>
            </w:rPr>
            <w:t>Notes</w:t>
          </w:r>
          <w:r>
            <w:rPr>
              <w:b/>
            </w:rPr>
            <w:fldChar w:fldCharType="end"/>
          </w:r>
        </w:p>
      </w:tc>
      <w:tc>
        <w:tcPr>
          <w:tcW w:w="5764" w:type="dxa"/>
        </w:tcPr>
        <w:p w:rsidR="008E53C6" w:rsidRDefault="008E53C6">
          <w:pPr>
            <w:pStyle w:val="Header"/>
            <w:spacing w:before="40"/>
          </w:pPr>
          <w:r>
            <w:fldChar w:fldCharType="begin"/>
          </w:r>
          <w:r>
            <w:instrText xml:space="preserve"> STYLEREF "nHeading 3" </w:instrText>
          </w:r>
          <w:r>
            <w:fldChar w:fldCharType="separate"/>
          </w:r>
          <w:r w:rsidR="00480564">
            <w:t>Compilation table</w:t>
          </w:r>
          <w:r>
            <w:fldChar w:fldCharType="end"/>
          </w:r>
        </w:p>
      </w:tc>
    </w:tr>
    <w:tr w:rsidR="008E53C6">
      <w:trPr>
        <w:jc w:val="center"/>
      </w:trPr>
      <w:tc>
        <w:tcPr>
          <w:tcW w:w="1548" w:type="dxa"/>
        </w:tcPr>
        <w:p w:rsidR="008E53C6" w:rsidRDefault="008E53C6">
          <w:pPr>
            <w:pStyle w:val="Header"/>
            <w:spacing w:before="40"/>
          </w:pPr>
        </w:p>
      </w:tc>
      <w:tc>
        <w:tcPr>
          <w:tcW w:w="5764" w:type="dxa"/>
        </w:tcPr>
        <w:p w:rsidR="008E53C6" w:rsidRDefault="008E53C6">
          <w:pPr>
            <w:pStyle w:val="Header"/>
            <w:spacing w:before="40"/>
          </w:pPr>
        </w:p>
      </w:tc>
    </w:tr>
    <w:tr w:rsidR="008E53C6">
      <w:trPr>
        <w:cantSplit/>
        <w:jc w:val="center"/>
      </w:trPr>
      <w:tc>
        <w:tcPr>
          <w:tcW w:w="7312" w:type="dxa"/>
          <w:gridSpan w:val="2"/>
        </w:tcPr>
        <w:p w:rsidR="008E53C6" w:rsidRDefault="008E53C6">
          <w:pPr>
            <w:pStyle w:val="Header"/>
            <w:spacing w:before="40"/>
          </w:pPr>
        </w:p>
      </w:tc>
    </w:tr>
  </w:tbl>
  <w:p w:rsidR="008E53C6" w:rsidRDefault="008E53C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E53C6">
      <w:trPr>
        <w:cantSplit/>
        <w:jc w:val="center"/>
      </w:trPr>
      <w:tc>
        <w:tcPr>
          <w:tcW w:w="7312" w:type="dxa"/>
          <w:gridSpan w:val="2"/>
        </w:tcPr>
        <w:p w:rsidR="008E53C6" w:rsidRDefault="008E53C6">
          <w:pPr>
            <w:pStyle w:val="Header"/>
            <w:ind w:right="17"/>
            <w:jc w:val="right"/>
          </w:pPr>
          <w:r>
            <w:rPr>
              <w:b/>
              <w:i/>
            </w:rPr>
            <w:fldChar w:fldCharType="begin"/>
          </w:r>
          <w:r>
            <w:rPr>
              <w:b/>
              <w:i/>
            </w:rPr>
            <w:instrText xml:space="preserve"> STYLEREF "Name of Act/Reg" </w:instrText>
          </w:r>
          <w:r>
            <w:rPr>
              <w:b/>
              <w:i/>
            </w:rPr>
            <w:fldChar w:fldCharType="separate"/>
          </w:r>
          <w:r w:rsidR="00480564">
            <w:rPr>
              <w:b/>
              <w:i/>
            </w:rPr>
            <w:t>Pay-roll Tax Assessment Act 2002</w:t>
          </w:r>
          <w:r>
            <w:rPr>
              <w:b/>
              <w:i/>
            </w:rPr>
            <w:fldChar w:fldCharType="end"/>
          </w:r>
        </w:p>
      </w:tc>
    </w:tr>
    <w:tr w:rsidR="008E53C6">
      <w:trPr>
        <w:jc w:val="center"/>
      </w:trPr>
      <w:tc>
        <w:tcPr>
          <w:tcW w:w="5760" w:type="dxa"/>
        </w:tcPr>
        <w:p w:rsidR="008E53C6" w:rsidRDefault="008E53C6">
          <w:pPr>
            <w:pStyle w:val="Header"/>
            <w:spacing w:before="40"/>
            <w:jc w:val="right"/>
          </w:pPr>
          <w:r>
            <w:fldChar w:fldCharType="begin"/>
          </w:r>
          <w:r>
            <w:instrText xml:space="preserve"> STYLEREF "nHeading 3" </w:instrText>
          </w:r>
          <w:r>
            <w:fldChar w:fldCharType="separate"/>
          </w:r>
          <w:r w:rsidR="00480564">
            <w:t>Compilation table</w:t>
          </w:r>
          <w:r>
            <w:fldChar w:fldCharType="end"/>
          </w:r>
        </w:p>
      </w:tc>
      <w:tc>
        <w:tcPr>
          <w:tcW w:w="1552" w:type="dxa"/>
        </w:tcPr>
        <w:p w:rsidR="008E53C6" w:rsidRDefault="008E53C6">
          <w:pPr>
            <w:pStyle w:val="Header"/>
            <w:spacing w:before="40"/>
            <w:ind w:right="17"/>
            <w:jc w:val="right"/>
          </w:pPr>
          <w:r>
            <w:rPr>
              <w:b/>
            </w:rPr>
            <w:fldChar w:fldCharType="begin"/>
          </w:r>
          <w:r>
            <w:rPr>
              <w:b/>
            </w:rPr>
            <w:instrText xml:space="preserve"> STYLEREF "nHeading 2" </w:instrText>
          </w:r>
          <w:r>
            <w:rPr>
              <w:b/>
            </w:rPr>
            <w:fldChar w:fldCharType="separate"/>
          </w:r>
          <w:r w:rsidR="00480564">
            <w:rPr>
              <w:b/>
            </w:rPr>
            <w:t>Notes</w:t>
          </w:r>
          <w:r>
            <w:rPr>
              <w:b/>
            </w:rPr>
            <w:fldChar w:fldCharType="end"/>
          </w:r>
        </w:p>
      </w:tc>
    </w:tr>
    <w:tr w:rsidR="008E53C6">
      <w:trPr>
        <w:jc w:val="center"/>
      </w:trPr>
      <w:tc>
        <w:tcPr>
          <w:tcW w:w="5760" w:type="dxa"/>
        </w:tcPr>
        <w:p w:rsidR="008E53C6" w:rsidRDefault="008E53C6">
          <w:pPr>
            <w:pStyle w:val="Header"/>
            <w:spacing w:before="40"/>
            <w:jc w:val="right"/>
          </w:pPr>
        </w:p>
      </w:tc>
      <w:tc>
        <w:tcPr>
          <w:tcW w:w="1552" w:type="dxa"/>
        </w:tcPr>
        <w:p w:rsidR="008E53C6" w:rsidRDefault="008E53C6">
          <w:pPr>
            <w:pStyle w:val="Header"/>
            <w:spacing w:before="40"/>
            <w:ind w:right="17"/>
            <w:jc w:val="right"/>
          </w:pPr>
        </w:p>
      </w:tc>
    </w:tr>
    <w:tr w:rsidR="008E53C6">
      <w:trPr>
        <w:cantSplit/>
        <w:jc w:val="center"/>
      </w:trPr>
      <w:tc>
        <w:tcPr>
          <w:tcW w:w="7312" w:type="dxa"/>
          <w:gridSpan w:val="2"/>
        </w:tcPr>
        <w:p w:rsidR="008E53C6" w:rsidRDefault="008E53C6">
          <w:pPr>
            <w:pStyle w:val="Header"/>
            <w:spacing w:before="40"/>
            <w:ind w:right="17"/>
            <w:jc w:val="right"/>
          </w:pPr>
        </w:p>
      </w:tc>
    </w:tr>
  </w:tbl>
  <w:p w:rsidR="008E53C6" w:rsidRDefault="008E53C6">
    <w:pPr>
      <w:pStyle w:val="Header"/>
      <w:pBdr>
        <w:top w:val="single" w:sz="4" w:space="1" w:color="auto"/>
      </w:pBdr>
    </w:pPr>
    <w:bookmarkStart w:id="526" w:name="Compilation"/>
    <w:bookmarkEnd w:id="52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E53C6">
      <w:trPr>
        <w:cantSplit/>
        <w:jc w:val="center"/>
      </w:trPr>
      <w:tc>
        <w:tcPr>
          <w:tcW w:w="7263" w:type="dxa"/>
          <w:gridSpan w:val="2"/>
        </w:tcPr>
        <w:p w:rsidR="008E53C6" w:rsidRDefault="008E53C6">
          <w:pPr>
            <w:pStyle w:val="Header"/>
          </w:pPr>
          <w:r>
            <w:rPr>
              <w:b/>
              <w:i/>
            </w:rPr>
            <w:fldChar w:fldCharType="begin"/>
          </w:r>
          <w:r>
            <w:rPr>
              <w:b/>
              <w:i/>
            </w:rPr>
            <w:instrText xml:space="preserve"> STYLEREF "Name of Act/Reg" </w:instrText>
          </w:r>
          <w:r>
            <w:rPr>
              <w:b/>
              <w:i/>
            </w:rPr>
            <w:fldChar w:fldCharType="separate"/>
          </w:r>
          <w:r w:rsidR="00480564">
            <w:rPr>
              <w:b/>
              <w:i/>
            </w:rPr>
            <w:t>Pay-roll Tax Assessment Act 2002</w:t>
          </w:r>
          <w:r>
            <w:rPr>
              <w:b/>
              <w:i/>
            </w:rPr>
            <w:fldChar w:fldCharType="end"/>
          </w:r>
        </w:p>
      </w:tc>
    </w:tr>
    <w:tr w:rsidR="008E53C6">
      <w:trPr>
        <w:jc w:val="center"/>
      </w:trPr>
      <w:tc>
        <w:tcPr>
          <w:tcW w:w="1348" w:type="dxa"/>
        </w:tcPr>
        <w:p w:rsidR="008E53C6" w:rsidRDefault="008E53C6">
          <w:pPr>
            <w:pStyle w:val="Header"/>
            <w:spacing w:before="40"/>
          </w:pPr>
        </w:p>
      </w:tc>
      <w:tc>
        <w:tcPr>
          <w:tcW w:w="5915" w:type="dxa"/>
        </w:tcPr>
        <w:p w:rsidR="008E53C6" w:rsidRDefault="008E53C6">
          <w:pPr>
            <w:pStyle w:val="Header"/>
            <w:spacing w:before="40"/>
          </w:pPr>
        </w:p>
      </w:tc>
    </w:tr>
    <w:tr w:rsidR="008E53C6">
      <w:trPr>
        <w:jc w:val="center"/>
      </w:trPr>
      <w:tc>
        <w:tcPr>
          <w:tcW w:w="1348" w:type="dxa"/>
        </w:tcPr>
        <w:p w:rsidR="008E53C6" w:rsidRDefault="008E53C6">
          <w:pPr>
            <w:pStyle w:val="Header"/>
            <w:spacing w:before="40"/>
          </w:pPr>
        </w:p>
      </w:tc>
      <w:tc>
        <w:tcPr>
          <w:tcW w:w="5915" w:type="dxa"/>
        </w:tcPr>
        <w:p w:rsidR="008E53C6" w:rsidRDefault="008E53C6">
          <w:pPr>
            <w:pStyle w:val="Header"/>
            <w:spacing w:before="40"/>
          </w:pPr>
        </w:p>
      </w:tc>
    </w:tr>
    <w:tr w:rsidR="008E53C6">
      <w:trPr>
        <w:cantSplit/>
        <w:jc w:val="center"/>
      </w:trPr>
      <w:tc>
        <w:tcPr>
          <w:tcW w:w="7263" w:type="dxa"/>
          <w:gridSpan w:val="2"/>
        </w:tcPr>
        <w:p w:rsidR="008E53C6" w:rsidRDefault="008E53C6">
          <w:pPr>
            <w:pStyle w:val="Header"/>
            <w:spacing w:before="40"/>
          </w:pPr>
          <w:r>
            <w:t>Defined terms</w:t>
          </w:r>
        </w:p>
      </w:tc>
    </w:tr>
  </w:tbl>
  <w:p w:rsidR="008E53C6" w:rsidRDefault="008E53C6">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E53C6">
      <w:trPr>
        <w:cantSplit/>
        <w:jc w:val="center"/>
      </w:trPr>
      <w:tc>
        <w:tcPr>
          <w:tcW w:w="7263" w:type="dxa"/>
          <w:gridSpan w:val="2"/>
        </w:tcPr>
        <w:p w:rsidR="008E53C6" w:rsidRDefault="008E53C6">
          <w:pPr>
            <w:pStyle w:val="Header"/>
            <w:spacing w:before="40"/>
            <w:ind w:right="17"/>
            <w:jc w:val="right"/>
          </w:pPr>
          <w:r>
            <w:rPr>
              <w:b/>
              <w:i/>
            </w:rPr>
            <w:fldChar w:fldCharType="begin"/>
          </w:r>
          <w:r>
            <w:rPr>
              <w:b/>
              <w:i/>
            </w:rPr>
            <w:instrText xml:space="preserve"> STYLEREF "Name of Act/Reg" </w:instrText>
          </w:r>
          <w:r>
            <w:rPr>
              <w:b/>
              <w:i/>
            </w:rPr>
            <w:fldChar w:fldCharType="separate"/>
          </w:r>
          <w:r w:rsidR="00480564">
            <w:rPr>
              <w:b/>
              <w:i/>
            </w:rPr>
            <w:t>Pay-roll Tax Assessment Act 2002</w:t>
          </w:r>
          <w:r>
            <w:rPr>
              <w:b/>
              <w:i/>
            </w:rPr>
            <w:fldChar w:fldCharType="end"/>
          </w:r>
        </w:p>
      </w:tc>
    </w:tr>
    <w:tr w:rsidR="008E53C6">
      <w:trPr>
        <w:jc w:val="center"/>
      </w:trPr>
      <w:tc>
        <w:tcPr>
          <w:tcW w:w="5884" w:type="dxa"/>
        </w:tcPr>
        <w:p w:rsidR="008E53C6" w:rsidRDefault="008E53C6">
          <w:pPr>
            <w:pStyle w:val="Header"/>
            <w:spacing w:before="40"/>
            <w:jc w:val="right"/>
          </w:pPr>
        </w:p>
      </w:tc>
      <w:tc>
        <w:tcPr>
          <w:tcW w:w="1379" w:type="dxa"/>
        </w:tcPr>
        <w:p w:rsidR="008E53C6" w:rsidRDefault="008E53C6">
          <w:pPr>
            <w:pStyle w:val="Header"/>
            <w:spacing w:before="40"/>
            <w:ind w:right="17"/>
            <w:jc w:val="right"/>
          </w:pPr>
        </w:p>
      </w:tc>
    </w:tr>
    <w:tr w:rsidR="008E53C6">
      <w:trPr>
        <w:jc w:val="center"/>
      </w:trPr>
      <w:tc>
        <w:tcPr>
          <w:tcW w:w="5884" w:type="dxa"/>
        </w:tcPr>
        <w:p w:rsidR="008E53C6" w:rsidRDefault="008E53C6">
          <w:pPr>
            <w:pStyle w:val="Header"/>
            <w:spacing w:before="40"/>
            <w:jc w:val="right"/>
          </w:pPr>
        </w:p>
      </w:tc>
      <w:tc>
        <w:tcPr>
          <w:tcW w:w="1379" w:type="dxa"/>
        </w:tcPr>
        <w:p w:rsidR="008E53C6" w:rsidRDefault="008E53C6">
          <w:pPr>
            <w:pStyle w:val="Header"/>
            <w:spacing w:before="40"/>
            <w:ind w:right="17"/>
            <w:jc w:val="right"/>
          </w:pPr>
        </w:p>
      </w:tc>
    </w:tr>
    <w:tr w:rsidR="008E53C6">
      <w:trPr>
        <w:cantSplit/>
        <w:jc w:val="center"/>
      </w:trPr>
      <w:tc>
        <w:tcPr>
          <w:tcW w:w="7263" w:type="dxa"/>
          <w:gridSpan w:val="2"/>
        </w:tcPr>
        <w:p w:rsidR="008E53C6" w:rsidRDefault="008E53C6">
          <w:pPr>
            <w:pStyle w:val="Header"/>
            <w:spacing w:before="40"/>
            <w:ind w:right="17"/>
            <w:jc w:val="right"/>
          </w:pPr>
          <w:r>
            <w:t>Defined terms</w:t>
          </w:r>
        </w:p>
      </w:tc>
    </w:tr>
  </w:tbl>
  <w:p w:rsidR="008E53C6" w:rsidRDefault="008E53C6">
    <w:pPr>
      <w:pStyle w:val="Header"/>
      <w:pBdr>
        <w:top w:val="single" w:sz="4" w:space="1" w:color="auto"/>
      </w:pBdr>
    </w:pPr>
    <w:bookmarkStart w:id="533" w:name="DefinedTerms"/>
    <w:bookmarkEnd w:id="53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Header"/>
    </w:pPr>
    <w:bookmarkStart w:id="534" w:name="Coversheet"/>
    <w:bookmarkEnd w:id="5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407084359"/>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 w:name="WAFER_20190614142028" w:val="RemoveTocBookmarks,RemoveUnusedBookmarks,RemoveLanguageTags,ResetPageSize,RunningHeaders,UpdateStyles,UsedStyles"/>
    <w:docVar w:name="WAFER_20190614142028_GUID" w:val="29366051-9b73-494d-b36e-e9a8001ca20b"/>
    <w:docVar w:name="WAFER_20190619123313" w:val="RemoveTocBookmarks,RemoveUnusedBookmarks,RemoveLanguageTags,ResetPageSize,RunningHeaders,UpdateStyles,UsedStyles"/>
    <w:docVar w:name="WAFER_20190619123313_GUID" w:val="769ef2c1-5775-4c4d-b28f-433fb5598b4b"/>
    <w:docVar w:name="WAFER_202004070843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084359_GUID" w:val="2180584c-ed02-492b-976c-992615972c43"/>
  </w:docVars>
  <w:rsids>
    <w:rsidRoot w:val="00D623CE"/>
    <w:rsid w:val="00480564"/>
    <w:rsid w:val="008E53C6"/>
    <w:rsid w:val="00A605D0"/>
    <w:rsid w:val="00AE7D5B"/>
    <w:rsid w:val="00B5011F"/>
    <w:rsid w:val="00D623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13FDEF67-B4B5-44D0-BCC9-5961E63F3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86090-DE16-4FF7-9631-67408BED9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34773</Words>
  <Characters>164825</Characters>
  <Application>Microsoft Office Word</Application>
  <DocSecurity>0</DocSecurity>
  <Lines>4454</Lines>
  <Paragraphs>2494</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197104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2002 - 04-d0-03</dc:title>
  <dc:subject/>
  <dc:creator/>
  <cp:keywords/>
  <dc:description/>
  <cp:lastModifiedBy>Master Repository Process</cp:lastModifiedBy>
  <cp:revision>4</cp:revision>
  <cp:lastPrinted>2021-07-12T00:14:00Z</cp:lastPrinted>
  <dcterms:created xsi:type="dcterms:W3CDTF">2021-07-14T06:23:00Z</dcterms:created>
  <dcterms:modified xsi:type="dcterms:W3CDTF">2021-07-14T06:23:00Z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edAsAt">
    <vt:filetime>2018-11-15T16:00:00Z</vt:filetime>
  </property>
  <property fmtid="{D5CDD505-2E9C-101B-9397-08002B2CF9AE}" pid="6" name="ReprintNo">
    <vt:lpwstr>4</vt:lpwstr>
  </property>
  <property fmtid="{D5CDD505-2E9C-101B-9397-08002B2CF9AE}" pid="7" name="AsAtDate">
    <vt:lpwstr>01 Jul 2019</vt:lpwstr>
  </property>
  <property fmtid="{D5CDD505-2E9C-101B-9397-08002B2CF9AE}" pid="8" name="Suffix">
    <vt:lpwstr>04-d0-03</vt:lpwstr>
  </property>
  <property fmtid="{D5CDD505-2E9C-101B-9397-08002B2CF9AE}" pid="9" name="CommencementDate">
    <vt:lpwstr>20190701</vt:lpwstr>
  </property>
</Properties>
</file>