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_Toc12264930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_Toc12264931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_Toc12264932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_Toc12264933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_Toc12264934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_Toc12264935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_Toc12264936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_Toc12264937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_Toc12264938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_Toc12264939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_Toc12264940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_Toc12264941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_Toc12264942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_Toc12264943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_Toc12264944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_Toc12264945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_Toc12264946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_Toc12264947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_Toc12264950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3" w:name="_Toc12264930"/>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12264931"/>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12264932"/>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6" w:name="_Toc12264933"/>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12264934"/>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8" w:name="_Toc12264935"/>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9" w:name="_Toc12264936"/>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0" w:name="_Toc12264937"/>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12264938"/>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12264939"/>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12264940"/>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Gazette 1 Apr 2011 p. 1181.]</w:t>
      </w:r>
    </w:p>
    <w:p>
      <w:pPr>
        <w:pStyle w:val="Heading5"/>
        <w:rPr>
          <w:snapToGrid w:val="0"/>
        </w:rPr>
      </w:pPr>
      <w:bookmarkStart w:id="14" w:name="_Toc12264941"/>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12264942"/>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Gazette 12 Apr 2011 p. 1310; 29 Jan 2016 p. 274.]</w:t>
      </w:r>
    </w:p>
    <w:p>
      <w:pPr>
        <w:pStyle w:val="Heading5"/>
        <w:rPr>
          <w:snapToGrid w:val="0"/>
        </w:rPr>
      </w:pPr>
      <w:bookmarkStart w:id="16" w:name="_Toc12264943"/>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p>
    <w:p>
      <w:pPr>
        <w:pStyle w:val="Heading5"/>
        <w:rPr>
          <w:snapToGrid w:val="0"/>
        </w:rPr>
      </w:pPr>
      <w:bookmarkStart w:id="17" w:name="_Toc12264944"/>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Gazette 15 Dec 2006 p. 5627.]</w:t>
      </w:r>
    </w:p>
    <w:p>
      <w:pPr>
        <w:pStyle w:val="Heading5"/>
        <w:rPr>
          <w:snapToGrid w:val="0"/>
        </w:rPr>
      </w:pPr>
      <w:bookmarkStart w:id="18" w:name="_Toc12264945"/>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Gazette 15 Dec 2006 p. 5627.]</w:t>
      </w:r>
    </w:p>
    <w:p>
      <w:pPr>
        <w:pStyle w:val="Heading5"/>
        <w:rPr>
          <w:snapToGrid w:val="0"/>
        </w:rPr>
      </w:pPr>
      <w:bookmarkStart w:id="19" w:name="_Toc12264946"/>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Gazette 15 Dec 2006 p. 5627.]</w:t>
      </w:r>
    </w:p>
    <w:p>
      <w:pPr>
        <w:pStyle w:val="Heading5"/>
        <w:rPr>
          <w:snapToGrid w:val="0"/>
        </w:rPr>
      </w:pPr>
      <w:bookmarkStart w:id="20" w:name="_Toc12264947"/>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Gazette 15 Dec 2006 p. 5627.]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 w:name="_Toc12264926"/>
      <w:bookmarkStart w:id="23" w:name="_Toc12264948"/>
      <w:bookmarkStart w:id="24" w:name="_Toc11330563"/>
      <w:bookmarkStart w:id="25" w:name="_Toc11330793"/>
      <w:bookmarkStart w:id="26" w:name="_Toc11330871"/>
      <w:bookmarkStart w:id="27" w:name="_Toc11401310"/>
      <w:bookmarkStart w:id="28" w:name="_Toc11401341"/>
      <w:r>
        <w:rPr>
          <w:rStyle w:val="CharSchNo"/>
        </w:rPr>
        <w:t>Schedule 1</w:t>
      </w:r>
      <w:r>
        <w:rPr>
          <w:rStyle w:val="CharSDivNo"/>
        </w:rPr>
        <w:t> </w:t>
      </w:r>
      <w:r>
        <w:t>—</w:t>
      </w:r>
      <w:r>
        <w:rPr>
          <w:rStyle w:val="CharSDivText"/>
        </w:rPr>
        <w:t> </w:t>
      </w:r>
      <w:r>
        <w:rPr>
          <w:rStyle w:val="CharSchText"/>
        </w:rPr>
        <w:t>Fees</w:t>
      </w:r>
      <w:bookmarkEnd w:id="22"/>
      <w:bookmarkEnd w:id="23"/>
    </w:p>
    <w:p>
      <w:pPr>
        <w:pStyle w:val="yShoulderClause"/>
      </w:pPr>
      <w:r>
        <w:t xml:space="preserve"> [r. 5 and 6]</w:t>
      </w:r>
    </w:p>
    <w:p>
      <w:pPr>
        <w:pStyle w:val="yFootnoteheading"/>
        <w:spacing w:after="120"/>
      </w:pPr>
      <w:r>
        <w:tab/>
        <w:t>[Heading inserted: Gazette 14 Jun 2019 p. 1887.]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trPr>
        <w:tc>
          <w:tcPr>
            <w:tcW w:w="851" w:type="dxa"/>
          </w:tcPr>
          <w:p>
            <w:pPr>
              <w:pStyle w:val="yTableNAm"/>
              <w:jc w:val="center"/>
            </w:pPr>
            <w:r>
              <w:rPr>
                <w:b/>
                <w:bCs/>
              </w:rPr>
              <w:t>Item</w:t>
            </w:r>
          </w:p>
        </w:tc>
        <w:tc>
          <w:tcPr>
            <w:tcW w:w="4819" w:type="dxa"/>
            <w:gridSpan w:val="2"/>
          </w:tcPr>
          <w:p>
            <w:pPr>
              <w:pStyle w:val="yTableNAm"/>
              <w:jc w:val="center"/>
            </w:pPr>
            <w:r>
              <w:rPr>
                <w:b/>
                <w:bCs/>
              </w:rPr>
              <w:t>Description</w:t>
            </w:r>
          </w:p>
        </w:tc>
        <w:tc>
          <w:tcPr>
            <w:tcW w:w="1134" w:type="dxa"/>
          </w:tcPr>
          <w:p>
            <w:pPr>
              <w:pStyle w:val="yTableNAm"/>
              <w:jc w:val="center"/>
            </w:pPr>
            <w:r>
              <w:rPr>
                <w:b/>
                <w:bCs/>
              </w:rPr>
              <w:t>Fee ($)</w:t>
            </w:r>
          </w:p>
        </w:tc>
      </w:tr>
      <w:tr>
        <w:tc>
          <w:tcPr>
            <w:tcW w:w="851" w:type="dxa"/>
          </w:tcPr>
          <w:p>
            <w:pPr>
              <w:pStyle w:val="yTableNAm"/>
            </w:pPr>
            <w:r>
              <w:t>1.</w:t>
            </w:r>
          </w:p>
        </w:tc>
        <w:tc>
          <w:tcPr>
            <w:tcW w:w="2551" w:type="dxa"/>
          </w:tcPr>
          <w:p>
            <w:pPr>
              <w:pStyle w:val="yTableNAm"/>
            </w:pPr>
            <w:r>
              <w:t>Grant of licence (r. 5(1))</w:t>
            </w:r>
          </w:p>
        </w:tc>
        <w:tc>
          <w:tcPr>
            <w:tcW w:w="2268" w:type="dxa"/>
          </w:tcPr>
          <w:p>
            <w:pPr>
              <w:pStyle w:val="zyTableNAm"/>
            </w:pPr>
          </w:p>
        </w:tc>
        <w:tc>
          <w:tcPr>
            <w:tcW w:w="1134" w:type="dxa"/>
          </w:tcPr>
          <w:p>
            <w:pPr>
              <w:pStyle w:val="yTableNAm"/>
            </w:pPr>
            <w:r>
              <w:rPr>
                <w:szCs w:val="22"/>
              </w:rPr>
              <w:t>1 360</w:t>
            </w:r>
          </w:p>
        </w:tc>
      </w:tr>
      <w:tr>
        <w:tc>
          <w:tcPr>
            <w:tcW w:w="851" w:type="dxa"/>
          </w:tcPr>
          <w:p>
            <w:pPr>
              <w:pStyle w:val="yTableNAm"/>
            </w:pPr>
            <w:r>
              <w:t>2.</w:t>
            </w:r>
          </w:p>
        </w:tc>
        <w:tc>
          <w:tcPr>
            <w:tcW w:w="2551" w:type="dxa"/>
          </w:tcPr>
          <w:p>
            <w:pPr>
              <w:pStyle w:val="yTableNAm"/>
            </w:pPr>
            <w:r>
              <w:t>Renewal of licence (r. 5(3))</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r>
              <w:tab/>
            </w:r>
          </w:p>
          <w:p>
            <w:pPr>
              <w:pStyle w:val="yTableNAm"/>
              <w:tabs>
                <w:tab w:val="clear" w:pos="567"/>
                <w:tab w:val="right" w:leader="dot" w:pos="2018"/>
              </w:tabs>
            </w:pPr>
            <w:r>
              <w:t>25</w:t>
            </w:r>
            <w:r>
              <w:noBreakHyphen/>
              <w:t>100</w:t>
            </w:r>
            <w:r>
              <w:tab/>
            </w:r>
          </w:p>
          <w:p>
            <w:pPr>
              <w:pStyle w:val="yTableNAm"/>
              <w:tabs>
                <w:tab w:val="clear" w:pos="567"/>
                <w:tab w:val="right" w:leader="dot" w:pos="2018"/>
              </w:tabs>
            </w:pPr>
            <w:r>
              <w:t>101</w:t>
            </w:r>
            <w:r>
              <w:noBreakHyphen/>
              <w:t>200</w:t>
            </w:r>
            <w:r>
              <w:tab/>
            </w:r>
          </w:p>
          <w:p>
            <w:pPr>
              <w:pStyle w:val="yTableNAm"/>
              <w:tabs>
                <w:tab w:val="clear" w:pos="567"/>
                <w:tab w:val="right" w:leader="dot" w:pos="2018"/>
              </w:tabs>
            </w:pPr>
            <w:r>
              <w:t>more than 201</w:t>
            </w:r>
            <w:r>
              <w:tab/>
            </w:r>
          </w:p>
        </w:tc>
        <w:tc>
          <w:tcPr>
            <w:tcW w:w="1134" w:type="dxa"/>
          </w:tcPr>
          <w:p>
            <w:pPr>
              <w:pStyle w:val="yTableNAm"/>
            </w:pPr>
            <w:r>
              <w:br/>
            </w:r>
            <w:r>
              <w:br/>
            </w:r>
          </w:p>
          <w:p>
            <w:pPr>
              <w:pStyle w:val="yTableNAm"/>
            </w:pPr>
            <w:r>
              <w:rPr>
                <w:szCs w:val="22"/>
              </w:rPr>
              <w:t>1 350</w:t>
            </w:r>
          </w:p>
          <w:p>
            <w:pPr>
              <w:pStyle w:val="yTableNAm"/>
            </w:pPr>
            <w:r>
              <w:rPr>
                <w:szCs w:val="22"/>
              </w:rPr>
              <w:t>1 400</w:t>
            </w:r>
          </w:p>
          <w:p>
            <w:pPr>
              <w:pStyle w:val="yTableNAm"/>
            </w:pPr>
            <w:r>
              <w:rPr>
                <w:szCs w:val="22"/>
              </w:rPr>
              <w:t>1 625</w:t>
            </w:r>
          </w:p>
          <w:p>
            <w:pPr>
              <w:pStyle w:val="yTableNAm"/>
            </w:pPr>
            <w:r>
              <w:rPr>
                <w:szCs w:val="22"/>
              </w:rPr>
              <w:t>2 225</w:t>
            </w:r>
          </w:p>
        </w:tc>
      </w:tr>
      <w:tr>
        <w:tc>
          <w:tcPr>
            <w:tcW w:w="851" w:type="dxa"/>
          </w:tcPr>
          <w:p>
            <w:pPr>
              <w:pStyle w:val="yTableNAm"/>
            </w:pPr>
            <w:r>
              <w:t>3.</w:t>
            </w:r>
          </w:p>
        </w:tc>
        <w:tc>
          <w:tcPr>
            <w:tcW w:w="2551" w:type="dxa"/>
          </w:tcPr>
          <w:p>
            <w:pPr>
              <w:pStyle w:val="yTableNAm"/>
            </w:pPr>
            <w:r>
              <w:t>Replacement licence (r. 5(6))</w:t>
            </w:r>
          </w:p>
        </w:tc>
        <w:tc>
          <w:tcPr>
            <w:tcW w:w="2268" w:type="dxa"/>
          </w:tcPr>
          <w:p>
            <w:pPr>
              <w:pStyle w:val="zyTableNAm"/>
            </w:pPr>
          </w:p>
        </w:tc>
        <w:tc>
          <w:tcPr>
            <w:tcW w:w="1134"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psychiatric hostel (r. 6)</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r>
              <w:tab/>
            </w:r>
          </w:p>
          <w:p>
            <w:pPr>
              <w:pStyle w:val="yTableNAm"/>
              <w:tabs>
                <w:tab w:val="clear" w:pos="567"/>
                <w:tab w:val="right" w:leader="dot" w:pos="2018"/>
              </w:tabs>
            </w:pPr>
            <w:r>
              <w:t>25</w:t>
            </w:r>
            <w:r>
              <w:noBreakHyphen/>
              <w:t>100</w:t>
            </w:r>
            <w:r>
              <w:tab/>
            </w:r>
          </w:p>
          <w:p>
            <w:pPr>
              <w:pStyle w:val="yTableNAm"/>
              <w:tabs>
                <w:tab w:val="clear" w:pos="567"/>
                <w:tab w:val="right" w:leader="dot" w:pos="2018"/>
              </w:tabs>
            </w:pPr>
            <w:r>
              <w:t>101</w:t>
            </w:r>
            <w:r>
              <w:noBreakHyphen/>
              <w:t>200</w:t>
            </w:r>
            <w:r>
              <w:tab/>
            </w:r>
          </w:p>
          <w:p>
            <w:pPr>
              <w:pStyle w:val="yTableNAm"/>
              <w:tabs>
                <w:tab w:val="clear" w:pos="567"/>
                <w:tab w:val="right" w:leader="dot" w:pos="2018"/>
              </w:tabs>
            </w:pPr>
            <w:r>
              <w:t>more than 201</w:t>
            </w:r>
            <w:r>
              <w:tab/>
            </w:r>
          </w:p>
        </w:tc>
        <w:tc>
          <w:tcPr>
            <w:tcW w:w="1134" w:type="dxa"/>
          </w:tcPr>
          <w:p>
            <w:pPr>
              <w:pStyle w:val="yTableNAm"/>
            </w:pPr>
            <w:r>
              <w:br/>
            </w:r>
            <w:r>
              <w:br/>
            </w:r>
          </w:p>
          <w:p>
            <w:pPr>
              <w:pStyle w:val="yTableNAm"/>
            </w:pPr>
            <w:r>
              <w:rPr>
                <w:szCs w:val="22"/>
              </w:rPr>
              <w:t>7 600</w:t>
            </w:r>
          </w:p>
          <w:p>
            <w:pPr>
              <w:pStyle w:val="yTableNAm"/>
            </w:pPr>
            <w:r>
              <w:rPr>
                <w:szCs w:val="22"/>
              </w:rPr>
              <w:t>8 750</w:t>
            </w:r>
          </w:p>
          <w:p>
            <w:pPr>
              <w:pStyle w:val="yTableNAm"/>
            </w:pPr>
            <w:r>
              <w:rPr>
                <w:szCs w:val="22"/>
              </w:rPr>
              <w:t>11 750</w:t>
            </w:r>
          </w:p>
          <w:p>
            <w:pPr>
              <w:pStyle w:val="yTableNAm"/>
            </w:pPr>
            <w:r>
              <w:rPr>
                <w:szCs w:val="22"/>
              </w:rPr>
              <w:t>14 750</w:t>
            </w:r>
          </w:p>
        </w:tc>
      </w:tr>
    </w:tbl>
    <w:p>
      <w:pPr>
        <w:pStyle w:val="yFootnotesection"/>
      </w:pPr>
      <w:r>
        <w:tab/>
        <w:t>[Schedule 1 inserted: Gazette 14 Jun 2019 p. 1887</w:t>
      </w:r>
      <w:r>
        <w:noBreakHyphen/>
        <w:t>8.]</w:t>
      </w:r>
    </w:p>
    <w:bookmarkEnd w:id="24"/>
    <w:bookmarkEnd w:id="25"/>
    <w:bookmarkEnd w:id="26"/>
    <w:bookmarkEnd w:id="27"/>
    <w:bookmarkEnd w:id="28"/>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6"/>
          <w:pgSz w:w="11907" w:h="16840" w:code="9"/>
          <w:pgMar w:top="2376" w:right="2405" w:bottom="3542" w:left="2405" w:header="706" w:footer="3380" w:gutter="0"/>
          <w:cols w:space="720"/>
          <w:noEndnote/>
          <w:docGrid w:linePitch="326"/>
        </w:sectPr>
      </w:pPr>
    </w:p>
    <w:p>
      <w:pPr>
        <w:pStyle w:val="nHeading2"/>
      </w:pPr>
      <w:bookmarkStart w:id="29" w:name="_Toc11330564"/>
      <w:bookmarkStart w:id="30" w:name="_Toc11330794"/>
      <w:bookmarkStart w:id="31" w:name="_Toc11330872"/>
      <w:bookmarkStart w:id="32" w:name="_Toc11401311"/>
      <w:bookmarkStart w:id="33" w:name="_Toc11401342"/>
      <w:bookmarkStart w:id="34" w:name="_Toc12264927"/>
      <w:bookmarkStart w:id="35" w:name="_Toc12264949"/>
      <w:r>
        <w:t>Notes</w:t>
      </w:r>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12264950"/>
      <w:r>
        <w:rPr>
          <w:snapToGrid w:val="0"/>
        </w:rPr>
        <w:t>Compilation table</w:t>
      </w:r>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rPr>
              <w:t>1 Jul 2017 (see r. 2(b))</w:t>
            </w:r>
          </w:p>
        </w:tc>
      </w:tr>
      <w:tr>
        <w:tc>
          <w:tcPr>
            <w:tcW w:w="3118" w:type="dxa"/>
          </w:tcPr>
          <w:p>
            <w:pPr>
              <w:pStyle w:val="nTable"/>
              <w:spacing w:after="40"/>
              <w:rPr>
                <w:i/>
              </w:rPr>
            </w:pPr>
            <w:r>
              <w:rPr>
                <w:i/>
              </w:rPr>
              <w:t>Health Regulations Amendment (Fees and Charges) Regulations 2018</w:t>
            </w:r>
            <w:r>
              <w:t xml:space="preserve"> Pt. 7</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c>
          <w:tcPr>
            <w:tcW w:w="3118" w:type="dxa"/>
            <w:tcBorders>
              <w:bottom w:val="single" w:sz="4" w:space="0" w:color="auto"/>
            </w:tcBorders>
          </w:tcPr>
          <w:p>
            <w:pPr>
              <w:pStyle w:val="nTable"/>
              <w:spacing w:after="40"/>
              <w:rPr>
                <w:i/>
              </w:rPr>
            </w:pPr>
            <w:r>
              <w:rPr>
                <w:i/>
              </w:rPr>
              <w:t>Health Regulations Amendment (Fees and Charges) Regulations 2019</w:t>
            </w:r>
            <w:r>
              <w:t xml:space="preserve"> Pt. 7</w:t>
            </w:r>
          </w:p>
        </w:tc>
        <w:tc>
          <w:tcPr>
            <w:tcW w:w="1276" w:type="dxa"/>
            <w:tcBorders>
              <w:bottom w:val="single" w:sz="4" w:space="0" w:color="auto"/>
            </w:tcBorders>
          </w:tcPr>
          <w:p>
            <w:pPr>
              <w:pStyle w:val="nTable"/>
              <w:spacing w:after="40"/>
            </w:pPr>
            <w:r>
              <w:t>14 Jun 2019 p. 1883</w:t>
            </w:r>
            <w:r>
              <w:noBreakHyphen/>
              <w:t>94</w:t>
            </w:r>
          </w:p>
        </w:tc>
        <w:tc>
          <w:tcPr>
            <w:tcW w:w="2693" w:type="dxa"/>
            <w:tcBorders>
              <w:bottom w:val="single" w:sz="4" w:space="0" w:color="auto"/>
            </w:tcBorders>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8" w:name="_Toc11330566"/>
      <w:bookmarkStart w:id="39" w:name="_Toc11330798"/>
      <w:bookmarkStart w:id="40" w:name="_Toc11330876"/>
      <w:bookmarkStart w:id="41" w:name="_Toc11401314"/>
      <w:bookmarkStart w:id="42" w:name="_Toc11401345"/>
      <w:bookmarkStart w:id="43" w:name="_Toc12264929"/>
      <w:bookmarkStart w:id="44" w:name="_Toc12264951"/>
      <w:r>
        <w:rPr>
          <w:sz w:val="28"/>
        </w:rPr>
        <w:t>Defined terms</w:t>
      </w:r>
      <w:bookmarkEnd w:id="38"/>
      <w:bookmarkEnd w:id="39"/>
      <w:bookmarkEnd w:id="40"/>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52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C4DDA-AC0F-4E38-A936-339B26063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2827</Words>
  <Characters>13207</Characters>
  <Application>Microsoft Office Word</Application>
  <DocSecurity>0</DocSecurity>
  <Lines>489</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1997 - 02-k0-00</dc:title>
  <dc:subject/>
  <dc:creator/>
  <cp:keywords/>
  <dc:description/>
  <cp:lastModifiedBy>svcMRProcess</cp:lastModifiedBy>
  <cp:revision>4</cp:revision>
  <cp:lastPrinted>2011-07-19T05:59:00Z</cp:lastPrinted>
  <dcterms:created xsi:type="dcterms:W3CDTF">2019-06-28T07:34:00Z</dcterms:created>
  <dcterms:modified xsi:type="dcterms:W3CDTF">2019-06-28T07:34:00Z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01 Jul 2019</vt:lpwstr>
  </property>
  <property fmtid="{D5CDD505-2E9C-101B-9397-08002B2CF9AE}" pid="8" name="Suffix">
    <vt:lpwstr>02-k0-00</vt:lpwstr>
  </property>
  <property fmtid="{D5CDD505-2E9C-101B-9397-08002B2CF9AE}" pid="9" name="CommencementDate">
    <vt:lpwstr>20190701</vt:lpwstr>
  </property>
</Properties>
</file>