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_Toc50039364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_Toc50039365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_Toc50039366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_Toc50039367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r>
        <w:tab/>
      </w:r>
      <w:r>
        <w:fldChar w:fldCharType="begin"/>
      </w:r>
      <w:r>
        <w:instrText xml:space="preserve"> PAGEREF _Toc50039368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_Toc50039369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_Toc50039370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Classes of business and categories of licence prescribed (Act s. 5A)</w:t>
      </w:r>
      <w:r>
        <w:tab/>
      </w:r>
      <w:r>
        <w:fldChar w:fldCharType="begin"/>
      </w:r>
      <w:r>
        <w:instrText xml:space="preserve"> PAGEREF _Toc50039371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_Toc50039372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Third Schedule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Fourth 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Classes and descriptions of business and categories of dealer’s licence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_Toc50039377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3" w:name="_Toc5003936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5003936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5" w:name="_Toc50039366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6" w:name="_Toc50039367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7" w:name="_Toc5003936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bookmarkEnd w:id="7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the Third Schedule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Gazette 29 Dec 1995 p. 6343.] </w:t>
      </w:r>
    </w:p>
    <w:p>
      <w:pPr>
        <w:pStyle w:val="Heading5"/>
      </w:pPr>
      <w:bookmarkStart w:id="8" w:name="_Toc50039369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8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9" w:name="_Toc50039370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9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0" w:name="_Toc50039371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0"/>
    </w:p>
    <w:p>
      <w:pPr>
        <w:pStyle w:val="Subsection"/>
        <w:spacing w:before="120"/>
      </w:pPr>
      <w:r>
        <w:tab/>
        <w:t>(1)</w:t>
      </w:r>
      <w:r>
        <w:tab/>
        <w:t>A business described in the Fourth Schedule Column 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the Fourth Schedule Column 1 is prescribed for the description of business opposite that category in Column 2.</w:t>
      </w:r>
    </w:p>
    <w:p>
      <w:pPr>
        <w:pStyle w:val="Footnotesection"/>
      </w:pPr>
      <w:r>
        <w:tab/>
        <w:t>[Regulation 8 inserted: Gazette 13 Aug 2002 p. 4156.]</w:t>
      </w:r>
    </w:p>
    <w:p>
      <w:pPr>
        <w:pStyle w:val="Heading5"/>
        <w:spacing w:before="160"/>
      </w:pPr>
      <w:bookmarkStart w:id="11" w:name="_Toc50039372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1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50039373"/>
      <w:r>
        <w:rPr>
          <w:rStyle w:val="CharSchNo"/>
        </w:rPr>
        <w:t>Third Schedule</w:t>
      </w:r>
      <w:r>
        <w:t> — </w:t>
      </w:r>
      <w:r>
        <w:rPr>
          <w:rStyle w:val="CharSchText"/>
        </w:rPr>
        <w:t>Fees</w:t>
      </w:r>
      <w:bookmarkEnd w:id="12"/>
    </w:p>
    <w:p>
      <w:pPr>
        <w:pStyle w:val="yShoulderClause"/>
      </w:pPr>
      <w:r>
        <w:t>[r. 7]</w:t>
      </w:r>
    </w:p>
    <w:p>
      <w:pPr>
        <w:pStyle w:val="yFootnoteheading"/>
        <w:spacing w:after="80"/>
      </w:pPr>
      <w:r>
        <w:tab/>
        <w:t>[Heading inserted: Gazette 18 Jun 2019 p. 2102.]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93"/>
        <w:gridCol w:w="4942"/>
        <w:gridCol w:w="1153"/>
      </w:tblGrid>
      <w:tr>
        <w:trPr>
          <w:cantSplit/>
          <w:tblHeader/>
        </w:trPr>
        <w:tc>
          <w:tcPr>
            <w:tcW w:w="993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42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1153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Application for a dealer’s licence or renewal of a dealer’s licence for the period prescribed by regulation 6A</w:t>
            </w:r>
          </w:p>
        </w:tc>
        <w:tc>
          <w:tcPr>
            <w:tcW w:w="1153" w:type="dxa"/>
            <w:tcBorders>
              <w:bottom w:val="nil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960.00</w:t>
            </w:r>
          </w:p>
        </w:tc>
      </w:tr>
      <w:tr>
        <w:trPr>
          <w:cantSplit/>
        </w:trPr>
        <w:tc>
          <w:tcPr>
            <w:tcW w:w="993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4942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plus, in respect of each premises to be authorised under section 20E(5) in relation to the licence, a further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955.00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942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Application under section 20F in respect of alteration of premises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157.00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Application under section 20F in respect of each added premises</w:t>
            </w:r>
          </w:p>
        </w:tc>
        <w:tc>
          <w:tcPr>
            <w:tcW w:w="1153" w:type="dxa"/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935.00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Application for a temporary permit under section 20H</w:t>
            </w:r>
          </w:p>
        </w:tc>
        <w:tc>
          <w:tcPr>
            <w:tcW w:w="1153" w:type="dxa"/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201.00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Application for yard manager’s licence or renewal of yard manager’s licence for the period prescribed by regulation 6A</w:t>
            </w:r>
          </w:p>
        </w:tc>
        <w:tc>
          <w:tcPr>
            <w:tcW w:w="1153" w:type="dxa"/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484.00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329.00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7.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Application for car market operator’s registration or renewal of car market operator’s registration</w:t>
            </w:r>
          </w:p>
        </w:tc>
        <w:tc>
          <w:tcPr>
            <w:tcW w:w="1153" w:type="dxa"/>
            <w:tcBorders>
              <w:bottom w:val="nil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955.00</w:t>
            </w:r>
          </w:p>
        </w:tc>
      </w:tr>
      <w:tr>
        <w:trPr>
          <w:cantSplit/>
        </w:trPr>
        <w:tc>
          <w:tcPr>
            <w:tcW w:w="993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4942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plus, in respect of each premises to be authorised under section 21A(5) in relation to the registration, a further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955.00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8.</w:t>
            </w:r>
          </w:p>
        </w:tc>
        <w:tc>
          <w:tcPr>
            <w:tcW w:w="4942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Application under section 21B in respect of alteration of premises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149.00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Application under section 21B in respect of each added premises</w:t>
            </w:r>
          </w:p>
        </w:tc>
        <w:tc>
          <w:tcPr>
            <w:tcW w:w="1153" w:type="dxa"/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866.25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Application for exemption from the Act under section 31(1)</w:t>
            </w:r>
          </w:p>
        </w:tc>
        <w:tc>
          <w:tcPr>
            <w:tcW w:w="1153" w:type="dxa"/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154.00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Duplicate licence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29.50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</w:pPr>
            <w:r>
              <w:t>Certificate showing whether or not a person was recorded in the register kept under section 24 as the holder of an authorisation on a specified date or during a specific period —</w:t>
            </w:r>
          </w:p>
        </w:tc>
        <w:tc>
          <w:tcPr>
            <w:tcW w:w="1153" w:type="dxa"/>
            <w:tcBorders>
              <w:bottom w:val="nil"/>
            </w:tcBorders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</w:p>
        </w:tc>
      </w:tr>
      <w:tr>
        <w:trPr>
          <w:cantSplit/>
        </w:trPr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942" w:type="dxa"/>
            <w:tcBorders>
              <w:top w:val="nil"/>
              <w:bottom w:val="nil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  <w:spacing w:before="0"/>
            </w:pPr>
            <w:r>
              <w:t>first page</w:t>
            </w:r>
          </w:p>
        </w:tc>
        <w:tc>
          <w:tcPr>
            <w:tcW w:w="1153" w:type="dxa"/>
            <w:tcBorders>
              <w:top w:val="nil"/>
              <w:bottom w:val="nil"/>
            </w:tcBorders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spacing w:before="0"/>
              <w:jc w:val="right"/>
            </w:pPr>
            <w:r>
              <w:rPr>
                <w:szCs w:val="22"/>
              </w:rPr>
              <w:t>12.20</w:t>
            </w:r>
          </w:p>
        </w:tc>
      </w:tr>
      <w:tr>
        <w:trPr>
          <w:cantSplit/>
        </w:trPr>
        <w:tc>
          <w:tcPr>
            <w:tcW w:w="993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942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  <w:spacing w:before="0"/>
            </w:pPr>
            <w:r>
              <w:t>each subsequent page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spacing w:before="0"/>
              <w:jc w:val="right"/>
            </w:pPr>
            <w:r>
              <w:rPr>
                <w:szCs w:val="22"/>
              </w:rPr>
              <w:t>2.30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Certificate showing all persons recorded in the register kept under section 24 as the holders of an authorisation on a specified date or during a specific period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121.00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rPr>
                <w:sz w:val="24"/>
              </w:rPr>
              <w:br w:type="page"/>
            </w:r>
            <w:r>
              <w:t>14.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567"/>
                <w:tab w:val="right" w:leader="dot" w:pos="4536"/>
              </w:tabs>
            </w:pPr>
            <w:r>
              <w:t>Inspection of register kept under section 24</w:t>
            </w:r>
          </w:p>
        </w:tc>
        <w:tc>
          <w:tcPr>
            <w:tcW w:w="1153" w:type="dxa"/>
            <w:vAlign w:val="bottom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11.80</w:t>
            </w:r>
          </w:p>
        </w:tc>
      </w:tr>
    </w:tbl>
    <w:p>
      <w:pPr>
        <w:pStyle w:val="yFootnotesection"/>
      </w:pPr>
      <w:r>
        <w:tab/>
        <w:t>[Third Schedule inserted: Gazette 18 Jun 2019 p. 2102</w:t>
      </w:r>
      <w:r>
        <w:noBreakHyphen/>
        <w:t>3.]</w:t>
      </w:r>
    </w:p>
    <w:p>
      <w:pPr>
        <w:pStyle w:val="yFootnoteheading"/>
        <w:spacing w:after="80"/>
      </w:pPr>
    </w:p>
    <w:p>
      <w:pPr>
        <w:pStyle w:val="yScheduleHeading"/>
      </w:pPr>
      <w:bookmarkStart w:id="13" w:name="_Toc50039374"/>
      <w:r>
        <w:rPr>
          <w:rStyle w:val="CharSchNo"/>
        </w:rPr>
        <w:t>Fourth Schedule</w:t>
      </w:r>
      <w:bookmarkEnd w:id="13"/>
    </w:p>
    <w:p>
      <w:pPr>
        <w:pStyle w:val="yShoulderClause"/>
      </w:pPr>
      <w:r>
        <w:t>[r. 8]</w:t>
      </w:r>
    </w:p>
    <w:p>
      <w:pPr>
        <w:pStyle w:val="yHeading2"/>
        <w:spacing w:before="120" w:after="120"/>
        <w:outlineLvl w:val="9"/>
      </w:pPr>
      <w:bookmarkStart w:id="14" w:name="_Toc50039375"/>
      <w:r>
        <w:rPr>
          <w:rStyle w:val="CharSchText"/>
        </w:rPr>
        <w:t>Classes and descriptions of business and categories of dealer’s licence</w:t>
      </w:r>
      <w:bookmarkEnd w:id="14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</w:tcPr>
          <w:p>
            <w:pPr>
              <w:pStyle w:val="yTable"/>
              <w:spacing w:before="0"/>
              <w:ind w:right="-108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vehicles other than motor cycles, caravans or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B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motor cycles.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C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caravans and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D</w:t>
            </w:r>
          </w:p>
        </w:tc>
        <w:tc>
          <w:tcPr>
            <w:tcW w:w="3544" w:type="dxa"/>
          </w:tcPr>
          <w:p>
            <w:pPr>
              <w:pStyle w:val="yTable"/>
              <w:keepNext/>
              <w:keepLines/>
              <w:ind w:right="-108"/>
            </w:pPr>
            <w:r>
              <w:t>Buying any vehicles for the purpose of dismantling them and selling off the parts.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E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Acting as an agent to facilitate the selling or purchase of any vehicles on behalf of members of the public.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F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Any combination of A, B, C, D, E and F, as nominated by the dealer.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The businesses subject of the nominated categories.</w:t>
            </w:r>
          </w:p>
        </w:tc>
      </w:tr>
    </w:tbl>
    <w:p>
      <w:pPr>
        <w:pStyle w:val="yFootnotesection"/>
      </w:pPr>
      <w:r>
        <w:tab/>
        <w:t>[Fourth Schedule inserted: Gazette 13 Aug 2002 p. 4158.]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50039376"/>
      <w:r>
        <w:t>Notes</w:t>
      </w:r>
      <w:bookmarkEnd w:id="1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6" w:name="_Toc50039377"/>
      <w:r>
        <w:t>Compilation table</w:t>
      </w:r>
      <w:bookmarkEnd w:id="16"/>
    </w:p>
    <w:tbl>
      <w:tblPr>
        <w:tblW w:w="7209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"/>
        <w:gridCol w:w="3090"/>
        <w:gridCol w:w="33"/>
        <w:gridCol w:w="1243"/>
        <w:gridCol w:w="33"/>
        <w:gridCol w:w="29"/>
        <w:gridCol w:w="2631"/>
        <w:gridCol w:w="62"/>
        <w:gridCol w:w="51"/>
        <w:gridCol w:w="9"/>
      </w:tblGrid>
      <w:tr>
        <w:trPr>
          <w:gridAfter w:val="3"/>
          <w:wAfter w:w="122" w:type="dxa"/>
          <w:tblHeader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7121" w:type="dxa"/>
            <w:gridSpan w:val="7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7121" w:type="dxa"/>
            <w:gridSpan w:val="7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7121" w:type="dxa"/>
            <w:gridSpan w:val="7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7121" w:type="dxa"/>
            <w:gridSpan w:val="7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7121" w:type="dxa"/>
            <w:gridSpan w:val="7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305" w:type="dxa"/>
            <w:gridSpan w:val="3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305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312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305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2"/>
          <w:wBefore w:w="28" w:type="dxa"/>
          <w:wAfter w:w="60" w:type="dxa"/>
          <w:cantSplit/>
        </w:trPr>
        <w:tc>
          <w:tcPr>
            <w:tcW w:w="7121" w:type="dxa"/>
            <w:gridSpan w:val="7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rPr>
          <w:gridBefore w:val="1"/>
          <w:gridAfter w:val="2"/>
          <w:wBefore w:w="28" w:type="dxa"/>
          <w:wAfter w:w="60" w:type="dxa"/>
        </w:trPr>
        <w:tc>
          <w:tcPr>
            <w:tcW w:w="312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305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1"/>
          <w:wBefore w:w="28" w:type="dxa"/>
          <w:wAfter w:w="9" w:type="dxa"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773" w:type="dxa"/>
            <w:gridSpan w:val="4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gridAfter w:val="1"/>
          <w:wBefore w:w="28" w:type="dxa"/>
          <w:wAfter w:w="9" w:type="dxa"/>
        </w:trPr>
        <w:tc>
          <w:tcPr>
            <w:tcW w:w="3123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773" w:type="dxa"/>
            <w:gridSpan w:val="4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rPr>
          <w:gridBefore w:val="1"/>
          <w:wBefore w:w="28" w:type="dxa"/>
        </w:trPr>
        <w:tc>
          <w:tcPr>
            <w:tcW w:w="312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782" w:type="dxa"/>
            <w:gridSpan w:val="5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rPr>
          <w:gridBefore w:val="1"/>
          <w:wBefore w:w="28" w:type="dxa"/>
        </w:trPr>
        <w:tc>
          <w:tcPr>
            <w:tcW w:w="312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782" w:type="dxa"/>
            <w:gridSpan w:val="5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50039378"/>
      <w:r>
        <w:rPr>
          <w:sz w:val="28"/>
        </w:rPr>
        <w:t>Defined terms</w:t>
      </w:r>
      <w:bookmarkEnd w:id="1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related company</w:t>
      </w:r>
      <w:r>
        <w:tab/>
        <w:t>9(1)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06-g0-01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06-g0-01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06-g0-01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06-g0-01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06-g0-01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06-g0-01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9" w:name="DefinedTerms"/>
    <w:bookmarkEnd w:id="19"/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03152549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3042</Words>
  <Characters>14694</Characters>
  <Application>Microsoft Office Word</Application>
  <DocSecurity>0</DocSecurity>
  <Lines>638</Lines>
  <Paragraphs>422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1974 - 06-g0-01</dc:title>
  <dc:subject/>
  <dc:creator/>
  <cp:keywords/>
  <dc:description/>
  <cp:lastModifiedBy>svcMRProcess</cp:lastModifiedBy>
  <cp:revision>4</cp:revision>
  <cp:lastPrinted>2015-09-01T03:58:00Z</cp:lastPrinted>
  <dcterms:created xsi:type="dcterms:W3CDTF">2020-09-03T07:33:00Z</dcterms:created>
  <dcterms:modified xsi:type="dcterms:W3CDTF">2020-09-03T07:33:00Z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20190701</vt:lpwstr>
  </property>
  <property fmtid="{D5CDD505-2E9C-101B-9397-08002B2CF9AE}" pid="8" name="AsAtDate">
    <vt:lpwstr>01 Jul 2019</vt:lpwstr>
  </property>
  <property fmtid="{D5CDD505-2E9C-101B-9397-08002B2CF9AE}" pid="9" name="Suffix">
    <vt:lpwstr>06-g0-01</vt:lpwstr>
  </property>
</Properties>
</file>