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_Toc12624706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_Toc12624707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_Toc12624708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_Toc12624709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_Toc12624710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_Toc12624711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_Toc12624712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_Toc12624713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_Toc12624714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_Toc12624715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_Toc12624716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_Toc12624717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_Toc12624718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_Toc12624719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_Toc12624720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_Toc12624721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_Toc12624722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_Toc12624723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_Toc12624724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_Toc12624725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_Toc12624726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_Toc12624727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_Toc12624728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_Toc12624729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_Toc12624730 \h </w:instrText>
      </w:r>
      <w:r>
        <w:fldChar w:fldCharType="separate"/>
      </w:r>
      <w:r>
        <w:t>6</w:t>
      </w:r>
      <w:r>
        <w:fldChar w:fldCharType="end"/>
      </w:r>
    </w:p>
    <w:p>
      <w:pPr>
        <w:pStyle w:val="TOC8"/>
        <w:rPr>
          <w:rFonts w:asciiTheme="minorHAnsi" w:eastAsiaTheme="minorEastAsia" w:hAnsiTheme="minorHAnsi" w:cstheme="minorBidi"/>
          <w:szCs w:val="22"/>
        </w:rPr>
      </w:pPr>
      <w:r>
        <w:lastRenderedPageBreak/>
        <w:t>23C.</w:t>
      </w:r>
      <w:r>
        <w:tab/>
        <w:t>Application to be recognised as eligible individual</w:t>
      </w:r>
      <w:r>
        <w:tab/>
      </w:r>
      <w:r>
        <w:fldChar w:fldCharType="begin"/>
      </w:r>
      <w:r>
        <w:instrText xml:space="preserve"> PAGEREF _Toc12624731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_Toc12624732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_Toc12624733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_Toc12624734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_Toc12624735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_Toc12624736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_Toc12624737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_Toc12624742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1262470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1262470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12624708"/>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6" w:name="_Toc12624709"/>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12624710"/>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12624711"/>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9" w:name="_Toc12624712"/>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12624713"/>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12624714"/>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12624715"/>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12624716"/>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12624717"/>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12624718"/>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12624719"/>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12624720"/>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12624721"/>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12624722"/>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12624723"/>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1" w:name="_Toc12624724"/>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12624725"/>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12624726"/>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12624727"/>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25" w:name="_Toc12624728"/>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26" w:name="_Toc12624729"/>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27" w:name="_Toc12624730"/>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28" w:name="_Toc12624731"/>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29" w:name="_Toc12624732"/>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0" w:name="_Toc12624733"/>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1" w:name="_Toc12624734"/>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2" w:name="_Toc12624735"/>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3" w:name="_Toc12624736"/>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4" w:name="_Toc12624737"/>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3203999"/>
      <w:bookmarkStart w:id="36" w:name="_Toc3284498"/>
      <w:bookmarkStart w:id="37" w:name="_Toc12624491"/>
      <w:bookmarkStart w:id="38" w:name="_Toc12624738"/>
      <w:r>
        <w:rPr>
          <w:rStyle w:val="CharSchNo"/>
        </w:rPr>
        <w:t>Schedule 1</w:t>
      </w:r>
      <w:r>
        <w:t> — </w:t>
      </w:r>
      <w:r>
        <w:rPr>
          <w:rStyle w:val="CharSchText"/>
        </w:rPr>
        <w:t>Forms</w:t>
      </w:r>
      <w:bookmarkEnd w:id="35"/>
      <w:bookmarkEnd w:id="36"/>
      <w:bookmarkEnd w:id="37"/>
      <w:bookmarkEnd w:id="3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0" w:name="_Toc3204000"/>
      <w:bookmarkStart w:id="41" w:name="_Toc3284499"/>
      <w:bookmarkStart w:id="42" w:name="_Toc12624492"/>
      <w:bookmarkStart w:id="43" w:name="_Toc12624739"/>
      <w:r>
        <w:rPr>
          <w:rStyle w:val="CharSchNo"/>
        </w:rPr>
        <w:t>Schedule 2</w:t>
      </w:r>
      <w:r>
        <w:rPr>
          <w:rStyle w:val="CharSDivNo"/>
        </w:rPr>
        <w:t> </w:t>
      </w:r>
      <w:r>
        <w:rPr>
          <w:bCs/>
        </w:rPr>
        <w:t>—</w:t>
      </w:r>
      <w:r>
        <w:rPr>
          <w:rStyle w:val="CharSDivText"/>
        </w:rPr>
        <w:t> </w:t>
      </w:r>
      <w:r>
        <w:rPr>
          <w:rStyle w:val="CharSchText"/>
        </w:rPr>
        <w:t>Fees for post mortem services</w:t>
      </w:r>
      <w:bookmarkEnd w:id="40"/>
      <w:bookmarkEnd w:id="41"/>
      <w:bookmarkEnd w:id="42"/>
      <w:bookmarkEnd w:id="43"/>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4" w:name="_Toc10795682"/>
      <w:bookmarkStart w:id="45" w:name="_Toc10795749"/>
      <w:bookmarkStart w:id="46" w:name="_Toc10797414"/>
      <w:bookmarkStart w:id="47" w:name="_Toc10803861"/>
      <w:bookmarkStart w:id="48" w:name="_Toc10806866"/>
      <w:bookmarkStart w:id="49" w:name="_Toc10814256"/>
      <w:bookmarkStart w:id="50" w:name="_Toc10814875"/>
      <w:bookmarkStart w:id="51" w:name="_Toc11056334"/>
      <w:bookmarkStart w:id="52" w:name="_Toc12624493"/>
      <w:bookmarkStart w:id="53" w:name="_Toc12624740"/>
      <w:bookmarkStart w:id="54" w:name="_Toc3204001"/>
      <w:bookmarkStart w:id="55" w:name="_Toc3284500"/>
      <w:r>
        <w:rPr>
          <w:rStyle w:val="CharSchNo"/>
        </w:rPr>
        <w:t>Schedule 3</w:t>
      </w:r>
      <w:r>
        <w:rPr>
          <w:rStyle w:val="CharSDivNo"/>
        </w:rPr>
        <w:t> </w:t>
      </w:r>
      <w:r>
        <w:t>—</w:t>
      </w:r>
      <w:r>
        <w:rPr>
          <w:rStyle w:val="CharSDivText"/>
        </w:rPr>
        <w:t> </w:t>
      </w:r>
      <w:r>
        <w:rPr>
          <w:rStyle w:val="CharSchText"/>
        </w:rPr>
        <w:t>Other fees</w:t>
      </w:r>
      <w:bookmarkEnd w:id="44"/>
      <w:bookmarkEnd w:id="45"/>
      <w:bookmarkEnd w:id="46"/>
      <w:bookmarkEnd w:id="47"/>
      <w:bookmarkEnd w:id="48"/>
      <w:bookmarkEnd w:id="49"/>
      <w:bookmarkEnd w:id="50"/>
      <w:bookmarkEnd w:id="51"/>
      <w:bookmarkEnd w:id="52"/>
      <w:bookmarkEnd w:id="53"/>
    </w:p>
    <w:p>
      <w:pPr>
        <w:pStyle w:val="yShoulderClause"/>
      </w:pPr>
      <w:r>
        <w:t>[r. 22]</w:t>
      </w:r>
    </w:p>
    <w:p>
      <w:pPr>
        <w:pStyle w:val="yFootnoteheading"/>
        <w:spacing w:after="60"/>
      </w:pPr>
      <w:r>
        <w:tab/>
        <w:t>[Heading inserted: Gazette 28 Jun 2019 p. 2575.]</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tcPr>
          <w:p>
            <w:pPr>
              <w:pStyle w:val="yTableNAm"/>
              <w:jc w:val="center"/>
            </w:pPr>
            <w:r>
              <w:rPr>
                <w:b/>
              </w:rPr>
              <w:t>Item</w:t>
            </w:r>
          </w:p>
        </w:tc>
        <w:tc>
          <w:tcPr>
            <w:tcW w:w="3260" w:type="dxa"/>
            <w:tcBorders>
              <w:bottom w:val="single" w:sz="4" w:space="0" w:color="auto"/>
            </w:tcBorders>
          </w:tcPr>
          <w:p>
            <w:pPr>
              <w:pStyle w:val="yTableNAm"/>
              <w:jc w:val="center"/>
            </w:pPr>
            <w:r>
              <w:rPr>
                <w:b/>
                <w:bCs/>
              </w:rPr>
              <w:t>Matter</w:t>
            </w:r>
          </w:p>
        </w:tc>
        <w:tc>
          <w:tcPr>
            <w:tcW w:w="1417" w:type="dxa"/>
            <w:tcBorders>
              <w:bottom w:val="single" w:sz="4" w:space="0" w:color="auto"/>
            </w:tcBorders>
            <w:vAlign w:val="center"/>
          </w:tcPr>
          <w:p>
            <w:pPr>
              <w:pStyle w:val="yTableNAm"/>
              <w:jc w:val="center"/>
            </w:pPr>
            <w:r>
              <w:rPr>
                <w:b/>
                <w:bCs/>
              </w:rPr>
              <w:t>Column A</w:t>
            </w:r>
          </w:p>
          <w:p>
            <w:pPr>
              <w:pStyle w:val="yTableNAm"/>
              <w:jc w:val="center"/>
            </w:pPr>
            <w:r>
              <w:t xml:space="preserve">Fee for individual </w:t>
            </w:r>
            <w:r>
              <w:br/>
              <w:t>$</w:t>
            </w:r>
          </w:p>
        </w:tc>
        <w:tc>
          <w:tcPr>
            <w:tcW w:w="1560" w:type="dxa"/>
            <w:tcBorders>
              <w:bottom w:val="single" w:sz="4" w:space="0" w:color="auto"/>
            </w:tcBorders>
            <w:vAlign w:val="center"/>
          </w:tcPr>
          <w:p>
            <w:pPr>
              <w:pStyle w:val="yTableNAm"/>
              <w:jc w:val="center"/>
            </w:pPr>
            <w:r>
              <w:rPr>
                <w:b/>
                <w:bCs/>
              </w:rPr>
              <w:t>Column B</w:t>
            </w:r>
          </w:p>
          <w:p>
            <w:pPr>
              <w:pStyle w:val="yTableNAm"/>
              <w:jc w:val="center"/>
            </w:pPr>
            <w:r>
              <w:t xml:space="preserve">Fee for eligible individual </w:t>
            </w:r>
            <w:r>
              <w:br/>
              <w:t>$</w:t>
            </w:r>
          </w:p>
        </w:tc>
      </w:tr>
      <w:tr>
        <w:trPr>
          <w:cantSplit/>
        </w:trPr>
        <w:tc>
          <w:tcPr>
            <w:tcW w:w="709" w:type="dxa"/>
            <w:tcBorders>
              <w:bottom w:val="nil"/>
            </w:tcBorders>
          </w:tcPr>
          <w:p>
            <w:pPr>
              <w:pStyle w:val="yTableNAm"/>
            </w:pPr>
            <w:r>
              <w:t>1.</w:t>
            </w:r>
          </w:p>
        </w:tc>
        <w:tc>
          <w:tcPr>
            <w:tcW w:w="3260" w:type="dxa"/>
            <w:tcBorders>
              <w:bottom w:val="nil"/>
            </w:tcBorders>
          </w:tcPr>
          <w:p>
            <w:pPr>
              <w:pStyle w:val="yTableNAm"/>
              <w:rPr>
                <w:rStyle w:val="DraftersNotes"/>
              </w:rPr>
            </w:pPr>
            <w:r>
              <w:t>Copy of document or exhibit, for each page or part of a page</w:t>
            </w:r>
          </w:p>
        </w:tc>
        <w:tc>
          <w:tcPr>
            <w:tcW w:w="1417" w:type="dxa"/>
            <w:tcBorders>
              <w:bottom w:val="nil"/>
            </w:tcBorders>
            <w:vAlign w:val="bottom"/>
          </w:tcPr>
          <w:p>
            <w:pPr>
              <w:pStyle w:val="yTableNAm"/>
            </w:pPr>
            <w:r>
              <w:t>2.05</w:t>
            </w:r>
          </w:p>
        </w:tc>
        <w:tc>
          <w:tcPr>
            <w:tcW w:w="1560" w:type="dxa"/>
            <w:tcBorders>
              <w:bottom w:val="nil"/>
            </w:tcBorders>
            <w:vAlign w:val="bottom"/>
          </w:tcPr>
          <w:p>
            <w:pPr>
              <w:pStyle w:val="yTableNAm"/>
            </w:pPr>
            <w:r>
              <w:t>0.60</w:t>
            </w:r>
          </w:p>
        </w:tc>
      </w:tr>
      <w:tr>
        <w:trPr>
          <w:cantSplit/>
        </w:trPr>
        <w:tc>
          <w:tcPr>
            <w:tcW w:w="709" w:type="dxa"/>
            <w:tcBorders>
              <w:top w:val="nil"/>
              <w:bottom w:val="nil"/>
            </w:tcBorders>
          </w:tcPr>
          <w:p>
            <w:pPr>
              <w:pStyle w:val="yTableNAm"/>
            </w:pPr>
            <w:r>
              <w:t>2.</w:t>
            </w:r>
          </w:p>
        </w:tc>
        <w:tc>
          <w:tcPr>
            <w:tcW w:w="3260" w:type="dxa"/>
            <w:tcBorders>
              <w:top w:val="nil"/>
              <w:bottom w:val="nil"/>
            </w:tcBorders>
          </w:tcPr>
          <w:p>
            <w:pPr>
              <w:pStyle w:val="yTableNAm"/>
              <w:rPr>
                <w:rStyle w:val="DraftersNotes"/>
                <w:b w:val="0"/>
                <w:i w:val="0"/>
              </w:rPr>
            </w:pPr>
            <w:r>
              <w:t xml:space="preserve">Copy of record of investigation into a death — </w:t>
            </w:r>
          </w:p>
        </w:tc>
        <w:tc>
          <w:tcPr>
            <w:tcW w:w="1417" w:type="dxa"/>
            <w:tcBorders>
              <w:top w:val="nil"/>
              <w:bottom w:val="nil"/>
            </w:tcBorders>
            <w:vAlign w:val="bottom"/>
          </w:tcPr>
          <w:p>
            <w:pPr>
              <w:pStyle w:val="zyTableNAm"/>
            </w:pPr>
          </w:p>
        </w:tc>
        <w:tc>
          <w:tcPr>
            <w:tcW w:w="1560"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3260" w:type="dxa"/>
            <w:tcBorders>
              <w:top w:val="nil"/>
              <w:bottom w:val="nil"/>
            </w:tcBorders>
          </w:tcPr>
          <w:p>
            <w:pPr>
              <w:pStyle w:val="yTableNAm"/>
              <w:tabs>
                <w:tab w:val="clear" w:pos="567"/>
                <w:tab w:val="left" w:pos="385"/>
              </w:tabs>
              <w:ind w:left="399" w:hanging="399"/>
            </w:pPr>
            <w:r>
              <w:t>(a)</w:t>
            </w:r>
            <w:r>
              <w:tab/>
              <w:t>for 1 copy on the request of a person who is an interested person under regulation 17(a) or (b)</w:t>
            </w:r>
          </w:p>
        </w:tc>
        <w:tc>
          <w:tcPr>
            <w:tcW w:w="1417" w:type="dxa"/>
            <w:tcBorders>
              <w:top w:val="nil"/>
              <w:bottom w:val="nil"/>
            </w:tcBorders>
            <w:vAlign w:val="bottom"/>
          </w:tcPr>
          <w:p>
            <w:pPr>
              <w:pStyle w:val="yTableNAm"/>
            </w:pPr>
            <w:r>
              <w:t>Nil</w:t>
            </w:r>
          </w:p>
        </w:tc>
        <w:tc>
          <w:tcPr>
            <w:tcW w:w="1560" w:type="dxa"/>
            <w:tcBorders>
              <w:top w:val="nil"/>
              <w:bottom w:val="nil"/>
            </w:tcBorders>
            <w:vAlign w:val="bottom"/>
          </w:tcPr>
          <w:p>
            <w:pPr>
              <w:pStyle w:val="yTableNAm"/>
            </w:pPr>
            <w:r>
              <w:t>Nil</w:t>
            </w:r>
          </w:p>
        </w:tc>
      </w:tr>
      <w:tr>
        <w:trPr>
          <w:cantSplit/>
        </w:trPr>
        <w:tc>
          <w:tcPr>
            <w:tcW w:w="709" w:type="dxa"/>
            <w:tcBorders>
              <w:top w:val="nil"/>
              <w:bottom w:val="nil"/>
            </w:tcBorders>
          </w:tcPr>
          <w:p>
            <w:pPr>
              <w:pStyle w:val="zyTableNAm"/>
              <w:jc w:val="center"/>
            </w:pPr>
          </w:p>
        </w:tc>
        <w:tc>
          <w:tcPr>
            <w:tcW w:w="3260" w:type="dxa"/>
            <w:tcBorders>
              <w:top w:val="nil"/>
              <w:bottom w:val="nil"/>
            </w:tcBorders>
          </w:tcPr>
          <w:p>
            <w:pPr>
              <w:pStyle w:val="yTableNAm"/>
              <w:tabs>
                <w:tab w:val="clear" w:pos="567"/>
                <w:tab w:val="left" w:pos="385"/>
              </w:tabs>
              <w:ind w:left="399" w:hanging="399"/>
            </w:pPr>
            <w:r>
              <w:t>(b)</w:t>
            </w:r>
            <w:r>
              <w:tab/>
              <w:t>for each additional copy on the request of a person who is an interested person under regulation 17(a) or (b), for each page or part of a page</w:t>
            </w:r>
          </w:p>
        </w:tc>
        <w:tc>
          <w:tcPr>
            <w:tcW w:w="1417" w:type="dxa"/>
            <w:tcBorders>
              <w:top w:val="nil"/>
              <w:bottom w:val="nil"/>
            </w:tcBorders>
            <w:vAlign w:val="bottom"/>
          </w:tcPr>
          <w:p>
            <w:pPr>
              <w:pStyle w:val="yTableNAm"/>
            </w:pPr>
            <w:r>
              <w:rPr>
                <w:szCs w:val="22"/>
              </w:rPr>
              <w:t>1.65</w:t>
            </w:r>
          </w:p>
        </w:tc>
        <w:tc>
          <w:tcPr>
            <w:tcW w:w="1560" w:type="dxa"/>
            <w:tcBorders>
              <w:top w:val="nil"/>
              <w:bottom w:val="nil"/>
            </w:tcBorders>
            <w:vAlign w:val="bottom"/>
          </w:tcPr>
          <w:p>
            <w:pPr>
              <w:pStyle w:val="yTableNAm"/>
            </w:pPr>
            <w:r>
              <w:rPr>
                <w:szCs w:val="22"/>
              </w:rPr>
              <w:t>0.50</w:t>
            </w:r>
          </w:p>
        </w:tc>
      </w:tr>
      <w:tr>
        <w:trPr>
          <w:cantSplit/>
        </w:trPr>
        <w:tc>
          <w:tcPr>
            <w:tcW w:w="709" w:type="dxa"/>
            <w:tcBorders>
              <w:top w:val="nil"/>
              <w:bottom w:val="nil"/>
            </w:tcBorders>
          </w:tcPr>
          <w:p>
            <w:pPr>
              <w:pStyle w:val="zyTableNAm"/>
              <w:jc w:val="center"/>
            </w:pPr>
          </w:p>
        </w:tc>
        <w:tc>
          <w:tcPr>
            <w:tcW w:w="3260" w:type="dxa"/>
            <w:tcBorders>
              <w:top w:val="nil"/>
              <w:bottom w:val="nil"/>
            </w:tcBorders>
          </w:tcPr>
          <w:p>
            <w:pPr>
              <w:pStyle w:val="yTableNAm"/>
              <w:tabs>
                <w:tab w:val="clear" w:pos="567"/>
                <w:tab w:val="left" w:pos="385"/>
              </w:tabs>
              <w:ind w:left="399" w:hanging="399"/>
            </w:pPr>
            <w:r>
              <w:t>(c)</w:t>
            </w:r>
            <w:r>
              <w:tab/>
              <w:t>for each copy on the request of any other person, for each page or part of a page</w:t>
            </w:r>
          </w:p>
        </w:tc>
        <w:tc>
          <w:tcPr>
            <w:tcW w:w="1417" w:type="dxa"/>
            <w:tcBorders>
              <w:top w:val="nil"/>
              <w:bottom w:val="nil"/>
            </w:tcBorders>
            <w:vAlign w:val="bottom"/>
          </w:tcPr>
          <w:p>
            <w:pPr>
              <w:pStyle w:val="yTableNAm"/>
            </w:pPr>
            <w:r>
              <w:rPr>
                <w:szCs w:val="22"/>
              </w:rPr>
              <w:t>1.65</w:t>
            </w:r>
          </w:p>
        </w:tc>
        <w:tc>
          <w:tcPr>
            <w:tcW w:w="1560" w:type="dxa"/>
            <w:tcBorders>
              <w:top w:val="nil"/>
              <w:bottom w:val="nil"/>
            </w:tcBorders>
            <w:vAlign w:val="bottom"/>
          </w:tcPr>
          <w:p>
            <w:pPr>
              <w:pStyle w:val="yTableNAm"/>
            </w:pPr>
            <w:r>
              <w:rPr>
                <w:szCs w:val="22"/>
              </w:rPr>
              <w:t>0.50</w:t>
            </w:r>
          </w:p>
        </w:tc>
      </w:tr>
      <w:tr>
        <w:trPr>
          <w:cantSplit/>
        </w:trPr>
        <w:tc>
          <w:tcPr>
            <w:tcW w:w="709" w:type="dxa"/>
            <w:tcBorders>
              <w:top w:val="nil"/>
              <w:bottom w:val="nil"/>
            </w:tcBorders>
          </w:tcPr>
          <w:p>
            <w:pPr>
              <w:pStyle w:val="yTableNAm"/>
            </w:pPr>
            <w:r>
              <w:t>3.</w:t>
            </w:r>
          </w:p>
        </w:tc>
        <w:tc>
          <w:tcPr>
            <w:tcW w:w="3260" w:type="dxa"/>
            <w:tcBorders>
              <w:top w:val="nil"/>
              <w:bottom w:val="nil"/>
            </w:tcBorders>
          </w:tcPr>
          <w:p>
            <w:pPr>
              <w:pStyle w:val="yTableNAm"/>
              <w:rPr>
                <w:rStyle w:val="DraftersNotes"/>
              </w:rPr>
            </w:pPr>
            <w:r>
              <w:t>Certifying under seal that a document is a true copy</w:t>
            </w:r>
          </w:p>
        </w:tc>
        <w:tc>
          <w:tcPr>
            <w:tcW w:w="1417" w:type="dxa"/>
            <w:tcBorders>
              <w:top w:val="nil"/>
              <w:bottom w:val="nil"/>
            </w:tcBorders>
            <w:vAlign w:val="bottom"/>
          </w:tcPr>
          <w:p>
            <w:pPr>
              <w:pStyle w:val="yTableNAm"/>
            </w:pPr>
            <w:r>
              <w:rPr>
                <w:szCs w:val="22"/>
              </w:rPr>
              <w:t>23.50</w:t>
            </w:r>
          </w:p>
        </w:tc>
        <w:tc>
          <w:tcPr>
            <w:tcW w:w="1560" w:type="dxa"/>
            <w:tcBorders>
              <w:top w:val="nil"/>
              <w:bottom w:val="nil"/>
            </w:tcBorders>
            <w:vAlign w:val="bottom"/>
          </w:tcPr>
          <w:p>
            <w:pPr>
              <w:pStyle w:val="yTableNAm"/>
            </w:pPr>
            <w:r>
              <w:rPr>
                <w:szCs w:val="22"/>
              </w:rPr>
              <w:t>7.05</w:t>
            </w:r>
          </w:p>
        </w:tc>
      </w:tr>
      <w:tr>
        <w:trPr>
          <w:cantSplit/>
        </w:trPr>
        <w:tc>
          <w:tcPr>
            <w:tcW w:w="709" w:type="dxa"/>
            <w:tcBorders>
              <w:top w:val="nil"/>
              <w:bottom w:val="nil"/>
              <w:right w:val="nil"/>
            </w:tcBorders>
          </w:tcPr>
          <w:p>
            <w:pPr>
              <w:pStyle w:val="yTableNAm"/>
            </w:pPr>
            <w:r>
              <w:t>4.</w:t>
            </w:r>
          </w:p>
        </w:tc>
        <w:tc>
          <w:tcPr>
            <w:tcW w:w="3260" w:type="dxa"/>
            <w:tcBorders>
              <w:top w:val="nil"/>
              <w:left w:val="nil"/>
              <w:bottom w:val="nil"/>
              <w:right w:val="nil"/>
            </w:tcBorders>
          </w:tcPr>
          <w:p>
            <w:pPr>
              <w:pStyle w:val="yTableNAm"/>
              <w:tabs>
                <w:tab w:val="clear" w:pos="567"/>
                <w:tab w:val="left" w:pos="385"/>
              </w:tabs>
              <w:ind w:left="399" w:hanging="399"/>
            </w:pPr>
            <w:r>
              <w:t>(a)</w:t>
            </w:r>
            <w:r>
              <w:tab/>
              <w:t xml:space="preserve">For the provision of a transcript, or part of a transcript, or notes of evidence — </w:t>
            </w:r>
          </w:p>
        </w:tc>
        <w:tc>
          <w:tcPr>
            <w:tcW w:w="1417" w:type="dxa"/>
            <w:tcBorders>
              <w:top w:val="nil"/>
              <w:left w:val="nil"/>
              <w:bottom w:val="nil"/>
              <w:right w:val="nil"/>
            </w:tcBorders>
            <w:vAlign w:val="bottom"/>
          </w:tcPr>
          <w:p>
            <w:pPr>
              <w:pStyle w:val="zyTableNAm"/>
              <w:rPr>
                <w:szCs w:val="22"/>
              </w:rPr>
            </w:pPr>
          </w:p>
        </w:tc>
        <w:tc>
          <w:tcPr>
            <w:tcW w:w="1560" w:type="dxa"/>
            <w:tcBorders>
              <w:top w:val="nil"/>
              <w:left w:val="nil"/>
              <w:bottom w:val="nil"/>
            </w:tcBorders>
            <w:vAlign w:val="bottom"/>
          </w:tcPr>
          <w:p>
            <w:pPr>
              <w:pStyle w:val="yTableNAm"/>
            </w:pP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w:t>
            </w:r>
            <w:r>
              <w:tab/>
              <w:t xml:space="preserve">provided within 1 day after the day on which the fee is paid </w:t>
            </w:r>
          </w:p>
        </w:tc>
        <w:tc>
          <w:tcPr>
            <w:tcW w:w="1417" w:type="dxa"/>
            <w:tcBorders>
              <w:top w:val="nil"/>
              <w:left w:val="nil"/>
              <w:bottom w:val="nil"/>
              <w:right w:val="nil"/>
            </w:tcBorders>
          </w:tcPr>
          <w:p>
            <w:pPr>
              <w:pStyle w:val="yTableNAm"/>
            </w:pPr>
            <w:r>
              <w:rPr>
                <w:szCs w:val="22"/>
              </w:rPr>
              <w:t>22.60 plus</w:t>
            </w:r>
            <w:r>
              <w:rPr>
                <w:szCs w:val="22"/>
              </w:rPr>
              <w:br/>
              <w:t>9.30 per page</w:t>
            </w:r>
          </w:p>
        </w:tc>
        <w:tc>
          <w:tcPr>
            <w:tcW w:w="1560" w:type="dxa"/>
            <w:tcBorders>
              <w:top w:val="nil"/>
              <w:left w:val="nil"/>
              <w:bottom w:val="nil"/>
            </w:tcBorders>
          </w:tcPr>
          <w:p>
            <w:pPr>
              <w:pStyle w:val="yTableNAm"/>
            </w:pPr>
            <w:r>
              <w:rPr>
                <w:szCs w:val="22"/>
              </w:rPr>
              <w:t xml:space="preserve">6.80 plus </w:t>
            </w:r>
            <w:r>
              <w:rPr>
                <w:szCs w:val="22"/>
              </w:rPr>
              <w:br/>
              <w:t>2.80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(ii)</w:t>
            </w:r>
            <w:r>
              <w:tab/>
              <w:t xml:space="preserve">provided within 2 days after the day on which the fee is paid </w:t>
            </w:r>
          </w:p>
        </w:tc>
        <w:tc>
          <w:tcPr>
            <w:tcW w:w="1417" w:type="dxa"/>
            <w:tcBorders>
              <w:top w:val="nil"/>
              <w:left w:val="nil"/>
              <w:bottom w:val="nil"/>
              <w:right w:val="nil"/>
            </w:tcBorders>
          </w:tcPr>
          <w:p>
            <w:pPr>
              <w:pStyle w:val="yTableNAm"/>
            </w:pPr>
            <w:r>
              <w:rPr>
                <w:szCs w:val="22"/>
              </w:rPr>
              <w:t>22.60 plus</w:t>
            </w:r>
            <w:r>
              <w:rPr>
                <w:szCs w:val="22"/>
              </w:rPr>
              <w:br/>
              <w:t>8.55 per page</w:t>
            </w:r>
          </w:p>
        </w:tc>
        <w:tc>
          <w:tcPr>
            <w:tcW w:w="1560" w:type="dxa"/>
            <w:tcBorders>
              <w:top w:val="nil"/>
              <w:left w:val="nil"/>
              <w:bottom w:val="nil"/>
            </w:tcBorders>
          </w:tcPr>
          <w:p>
            <w:pPr>
              <w:pStyle w:val="yTableNAm"/>
            </w:pPr>
            <w:r>
              <w:rPr>
                <w:szCs w:val="22"/>
              </w:rPr>
              <w:t xml:space="preserve">6.80 plus </w:t>
            </w:r>
            <w:r>
              <w:rPr>
                <w:szCs w:val="22"/>
              </w:rPr>
              <w:br/>
              <w:t>2.55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(iii)</w:t>
            </w:r>
            <w:r>
              <w:tab/>
              <w:t xml:space="preserve">provided within 4 days after the day on which the fee is paid </w:t>
            </w:r>
          </w:p>
        </w:tc>
        <w:tc>
          <w:tcPr>
            <w:tcW w:w="1417" w:type="dxa"/>
            <w:tcBorders>
              <w:top w:val="nil"/>
              <w:left w:val="nil"/>
              <w:bottom w:val="nil"/>
              <w:right w:val="nil"/>
            </w:tcBorders>
          </w:tcPr>
          <w:p>
            <w:pPr>
              <w:pStyle w:val="yTableNAm"/>
            </w:pPr>
            <w:r>
              <w:rPr>
                <w:szCs w:val="22"/>
              </w:rPr>
              <w:t>22.60 plus</w:t>
            </w:r>
            <w:r>
              <w:rPr>
                <w:szCs w:val="22"/>
              </w:rPr>
              <w:br/>
              <w:t>8.05 per page</w:t>
            </w:r>
          </w:p>
        </w:tc>
        <w:tc>
          <w:tcPr>
            <w:tcW w:w="1560" w:type="dxa"/>
            <w:tcBorders>
              <w:top w:val="nil"/>
              <w:left w:val="nil"/>
              <w:bottom w:val="nil"/>
            </w:tcBorders>
          </w:tcPr>
          <w:p>
            <w:pPr>
              <w:pStyle w:val="yTableNAm"/>
            </w:pPr>
            <w:r>
              <w:rPr>
                <w:szCs w:val="22"/>
              </w:rPr>
              <w:t xml:space="preserve">6.80 plus </w:t>
            </w:r>
            <w:r>
              <w:rPr>
                <w:szCs w:val="22"/>
              </w:rPr>
              <w:br/>
              <w:t>2.40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(iv)</w:t>
            </w:r>
            <w:r>
              <w:tab/>
              <w:t xml:space="preserve">provided within 7 days after the day on which the fee is paid </w:t>
            </w:r>
          </w:p>
        </w:tc>
        <w:tc>
          <w:tcPr>
            <w:tcW w:w="1417" w:type="dxa"/>
            <w:tcBorders>
              <w:top w:val="nil"/>
              <w:left w:val="nil"/>
              <w:bottom w:val="nil"/>
              <w:right w:val="nil"/>
            </w:tcBorders>
          </w:tcPr>
          <w:p>
            <w:pPr>
              <w:pStyle w:val="yTableNAm"/>
            </w:pPr>
            <w:r>
              <w:rPr>
                <w:szCs w:val="22"/>
              </w:rPr>
              <w:t xml:space="preserve">22.60 plus </w:t>
            </w:r>
            <w:r>
              <w:rPr>
                <w:szCs w:val="22"/>
              </w:rPr>
              <w:br/>
              <w:t>7.75 per page</w:t>
            </w:r>
          </w:p>
        </w:tc>
        <w:tc>
          <w:tcPr>
            <w:tcW w:w="1560" w:type="dxa"/>
            <w:tcBorders>
              <w:top w:val="nil"/>
              <w:left w:val="nil"/>
              <w:bottom w:val="nil"/>
            </w:tcBorders>
          </w:tcPr>
          <w:p>
            <w:pPr>
              <w:pStyle w:val="yTableNAm"/>
            </w:pPr>
            <w:r>
              <w:rPr>
                <w:szCs w:val="22"/>
              </w:rPr>
              <w:t xml:space="preserve">6.80 plus </w:t>
            </w:r>
            <w:r>
              <w:rPr>
                <w:szCs w:val="22"/>
              </w:rPr>
              <w:br/>
              <w:t>2.30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(v)</w:t>
            </w:r>
            <w:r>
              <w:tab/>
              <w:t xml:space="preserve">provided within 14 days after the day on which the fee is paid </w:t>
            </w:r>
          </w:p>
        </w:tc>
        <w:tc>
          <w:tcPr>
            <w:tcW w:w="1417" w:type="dxa"/>
            <w:tcBorders>
              <w:top w:val="nil"/>
              <w:left w:val="nil"/>
              <w:bottom w:val="nil"/>
              <w:right w:val="nil"/>
            </w:tcBorders>
          </w:tcPr>
          <w:p>
            <w:pPr>
              <w:pStyle w:val="yTableNAm"/>
            </w:pPr>
            <w:r>
              <w:rPr>
                <w:szCs w:val="22"/>
              </w:rPr>
              <w:t xml:space="preserve">22.60 plus </w:t>
            </w:r>
            <w:r>
              <w:rPr>
                <w:szCs w:val="22"/>
              </w:rPr>
              <w:br/>
              <w:t>6.60 per page</w:t>
            </w:r>
          </w:p>
        </w:tc>
        <w:tc>
          <w:tcPr>
            <w:tcW w:w="1560" w:type="dxa"/>
            <w:tcBorders>
              <w:top w:val="nil"/>
              <w:left w:val="nil"/>
              <w:bottom w:val="nil"/>
            </w:tcBorders>
          </w:tcPr>
          <w:p>
            <w:pPr>
              <w:pStyle w:val="yTableNAm"/>
            </w:pPr>
            <w:r>
              <w:rPr>
                <w:szCs w:val="22"/>
              </w:rPr>
              <w:t xml:space="preserve">6.80 plus </w:t>
            </w:r>
            <w:r>
              <w:rPr>
                <w:szCs w:val="22"/>
              </w:rPr>
              <w:br/>
              <w:t>2.00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(vi)</w:t>
            </w:r>
            <w:r>
              <w:tab/>
              <w:t>provided on a running basis (i.e. periodically throughout or following the day of the proceedings)</w:t>
            </w:r>
          </w:p>
        </w:tc>
        <w:tc>
          <w:tcPr>
            <w:tcW w:w="1417" w:type="dxa"/>
            <w:tcBorders>
              <w:top w:val="nil"/>
              <w:left w:val="nil"/>
              <w:bottom w:val="nil"/>
              <w:right w:val="nil"/>
            </w:tcBorders>
          </w:tcPr>
          <w:p>
            <w:pPr>
              <w:pStyle w:val="yTableNAm"/>
            </w:pPr>
            <w:r>
              <w:rPr>
                <w:szCs w:val="22"/>
              </w:rPr>
              <w:t xml:space="preserve">22.60 plus </w:t>
            </w:r>
            <w:r>
              <w:rPr>
                <w:szCs w:val="22"/>
              </w:rPr>
              <w:br/>
              <w:t>9.90 per page</w:t>
            </w:r>
          </w:p>
        </w:tc>
        <w:tc>
          <w:tcPr>
            <w:tcW w:w="1560" w:type="dxa"/>
            <w:tcBorders>
              <w:top w:val="nil"/>
              <w:left w:val="nil"/>
              <w:bottom w:val="nil"/>
            </w:tcBorders>
          </w:tcPr>
          <w:p>
            <w:pPr>
              <w:pStyle w:val="yTableNAm"/>
            </w:pPr>
            <w:r>
              <w:rPr>
                <w:szCs w:val="22"/>
              </w:rPr>
              <w:t xml:space="preserve">6.80 plus </w:t>
            </w:r>
            <w:r>
              <w:rPr>
                <w:szCs w:val="22"/>
              </w:rPr>
              <w:br/>
              <w:t>2.95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385"/>
              </w:tabs>
              <w:ind w:left="399" w:hanging="399"/>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tcPr>
          <w:p>
            <w:pPr>
              <w:pStyle w:val="zyTableNAm"/>
              <w:rPr>
                <w:szCs w:val="22"/>
              </w:rPr>
            </w:pPr>
          </w:p>
        </w:tc>
        <w:tc>
          <w:tcPr>
            <w:tcW w:w="1560" w:type="dxa"/>
            <w:tcBorders>
              <w:top w:val="nil"/>
              <w:left w:val="nil"/>
              <w:bottom w:val="nil"/>
            </w:tcBorders>
          </w:tcPr>
          <w:p>
            <w:pPr>
              <w:pStyle w:val="yTableNAm"/>
            </w:pP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w:t>
            </w:r>
            <w:r>
              <w:tab/>
              <w:t xml:space="preserve">electronic format </w:t>
            </w:r>
          </w:p>
        </w:tc>
        <w:tc>
          <w:tcPr>
            <w:tcW w:w="1417" w:type="dxa"/>
            <w:tcBorders>
              <w:top w:val="nil"/>
              <w:left w:val="nil"/>
              <w:bottom w:val="nil"/>
              <w:right w:val="nil"/>
            </w:tcBorders>
          </w:tcPr>
          <w:p>
            <w:pPr>
              <w:pStyle w:val="yTableNAm"/>
            </w:pPr>
            <w:r>
              <w:rPr>
                <w:szCs w:val="22"/>
              </w:rPr>
              <w:t>23.50 per copy</w:t>
            </w:r>
          </w:p>
        </w:tc>
        <w:tc>
          <w:tcPr>
            <w:tcW w:w="1560" w:type="dxa"/>
            <w:tcBorders>
              <w:top w:val="nil"/>
              <w:left w:val="nil"/>
              <w:bottom w:val="nil"/>
            </w:tcBorders>
          </w:tcPr>
          <w:p>
            <w:pPr>
              <w:pStyle w:val="yTableNAm"/>
            </w:pPr>
            <w:r>
              <w:rPr>
                <w:szCs w:val="22"/>
              </w:rPr>
              <w:t>7.05 per copy</w:t>
            </w:r>
          </w:p>
        </w:tc>
      </w:tr>
      <w:tr>
        <w:trPr>
          <w:cantSplit/>
        </w:trPr>
        <w:tc>
          <w:tcPr>
            <w:tcW w:w="709" w:type="dxa"/>
            <w:tcBorders>
              <w:top w:val="nil"/>
              <w:bottom w:val="single" w:sz="4" w:space="0" w:color="auto"/>
              <w:right w:val="nil"/>
            </w:tcBorders>
          </w:tcPr>
          <w:p>
            <w:pPr>
              <w:pStyle w:val="zyTableNAm"/>
            </w:pPr>
          </w:p>
        </w:tc>
        <w:tc>
          <w:tcPr>
            <w:tcW w:w="3260" w:type="dxa"/>
            <w:tcBorders>
              <w:top w:val="nil"/>
              <w:left w:val="nil"/>
              <w:bottom w:val="single" w:sz="4" w:space="0" w:color="auto"/>
              <w:right w:val="nil"/>
            </w:tcBorders>
          </w:tcPr>
          <w:p>
            <w:pPr>
              <w:pStyle w:val="yTableNAm"/>
              <w:tabs>
                <w:tab w:val="clear" w:pos="567"/>
                <w:tab w:val="left" w:pos="413"/>
                <w:tab w:val="left" w:pos="847"/>
              </w:tabs>
              <w:ind w:left="847" w:hanging="847"/>
            </w:pPr>
            <w:r>
              <w:tab/>
              <w:t>(ii)</w:t>
            </w:r>
            <w:r>
              <w:tab/>
              <w:t xml:space="preserve">paper copy </w:t>
            </w:r>
          </w:p>
        </w:tc>
        <w:tc>
          <w:tcPr>
            <w:tcW w:w="1417" w:type="dxa"/>
            <w:tcBorders>
              <w:top w:val="nil"/>
              <w:left w:val="nil"/>
              <w:bottom w:val="single" w:sz="4" w:space="0" w:color="auto"/>
              <w:right w:val="nil"/>
            </w:tcBorders>
          </w:tcPr>
          <w:p>
            <w:pPr>
              <w:pStyle w:val="yTableNAm"/>
            </w:pPr>
            <w:r>
              <w:rPr>
                <w:szCs w:val="22"/>
              </w:rPr>
              <w:t>2.30 per page</w:t>
            </w:r>
          </w:p>
        </w:tc>
        <w:tc>
          <w:tcPr>
            <w:tcW w:w="1560" w:type="dxa"/>
            <w:tcBorders>
              <w:top w:val="nil"/>
              <w:left w:val="nil"/>
              <w:bottom w:val="single" w:sz="4" w:space="0" w:color="auto"/>
            </w:tcBorders>
          </w:tcPr>
          <w:p>
            <w:pPr>
              <w:pStyle w:val="yTableNAm"/>
            </w:pPr>
            <w:r>
              <w:rPr>
                <w:szCs w:val="22"/>
              </w:rPr>
              <w:t>0.70 per page</w:t>
            </w:r>
          </w:p>
        </w:tc>
      </w:tr>
    </w:tbl>
    <w:p>
      <w:pPr>
        <w:pStyle w:val="yFootnotesection"/>
      </w:pPr>
      <w:r>
        <w:tab/>
        <w:t>[Schedule 3 inserted: Gazette 28 Jun 2019 p. 2575</w:t>
      </w:r>
      <w:r>
        <w:noBreakHyphen/>
        <w:t>7.]</w:t>
      </w:r>
    </w:p>
    <w:bookmarkEnd w:id="54"/>
    <w:bookmarkEnd w:id="55"/>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6" w:name="_Toc3204002"/>
      <w:bookmarkStart w:id="57" w:name="_Toc3284501"/>
      <w:bookmarkStart w:id="58" w:name="_Toc12624494"/>
      <w:bookmarkStart w:id="59" w:name="_Toc12624741"/>
      <w:r>
        <w:t>Notes</w:t>
      </w:r>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60" w:name="_Toc12624742"/>
      <w:r>
        <w:t>Compilation table</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23"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3"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50" w:type="dxa"/>
            <w:gridSpan w:val="2"/>
            <w:tcBorders>
              <w:top w:val="single" w:sz="8" w:space="0" w:color="auto"/>
            </w:tcBorders>
          </w:tcPr>
          <w:p>
            <w:pPr>
              <w:pStyle w:val="nTable"/>
              <w:spacing w:after="40"/>
            </w:pPr>
            <w:r>
              <w:t xml:space="preserve">7 Apr 1997 (see r. 2 and </w:t>
            </w:r>
            <w:r>
              <w:rPr>
                <w:i/>
              </w:rPr>
              <w:t>Gazette</w:t>
            </w:r>
            <w:r>
              <w:t xml:space="preserve"> 18 Mar 1997 p. 1529)</w:t>
            </w:r>
          </w:p>
        </w:tc>
      </w:tr>
      <w:tr>
        <w:tc>
          <w:tcPr>
            <w:tcW w:w="3123"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50" w:type="dxa"/>
            <w:gridSpan w:val="2"/>
          </w:tcPr>
          <w:p>
            <w:pPr>
              <w:pStyle w:val="nTable"/>
              <w:spacing w:after="40"/>
            </w:pPr>
            <w:r>
              <w:t xml:space="preserve">1 Jul 2003 (see r. 2 and </w:t>
            </w:r>
            <w:r>
              <w:rPr>
                <w:i/>
              </w:rPr>
              <w:t xml:space="preserve">Gazette </w:t>
            </w:r>
            <w:r>
              <w:t>30 Jun 2003 p. 2579)</w:t>
            </w:r>
          </w:p>
        </w:tc>
      </w:tr>
      <w:tr>
        <w:trPr>
          <w:cantSplit/>
        </w:trPr>
        <w:tc>
          <w:tcPr>
            <w:tcW w:w="7149" w:type="dxa"/>
            <w:gridSpan w:val="4"/>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c>
          <w:tcPr>
            <w:tcW w:w="3123"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50" w:type="dxa"/>
            <w:gridSpan w:val="2"/>
          </w:tcPr>
          <w:p>
            <w:pPr>
              <w:pStyle w:val="nTable"/>
              <w:spacing w:after="40"/>
            </w:pPr>
            <w:r>
              <w:t>19 Apr 2005</w:t>
            </w:r>
          </w:p>
        </w:tc>
      </w:tr>
      <w:tr>
        <w:tc>
          <w:tcPr>
            <w:tcW w:w="3123"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50" w:type="dxa"/>
            <w:gridSpan w:val="2"/>
          </w:tcPr>
          <w:p>
            <w:pPr>
              <w:pStyle w:val="nTable"/>
              <w:spacing w:after="40"/>
            </w:pPr>
            <w:r>
              <w:rPr>
                <w:snapToGrid w:val="0"/>
              </w:rPr>
              <w:t>r. 1 and 2: 11 Mar 2008 (see r. 2(a));</w:t>
            </w:r>
            <w:r>
              <w:rPr>
                <w:snapToGrid w:val="0"/>
              </w:rPr>
              <w:br/>
              <w:t>Regulations other than r. 1 and 2: 12 Mar 2008 (see r. 2(b))</w:t>
            </w:r>
          </w:p>
        </w:tc>
      </w:tr>
      <w:tr>
        <w:tc>
          <w:tcPr>
            <w:tcW w:w="3123"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50"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rPr>
          <w:cantSplit/>
        </w:trPr>
        <w:tc>
          <w:tcPr>
            <w:tcW w:w="7149" w:type="dxa"/>
            <w:gridSpan w:val="4"/>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c>
          <w:tcPr>
            <w:tcW w:w="3123"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50"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23"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50"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23"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50"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23"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50" w:type="dxa"/>
            <w:gridSpan w:val="2"/>
          </w:tcPr>
          <w:p>
            <w:pPr>
              <w:pStyle w:val="nTable"/>
              <w:keepNext/>
              <w:spacing w:after="40"/>
              <w:rPr>
                <w:snapToGrid w:val="0"/>
              </w:rPr>
            </w:pPr>
            <w:r>
              <w:rPr>
                <w:snapToGrid w:val="0"/>
              </w:rPr>
              <w:t>r. 1 and 2: 12 Feb 2013 (see r. 2(a));</w:t>
            </w:r>
            <w:r>
              <w:rPr>
                <w:snapToGrid w:val="0"/>
              </w:rPr>
              <w:br/>
              <w:t>Regulations other than r. 1 and 2: 13 Feb 2013 (see r. 2(b))</w:t>
            </w:r>
          </w:p>
        </w:tc>
      </w:tr>
      <w:tr>
        <w:tc>
          <w:tcPr>
            <w:tcW w:w="3123"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50" w:type="dxa"/>
            <w:gridSpan w:val="2"/>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c>
          <w:tcPr>
            <w:tcW w:w="7149" w:type="dxa"/>
            <w:gridSpan w:val="4"/>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c>
          <w:tcPr>
            <w:tcW w:w="3123"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50" w:type="dxa"/>
            <w:gridSpan w:val="2"/>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c>
          <w:tcPr>
            <w:tcW w:w="3123"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50" w:type="dxa"/>
            <w:gridSpan w:val="2"/>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c>
          <w:tcPr>
            <w:tcW w:w="3123"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50" w:type="dxa"/>
            <w:gridSpan w:val="2"/>
            <w:shd w:val="clear" w:color="auto" w:fill="auto"/>
          </w:tcPr>
          <w:p>
            <w:pPr>
              <w:pStyle w:val="nTable"/>
              <w:keepNext/>
              <w:spacing w:after="40"/>
              <w:rPr>
                <w:bCs/>
                <w:snapToGrid w:val="0"/>
              </w:rPr>
            </w:pPr>
            <w:r>
              <w:t>4 Jul 2016 (see r. 2(b))</w:t>
            </w:r>
          </w:p>
        </w:tc>
      </w:tr>
      <w:tr>
        <w:trPr>
          <w:gridAfter w:val="1"/>
          <w:wAfter w:w="57" w:type="dxa"/>
        </w:trPr>
        <w:tc>
          <w:tcPr>
            <w:tcW w:w="3123"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rPr>
          <w:gridAfter w:val="1"/>
          <w:wAfter w:w="57" w:type="dxa"/>
        </w:trPr>
        <w:tc>
          <w:tcPr>
            <w:tcW w:w="3123"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rPr>
          <w:gridAfter w:val="1"/>
          <w:wAfter w:w="57" w:type="dxa"/>
        </w:trPr>
        <w:tc>
          <w:tcPr>
            <w:tcW w:w="3123"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rPr>
          <w:gridAfter w:val="1"/>
          <w:wAfter w:w="57" w:type="dxa"/>
        </w:trPr>
        <w:tc>
          <w:tcPr>
            <w:tcW w:w="3123" w:type="dxa"/>
            <w:tcBorders>
              <w:bottom w:val="single" w:sz="4" w:space="0" w:color="auto"/>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bottom w:val="single" w:sz="4" w:space="0" w:color="auto"/>
            </w:tcBorders>
            <w:shd w:val="clear" w:color="auto" w:fill="auto"/>
          </w:tcPr>
          <w:p>
            <w:pPr>
              <w:pStyle w:val="nTable"/>
              <w:keepNext/>
              <w:spacing w:after="40"/>
            </w:pPr>
            <w:r>
              <w:t>28 Jun 2019 p. 2553</w:t>
            </w:r>
            <w:r>
              <w:noBreakHyphen/>
              <w:t>642</w:t>
            </w:r>
          </w:p>
        </w:tc>
        <w:tc>
          <w:tcPr>
            <w:tcW w:w="2693" w:type="dxa"/>
            <w:tcBorders>
              <w:bottom w:val="single" w:sz="4" w:space="0" w:color="auto"/>
            </w:tcBorders>
            <w:shd w:val="clear" w:color="auto" w:fill="auto"/>
          </w:tcPr>
          <w:p>
            <w:pPr>
              <w:pStyle w:val="nTable"/>
              <w:keepNext/>
              <w:spacing w:after="40"/>
              <w:rPr>
                <w:bCs/>
                <w:snapToGrid w:val="0"/>
              </w:rPr>
            </w:pPr>
            <w:r>
              <w:t>1 Jul 2019 (see r. 2(b))</w:t>
            </w:r>
          </w:p>
        </w:tc>
      </w:tr>
    </w:tbl>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2" w:name="_Toc3284503"/>
      <w:bookmarkStart w:id="63" w:name="_Toc12624496"/>
      <w:bookmarkStart w:id="64" w:name="_Toc12624743"/>
      <w:r>
        <w:rPr>
          <w:sz w:val="28"/>
        </w:rPr>
        <w:t>Defined terms</w:t>
      </w:r>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Centrelink</w:t>
      </w:r>
      <w:r>
        <w:tab/>
        <w:t>23B(1)</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3291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5403</Words>
  <Characters>28151</Characters>
  <Application>Microsoft Office Word</Application>
  <DocSecurity>0</DocSecurity>
  <Lines>1005</Lines>
  <Paragraphs>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1997 - 03-n0-00</dc:title>
  <dc:subject/>
  <dc:creator/>
  <cp:keywords/>
  <dc:description/>
  <cp:lastModifiedBy>svcMRProcess</cp:lastModifiedBy>
  <cp:revision>4</cp:revision>
  <cp:lastPrinted>2014-05-19T03:28:00Z</cp:lastPrinted>
  <dcterms:created xsi:type="dcterms:W3CDTF">2019-06-28T08:32:00Z</dcterms:created>
  <dcterms:modified xsi:type="dcterms:W3CDTF">2019-06-28T08:32:00Z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01 Jul 2019</vt:lpwstr>
  </property>
  <property fmtid="{D5CDD505-2E9C-101B-9397-08002B2CF9AE}" pid="8" name="Suffix">
    <vt:lpwstr>03-n0-00</vt:lpwstr>
  </property>
  <property fmtid="{D5CDD505-2E9C-101B-9397-08002B2CF9AE}" pid="9" name="CommencementDate">
    <vt:lpwstr>20190701</vt:lpwstr>
  </property>
</Properties>
</file>