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_Toc12625116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_Toc12625117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_Toc12625118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_Toc12625119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_Toc12625120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_Toc12625121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_Toc12625123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_Toc12625124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_Toc12625126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12625116"/>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12625117"/>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12625118"/>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Gazette 9 Mar 2012 p. 932.]</w:t>
      </w:r>
    </w:p>
    <w:p>
      <w:pPr>
        <w:pStyle w:val="Heading5"/>
      </w:pPr>
      <w:bookmarkStart w:id="6" w:name="_Toc12625119"/>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12625120"/>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12625121"/>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12625100"/>
      <w:bookmarkStart w:id="10" w:name="_Toc12625111"/>
      <w:bookmarkStart w:id="11" w:name="_Toc12625122"/>
      <w:bookmarkStart w:id="12" w:name="_Toc514321225"/>
      <w:bookmarkStart w:id="13" w:name="_Toc514321290"/>
      <w:bookmarkStart w:id="14" w:name="_Toc514330284"/>
      <w:bookmarkStart w:id="15" w:name="_Toc514334949"/>
      <w:bookmarkStart w:id="16" w:name="_Toc514336298"/>
      <w:bookmarkStart w:id="17" w:name="_Toc514336500"/>
      <w:bookmarkStart w:id="18" w:name="_Toc514414474"/>
      <w:bookmarkStart w:id="19" w:name="_Toc514414539"/>
      <w:bookmarkStart w:id="20" w:name="_Toc514657449"/>
      <w:bookmarkStart w:id="21" w:name="_Toc514666270"/>
      <w:bookmarkStart w:id="22" w:name="_Toc517781760"/>
      <w:bookmarkStart w:id="23" w:name="_Toc517781791"/>
      <w:bookmarkStart w:id="24" w:name="_Toc517788752"/>
      <w:bookmarkStart w:id="25" w:name="_Toc517866211"/>
      <w:r>
        <w:rPr>
          <w:rStyle w:val="CharSchNo"/>
        </w:rPr>
        <w:t>Schedule 1</w:t>
      </w:r>
      <w:r>
        <w:rPr>
          <w:rStyle w:val="CharSDivNo"/>
        </w:rPr>
        <w:t> </w:t>
      </w:r>
      <w:r>
        <w:t>—</w:t>
      </w:r>
      <w:r>
        <w:rPr>
          <w:rStyle w:val="CharSDivText"/>
        </w:rPr>
        <w:t> </w:t>
      </w:r>
      <w:r>
        <w:rPr>
          <w:rStyle w:val="CharSchText"/>
        </w:rPr>
        <w:t>Fees</w:t>
      </w:r>
      <w:bookmarkEnd w:id="9"/>
      <w:bookmarkEnd w:id="10"/>
      <w:bookmarkEnd w:id="11"/>
    </w:p>
    <w:p>
      <w:pPr>
        <w:pStyle w:val="yShoulderClause"/>
      </w:pPr>
      <w:r>
        <w:t>[r. 2 and 3]</w:t>
      </w:r>
    </w:p>
    <w:p>
      <w:pPr>
        <w:pStyle w:val="yFootnoteheading"/>
      </w:pPr>
      <w:r>
        <w:tab/>
        <w:t>[Heading inserted: Gazette 28 Jun 2019 p. 2589.]</w:t>
      </w:r>
    </w:p>
    <w:p>
      <w:pPr>
        <w:pStyle w:val="yHeading5"/>
      </w:pPr>
      <w:bookmarkStart w:id="26" w:name="_Toc12625123"/>
      <w:r>
        <w:rPr>
          <w:rStyle w:val="CharSClsNo"/>
        </w:rPr>
        <w:t>1</w:t>
      </w:r>
      <w:r>
        <w:t>.</w:t>
      </w:r>
      <w:r>
        <w:tab/>
        <w:t>Booking fee</w:t>
      </w:r>
      <w:bookmarkEnd w:id="26"/>
    </w:p>
    <w:p>
      <w:pPr>
        <w:pStyle w:val="yIndenta"/>
      </w:pPr>
      <w:r>
        <w:tab/>
        <w:t>(a)</w:t>
      </w:r>
      <w:r>
        <w:tab/>
        <w:t xml:space="preserve">Intrastate link </w:t>
      </w:r>
      <w:r>
        <w:tab/>
      </w:r>
      <w:r>
        <w:tab/>
        <w:t>$130.50</w:t>
      </w:r>
    </w:p>
    <w:p>
      <w:pPr>
        <w:pStyle w:val="yIndenta"/>
      </w:pPr>
      <w:r>
        <w:tab/>
        <w:t>(b)</w:t>
      </w:r>
      <w:r>
        <w:tab/>
        <w:t xml:space="preserve">Interstate or overseas link </w:t>
      </w:r>
      <w:r>
        <w:tab/>
        <w:t>$193.50</w:t>
      </w:r>
    </w:p>
    <w:p>
      <w:pPr>
        <w:pStyle w:val="yHeading5"/>
      </w:pPr>
      <w:bookmarkStart w:id="27" w:name="_Toc12625124"/>
      <w:r>
        <w:rPr>
          <w:rStyle w:val="CharSClsNo"/>
        </w:rPr>
        <w:t>2</w:t>
      </w:r>
      <w:r>
        <w:t>.</w:t>
      </w:r>
      <w:r>
        <w:tab/>
        <w:t>Hourly fee</w:t>
      </w:r>
      <w:bookmarkEnd w:id="27"/>
    </w:p>
    <w:p>
      <w:pPr>
        <w:pStyle w:val="ySubsection"/>
      </w:pPr>
      <w:r>
        <w:tab/>
      </w:r>
      <w:r>
        <w:tab/>
        <w:t>Per hour or part of an hour</w:t>
      </w:r>
      <w:r>
        <w:tab/>
      </w:r>
      <w:r>
        <w:tab/>
        <w:t>$102.00</w:t>
      </w:r>
    </w:p>
    <w:p>
      <w:pPr>
        <w:pStyle w:val="yFootnotesection"/>
      </w:pPr>
      <w:r>
        <w:tab/>
        <w:t>[Schedule 1 inserted: Gazette 28 Jun 2019 p. 2589.]</w:t>
      </w:r>
    </w:p>
    <w:bookmarkEnd w:id="12"/>
    <w:bookmarkEnd w:id="13"/>
    <w:bookmarkEnd w:id="14"/>
    <w:bookmarkEnd w:id="15"/>
    <w:bookmarkEnd w:id="16"/>
    <w:bookmarkEnd w:id="17"/>
    <w:bookmarkEnd w:id="18"/>
    <w:bookmarkEnd w:id="19"/>
    <w:bookmarkEnd w:id="20"/>
    <w:bookmarkEnd w:id="21"/>
    <w:bookmarkEnd w:id="22"/>
    <w:bookmarkEnd w:id="23"/>
    <w:bookmarkEnd w:id="24"/>
    <w:bookmarkEnd w:id="2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 w:name="_Toc517781763"/>
      <w:bookmarkStart w:id="30" w:name="_Toc517781794"/>
      <w:bookmarkStart w:id="31" w:name="_Toc517788755"/>
      <w:bookmarkStart w:id="32" w:name="_Toc517866214"/>
      <w:bookmarkStart w:id="33" w:name="_Toc12625103"/>
      <w:bookmarkStart w:id="34" w:name="_Toc12625114"/>
      <w:bookmarkStart w:id="35" w:name="_Toc12625125"/>
      <w:r>
        <w:t>Notes</w:t>
      </w:r>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6" w:name="_Toc12625126"/>
      <w: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722"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722" w:type="dxa"/>
            <w:gridSpan w:val="2"/>
          </w:tcPr>
          <w:p>
            <w:pPr>
              <w:pStyle w:val="nTable"/>
            </w:pPr>
            <w:r>
              <w:t>1 Jan 2004 (see r. 2)</w:t>
            </w:r>
          </w:p>
        </w:tc>
      </w:tr>
      <w:tr>
        <w:trPr>
          <w:cantSplit/>
        </w:trPr>
        <w:tc>
          <w:tcPr>
            <w:tcW w:w="7116"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722"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722"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722"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722" w:type="dxa"/>
            <w:gridSpan w:val="2"/>
          </w:tcPr>
          <w:p>
            <w:pPr>
              <w:pStyle w:val="nTable"/>
            </w:pPr>
            <w:r>
              <w:t>r. 1 and 2: 27 Jun 2008 (see r. 2(a));</w:t>
            </w:r>
            <w:r>
              <w:br/>
              <w:t>Regulations other than r. 1 and 2: 1 Jul 2008 (see r. 2(b))</w:t>
            </w:r>
          </w:p>
        </w:tc>
      </w:tr>
      <w:tr>
        <w:trPr>
          <w:cantSplit/>
        </w:trPr>
        <w:tc>
          <w:tcPr>
            <w:tcW w:w="7116"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722"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722"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722"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722"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722"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722"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116"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722"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722"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722" w:type="dxa"/>
            <w:gridSpan w:val="2"/>
            <w:shd w:val="clear" w:color="auto" w:fill="auto"/>
          </w:tcPr>
          <w:p>
            <w:pPr>
              <w:pStyle w:val="nTable"/>
              <w:spacing w:after="40"/>
              <w:rPr>
                <w:bCs/>
                <w:snapToGrid w:val="0"/>
              </w:rPr>
            </w:pPr>
            <w:r>
              <w:t>4 Jul 2016 (see r. 2(b))</w:t>
            </w:r>
          </w:p>
        </w:tc>
      </w:tr>
      <w:tr>
        <w:trPr>
          <w:gridAfter w:val="1"/>
          <w:wAfter w:w="29" w:type="dxa"/>
        </w:trPr>
        <w:tc>
          <w:tcPr>
            <w:tcW w:w="3118"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29" w:type="dxa"/>
        </w:trPr>
        <w:tc>
          <w:tcPr>
            <w:tcW w:w="3118"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bottom w:val="single" w:sz="4" w:space="0" w:color="auto"/>
            </w:tcBorders>
            <w:shd w:val="clear" w:color="auto" w:fill="auto"/>
          </w:tcPr>
          <w:p>
            <w:pPr>
              <w:pStyle w:val="nTable"/>
              <w:spacing w:after="40"/>
            </w:pPr>
            <w:r>
              <w:t>28 Jun 2019 p. 2553</w:t>
            </w:r>
            <w:r>
              <w:noBreakHyphen/>
              <w:t>642</w:t>
            </w:r>
          </w:p>
        </w:tc>
        <w:tc>
          <w:tcPr>
            <w:tcW w:w="2693" w:type="dxa"/>
            <w:tcBorders>
              <w:bottom w:val="single" w:sz="4" w:space="0" w:color="auto"/>
            </w:tcBorders>
            <w:shd w:val="clear" w:color="auto" w:fill="auto"/>
          </w:tcPr>
          <w:p>
            <w:pPr>
              <w:pStyle w:val="nTable"/>
              <w:spacing w:after="40"/>
              <w:rPr>
                <w:bCs/>
                <w:snapToGrid w:val="0"/>
              </w:rPr>
            </w:pPr>
            <w:r>
              <w:t>1 Jul 2019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28" w:name="Schedule"/>
        <w:bookmarkEnd w:id="28"/>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3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1303</Words>
  <Characters>5747</Characters>
  <Application>Microsoft Office Word</Application>
  <DocSecurity>0</DocSecurity>
  <Lines>261</Lines>
  <Paragraphs>153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1999 - 03-i0-00</dc:title>
  <dc:subject/>
  <dc:creator/>
  <cp:keywords/>
  <dc:description/>
  <cp:lastModifiedBy>svcMRProcess</cp:lastModifiedBy>
  <cp:revision>4</cp:revision>
  <cp:lastPrinted>2015-07-16T04:23:00Z</cp:lastPrinted>
  <dcterms:created xsi:type="dcterms:W3CDTF">2019-06-28T08:37:00Z</dcterms:created>
  <dcterms:modified xsi:type="dcterms:W3CDTF">2019-06-28T08:37:00Z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2019</vt:lpwstr>
  </property>
  <property fmtid="{D5CDD505-2E9C-101B-9397-08002B2CF9AE}" pid="8" name="Suffix">
    <vt:lpwstr>03-i0-00</vt:lpwstr>
  </property>
  <property fmtid="{D5CDD505-2E9C-101B-9397-08002B2CF9AE}" pid="9" name="CommencementDate">
    <vt:lpwstr>20190701</vt:lpwstr>
  </property>
</Properties>
</file>