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_Toc18678632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_Toc18678633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_Toc18678634 \h </w:instrText>
      </w:r>
      <w:r>
        <w:fldChar w:fldCharType="separate"/>
      </w:r>
      <w:r>
        <w:t>1</w:t>
      </w:r>
      <w:r>
        <w:fldChar w:fldCharType="end"/>
      </w:r>
    </w:p>
    <w:p>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_Toc18678635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_Toc18678636 \h </w:instrText>
      </w:r>
      <w:r>
        <w:fldChar w:fldCharType="separate"/>
      </w:r>
      <w:r>
        <w:t>4</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_Toc18678637 \h </w:instrText>
      </w:r>
      <w:r>
        <w:fldChar w:fldCharType="separate"/>
      </w:r>
      <w:r>
        <w:t>5</w:t>
      </w:r>
      <w:r>
        <w:fldChar w:fldCharType="end"/>
      </w:r>
    </w:p>
    <w:p>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_Toc18678638 \h </w:instrText>
      </w:r>
      <w:r>
        <w:fldChar w:fldCharType="separate"/>
      </w:r>
      <w:r>
        <w:t>5</w:t>
      </w:r>
      <w:r>
        <w:fldChar w:fldCharType="end"/>
      </w:r>
    </w:p>
    <w:p>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_Toc18678639 \h </w:instrText>
      </w:r>
      <w:r>
        <w:fldChar w:fldCharType="separate"/>
      </w:r>
      <w:r>
        <w:t>7</w:t>
      </w:r>
      <w:r>
        <w:fldChar w:fldCharType="end"/>
      </w:r>
    </w:p>
    <w:p>
      <w:pPr>
        <w:pStyle w:val="TOC8"/>
        <w:rPr>
          <w:rFonts w:asciiTheme="minorHAnsi" w:eastAsiaTheme="minorEastAsia" w:hAnsiTheme="minorHAnsi" w:cstheme="minorBidi"/>
          <w:szCs w:val="22"/>
        </w:rPr>
      </w:pPr>
      <w:r>
        <w:t>8A.</w:t>
      </w:r>
      <w:r>
        <w:tab/>
        <w:t>Movement, introduction and supply requirements for purposes of r. 16, 17 and 25</w:t>
      </w:r>
      <w:r>
        <w:tab/>
      </w:r>
      <w:r>
        <w:fldChar w:fldCharType="begin"/>
      </w:r>
      <w:r>
        <w:instrText xml:space="preserve"> PAGEREF _Toc18678640 \h </w:instrText>
      </w:r>
      <w:r>
        <w:fldChar w:fldCharType="separate"/>
      </w:r>
      <w:r>
        <w:t>8</w:t>
      </w:r>
      <w:r>
        <w:fldChar w:fldCharType="end"/>
      </w:r>
    </w:p>
    <w:p>
      <w:pPr>
        <w:pStyle w:val="TOC8"/>
        <w:rPr>
          <w:rFonts w:asciiTheme="minorHAnsi" w:eastAsiaTheme="minorEastAsia" w:hAnsiTheme="minorHAnsi" w:cstheme="minorBidi"/>
          <w:szCs w:val="22"/>
        </w:rPr>
      </w:pPr>
      <w:r>
        <w:t>8B.</w:t>
      </w:r>
      <w:r>
        <w:tab/>
        <w:t>Organisms prescribed for s. 24</w:t>
      </w:r>
      <w:r>
        <w:tab/>
      </w:r>
      <w:r>
        <w:fldChar w:fldCharType="begin"/>
      </w:r>
      <w:r>
        <w:instrText xml:space="preserve"> PAGEREF _Toc18678641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pPr>
        <w:pStyle w:val="TOC4"/>
        <w:tabs>
          <w:tab w:val="right" w:leader="dot" w:pos="7077"/>
        </w:tabs>
        <w:rPr>
          <w:rFonts w:asciiTheme="minorHAnsi" w:eastAsiaTheme="minorEastAsia" w:hAnsiTheme="minorHAnsi" w:cstheme="minorBidi"/>
          <w:b w:val="0"/>
          <w:szCs w:val="22"/>
        </w:rPr>
      </w:pPr>
      <w:r>
        <w:t>Division 1 — Keeping, breeding and cultivating</w:t>
      </w:r>
    </w:p>
    <w:p>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_Toc18678644 \h </w:instrText>
      </w:r>
      <w:r>
        <w:fldChar w:fldCharType="separate"/>
      </w:r>
      <w:r>
        <w:t>10</w:t>
      </w:r>
      <w:r>
        <w:fldChar w:fldCharType="end"/>
      </w:r>
    </w:p>
    <w:p>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_Toc18678645 \h </w:instrText>
      </w:r>
      <w:r>
        <w:fldChar w:fldCharType="separate"/>
      </w:r>
      <w:r>
        <w:t>10</w:t>
      </w:r>
      <w:r>
        <w:fldChar w:fldCharType="end"/>
      </w:r>
    </w:p>
    <w:p>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_Toc18678646 \h </w:instrText>
      </w:r>
      <w:r>
        <w:fldChar w:fldCharType="separate"/>
      </w:r>
      <w:r>
        <w:t>10</w:t>
      </w:r>
      <w:r>
        <w:fldChar w:fldCharType="end"/>
      </w:r>
    </w:p>
    <w:p>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_Toc18678647 \h </w:instrText>
      </w:r>
      <w:r>
        <w:fldChar w:fldCharType="separate"/>
      </w:r>
      <w:r>
        <w:t>12</w:t>
      </w:r>
      <w:r>
        <w:fldChar w:fldCharType="end"/>
      </w:r>
    </w:p>
    <w:p>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_Toc18678648 \h </w:instrText>
      </w:r>
      <w:r>
        <w:fldChar w:fldCharType="separate"/>
      </w:r>
      <w:r>
        <w:t>12</w:t>
      </w:r>
      <w:r>
        <w:fldChar w:fldCharType="end"/>
      </w:r>
    </w:p>
    <w:p>
      <w:pPr>
        <w:pStyle w:val="TOC8"/>
        <w:rPr>
          <w:rFonts w:asciiTheme="minorHAnsi" w:eastAsiaTheme="minorEastAsia" w:hAnsiTheme="minorHAnsi" w:cstheme="minorBidi"/>
          <w:szCs w:val="22"/>
        </w:rPr>
      </w:pPr>
      <w:r>
        <w:t>14.</w:t>
      </w:r>
      <w:r>
        <w:tab/>
        <w:t>Seizure, treatment and destruction of declared pest or potential carrier kept under authorisation</w:t>
      </w:r>
      <w:r>
        <w:tab/>
      </w:r>
      <w:r>
        <w:fldChar w:fldCharType="begin"/>
      </w:r>
      <w:r>
        <w:instrText xml:space="preserve"> PAGEREF _Toc18678649 \h </w:instrText>
      </w:r>
      <w:r>
        <w:fldChar w:fldCharType="separate"/>
      </w:r>
      <w:r>
        <w:t>13</w:t>
      </w:r>
      <w:r>
        <w:fldChar w:fldCharType="end"/>
      </w:r>
    </w:p>
    <w:p>
      <w:pPr>
        <w:pStyle w:val="TOC8"/>
        <w:rPr>
          <w:rFonts w:asciiTheme="minorHAnsi" w:eastAsiaTheme="minorEastAsia" w:hAnsiTheme="minorHAnsi" w:cstheme="minorBidi"/>
          <w:szCs w:val="22"/>
        </w:rPr>
      </w:pPr>
      <w:r>
        <w:t>15.</w:t>
      </w:r>
      <w:r>
        <w:tab/>
        <w:t>Removal of enclosure when seizing organism or potential carrier</w:t>
      </w:r>
      <w:r>
        <w:tab/>
      </w:r>
      <w:r>
        <w:fldChar w:fldCharType="begin"/>
      </w:r>
      <w:r>
        <w:instrText xml:space="preserve"> PAGEREF _Toc18678650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Introduction and movement</w:t>
      </w:r>
    </w:p>
    <w:p>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_Toc18678652 \h </w:instrText>
      </w:r>
      <w:r>
        <w:fldChar w:fldCharType="separate"/>
      </w:r>
      <w:r>
        <w:t>15</w:t>
      </w:r>
      <w:r>
        <w:fldChar w:fldCharType="end"/>
      </w:r>
    </w:p>
    <w:p>
      <w:pPr>
        <w:pStyle w:val="TOC8"/>
        <w:rPr>
          <w:rFonts w:asciiTheme="minorHAnsi" w:eastAsiaTheme="minorEastAsia" w:hAnsiTheme="minorHAnsi" w:cstheme="minorBidi"/>
          <w:szCs w:val="22"/>
        </w:rPr>
      </w:pPr>
      <w:r>
        <w:t>17.</w:t>
      </w:r>
      <w:r>
        <w:tab/>
        <w:t>Introduction into DP area</w:t>
      </w:r>
      <w:r>
        <w:tab/>
      </w:r>
      <w:r>
        <w:fldChar w:fldCharType="begin"/>
      </w:r>
      <w:r>
        <w:instrText xml:space="preserve"> PAGEREF _Toc18678653 \h </w:instrText>
      </w:r>
      <w:r>
        <w:fldChar w:fldCharType="separate"/>
      </w:r>
      <w:r>
        <w:t>15</w:t>
      </w:r>
      <w:r>
        <w:fldChar w:fldCharType="end"/>
      </w:r>
    </w:p>
    <w:p>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_Toc18678654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Other dealing</w:t>
      </w:r>
    </w:p>
    <w:p>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_Toc18678656 \h </w:instrText>
      </w:r>
      <w:r>
        <w:fldChar w:fldCharType="separate"/>
      </w:r>
      <w:r>
        <w:t>19</w:t>
      </w:r>
      <w:r>
        <w:fldChar w:fldCharType="end"/>
      </w:r>
    </w:p>
    <w:p>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_Toc18678657 \h </w:instrText>
      </w:r>
      <w:r>
        <w:fldChar w:fldCharType="separate"/>
      </w:r>
      <w:r>
        <w:t>19</w:t>
      </w:r>
      <w:r>
        <w:fldChar w:fldCharType="end"/>
      </w:r>
    </w:p>
    <w:p>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_Toc18678658 \h </w:instrText>
      </w:r>
      <w:r>
        <w:fldChar w:fldCharType="separate"/>
      </w:r>
      <w:r>
        <w:t>20</w:t>
      </w:r>
      <w:r>
        <w:fldChar w:fldCharType="end"/>
      </w:r>
    </w:p>
    <w:p>
      <w:pPr>
        <w:pStyle w:val="TOC8"/>
        <w:rPr>
          <w:rFonts w:asciiTheme="minorHAnsi" w:eastAsiaTheme="minorEastAsia" w:hAnsiTheme="minorHAnsi" w:cstheme="minorBidi"/>
          <w:szCs w:val="22"/>
        </w:rPr>
      </w:pPr>
      <w:r>
        <w:t>25.</w:t>
      </w:r>
      <w:r>
        <w:tab/>
        <w:t>Supply</w:t>
      </w:r>
      <w:r>
        <w:tab/>
      </w:r>
      <w:r>
        <w:fldChar w:fldCharType="begin"/>
      </w:r>
      <w:r>
        <w:instrText xml:space="preserve"> PAGEREF _Toc18678659 \h </w:instrText>
      </w:r>
      <w:r>
        <w:fldChar w:fldCharType="separate"/>
      </w:r>
      <w:r>
        <w:t>20</w:t>
      </w:r>
      <w:r>
        <w:fldChar w:fldCharType="end"/>
      </w:r>
    </w:p>
    <w:p>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_Toc18678660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declared pests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_Toc18678663 \h </w:instrText>
      </w:r>
      <w:r>
        <w:fldChar w:fldCharType="separate"/>
      </w:r>
      <w:r>
        <w:t>23</w:t>
      </w:r>
      <w:r>
        <w:fldChar w:fldCharType="end"/>
      </w:r>
    </w:p>
    <w:p>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_Toc18678664 \h </w:instrText>
      </w:r>
      <w:r>
        <w:fldChar w:fldCharType="separate"/>
      </w:r>
      <w:r>
        <w:t>25</w:t>
      </w:r>
      <w:r>
        <w:fldChar w:fldCharType="end"/>
      </w:r>
    </w:p>
    <w:p>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_Toc18678665 \h </w:instrText>
      </w:r>
      <w:r>
        <w:fldChar w:fldCharType="separate"/>
      </w:r>
      <w:r>
        <w:t>25</w:t>
      </w:r>
      <w:r>
        <w:fldChar w:fldCharType="end"/>
      </w:r>
    </w:p>
    <w:p>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_Toc18678666 \h </w:instrText>
      </w:r>
      <w:r>
        <w:fldChar w:fldCharType="separate"/>
      </w:r>
      <w:r>
        <w:t>26</w:t>
      </w:r>
      <w:r>
        <w:fldChar w:fldCharType="end"/>
      </w:r>
    </w:p>
    <w:p>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_Toc18678667 \h </w:instrText>
      </w:r>
      <w:r>
        <w:fldChar w:fldCharType="separate"/>
      </w:r>
      <w:r>
        <w:t>27</w:t>
      </w:r>
      <w:r>
        <w:fldChar w:fldCharType="end"/>
      </w:r>
    </w:p>
    <w:p>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_Toc18678668 \h </w:instrText>
      </w:r>
      <w:r>
        <w:fldChar w:fldCharType="separate"/>
      </w:r>
      <w:r>
        <w:t>27</w:t>
      </w:r>
      <w:r>
        <w:fldChar w:fldCharType="end"/>
      </w:r>
    </w:p>
    <w:p>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_Toc18678669 \h </w:instrText>
      </w:r>
      <w:r>
        <w:fldChar w:fldCharType="separate"/>
      </w:r>
      <w:r>
        <w:t>28</w:t>
      </w:r>
      <w:r>
        <w:fldChar w:fldCharType="end"/>
      </w:r>
    </w:p>
    <w:p>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_Toc18678670 \h </w:instrText>
      </w:r>
      <w:r>
        <w:fldChar w:fldCharType="separate"/>
      </w:r>
      <w:r>
        <w:t>28</w:t>
      </w:r>
      <w:r>
        <w:fldChar w:fldCharType="end"/>
      </w:r>
    </w:p>
    <w:p>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_Toc18678671 \h </w:instrText>
      </w:r>
      <w:r>
        <w:fldChar w:fldCharType="separate"/>
      </w:r>
      <w:r>
        <w:t>30</w:t>
      </w:r>
      <w:r>
        <w:fldChar w:fldCharType="end"/>
      </w:r>
    </w:p>
    <w:p>
      <w:pPr>
        <w:pStyle w:val="TOC8"/>
        <w:rPr>
          <w:rFonts w:asciiTheme="minorHAnsi" w:eastAsiaTheme="minorEastAsia" w:hAnsiTheme="minorHAnsi" w:cstheme="minorBidi"/>
          <w:szCs w:val="22"/>
        </w:rPr>
      </w:pPr>
      <w:r>
        <w:t>36.</w:t>
      </w:r>
      <w:r>
        <w:tab/>
        <w:t>Notice to carry out search or surveillance of place or thing</w:t>
      </w:r>
      <w:r>
        <w:tab/>
      </w:r>
      <w:r>
        <w:fldChar w:fldCharType="begin"/>
      </w:r>
      <w:r>
        <w:instrText xml:space="preserve"> PAGEREF _Toc18678672 \h </w:instrText>
      </w:r>
      <w:r>
        <w:fldChar w:fldCharType="separate"/>
      </w:r>
      <w:r>
        <w:t>31</w:t>
      </w:r>
      <w:r>
        <w:fldChar w:fldCharType="end"/>
      </w:r>
    </w:p>
    <w:p>
      <w:pPr>
        <w:pStyle w:val="TOC8"/>
        <w:rPr>
          <w:rFonts w:asciiTheme="minorHAnsi" w:eastAsiaTheme="minorEastAsia" w:hAnsiTheme="minorHAnsi" w:cstheme="minorBidi"/>
          <w:szCs w:val="22"/>
        </w:rPr>
      </w:pPr>
      <w:r>
        <w:t>37.</w:t>
      </w:r>
      <w:r>
        <w:tab/>
        <w:t>Exemptions</w:t>
      </w:r>
      <w:r>
        <w:tab/>
      </w:r>
      <w:r>
        <w:fldChar w:fldCharType="begin"/>
      </w:r>
      <w:r>
        <w:instrText xml:space="preserve"> PAGEREF _Toc18678673 \h </w:instrText>
      </w:r>
      <w:r>
        <w:fldChar w:fldCharType="separate"/>
      </w:r>
      <w:r>
        <w:t>32</w:t>
      </w:r>
      <w:r>
        <w:fldChar w:fldCharType="end"/>
      </w:r>
    </w:p>
    <w:p>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_Toc18678674 \h </w:instrText>
      </w:r>
      <w:r>
        <w:fldChar w:fldCharType="separate"/>
      </w:r>
      <w:r>
        <w:t>33</w:t>
      </w:r>
      <w:r>
        <w:fldChar w:fldCharType="end"/>
      </w:r>
    </w:p>
    <w:p>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_Toc18678675 \h </w:instrText>
      </w:r>
      <w:r>
        <w:fldChar w:fldCharType="separate"/>
      </w:r>
      <w:r>
        <w:t>33</w:t>
      </w:r>
      <w:r>
        <w:fldChar w:fldCharType="end"/>
      </w:r>
    </w:p>
    <w:p>
      <w:pPr>
        <w:pStyle w:val="TOC8"/>
        <w:rPr>
          <w:rFonts w:asciiTheme="minorHAnsi" w:eastAsiaTheme="minorEastAsia" w:hAnsiTheme="minorHAnsi" w:cstheme="minorBidi"/>
          <w:szCs w:val="22"/>
        </w:rPr>
      </w:pPr>
      <w:r>
        <w:t>39A.</w:t>
      </w:r>
      <w:r>
        <w:tab/>
        <w:t>Removal of organism or potential carrier from inspection point or other place</w:t>
      </w:r>
      <w:r>
        <w:tab/>
      </w:r>
      <w:r>
        <w:fldChar w:fldCharType="begin"/>
      </w:r>
      <w:r>
        <w:instrText xml:space="preserve"> PAGEREF _Toc18678676 \h </w:instrText>
      </w:r>
      <w:r>
        <w:fldChar w:fldCharType="separate"/>
      </w:r>
      <w:r>
        <w:t>34</w:t>
      </w:r>
      <w:r>
        <w:fldChar w:fldCharType="end"/>
      </w:r>
    </w:p>
    <w:p>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_Toc18678677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Poisons and traps</w:t>
      </w:r>
    </w:p>
    <w:p>
      <w:pPr>
        <w:pStyle w:val="TOC8"/>
        <w:rPr>
          <w:rFonts w:asciiTheme="minorHAnsi" w:eastAsiaTheme="minorEastAsia" w:hAnsiTheme="minorHAnsi" w:cstheme="minorBidi"/>
          <w:szCs w:val="22"/>
        </w:rPr>
      </w:pPr>
      <w:r>
        <w:t>41.</w:t>
      </w:r>
      <w:r>
        <w:tab/>
        <w:t>Term used: trap</w:t>
      </w:r>
      <w:r>
        <w:tab/>
      </w:r>
      <w:r>
        <w:fldChar w:fldCharType="begin"/>
      </w:r>
      <w:r>
        <w:instrText xml:space="preserve"> PAGEREF _Toc18678679 \h </w:instrText>
      </w:r>
      <w:r>
        <w:fldChar w:fldCharType="separate"/>
      </w:r>
      <w:r>
        <w:t>36</w:t>
      </w:r>
      <w:r>
        <w:fldChar w:fldCharType="end"/>
      </w:r>
    </w:p>
    <w:p>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_Toc18678680 \h </w:instrText>
      </w:r>
      <w:r>
        <w:fldChar w:fldCharType="separate"/>
      </w:r>
      <w:r>
        <w:t>36</w:t>
      </w:r>
      <w:r>
        <w:fldChar w:fldCharType="end"/>
      </w:r>
    </w:p>
    <w:p>
      <w:pPr>
        <w:pStyle w:val="TOC8"/>
        <w:rPr>
          <w:rFonts w:asciiTheme="minorHAnsi" w:eastAsiaTheme="minorEastAsia" w:hAnsiTheme="minorHAnsi" w:cstheme="minorBidi"/>
          <w:szCs w:val="22"/>
        </w:rPr>
      </w:pPr>
      <w:r>
        <w:t>43.</w:t>
      </w:r>
      <w:r>
        <w:tab/>
        <w:t>Protection of human health and life</w:t>
      </w:r>
      <w:r>
        <w:tab/>
      </w:r>
      <w:r>
        <w:fldChar w:fldCharType="begin"/>
      </w:r>
      <w:r>
        <w:instrText xml:space="preserve"> PAGEREF _Toc18678681 \h </w:instrText>
      </w:r>
      <w:r>
        <w:fldChar w:fldCharType="separate"/>
      </w:r>
      <w:r>
        <w:t>36</w:t>
      </w:r>
      <w:r>
        <w:fldChar w:fldCharType="end"/>
      </w:r>
    </w:p>
    <w:p>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_Toc18678682 \h </w:instrText>
      </w:r>
      <w:r>
        <w:fldChar w:fldCharType="separate"/>
      </w:r>
      <w:r>
        <w:t>38</w:t>
      </w:r>
      <w:r>
        <w:fldChar w:fldCharType="end"/>
      </w:r>
    </w:p>
    <w:p>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_Toc18678683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2A — Use of rabbit haemorrhagic disease virus</w:t>
      </w:r>
    </w:p>
    <w:p>
      <w:pPr>
        <w:pStyle w:val="TOC8"/>
        <w:rPr>
          <w:rFonts w:asciiTheme="minorHAnsi" w:eastAsiaTheme="minorEastAsia" w:hAnsiTheme="minorHAnsi" w:cstheme="minorBidi"/>
          <w:szCs w:val="22"/>
        </w:rPr>
      </w:pPr>
      <w:r>
        <w:t>45A.</w:t>
      </w:r>
      <w:r>
        <w:tab/>
        <w:t>Terms used</w:t>
      </w:r>
      <w:r>
        <w:tab/>
      </w:r>
      <w:r>
        <w:fldChar w:fldCharType="begin"/>
      </w:r>
      <w:r>
        <w:instrText xml:space="preserve"> PAGEREF _Toc18678685 \h </w:instrText>
      </w:r>
      <w:r>
        <w:fldChar w:fldCharType="separate"/>
      </w:r>
      <w:r>
        <w:t>40</w:t>
      </w:r>
      <w:r>
        <w:fldChar w:fldCharType="end"/>
      </w:r>
    </w:p>
    <w:p>
      <w:pPr>
        <w:pStyle w:val="TOC8"/>
        <w:rPr>
          <w:rFonts w:asciiTheme="minorHAnsi" w:eastAsiaTheme="minorEastAsia" w:hAnsiTheme="minorHAnsi" w:cstheme="minorBidi"/>
          <w:szCs w:val="22"/>
        </w:rPr>
      </w:pPr>
      <w:r>
        <w:t>45B.</w:t>
      </w:r>
      <w:r>
        <w:tab/>
        <w:t>Approval of training courses</w:t>
      </w:r>
      <w:r>
        <w:tab/>
      </w:r>
      <w:r>
        <w:fldChar w:fldCharType="begin"/>
      </w:r>
      <w:r>
        <w:instrText xml:space="preserve"> PAGEREF _Toc18678686 \h </w:instrText>
      </w:r>
      <w:r>
        <w:fldChar w:fldCharType="separate"/>
      </w:r>
      <w:r>
        <w:t>40</w:t>
      </w:r>
      <w:r>
        <w:fldChar w:fldCharType="end"/>
      </w:r>
    </w:p>
    <w:p>
      <w:pPr>
        <w:pStyle w:val="TOC8"/>
        <w:rPr>
          <w:rFonts w:asciiTheme="minorHAnsi" w:eastAsiaTheme="minorEastAsia" w:hAnsiTheme="minorHAnsi" w:cstheme="minorBidi"/>
          <w:szCs w:val="22"/>
        </w:rPr>
      </w:pPr>
      <w:r>
        <w:t>45C.</w:t>
      </w:r>
      <w:r>
        <w:tab/>
        <w:t>Authorisation to use rabbit haemorrhagic disease virus</w:t>
      </w:r>
      <w:r>
        <w:tab/>
      </w:r>
      <w:r>
        <w:fldChar w:fldCharType="begin"/>
      </w:r>
      <w:r>
        <w:instrText xml:space="preserve"> PAGEREF _Toc18678687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Barrier fences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_Toc18678689 \h </w:instrText>
      </w:r>
      <w:r>
        <w:fldChar w:fldCharType="separate"/>
      </w:r>
      <w:r>
        <w:t>41</w:t>
      </w:r>
      <w:r>
        <w:fldChar w:fldCharType="end"/>
      </w:r>
    </w:p>
    <w:p>
      <w:pPr>
        <w:pStyle w:val="TOC8"/>
        <w:rPr>
          <w:rFonts w:asciiTheme="minorHAnsi" w:eastAsiaTheme="minorEastAsia" w:hAnsiTheme="minorHAnsi" w:cstheme="minorBidi"/>
          <w:szCs w:val="22"/>
        </w:rPr>
      </w:pPr>
      <w:r>
        <w:t>47.</w:t>
      </w:r>
      <w:r>
        <w:tab/>
        <w:t>Barrier fences</w:t>
      </w:r>
      <w:r>
        <w:tab/>
      </w:r>
      <w:r>
        <w:fldChar w:fldCharType="begin"/>
      </w:r>
      <w:r>
        <w:instrText xml:space="preserve"> PAGEREF _Toc18678690 \h </w:instrText>
      </w:r>
      <w:r>
        <w:fldChar w:fldCharType="separate"/>
      </w:r>
      <w:r>
        <w:t>41</w:t>
      </w:r>
      <w:r>
        <w:fldChar w:fldCharType="end"/>
      </w:r>
    </w:p>
    <w:p>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_Toc18678691 \h </w:instrText>
      </w:r>
      <w:r>
        <w:fldChar w:fldCharType="separate"/>
      </w:r>
      <w:r>
        <w:t>42</w:t>
      </w:r>
      <w:r>
        <w:fldChar w:fldCharType="end"/>
      </w:r>
    </w:p>
    <w:p>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PAGEREF _Toc18678692 \h </w:instrText>
      </w:r>
      <w:r>
        <w:fldChar w:fldCharType="separate"/>
      </w:r>
      <w:r>
        <w:t>42</w:t>
      </w:r>
      <w:r>
        <w:fldChar w:fldCharType="end"/>
      </w:r>
    </w:p>
    <w:p>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_Toc18678693 \h </w:instrText>
      </w:r>
      <w:r>
        <w:fldChar w:fldCharType="separate"/>
      </w:r>
      <w:r>
        <w:t>42</w:t>
      </w:r>
      <w:r>
        <w:fldChar w:fldCharType="end"/>
      </w:r>
    </w:p>
    <w:p>
      <w:pPr>
        <w:pStyle w:val="TOC8"/>
        <w:rPr>
          <w:rFonts w:asciiTheme="minorHAnsi" w:eastAsiaTheme="minorEastAsia" w:hAnsiTheme="minorHAnsi" w:cstheme="minorBidi"/>
          <w:szCs w:val="22"/>
        </w:rPr>
      </w:pPr>
      <w:r>
        <w:t>51.</w:t>
      </w:r>
      <w:r>
        <w:tab/>
        <w:t>Offence to travel along barrier fence</w:t>
      </w:r>
      <w:r>
        <w:tab/>
      </w:r>
      <w:r>
        <w:fldChar w:fldCharType="begin"/>
      </w:r>
      <w:r>
        <w:instrText xml:space="preserve"> PAGEREF _Toc18678694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pPr>
        <w:pStyle w:val="TOC8"/>
        <w:rPr>
          <w:rFonts w:asciiTheme="minorHAnsi" w:eastAsiaTheme="minorEastAsia" w:hAnsiTheme="minorHAnsi" w:cstheme="minorBidi"/>
          <w:szCs w:val="22"/>
        </w:rPr>
      </w:pPr>
      <w:r>
        <w:t>52.</w:t>
      </w:r>
      <w:r>
        <w:tab/>
        <w:t>Director General may fix rates of payment for detection, removal or destruction of declared pests</w:t>
      </w:r>
      <w:r>
        <w:tab/>
      </w:r>
      <w:r>
        <w:fldChar w:fldCharType="begin"/>
      </w:r>
      <w:r>
        <w:instrText xml:space="preserve"> PAGEREF _Toc18678696 \h </w:instrText>
      </w:r>
      <w:r>
        <w:fldChar w:fldCharType="separate"/>
      </w:r>
      <w:r>
        <w:t>43</w:t>
      </w:r>
      <w:r>
        <w:fldChar w:fldCharType="end"/>
      </w:r>
    </w:p>
    <w:p>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_Toc18678697 \h </w:instrText>
      </w:r>
      <w:r>
        <w:fldChar w:fldCharType="separate"/>
      </w:r>
      <w:r>
        <w:t>44</w:t>
      </w:r>
      <w:r>
        <w:fldChar w:fldCharType="end"/>
      </w:r>
    </w:p>
    <w:p>
      <w:pPr>
        <w:pStyle w:val="TOC8"/>
        <w:rPr>
          <w:rFonts w:asciiTheme="minorHAnsi" w:eastAsiaTheme="minorEastAsia" w:hAnsiTheme="minorHAnsi" w:cstheme="minorBidi"/>
          <w:szCs w:val="22"/>
        </w:rPr>
      </w:pPr>
      <w:r>
        <w:t>54.</w:t>
      </w:r>
      <w:r>
        <w:tab/>
        <w:t>Offences</w:t>
      </w:r>
      <w:r>
        <w:tab/>
      </w:r>
      <w:r>
        <w:fldChar w:fldCharType="begin"/>
      </w:r>
      <w:r>
        <w:instrText xml:space="preserve"> PAGEREF _Toc18678698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Quarantine of places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_Toc18678701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Quarantine notices</w:t>
      </w:r>
    </w:p>
    <w:p>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_Toc18678703 \h </w:instrText>
      </w:r>
      <w:r>
        <w:fldChar w:fldCharType="separate"/>
      </w:r>
      <w:r>
        <w:t>45</w:t>
      </w:r>
      <w:r>
        <w:fldChar w:fldCharType="end"/>
      </w:r>
    </w:p>
    <w:p>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PAGEREF _Toc18678704 \h </w:instrText>
      </w:r>
      <w:r>
        <w:fldChar w:fldCharType="separate"/>
      </w:r>
      <w:r>
        <w:t>48</w:t>
      </w:r>
      <w:r>
        <w:fldChar w:fldCharType="end"/>
      </w:r>
    </w:p>
    <w:p>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_Toc18678705 \h </w:instrText>
      </w:r>
      <w:r>
        <w:fldChar w:fldCharType="separate"/>
      </w:r>
      <w:r>
        <w:t>48</w:t>
      </w:r>
      <w:r>
        <w:fldChar w:fldCharType="end"/>
      </w:r>
    </w:p>
    <w:p>
      <w:pPr>
        <w:pStyle w:val="TOC8"/>
        <w:rPr>
          <w:rFonts w:asciiTheme="minorHAnsi" w:eastAsiaTheme="minorEastAsia" w:hAnsiTheme="minorHAnsi" w:cstheme="minorBidi"/>
          <w:szCs w:val="22"/>
        </w:rPr>
      </w:pPr>
      <w:r>
        <w:t>59.</w:t>
      </w:r>
      <w:r>
        <w:tab/>
        <w:t>Amendment or revocation of quarantine notice</w:t>
      </w:r>
      <w:r>
        <w:tab/>
      </w:r>
      <w:r>
        <w:fldChar w:fldCharType="begin"/>
      </w:r>
      <w:r>
        <w:instrText xml:space="preserve"> PAGEREF _Toc18678706 \h </w:instrText>
      </w:r>
      <w:r>
        <w:fldChar w:fldCharType="separate"/>
      </w:r>
      <w:r>
        <w:t>48</w:t>
      </w:r>
      <w:r>
        <w:fldChar w:fldCharType="end"/>
      </w:r>
    </w:p>
    <w:p>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_Toc18678707 \h </w:instrText>
      </w:r>
      <w:r>
        <w:fldChar w:fldCharType="separate"/>
      </w:r>
      <w:r>
        <w:t>49</w:t>
      </w:r>
      <w:r>
        <w:fldChar w:fldCharType="end"/>
      </w:r>
    </w:p>
    <w:p>
      <w:pPr>
        <w:pStyle w:val="TOC8"/>
        <w:rPr>
          <w:rFonts w:asciiTheme="minorHAnsi" w:eastAsiaTheme="minorEastAsia" w:hAnsiTheme="minorHAnsi" w:cstheme="minorBidi"/>
          <w:szCs w:val="22"/>
        </w:rPr>
      </w:pPr>
      <w:r>
        <w:t>61.</w:t>
      </w:r>
      <w:r>
        <w:tab/>
        <w:t>Amendment or revocation of quarantine area notice</w:t>
      </w:r>
      <w:r>
        <w:tab/>
      </w:r>
      <w:r>
        <w:fldChar w:fldCharType="begin"/>
      </w:r>
      <w:r>
        <w:instrText xml:space="preserve"> PAGEREF _Toc18678708 \h </w:instrText>
      </w:r>
      <w:r>
        <w:fldChar w:fldCharType="separate"/>
      </w:r>
      <w:r>
        <w:t>50</w:t>
      </w:r>
      <w:r>
        <w:fldChar w:fldCharType="end"/>
      </w:r>
    </w:p>
    <w:p>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_Toc18678709 \h </w:instrText>
      </w:r>
      <w:r>
        <w:fldChar w:fldCharType="separate"/>
      </w:r>
      <w:r>
        <w:t>51</w:t>
      </w:r>
      <w:r>
        <w:fldChar w:fldCharType="end"/>
      </w:r>
    </w:p>
    <w:p>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_Toc18678710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places subject to pest control notice or quarantine notice</w:t>
      </w:r>
    </w:p>
    <w:p>
      <w:pPr>
        <w:pStyle w:val="TOC8"/>
        <w:rPr>
          <w:rFonts w:asciiTheme="minorHAnsi" w:eastAsiaTheme="minorEastAsia" w:hAnsiTheme="minorHAnsi" w:cstheme="minorBidi"/>
          <w:szCs w:val="22"/>
        </w:rPr>
      </w:pPr>
      <w:r>
        <w:t>64.</w:t>
      </w:r>
      <w:r>
        <w:tab/>
        <w:t>Warning signs</w:t>
      </w:r>
      <w:r>
        <w:tab/>
      </w:r>
      <w:r>
        <w:fldChar w:fldCharType="begin"/>
      </w:r>
      <w:r>
        <w:instrText xml:space="preserve"> PAGEREF _Toc18678712 \h </w:instrText>
      </w:r>
      <w:r>
        <w:fldChar w:fldCharType="separate"/>
      </w:r>
      <w:r>
        <w:t>52</w:t>
      </w:r>
      <w:r>
        <w:fldChar w:fldCharType="end"/>
      </w:r>
    </w:p>
    <w:p>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_Toc18678713 \h </w:instrText>
      </w:r>
      <w:r>
        <w:fldChar w:fldCharType="separate"/>
      </w:r>
      <w:r>
        <w:t>53</w:t>
      </w:r>
      <w:r>
        <w:fldChar w:fldCharType="end"/>
      </w:r>
    </w:p>
    <w:p>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_Toc18678714 \h </w:instrText>
      </w:r>
      <w:r>
        <w:fldChar w:fldCharType="separate"/>
      </w:r>
      <w:r>
        <w:t>54</w:t>
      </w:r>
      <w:r>
        <w:fldChar w:fldCharType="end"/>
      </w:r>
    </w:p>
    <w:p>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_Toc18678715 \h </w:instrText>
      </w:r>
      <w:r>
        <w:fldChar w:fldCharType="separate"/>
      </w:r>
      <w:r>
        <w:t>55</w:t>
      </w:r>
      <w:r>
        <w:fldChar w:fldCharType="end"/>
      </w:r>
    </w:p>
    <w:p>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_Toc18678716 \h </w:instrText>
      </w:r>
      <w:r>
        <w:fldChar w:fldCharType="separate"/>
      </w:r>
      <w:r>
        <w:t>56</w:t>
      </w:r>
      <w:r>
        <w:fldChar w:fldCharType="end"/>
      </w:r>
    </w:p>
    <w:p>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_Toc18678717 \h </w:instrText>
      </w:r>
      <w:r>
        <w:fldChar w:fldCharType="separate"/>
      </w:r>
      <w:r>
        <w:t>57</w:t>
      </w:r>
      <w:r>
        <w:fldChar w:fldCharType="end"/>
      </w:r>
    </w:p>
    <w:p>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_Toc18678718 \h </w:instrText>
      </w:r>
      <w:r>
        <w:fldChar w:fldCharType="separate"/>
      </w:r>
      <w:r>
        <w:t>58</w:t>
      </w:r>
      <w:r>
        <w:fldChar w:fldCharType="end"/>
      </w:r>
    </w:p>
    <w:p>
      <w:pPr>
        <w:pStyle w:val="TOC8"/>
        <w:rPr>
          <w:rFonts w:asciiTheme="minorHAnsi" w:eastAsiaTheme="minorEastAsia" w:hAnsiTheme="minorHAnsi" w:cstheme="minorBidi"/>
          <w:szCs w:val="22"/>
        </w:rPr>
      </w:pPr>
      <w:r>
        <w:t>71.</w:t>
      </w:r>
      <w:r>
        <w:tab/>
        <w:t>Exemption from requirements of notices</w:t>
      </w:r>
      <w:r>
        <w:tab/>
      </w:r>
      <w:r>
        <w:fldChar w:fldCharType="begin"/>
      </w:r>
      <w:r>
        <w:instrText xml:space="preserve"> PAGEREF _Toc18678719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_Toc18678721 \h </w:instrText>
      </w:r>
      <w:r>
        <w:fldChar w:fldCharType="separate"/>
      </w:r>
      <w:r>
        <w:t>60</w:t>
      </w:r>
      <w:r>
        <w:fldChar w:fldCharType="end"/>
      </w:r>
    </w:p>
    <w:p>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_Toc18678722 \h </w:instrText>
      </w:r>
      <w:r>
        <w:fldChar w:fldCharType="separate"/>
      </w:r>
      <w:r>
        <w:t>62</w:t>
      </w:r>
      <w:r>
        <w:fldChar w:fldCharType="end"/>
      </w:r>
    </w:p>
    <w:p>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_Toc18678723 \h </w:instrText>
      </w:r>
      <w:r>
        <w:fldChar w:fldCharType="separate"/>
      </w:r>
      <w:r>
        <w:t>62</w:t>
      </w:r>
      <w:r>
        <w:fldChar w:fldCharType="end"/>
      </w:r>
    </w:p>
    <w:p>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_Toc18678724 \h </w:instrText>
      </w:r>
      <w:r>
        <w:fldChar w:fldCharType="separate"/>
      </w:r>
      <w:r>
        <w:t>63</w:t>
      </w:r>
      <w:r>
        <w:fldChar w:fldCharType="end"/>
      </w:r>
    </w:p>
    <w:p>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PAGEREF _Toc18678725 \h </w:instrText>
      </w:r>
      <w:r>
        <w:fldChar w:fldCharType="separate"/>
      </w:r>
      <w:r>
        <w:t>64</w:t>
      </w:r>
      <w:r>
        <w:fldChar w:fldCharType="end"/>
      </w:r>
    </w:p>
    <w:p>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_Toc18678726 \h </w:instrText>
      </w:r>
      <w:r>
        <w:fldChar w:fldCharType="separate"/>
      </w:r>
      <w:r>
        <w:t>64</w:t>
      </w:r>
      <w:r>
        <w:fldChar w:fldCharType="end"/>
      </w:r>
    </w:p>
    <w:p>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_Toc18678727 \h </w:instrText>
      </w:r>
      <w:r>
        <w:fldChar w:fldCharType="separate"/>
      </w:r>
      <w:r>
        <w:t>65</w:t>
      </w:r>
      <w:r>
        <w:fldChar w:fldCharType="end"/>
      </w:r>
    </w:p>
    <w:p>
      <w:pPr>
        <w:pStyle w:val="TOC8"/>
        <w:rPr>
          <w:rFonts w:asciiTheme="minorHAnsi" w:eastAsiaTheme="minorEastAsia" w:hAnsiTheme="minorHAnsi" w:cstheme="minorBidi"/>
          <w:szCs w:val="22"/>
        </w:rPr>
      </w:pPr>
      <w:r>
        <w:t>79.</w:t>
      </w:r>
      <w:r>
        <w:tab/>
        <w:t>Inspection and verification of imported organisms and prescribed potential carriers</w:t>
      </w:r>
      <w:r>
        <w:tab/>
      </w:r>
      <w:r>
        <w:fldChar w:fldCharType="begin"/>
      </w:r>
      <w:r>
        <w:instrText xml:space="preserve"> PAGEREF _Toc18678728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pPr>
        <w:pStyle w:val="TOC8"/>
        <w:rPr>
          <w:rFonts w:asciiTheme="minorHAnsi" w:eastAsiaTheme="minorEastAsia" w:hAnsiTheme="minorHAnsi" w:cstheme="minorBidi"/>
          <w:szCs w:val="22"/>
        </w:rPr>
      </w:pPr>
      <w:r>
        <w:t>81.</w:t>
      </w:r>
      <w:r>
        <w:tab/>
        <w:t>Term used: inspection purposes</w:t>
      </w:r>
      <w:r>
        <w:tab/>
      </w:r>
      <w:r>
        <w:fldChar w:fldCharType="begin"/>
      </w:r>
      <w:r>
        <w:instrText xml:space="preserve"> PAGEREF _Toc18678730 \h </w:instrText>
      </w:r>
      <w:r>
        <w:fldChar w:fldCharType="separate"/>
      </w:r>
      <w:r>
        <w:t>68</w:t>
      </w:r>
      <w:r>
        <w:fldChar w:fldCharType="end"/>
      </w:r>
    </w:p>
    <w:p>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_Toc18678731 \h </w:instrText>
      </w:r>
      <w:r>
        <w:fldChar w:fldCharType="separate"/>
      </w:r>
      <w:r>
        <w:t>68</w:t>
      </w:r>
      <w:r>
        <w:fldChar w:fldCharType="end"/>
      </w:r>
    </w:p>
    <w:p>
      <w:pPr>
        <w:pStyle w:val="TOC8"/>
        <w:rPr>
          <w:rFonts w:asciiTheme="minorHAnsi" w:eastAsiaTheme="minorEastAsia" w:hAnsiTheme="minorHAnsi" w:cstheme="minorBidi"/>
          <w:szCs w:val="22"/>
        </w:rPr>
      </w:pPr>
      <w:r>
        <w:t>83.</w:t>
      </w:r>
      <w:r>
        <w:tab/>
        <w:t>Damage to signs</w:t>
      </w:r>
      <w:r>
        <w:tab/>
      </w:r>
      <w:r>
        <w:fldChar w:fldCharType="begin"/>
      </w:r>
      <w:r>
        <w:instrText xml:space="preserve"> PAGEREF _Toc18678732 \h </w:instrText>
      </w:r>
      <w:r>
        <w:fldChar w:fldCharType="separate"/>
      </w:r>
      <w:r>
        <w:t>68</w:t>
      </w:r>
      <w:r>
        <w:fldChar w:fldCharType="end"/>
      </w:r>
    </w:p>
    <w:p>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_Toc18678733 \h </w:instrText>
      </w:r>
      <w:r>
        <w:fldChar w:fldCharType="separate"/>
      </w:r>
      <w:r>
        <w:t>69</w:t>
      </w:r>
      <w:r>
        <w:fldChar w:fldCharType="end"/>
      </w:r>
    </w:p>
    <w:p>
      <w:pPr>
        <w:pStyle w:val="TOC8"/>
        <w:rPr>
          <w:rFonts w:asciiTheme="minorHAnsi" w:eastAsiaTheme="minorEastAsia" w:hAnsiTheme="minorHAnsi" w:cstheme="minorBidi"/>
          <w:szCs w:val="22"/>
        </w:rPr>
      </w:pPr>
      <w:r>
        <w:t>85.</w:t>
      </w:r>
      <w:r>
        <w:tab/>
        <w:t>Transfer of control: directions</w:t>
      </w:r>
      <w:r>
        <w:tab/>
      </w:r>
      <w:r>
        <w:fldChar w:fldCharType="begin"/>
      </w:r>
      <w:r>
        <w:instrText xml:space="preserve"> PAGEREF _Toc18678734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agricultural activities</w:t>
      </w:r>
    </w:p>
    <w:p>
      <w:pPr>
        <w:pStyle w:val="TOC8"/>
        <w:rPr>
          <w:rFonts w:asciiTheme="minorHAnsi" w:eastAsiaTheme="minorEastAsia" w:hAnsiTheme="minorHAnsi" w:cstheme="minorBidi"/>
          <w:szCs w:val="22"/>
        </w:rPr>
      </w:pPr>
      <w:r>
        <w:t>86.</w:t>
      </w:r>
      <w:r>
        <w:tab/>
        <w:t>Directions about untended plants, bees or apiaries</w:t>
      </w:r>
      <w:r>
        <w:tab/>
      </w:r>
      <w:r>
        <w:fldChar w:fldCharType="begin"/>
      </w:r>
      <w:r>
        <w:instrText xml:space="preserve"> PAGEREF _Toc18678736 \h </w:instrText>
      </w:r>
      <w:r>
        <w:fldChar w:fldCharType="separate"/>
      </w:r>
      <w:r>
        <w:t>70</w:t>
      </w:r>
      <w:r>
        <w:fldChar w:fldCharType="end"/>
      </w:r>
    </w:p>
    <w:p>
      <w:pPr>
        <w:pStyle w:val="TOC8"/>
        <w:rPr>
          <w:rFonts w:asciiTheme="minorHAnsi" w:eastAsiaTheme="minorEastAsia" w:hAnsiTheme="minorHAnsi" w:cstheme="minorBidi"/>
          <w:szCs w:val="22"/>
        </w:rPr>
      </w:pPr>
      <w:r>
        <w:t>86A.</w:t>
      </w:r>
      <w:r>
        <w:tab/>
        <w:t>Bees to be kept in hives of approved design</w:t>
      </w:r>
      <w:r>
        <w:tab/>
      </w:r>
      <w:r>
        <w:fldChar w:fldCharType="begin"/>
      </w:r>
      <w:r>
        <w:instrText xml:space="preserve"> PAGEREF _Toc18678737 \h </w:instrText>
      </w:r>
      <w:r>
        <w:fldChar w:fldCharType="separate"/>
      </w:r>
      <w:r>
        <w:t>71</w:t>
      </w:r>
      <w:r>
        <w:fldChar w:fldCharType="end"/>
      </w:r>
    </w:p>
    <w:p>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_Toc18678738 \h </w:instrText>
      </w:r>
      <w:r>
        <w:fldChar w:fldCharType="separate"/>
      </w:r>
      <w:r>
        <w:t>71</w:t>
      </w:r>
      <w:r>
        <w:fldChar w:fldCharType="end"/>
      </w:r>
    </w:p>
    <w:p>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_Toc18678739 \h </w:instrText>
      </w:r>
      <w:r>
        <w:fldChar w:fldCharType="separate"/>
      </w:r>
      <w:r>
        <w:t>72</w:t>
      </w:r>
      <w:r>
        <w:fldChar w:fldCharType="end"/>
      </w:r>
    </w:p>
    <w:p>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_Toc18678740 \h </w:instrText>
      </w:r>
      <w:r>
        <w:fldChar w:fldCharType="separate"/>
      </w:r>
      <w:r>
        <w:t>72</w:t>
      </w:r>
      <w:r>
        <w:fldChar w:fldCharType="end"/>
      </w:r>
    </w:p>
    <w:p>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_Toc18678741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Permits</w:t>
      </w:r>
    </w:p>
    <w:p>
      <w:pPr>
        <w:pStyle w:val="TOC4"/>
        <w:tabs>
          <w:tab w:val="right" w:leader="dot" w:pos="7077"/>
        </w:tabs>
        <w:rPr>
          <w:rFonts w:asciiTheme="minorHAnsi" w:eastAsiaTheme="minorEastAsia" w:hAnsiTheme="minorHAnsi" w:cstheme="minorBidi"/>
          <w:b w:val="0"/>
          <w:szCs w:val="22"/>
        </w:rPr>
      </w:pPr>
      <w:r>
        <w:t>Division 1 — Grant or renewal of permit</w:t>
      </w:r>
    </w:p>
    <w:p>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_Toc18678744 \h </w:instrText>
      </w:r>
      <w:r>
        <w:fldChar w:fldCharType="separate"/>
      </w:r>
      <w:r>
        <w:t>73</w:t>
      </w:r>
      <w:r>
        <w:fldChar w:fldCharType="end"/>
      </w:r>
    </w:p>
    <w:p>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_Toc18678745 \h </w:instrText>
      </w:r>
      <w:r>
        <w:fldChar w:fldCharType="separate"/>
      </w:r>
      <w:r>
        <w:t>74</w:t>
      </w:r>
      <w:r>
        <w:fldChar w:fldCharType="end"/>
      </w:r>
    </w:p>
    <w:p>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_Toc18678746 \h </w:instrText>
      </w:r>
      <w:r>
        <w:fldChar w:fldCharType="separate"/>
      </w:r>
      <w:r>
        <w:t>74</w:t>
      </w:r>
      <w:r>
        <w:fldChar w:fldCharType="end"/>
      </w:r>
    </w:p>
    <w:p>
      <w:pPr>
        <w:pStyle w:val="TOC8"/>
        <w:rPr>
          <w:rFonts w:asciiTheme="minorHAnsi" w:eastAsiaTheme="minorEastAsia" w:hAnsiTheme="minorHAnsi" w:cstheme="minorBidi"/>
          <w:szCs w:val="22"/>
        </w:rPr>
      </w:pPr>
      <w:r>
        <w:t>94.</w:t>
      </w:r>
      <w:r>
        <w:tab/>
        <w:t>Form of permit</w:t>
      </w:r>
      <w:r>
        <w:tab/>
      </w:r>
      <w:r>
        <w:fldChar w:fldCharType="begin"/>
      </w:r>
      <w:r>
        <w:instrText xml:space="preserve"> PAGEREF _Toc18678747 \h </w:instrText>
      </w:r>
      <w:r>
        <w:fldChar w:fldCharType="separate"/>
      </w:r>
      <w:r>
        <w:t>75</w:t>
      </w:r>
      <w:r>
        <w:fldChar w:fldCharType="end"/>
      </w:r>
    </w:p>
    <w:p>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_Toc18678748 \h </w:instrText>
      </w:r>
      <w:r>
        <w:fldChar w:fldCharType="separate"/>
      </w:r>
      <w:r>
        <w:t>75</w:t>
      </w:r>
      <w:r>
        <w:fldChar w:fldCharType="end"/>
      </w:r>
    </w:p>
    <w:p>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_Toc18678749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Conditions on permit</w:t>
      </w:r>
    </w:p>
    <w:p>
      <w:pPr>
        <w:pStyle w:val="TOC8"/>
        <w:rPr>
          <w:rFonts w:asciiTheme="minorHAnsi" w:eastAsiaTheme="minorEastAsia" w:hAnsiTheme="minorHAnsi" w:cstheme="minorBidi"/>
          <w:szCs w:val="22"/>
        </w:rPr>
      </w:pPr>
      <w:r>
        <w:t>97.</w:t>
      </w:r>
      <w:r>
        <w:tab/>
        <w:t>Conditions</w:t>
      </w:r>
      <w:r>
        <w:tab/>
      </w:r>
      <w:r>
        <w:fldChar w:fldCharType="begin"/>
      </w:r>
      <w:r>
        <w:instrText xml:space="preserve"> PAGEREF _Toc18678751 \h </w:instrText>
      </w:r>
      <w:r>
        <w:fldChar w:fldCharType="separate"/>
      </w:r>
      <w:r>
        <w:t>76</w:t>
      </w:r>
      <w:r>
        <w:fldChar w:fldCharType="end"/>
      </w:r>
    </w:p>
    <w:p>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_Toc18678752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_Toc18678754 \h </w:instrText>
      </w:r>
      <w:r>
        <w:fldChar w:fldCharType="separate"/>
      </w:r>
      <w:r>
        <w:t>77</w:t>
      </w:r>
      <w:r>
        <w:fldChar w:fldCharType="end"/>
      </w:r>
    </w:p>
    <w:p>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_Toc18678755 \h </w:instrText>
      </w:r>
      <w:r>
        <w:fldChar w:fldCharType="separate"/>
      </w:r>
      <w:r>
        <w:t>79</w:t>
      </w:r>
      <w:r>
        <w:fldChar w:fldCharType="end"/>
      </w:r>
    </w:p>
    <w:p>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_Toc18678756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Review</w:t>
      </w:r>
    </w:p>
    <w:p>
      <w:pPr>
        <w:pStyle w:val="TOC8"/>
        <w:rPr>
          <w:rFonts w:asciiTheme="minorHAnsi" w:eastAsiaTheme="minorEastAsia" w:hAnsiTheme="minorHAnsi" w:cstheme="minorBidi"/>
          <w:szCs w:val="22"/>
        </w:rPr>
      </w:pPr>
      <w:r>
        <w:t>102.</w:t>
      </w:r>
      <w:r>
        <w:tab/>
        <w:t>Review</w:t>
      </w:r>
      <w:r>
        <w:tab/>
      </w:r>
      <w:r>
        <w:fldChar w:fldCharType="begin"/>
      </w:r>
      <w:r>
        <w:instrText xml:space="preserve"> PAGEREF _Toc18678758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103.</w:t>
      </w:r>
      <w:r>
        <w:tab/>
        <w:t>Record keeping by permit holder</w:t>
      </w:r>
      <w:r>
        <w:tab/>
      </w:r>
      <w:r>
        <w:fldChar w:fldCharType="begin"/>
      </w:r>
      <w:r>
        <w:instrText xml:space="preserve"> PAGEREF _Toc18678760 \h </w:instrText>
      </w:r>
      <w:r>
        <w:fldChar w:fldCharType="separate"/>
      </w:r>
      <w:r>
        <w:t>81</w:t>
      </w:r>
      <w:r>
        <w:fldChar w:fldCharType="end"/>
      </w:r>
    </w:p>
    <w:p>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_Toc18678761 \h </w:instrText>
      </w:r>
      <w:r>
        <w:fldChar w:fldCharType="separate"/>
      </w:r>
      <w:r>
        <w:t>82</w:t>
      </w:r>
      <w:r>
        <w:fldChar w:fldCharType="end"/>
      </w:r>
    </w:p>
    <w:p>
      <w:pPr>
        <w:pStyle w:val="TOC8"/>
        <w:rPr>
          <w:rFonts w:asciiTheme="minorHAnsi" w:eastAsiaTheme="minorEastAsia" w:hAnsiTheme="minorHAnsi" w:cstheme="minorBidi"/>
          <w:szCs w:val="22"/>
        </w:rPr>
      </w:pPr>
      <w:r>
        <w:t>105.</w:t>
      </w:r>
      <w:r>
        <w:tab/>
        <w:t>Falsely holding out</w:t>
      </w:r>
      <w:r>
        <w:tab/>
      </w:r>
      <w:r>
        <w:fldChar w:fldCharType="begin"/>
      </w:r>
      <w:r>
        <w:instrText xml:space="preserve"> PAGEREF _Toc18678762 \h </w:instrText>
      </w:r>
      <w:r>
        <w:fldChar w:fldCharType="separate"/>
      </w:r>
      <w:r>
        <w:t>82</w:t>
      </w:r>
      <w:r>
        <w:fldChar w:fldCharType="end"/>
      </w:r>
    </w:p>
    <w:p>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_Toc18678763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Quarantine facilities</w:t>
      </w:r>
    </w:p>
    <w:p>
      <w:pPr>
        <w:pStyle w:val="TOC4"/>
        <w:tabs>
          <w:tab w:val="right" w:leader="dot" w:pos="7077"/>
        </w:tabs>
        <w:rPr>
          <w:rFonts w:asciiTheme="minorHAnsi" w:eastAsiaTheme="minorEastAsia" w:hAnsiTheme="minorHAnsi" w:cstheme="minorBidi"/>
          <w:b w:val="0"/>
          <w:szCs w:val="22"/>
        </w:rPr>
      </w:pPr>
      <w:r>
        <w:t>Division 1 — Grant or renewal of approval</w:t>
      </w:r>
    </w:p>
    <w:p>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_Toc18678766 \h </w:instrText>
      </w:r>
      <w:r>
        <w:fldChar w:fldCharType="separate"/>
      </w:r>
      <w:r>
        <w:t>84</w:t>
      </w:r>
      <w:r>
        <w:fldChar w:fldCharType="end"/>
      </w:r>
    </w:p>
    <w:p>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_Toc18678767 \h </w:instrText>
      </w:r>
      <w:r>
        <w:fldChar w:fldCharType="separate"/>
      </w:r>
      <w:r>
        <w:t>85</w:t>
      </w:r>
      <w:r>
        <w:fldChar w:fldCharType="end"/>
      </w:r>
    </w:p>
    <w:p>
      <w:pPr>
        <w:pStyle w:val="TOC8"/>
        <w:rPr>
          <w:rFonts w:asciiTheme="minorHAnsi" w:eastAsiaTheme="minorEastAsia" w:hAnsiTheme="minorHAnsi" w:cstheme="minorBidi"/>
          <w:szCs w:val="22"/>
        </w:rPr>
      </w:pPr>
      <w:r>
        <w:t>109.</w:t>
      </w:r>
      <w:r>
        <w:tab/>
        <w:t>Statement by applicant and nominated facility supervisor</w:t>
      </w:r>
      <w:r>
        <w:tab/>
      </w:r>
      <w:r>
        <w:fldChar w:fldCharType="begin"/>
      </w:r>
      <w:r>
        <w:instrText xml:space="preserve"> PAGEREF _Toc18678768 \h </w:instrText>
      </w:r>
      <w:r>
        <w:fldChar w:fldCharType="separate"/>
      </w:r>
      <w:r>
        <w:t>85</w:t>
      </w:r>
      <w:r>
        <w:fldChar w:fldCharType="end"/>
      </w:r>
    </w:p>
    <w:p>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_Toc18678769 \h </w:instrText>
      </w:r>
      <w:r>
        <w:fldChar w:fldCharType="separate"/>
      </w:r>
      <w:r>
        <w:t>87</w:t>
      </w:r>
      <w:r>
        <w:fldChar w:fldCharType="end"/>
      </w:r>
    </w:p>
    <w:p>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_Toc18678770 \h </w:instrText>
      </w:r>
      <w:r>
        <w:fldChar w:fldCharType="separate"/>
      </w:r>
      <w:r>
        <w:t>88</w:t>
      </w:r>
      <w:r>
        <w:fldChar w:fldCharType="end"/>
      </w:r>
    </w:p>
    <w:p>
      <w:pPr>
        <w:pStyle w:val="TOC8"/>
        <w:rPr>
          <w:rFonts w:asciiTheme="minorHAnsi" w:eastAsiaTheme="minorEastAsia" w:hAnsiTheme="minorHAnsi" w:cstheme="minorBidi"/>
          <w:szCs w:val="22"/>
        </w:rPr>
      </w:pPr>
      <w:r>
        <w:t>112.</w:t>
      </w:r>
      <w:r>
        <w:tab/>
        <w:t>Approval granted to body corporate or partnership — facility supervisor</w:t>
      </w:r>
      <w:r>
        <w:tab/>
      </w:r>
      <w:r>
        <w:fldChar w:fldCharType="begin"/>
      </w:r>
      <w:r>
        <w:instrText xml:space="preserve"> PAGEREF _Toc18678771 \h </w:instrText>
      </w:r>
      <w:r>
        <w:fldChar w:fldCharType="separate"/>
      </w:r>
      <w:r>
        <w:t>88</w:t>
      </w:r>
      <w:r>
        <w:fldChar w:fldCharType="end"/>
      </w:r>
    </w:p>
    <w:p>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_Toc18678772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Conditions on approval</w:t>
      </w:r>
    </w:p>
    <w:p>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_Toc18678774 \h </w:instrText>
      </w:r>
      <w:r>
        <w:fldChar w:fldCharType="separate"/>
      </w:r>
      <w:r>
        <w:t>89</w:t>
      </w:r>
      <w:r>
        <w:fldChar w:fldCharType="end"/>
      </w:r>
    </w:p>
    <w:p>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_Toc18678775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_Toc18678777 \h </w:instrText>
      </w:r>
      <w:r>
        <w:fldChar w:fldCharType="separate"/>
      </w:r>
      <w:r>
        <w:t>90</w:t>
      </w:r>
      <w:r>
        <w:fldChar w:fldCharType="end"/>
      </w:r>
    </w:p>
    <w:p>
      <w:pPr>
        <w:pStyle w:val="TOC8"/>
        <w:rPr>
          <w:rFonts w:asciiTheme="minorHAnsi" w:eastAsiaTheme="minorEastAsia" w:hAnsiTheme="minorHAnsi" w:cstheme="minorBidi"/>
          <w:szCs w:val="22"/>
        </w:rPr>
      </w:pPr>
      <w:r>
        <w:t>117.</w:t>
      </w:r>
      <w:r>
        <w:tab/>
        <w:t>Immediate amendment or suspension of approval</w:t>
      </w:r>
      <w:r>
        <w:tab/>
      </w:r>
      <w:r>
        <w:fldChar w:fldCharType="begin"/>
      </w:r>
      <w:r>
        <w:instrText xml:space="preserve"> PAGEREF _Toc18678778 \h </w:instrText>
      </w:r>
      <w:r>
        <w:fldChar w:fldCharType="separate"/>
      </w:r>
      <w:r>
        <w:t>92</w:t>
      </w:r>
      <w:r>
        <w:fldChar w:fldCharType="end"/>
      </w:r>
    </w:p>
    <w:p>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_Toc18678779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Closure notices</w:t>
      </w:r>
    </w:p>
    <w:p>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_Toc18678781 \h </w:instrText>
      </w:r>
      <w:r>
        <w:fldChar w:fldCharType="separate"/>
      </w:r>
      <w:r>
        <w:t>94</w:t>
      </w:r>
      <w:r>
        <w:fldChar w:fldCharType="end"/>
      </w:r>
    </w:p>
    <w:p>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_Toc18678782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121.</w:t>
      </w:r>
      <w:r>
        <w:tab/>
        <w:t>Review</w:t>
      </w:r>
      <w:r>
        <w:tab/>
      </w:r>
      <w:r>
        <w:fldChar w:fldCharType="begin"/>
      </w:r>
      <w:r>
        <w:instrText xml:space="preserve"> PAGEREF _Toc18678784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_Toc18678786 \h </w:instrText>
      </w:r>
      <w:r>
        <w:fldChar w:fldCharType="separate"/>
      </w:r>
      <w:r>
        <w:t>96</w:t>
      </w:r>
      <w:r>
        <w:fldChar w:fldCharType="end"/>
      </w:r>
    </w:p>
    <w:p>
      <w:pPr>
        <w:pStyle w:val="TOC8"/>
        <w:rPr>
          <w:rFonts w:asciiTheme="minorHAnsi" w:eastAsiaTheme="minorEastAsia" w:hAnsiTheme="minorHAnsi" w:cstheme="minorBidi"/>
          <w:szCs w:val="22"/>
        </w:rPr>
      </w:pPr>
      <w:r>
        <w:t>123.</w:t>
      </w:r>
      <w:r>
        <w:tab/>
        <w:t>Alteration of quarantine facility</w:t>
      </w:r>
      <w:r>
        <w:tab/>
      </w:r>
      <w:r>
        <w:fldChar w:fldCharType="begin"/>
      </w:r>
      <w:r>
        <w:instrText xml:space="preserve"> PAGEREF _Toc18678787 \h </w:instrText>
      </w:r>
      <w:r>
        <w:fldChar w:fldCharType="separate"/>
      </w:r>
      <w:r>
        <w:t>97</w:t>
      </w:r>
      <w:r>
        <w:fldChar w:fldCharType="end"/>
      </w:r>
    </w:p>
    <w:p>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_Toc18678788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10 — Fees, charges and costs</w:t>
      </w:r>
    </w:p>
    <w:p>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_Toc18678790 \h </w:instrText>
      </w:r>
      <w:r>
        <w:fldChar w:fldCharType="separate"/>
      </w:r>
      <w:r>
        <w:t>98</w:t>
      </w:r>
      <w:r>
        <w:fldChar w:fldCharType="end"/>
      </w:r>
    </w:p>
    <w:p>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_Toc18678791 \h </w:instrText>
      </w:r>
      <w:r>
        <w:fldChar w:fldCharType="separate"/>
      </w:r>
      <w:r>
        <w:t>99</w:t>
      </w:r>
      <w:r>
        <w:fldChar w:fldCharType="end"/>
      </w:r>
    </w:p>
    <w:p>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_Toc18678792 \h </w:instrText>
      </w:r>
      <w:r>
        <w:fldChar w:fldCharType="separate"/>
      </w:r>
      <w:r>
        <w:t>99</w:t>
      </w:r>
      <w:r>
        <w:fldChar w:fldCharType="end"/>
      </w:r>
    </w:p>
    <w:p>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_Toc18678793 \h </w:instrText>
      </w:r>
      <w:r>
        <w:fldChar w:fldCharType="separate"/>
      </w:r>
      <w:r>
        <w:t>100</w:t>
      </w:r>
      <w:r>
        <w:fldChar w:fldCharType="end"/>
      </w:r>
    </w:p>
    <w:p>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_Toc18678794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130.</w:t>
      </w:r>
      <w:r>
        <w:tab/>
        <w:t>SAT review excluded: seizure of perishable things</w:t>
      </w:r>
      <w:r>
        <w:tab/>
      </w:r>
      <w:r>
        <w:fldChar w:fldCharType="begin"/>
      </w:r>
      <w:r>
        <w:instrText xml:space="preserve"> PAGEREF _Toc18678796 \h </w:instrText>
      </w:r>
      <w:r>
        <w:fldChar w:fldCharType="separate"/>
      </w:r>
      <w:r>
        <w:t>102</w:t>
      </w:r>
      <w:r>
        <w:fldChar w:fldCharType="end"/>
      </w:r>
    </w:p>
    <w:p>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_Toc18678797 \h </w:instrText>
      </w:r>
      <w:r>
        <w:fldChar w:fldCharType="separate"/>
      </w:r>
      <w:r>
        <w:t>102</w:t>
      </w:r>
      <w:r>
        <w:fldChar w:fldCharType="end"/>
      </w:r>
    </w:p>
    <w:p>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_Toc18678798 \h </w:instrText>
      </w:r>
      <w:r>
        <w:fldChar w:fldCharType="separate"/>
      </w:r>
      <w:r>
        <w:t>103</w:t>
      </w:r>
      <w:r>
        <w:fldChar w:fldCharType="end"/>
      </w:r>
    </w:p>
    <w:p>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_Toc18678799 \h </w:instrText>
      </w:r>
      <w:r>
        <w:fldChar w:fldCharType="separate"/>
      </w:r>
      <w:r>
        <w:t>104</w:t>
      </w:r>
      <w:r>
        <w:fldChar w:fldCharType="end"/>
      </w:r>
    </w:p>
    <w:p>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_Toc18678800 \h </w:instrText>
      </w:r>
      <w:r>
        <w:fldChar w:fldCharType="separate"/>
      </w:r>
      <w:r>
        <w:t>104</w:t>
      </w:r>
      <w:r>
        <w:fldChar w:fldCharType="end"/>
      </w:r>
    </w:p>
    <w:p>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_Toc18678801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_Toc18678803 \h </w:instrText>
      </w:r>
      <w:r>
        <w:fldChar w:fldCharType="separate"/>
      </w:r>
      <w:r>
        <w:t>106</w:t>
      </w:r>
      <w:r>
        <w:fldChar w:fldCharType="end"/>
      </w:r>
    </w:p>
    <w:p>
      <w:pPr>
        <w:pStyle w:val="TOC8"/>
        <w:rPr>
          <w:rFonts w:asciiTheme="minorHAnsi" w:eastAsiaTheme="minorEastAsia" w:hAnsiTheme="minorHAnsi" w:cstheme="minorBidi"/>
          <w:szCs w:val="22"/>
        </w:rPr>
      </w:pPr>
      <w:r>
        <w:t>137.</w:t>
      </w:r>
      <w:r>
        <w:tab/>
        <w:t>Regulations repealed</w:t>
      </w:r>
      <w:r>
        <w:tab/>
      </w:r>
      <w:r>
        <w:fldChar w:fldCharType="begin"/>
      </w:r>
      <w:r>
        <w:instrText xml:space="preserve"> PAGEREF _Toc18678804 \h </w:instrText>
      </w:r>
      <w:r>
        <w:fldChar w:fldCharType="separate"/>
      </w:r>
      <w:r>
        <w:t>106</w:t>
      </w:r>
      <w:r>
        <w:fldChar w:fldCharType="end"/>
      </w:r>
    </w:p>
    <w:p>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_Toc18678805 \h </w:instrText>
      </w:r>
      <w:r>
        <w:fldChar w:fldCharType="separate"/>
      </w:r>
      <w:r>
        <w:t>107</w:t>
      </w:r>
      <w:r>
        <w:fldChar w:fldCharType="end"/>
      </w:r>
    </w:p>
    <w:p>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_Toc18678806 \h </w:instrText>
      </w:r>
      <w:r>
        <w:fldChar w:fldCharType="separate"/>
      </w:r>
      <w:r>
        <w:t>107</w:t>
      </w:r>
      <w:r>
        <w:fldChar w:fldCharType="end"/>
      </w:r>
    </w:p>
    <w:p>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_Toc18678807 \h </w:instrText>
      </w:r>
      <w:r>
        <w:fldChar w:fldCharType="separate"/>
      </w:r>
      <w:r>
        <w:t>108</w:t>
      </w:r>
      <w:r>
        <w:fldChar w:fldCharType="end"/>
      </w:r>
    </w:p>
    <w:p>
      <w:pPr>
        <w:pStyle w:val="TOC8"/>
        <w:rPr>
          <w:rFonts w:asciiTheme="minorHAnsi" w:eastAsiaTheme="minorEastAsia" w:hAnsiTheme="minorHAnsi" w:cstheme="minorBidi"/>
          <w:szCs w:val="22"/>
        </w:rPr>
      </w:pPr>
      <w:r>
        <w:t>141.</w:t>
      </w:r>
      <w:r>
        <w:tab/>
      </w:r>
      <w:r>
        <w:rPr>
          <w:i/>
        </w:rPr>
        <w:t>Agriculture and Related Resources Protection (Fencing) Regulations 1985</w:t>
      </w:r>
      <w:r>
        <w:tab/>
      </w:r>
      <w:r>
        <w:fldChar w:fldCharType="begin"/>
      </w:r>
      <w:r>
        <w:instrText xml:space="preserve"> PAGEREF _Toc18678808 \h </w:instrText>
      </w:r>
      <w:r>
        <w:fldChar w:fldCharType="separate"/>
      </w:r>
      <w:r>
        <w:t>108</w:t>
      </w:r>
      <w:r>
        <w:fldChar w:fldCharType="end"/>
      </w:r>
    </w:p>
    <w:p>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_Toc18678809 \h </w:instrText>
      </w:r>
      <w:r>
        <w:fldChar w:fldCharType="separate"/>
      </w:r>
      <w:r>
        <w:t>109</w:t>
      </w:r>
      <w:r>
        <w:fldChar w:fldCharType="end"/>
      </w:r>
    </w:p>
    <w:p>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_Toc18678810 \h </w:instrText>
      </w:r>
      <w:r>
        <w:fldChar w:fldCharType="separate"/>
      </w:r>
      <w:r>
        <w:t>110</w:t>
      </w:r>
      <w:r>
        <w:fldChar w:fldCharType="end"/>
      </w:r>
    </w:p>
    <w:p>
      <w:pPr>
        <w:pStyle w:val="TOC8"/>
        <w:rPr>
          <w:rFonts w:asciiTheme="minorHAnsi" w:eastAsiaTheme="minorEastAsia" w:hAnsiTheme="minorHAnsi" w:cstheme="minorBidi"/>
          <w:szCs w:val="22"/>
        </w:rPr>
      </w:pPr>
      <w:r>
        <w:t>144.</w:t>
      </w:r>
      <w:r>
        <w:tab/>
      </w:r>
      <w:r>
        <w:rPr>
          <w:i/>
        </w:rPr>
        <w:t>Agriculture and Related Resources Protection (Traps) Regulations 1982</w:t>
      </w:r>
      <w:r>
        <w:tab/>
      </w:r>
      <w:r>
        <w:fldChar w:fldCharType="begin"/>
      </w:r>
      <w:r>
        <w:instrText xml:space="preserve"> PAGEREF _Toc18678811 \h </w:instrText>
      </w:r>
      <w:r>
        <w:fldChar w:fldCharType="separate"/>
      </w:r>
      <w:r>
        <w:t>111</w:t>
      </w:r>
      <w:r>
        <w:fldChar w:fldCharType="end"/>
      </w:r>
    </w:p>
    <w:p>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_Toc18678812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13 — Repealed Acts: transitional provisions</w:t>
      </w:r>
    </w:p>
    <w:p>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_Toc18678814 \h </w:instrText>
      </w:r>
      <w:r>
        <w:fldChar w:fldCharType="separate"/>
      </w:r>
      <w:r>
        <w:t>112</w:t>
      </w:r>
      <w:r>
        <w:fldChar w:fldCharType="end"/>
      </w:r>
    </w:p>
    <w:p>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_Toc18678815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1 — Stock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_Toc18678818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outlineLvl w:val="0"/>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18575742"/>
      <w:bookmarkStart w:id="4" w:name="_Toc1867863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18678632"/>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6" w:name="_Toc18678633"/>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7" w:name="_Toc18678634"/>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Footnotesection"/>
      </w:pPr>
      <w:r>
        <w:tab/>
        <w:t>[Regulation 3 amended: Gazette 6 Sep 2019 p. 3185.]</w:t>
      </w:r>
    </w:p>
    <w:p>
      <w:pPr>
        <w:pStyle w:val="Heading5"/>
      </w:pPr>
      <w:bookmarkStart w:id="8" w:name="_Toc18678635"/>
      <w:r>
        <w:rPr>
          <w:rStyle w:val="CharSectno"/>
        </w:rPr>
        <w:t>4</w:t>
      </w:r>
      <w:r>
        <w:t>.</w:t>
      </w:r>
      <w:r>
        <w:tab/>
        <w:t>Stock: meaning of term (section 6)</w:t>
      </w:r>
      <w:bookmarkEnd w:id="8"/>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9" w:name="_Toc18678636"/>
      <w:r>
        <w:rPr>
          <w:rStyle w:val="CharSectno"/>
        </w:rPr>
        <w:t>5</w:t>
      </w:r>
      <w:r>
        <w:t>.</w:t>
      </w:r>
      <w:r>
        <w:tab/>
        <w:t>Prescribed potential carriers</w:t>
      </w:r>
      <w:bookmarkEnd w:id="9"/>
    </w:p>
    <w:p>
      <w:pPr>
        <w:pStyle w:val="Subsection"/>
        <w:keepNext/>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0" w:name="_Toc18678637"/>
      <w:r>
        <w:rPr>
          <w:rStyle w:val="CharSectno"/>
        </w:rPr>
        <w:t>6</w:t>
      </w:r>
      <w:r>
        <w:t>.</w:t>
      </w:r>
      <w:r>
        <w:tab/>
        <w:t>Notes</w:t>
      </w:r>
      <w:bookmarkEnd w:id="10"/>
    </w:p>
    <w:p>
      <w:pPr>
        <w:pStyle w:val="Subsection"/>
      </w:pPr>
      <w:r>
        <w:tab/>
      </w:r>
      <w:r>
        <w:tab/>
        <w:t>Notes in these regulations are provided to assist understanding and do not form part of the regulations.</w:t>
      </w:r>
    </w:p>
    <w:p>
      <w:pPr>
        <w:pStyle w:val="Heading5"/>
      </w:pPr>
      <w:bookmarkStart w:id="11" w:name="_Toc18678638"/>
      <w:r>
        <w:rPr>
          <w:rStyle w:val="CharSectno"/>
        </w:rPr>
        <w:t>7</w:t>
      </w:r>
      <w:r>
        <w:t>.</w:t>
      </w:r>
      <w:r>
        <w:tab/>
        <w:t>Categories of declared pests</w:t>
      </w:r>
      <w:bookmarkEnd w:id="11"/>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declared pest in an area or part of an area for which it is declared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Footnotesection"/>
      </w:pPr>
      <w:r>
        <w:tab/>
        <w:t>[Regulation 7 amended: Gazette 6 Sep 2019 p. 3186.]</w:t>
      </w:r>
    </w:p>
    <w:p>
      <w:pPr>
        <w:pStyle w:val="Heading5"/>
      </w:pPr>
      <w:bookmarkStart w:id="12" w:name="_Toc18678639"/>
      <w:r>
        <w:rPr>
          <w:rStyle w:val="CharSectno"/>
        </w:rPr>
        <w:t>8</w:t>
      </w:r>
      <w:r>
        <w:t>.</w:t>
      </w:r>
      <w:r>
        <w:tab/>
        <w:t>Categories of prohibited organisms</w:t>
      </w:r>
      <w:bookmarkEnd w:id="12"/>
    </w:p>
    <w:p>
      <w:pPr>
        <w:pStyle w:val="Subsection"/>
        <w:keepNext/>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prohibited organism in the State or a part of the State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(8)</w:t>
      </w:r>
      <w:r>
        <w:tab/>
        <w:t>A declaration published under this regulation may be amended or revoked by a subsequent declaration so published.</w:t>
      </w:r>
    </w:p>
    <w:p>
      <w:pPr>
        <w:pStyle w:val="Footnotesection"/>
      </w:pPr>
      <w:r>
        <w:tab/>
        <w:t>[Regulation 8 amended: Gazette 6 Sep 2019 p. 3186.]</w:t>
      </w:r>
    </w:p>
    <w:p>
      <w:pPr>
        <w:pStyle w:val="Heading5"/>
      </w:pPr>
      <w:bookmarkStart w:id="13" w:name="_Toc18678640"/>
      <w:r>
        <w:rPr>
          <w:rStyle w:val="CharSectno"/>
        </w:rPr>
        <w:t>8A</w:t>
      </w:r>
      <w:r>
        <w:t>.</w:t>
      </w:r>
      <w:r>
        <w:tab/>
        <w:t>Movement, introduction and supply requirements for purposes of r. 16, 17 and 25</w:t>
      </w:r>
      <w:bookmarkEnd w:id="13"/>
    </w:p>
    <w:p>
      <w:pPr>
        <w:pStyle w:val="Subsection"/>
      </w:pPr>
      <w:r>
        <w:tab/>
      </w:r>
      <w:r>
        <w:tab/>
        <w:t>For the purposes of regulation 16(2), 17(2) or 25(2), the Director General may determine requirements in relation to the movement, introduction or supply of a potential carrier or class of potential carrier and publish those requirements on the department’s electronic site.</w:t>
      </w:r>
    </w:p>
    <w:p>
      <w:pPr>
        <w:pStyle w:val="Footnotesection"/>
      </w:pPr>
      <w:r>
        <w:tab/>
        <w:t>[Regulation 8A inserted: Gazette 6 Sep 2019 p. 3186.]</w:t>
      </w:r>
    </w:p>
    <w:p>
      <w:pPr>
        <w:pStyle w:val="Heading5"/>
      </w:pPr>
      <w:bookmarkStart w:id="14" w:name="_Toc18678641"/>
      <w:r>
        <w:rPr>
          <w:rStyle w:val="CharSectno"/>
        </w:rPr>
        <w:t>8B</w:t>
      </w:r>
      <w:r>
        <w:t>.</w:t>
      </w:r>
      <w:r>
        <w:tab/>
        <w:t>Organisms prescribed for s. 24</w:t>
      </w:r>
      <w:bookmarkEnd w:id="14"/>
    </w:p>
    <w:p>
      <w:pPr>
        <w:pStyle w:val="Subsection"/>
      </w:pPr>
      <w:r>
        <w:tab/>
      </w:r>
      <w:r>
        <w:tab/>
        <w:t>For the purposes of section 24(1)(c) and (3)(c), each organism that is a declared pest for the relevant area of the State is prescribed.</w:t>
      </w:r>
    </w:p>
    <w:p>
      <w:pPr>
        <w:pStyle w:val="Footnotesection"/>
      </w:pPr>
      <w:r>
        <w:tab/>
        <w:t>[Regulation 8B inserted: Gazette 6 Sep 2019 p. 3187.]</w:t>
      </w:r>
    </w:p>
    <w:p>
      <w:pPr>
        <w:pStyle w:val="Heading2"/>
      </w:pPr>
      <w:bookmarkStart w:id="15" w:name="_Toc18575751"/>
      <w:bookmarkStart w:id="16" w:name="_Toc18678642"/>
      <w:r>
        <w:rPr>
          <w:rStyle w:val="CharPartNo"/>
        </w:rPr>
        <w:t>Part 2</w:t>
      </w:r>
      <w:r>
        <w:t> — </w:t>
      </w:r>
      <w:r>
        <w:rPr>
          <w:rStyle w:val="CharPartText"/>
        </w:rPr>
        <w:t>Dealing with declared pests and prescribed potential carriers</w:t>
      </w:r>
      <w:bookmarkEnd w:id="15"/>
      <w:bookmarkEnd w:id="16"/>
    </w:p>
    <w:p>
      <w:pPr>
        <w:pStyle w:val="Heading3"/>
      </w:pPr>
      <w:bookmarkStart w:id="17" w:name="_Toc18575752"/>
      <w:bookmarkStart w:id="18" w:name="_Toc18678643"/>
      <w:r>
        <w:rPr>
          <w:rStyle w:val="CharDivNo"/>
        </w:rPr>
        <w:t>Division 1</w:t>
      </w:r>
      <w:r>
        <w:t> — </w:t>
      </w:r>
      <w:r>
        <w:rPr>
          <w:rStyle w:val="CharDivText"/>
        </w:rPr>
        <w:t>Keeping, breeding and cultivating</w:t>
      </w:r>
      <w:bookmarkEnd w:id="17"/>
      <w:bookmarkEnd w:id="18"/>
    </w:p>
    <w:p>
      <w:pPr>
        <w:pStyle w:val="Heading5"/>
      </w:pPr>
      <w:bookmarkStart w:id="19" w:name="_Toc18678644"/>
      <w:r>
        <w:rPr>
          <w:rStyle w:val="CharSectno"/>
        </w:rPr>
        <w:t>9</w:t>
      </w:r>
      <w:r>
        <w:t>.</w:t>
      </w:r>
      <w:r>
        <w:tab/>
        <w:t>Keeping, breeding or cultivating declared pests</w:t>
      </w:r>
      <w:bookmarkEnd w:id="19"/>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20" w:name="_Toc18678645"/>
      <w:r>
        <w:rPr>
          <w:rStyle w:val="CharSectno"/>
        </w:rPr>
        <w:t>10</w:t>
      </w:r>
      <w:r>
        <w:t>.</w:t>
      </w:r>
      <w:r>
        <w:tab/>
        <w:t>Keeping, breeding or cultivating thing infected or infested with declared pest</w:t>
      </w:r>
      <w:bookmarkEnd w:id="20"/>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21" w:name="_Toc18678646"/>
      <w:r>
        <w:rPr>
          <w:rStyle w:val="CharSectno"/>
        </w:rPr>
        <w:t>11</w:t>
      </w:r>
      <w:r>
        <w:t>.</w:t>
      </w:r>
      <w:r>
        <w:tab/>
        <w:t>Keeping certain potential carriers</w:t>
      </w:r>
      <w:bookmarkEnd w:id="21"/>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Footnotesection"/>
      </w:pPr>
      <w:r>
        <w:tab/>
        <w:t>[Regulation 11 amended: Gazette 6 Sep 2019 p. 3187.]</w:t>
      </w:r>
    </w:p>
    <w:p>
      <w:pPr>
        <w:pStyle w:val="Heading5"/>
      </w:pPr>
      <w:bookmarkStart w:id="22" w:name="_Toc18678647"/>
      <w:r>
        <w:rPr>
          <w:rStyle w:val="CharSectno"/>
        </w:rPr>
        <w:t>12</w:t>
      </w:r>
      <w:r>
        <w:t>.</w:t>
      </w:r>
      <w:r>
        <w:tab/>
        <w:t>Caring for declared pest or potential carrier kept under permit</w:t>
      </w:r>
      <w:bookmarkEnd w:id="22"/>
    </w:p>
    <w:p>
      <w:pPr>
        <w:pStyle w:val="Subsection"/>
        <w:keepNext/>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23" w:name="_Toc18678648"/>
      <w:r>
        <w:rPr>
          <w:rStyle w:val="CharSectno"/>
        </w:rPr>
        <w:t>13</w:t>
      </w:r>
      <w:r>
        <w:t>.</w:t>
      </w:r>
      <w:r>
        <w:tab/>
        <w:t>Escape of declared pest or potential carrier kept under permit</w:t>
      </w:r>
      <w:bookmarkEnd w:id="23"/>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24" w:name="_Toc18678649"/>
      <w:r>
        <w:rPr>
          <w:rStyle w:val="CharSectno"/>
        </w:rPr>
        <w:t>14</w:t>
      </w:r>
      <w:r>
        <w:t>.</w:t>
      </w:r>
      <w:r>
        <w:tab/>
        <w:t>Seizure, treatment and destruction of declared pest or potential carrier kept under authorisation</w:t>
      </w:r>
      <w:bookmarkEnd w:id="24"/>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25" w:name="_Toc18678650"/>
      <w:r>
        <w:rPr>
          <w:rStyle w:val="CharSectno"/>
        </w:rPr>
        <w:t>15</w:t>
      </w:r>
      <w:r>
        <w:t>.</w:t>
      </w:r>
      <w:r>
        <w:tab/>
        <w:t>Removal of enclosure when seizing organism or potential carrier</w:t>
      </w:r>
      <w:bookmarkEnd w:id="25"/>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26" w:name="_Toc18575760"/>
      <w:bookmarkStart w:id="27" w:name="_Toc18678651"/>
      <w:r>
        <w:rPr>
          <w:rStyle w:val="CharDivNo"/>
        </w:rPr>
        <w:t>Division 2</w:t>
      </w:r>
      <w:r>
        <w:t> — </w:t>
      </w:r>
      <w:r>
        <w:rPr>
          <w:rStyle w:val="CharDivText"/>
        </w:rPr>
        <w:t>Introduction and movement</w:t>
      </w:r>
      <w:bookmarkEnd w:id="26"/>
      <w:bookmarkEnd w:id="27"/>
    </w:p>
    <w:p>
      <w:pPr>
        <w:pStyle w:val="Heading5"/>
      </w:pPr>
      <w:bookmarkStart w:id="28" w:name="_Toc18678652"/>
      <w:r>
        <w:rPr>
          <w:rStyle w:val="CharSectno"/>
        </w:rPr>
        <w:t>16</w:t>
      </w:r>
      <w:r>
        <w:t>.</w:t>
      </w:r>
      <w:r>
        <w:tab/>
        <w:t>Movement within DP area</w:t>
      </w:r>
      <w:bookmarkEnd w:id="28"/>
    </w:p>
    <w:p>
      <w:pPr>
        <w:pStyle w:val="Subsection"/>
      </w:pPr>
      <w:r>
        <w:tab/>
        <w:t>(1)</w:t>
      </w:r>
      <w:r>
        <w:tab/>
        <w:t xml:space="preserve">A person other than an inspector must not — </w:t>
      </w:r>
    </w:p>
    <w:p>
      <w:pPr>
        <w:pStyle w:val="Indenta"/>
      </w:pPr>
      <w:r>
        <w:tab/>
        <w:t>(a)</w:t>
      </w:r>
      <w:r>
        <w:tab/>
        <w:t>move a declared pest for a DP area within that area; or</w:t>
      </w:r>
    </w:p>
    <w:p>
      <w:pPr>
        <w:pStyle w:val="Indenta"/>
      </w:pPr>
      <w:r>
        <w:tab/>
        <w:t>(b)</w:t>
      </w:r>
      <w:r>
        <w:tab/>
        <w:t>move an animal, plant or other thing that is infected or infested with a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for this subregulation: a fine of $10 000.</w:t>
      </w:r>
    </w:p>
    <w:p>
      <w:pPr>
        <w:pStyle w:val="Subsection"/>
      </w:pPr>
      <w:r>
        <w:tab/>
        <w:t>(2)</w:t>
      </w:r>
      <w:r>
        <w:tab/>
        <w:t>A person other than an inspector must not, unless the person has been given an authorisation or direction to do so by an inspector, move a potential carrier of an organism that is a declared pest for a DP area within that area if the action is contrary to any requirements determined under regulation 8A relating to the movement of the potential carrier.</w:t>
      </w:r>
    </w:p>
    <w:p>
      <w:pPr>
        <w:pStyle w:val="Penstart"/>
      </w:pPr>
      <w:r>
        <w:tab/>
        <w:t>Penalty for this subregulation: a fine of $10 000.</w:t>
      </w:r>
    </w:p>
    <w:p>
      <w:pPr>
        <w:pStyle w:val="Footnotesection"/>
      </w:pPr>
      <w:r>
        <w:tab/>
        <w:t>[Regulation 16 amended: Gazette 6 Sep 2019 p. 3187.]</w:t>
      </w:r>
    </w:p>
    <w:p>
      <w:pPr>
        <w:pStyle w:val="Heading5"/>
      </w:pPr>
      <w:bookmarkStart w:id="29" w:name="_Toc18678653"/>
      <w:r>
        <w:rPr>
          <w:rStyle w:val="CharSectno"/>
        </w:rPr>
        <w:t>17</w:t>
      </w:r>
      <w:r>
        <w:t>.</w:t>
      </w:r>
      <w:r>
        <w:tab/>
        <w:t>Introduction into DP area</w:t>
      </w:r>
      <w:bookmarkEnd w:id="29"/>
    </w:p>
    <w:p>
      <w:pPr>
        <w:pStyle w:val="Subsection"/>
      </w:pPr>
      <w:r>
        <w:tab/>
        <w:t>(1)</w:t>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subregulation:</w:t>
      </w:r>
    </w:p>
    <w:p>
      <w:pPr>
        <w:pStyle w:val="PermNoteText"/>
      </w:pPr>
      <w:r>
        <w:tab/>
      </w:r>
      <w:r>
        <w:tab/>
        <w:t>A person who contravenes this subregulation commits an offence under section 24(2).</w:t>
      </w:r>
    </w:p>
    <w:p>
      <w:pPr>
        <w:pStyle w:val="Subsection"/>
      </w:pPr>
      <w:r>
        <w:tab/>
        <w:t>(2)</w:t>
      </w:r>
      <w:r>
        <w:tab/>
        <w:t>A person other than an inspector must not, unless the person has been given an authorisation or direction to do so by an inspector, bring a potential carrier of an organism that is a declared pest for a DP area into that area from another area of the State if the action is contrary to any requirements determined under regulation 8A relating to the introduction of the potential carrier.</w:t>
      </w:r>
    </w:p>
    <w:p>
      <w:pPr>
        <w:pStyle w:val="PermNoteHeading"/>
      </w:pPr>
      <w:r>
        <w:tab/>
        <w:t>Note for this subregulation:</w:t>
      </w:r>
    </w:p>
    <w:p>
      <w:pPr>
        <w:pStyle w:val="PermNoteText"/>
      </w:pPr>
      <w:r>
        <w:tab/>
      </w:r>
      <w:r>
        <w:tab/>
        <w:t>A person who contravenes this subregulation commits an offence under section 24(2).</w:t>
      </w:r>
    </w:p>
    <w:p>
      <w:pPr>
        <w:pStyle w:val="Footnotesection"/>
      </w:pPr>
      <w:r>
        <w:tab/>
        <w:t>[Regulation 17 amended: Gazette 6 Sep 2019 p. 3187</w:t>
      </w:r>
      <w:r>
        <w:noBreakHyphen/>
        <w:t>8.]</w:t>
      </w:r>
    </w:p>
    <w:p>
      <w:pPr>
        <w:pStyle w:val="Ednotesection"/>
      </w:pPr>
      <w:r>
        <w:t>[</w:t>
      </w:r>
      <w:r>
        <w:rPr>
          <w:b/>
        </w:rPr>
        <w:t>18.</w:t>
      </w:r>
      <w:r>
        <w:tab/>
        <w:t>Deleted: Gazette 6 Sep 2019 p. 3188.]</w:t>
      </w:r>
    </w:p>
    <w:p>
      <w:pPr>
        <w:pStyle w:val="Heading5"/>
      </w:pPr>
      <w:bookmarkStart w:id="30" w:name="_Toc18678654"/>
      <w:r>
        <w:rPr>
          <w:rStyle w:val="CharSectno"/>
        </w:rPr>
        <w:t>19</w:t>
      </w:r>
      <w:r>
        <w:t>.</w:t>
      </w:r>
      <w:r>
        <w:tab/>
        <w:t>Movement of bees, hive products and appliances</w:t>
      </w:r>
      <w:bookmarkEnd w:id="30"/>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outlineLvl w:val="0"/>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keepNext/>
      </w:pPr>
      <w:r>
        <w:tab/>
        <w:t>(d)</w:t>
      </w:r>
      <w:r>
        <w:tab/>
        <w:t>the action is taken as authorised by, and in accordance with the terms and conditions of, a permit held by that person.</w:t>
      </w:r>
    </w:p>
    <w:p>
      <w:pPr>
        <w:pStyle w:val="Penstart"/>
        <w:outlineLvl w:val="0"/>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Footnotesection"/>
      </w:pPr>
      <w:r>
        <w:tab/>
        <w:t>[Regulation 19 amended: Gazette 6 Sep 2019 p. 3188.]</w:t>
      </w:r>
    </w:p>
    <w:p>
      <w:pPr>
        <w:pStyle w:val="Ednotesection"/>
      </w:pPr>
      <w:r>
        <w:t>[</w:t>
      </w:r>
      <w:r>
        <w:rPr>
          <w:b/>
        </w:rPr>
        <w:t>20, 21.</w:t>
      </w:r>
      <w:r>
        <w:rPr>
          <w:b/>
        </w:rPr>
        <w:tab/>
      </w:r>
      <w:r>
        <w:t>Deleted: Gazette 6 Sep 2019 p. 3188.]</w:t>
      </w:r>
    </w:p>
    <w:p>
      <w:pPr>
        <w:pStyle w:val="Heading3"/>
      </w:pPr>
      <w:bookmarkStart w:id="31" w:name="_Toc18575767"/>
      <w:bookmarkStart w:id="32" w:name="_Toc18678655"/>
      <w:r>
        <w:rPr>
          <w:rStyle w:val="CharDivNo"/>
        </w:rPr>
        <w:t>Division 3</w:t>
      </w:r>
      <w:r>
        <w:t> — </w:t>
      </w:r>
      <w:r>
        <w:rPr>
          <w:rStyle w:val="CharDivText"/>
        </w:rPr>
        <w:t>Other dealing</w:t>
      </w:r>
      <w:bookmarkEnd w:id="31"/>
      <w:bookmarkEnd w:id="32"/>
    </w:p>
    <w:p>
      <w:pPr>
        <w:pStyle w:val="Heading5"/>
      </w:pPr>
      <w:bookmarkStart w:id="33" w:name="_Toc18678656"/>
      <w:r>
        <w:rPr>
          <w:rStyle w:val="CharSectno"/>
        </w:rPr>
        <w:t>22</w:t>
      </w:r>
      <w:r>
        <w:t>.</w:t>
      </w:r>
      <w:r>
        <w:tab/>
        <w:t>Releasing declared pests</w:t>
      </w:r>
      <w:bookmarkEnd w:id="33"/>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34" w:name="_Toc18678657"/>
      <w:r>
        <w:rPr>
          <w:rStyle w:val="CharSectno"/>
        </w:rPr>
        <w:t>23</w:t>
      </w:r>
      <w:r>
        <w:t>.</w:t>
      </w:r>
      <w:r>
        <w:tab/>
        <w:t>Abandoning or releasing animals that become declared pests</w:t>
      </w:r>
      <w:bookmarkEnd w:id="34"/>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35" w:name="_Toc18678658"/>
      <w:r>
        <w:rPr>
          <w:rStyle w:val="CharSectno"/>
        </w:rPr>
        <w:t>24</w:t>
      </w:r>
      <w:r>
        <w:t>.</w:t>
      </w:r>
      <w:r>
        <w:tab/>
        <w:t>Infection or infestation</w:t>
      </w:r>
      <w:bookmarkEnd w:id="35"/>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36" w:name="_Toc18678659"/>
      <w:r>
        <w:rPr>
          <w:rStyle w:val="CharSectno"/>
        </w:rPr>
        <w:t>25</w:t>
      </w:r>
      <w:r>
        <w:t>.</w:t>
      </w:r>
      <w:r>
        <w:tab/>
        <w:t>Supply</w:t>
      </w:r>
      <w:bookmarkEnd w:id="36"/>
    </w:p>
    <w:p>
      <w:pPr>
        <w:pStyle w:val="Subsection"/>
      </w:pPr>
      <w:r>
        <w:tab/>
        <w:t>(1)</w:t>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w:t>
      </w:r>
    </w:p>
    <w:p>
      <w:pPr>
        <w:pStyle w:val="Subsection"/>
      </w:pPr>
      <w:r>
        <w:tab/>
      </w:r>
      <w:r>
        <w:tab/>
        <w:t>unless the action is taken as authorised by, and in accordance with the terms and conditions of, a permit held by the person supplying.</w:t>
      </w:r>
    </w:p>
    <w:p>
      <w:pPr>
        <w:pStyle w:val="PermNoteHeading"/>
      </w:pPr>
      <w:r>
        <w:tab/>
        <w:t>Note for this subregulation:</w:t>
      </w:r>
    </w:p>
    <w:p>
      <w:pPr>
        <w:pStyle w:val="PermNoteText"/>
      </w:pPr>
      <w:r>
        <w:tab/>
      </w:r>
      <w:r>
        <w:tab/>
        <w:t>A person who contravenes this subregulation commits an offence under section 24(4).</w:t>
      </w:r>
    </w:p>
    <w:p>
      <w:pPr>
        <w:pStyle w:val="Subsection"/>
      </w:pPr>
      <w:r>
        <w:tab/>
        <w:t>(2)</w:t>
      </w:r>
      <w:r>
        <w:tab/>
        <w:t>A person other than an inspector must not, unless the person has been given an authorisation or direction to do so by an inspector, supply to a person in a DP area a potential carrier of an organism that is a declared pest for the area if the action is contrary to any requirements determined under regulation 8A relating to the supply of the potential carrier.</w:t>
      </w:r>
    </w:p>
    <w:p>
      <w:pPr>
        <w:pStyle w:val="PermNoteHeading"/>
      </w:pPr>
      <w:r>
        <w:tab/>
        <w:t>Note for this subregulation:</w:t>
      </w:r>
    </w:p>
    <w:p>
      <w:pPr>
        <w:pStyle w:val="PermNoteText"/>
      </w:pPr>
      <w:r>
        <w:tab/>
      </w:r>
      <w:r>
        <w:tab/>
        <w:t>A person who contravenes this subregulation commits an offence under section 24(4).</w:t>
      </w:r>
    </w:p>
    <w:p>
      <w:pPr>
        <w:pStyle w:val="Footnotesection"/>
      </w:pPr>
      <w:r>
        <w:tab/>
        <w:t>[Regulation 25 amended: Gazette 6 Sep 2019 p. 3188</w:t>
      </w:r>
      <w:r>
        <w:noBreakHyphen/>
        <w:t>9.]</w:t>
      </w:r>
    </w:p>
    <w:p>
      <w:pPr>
        <w:pStyle w:val="Heading5"/>
      </w:pPr>
      <w:bookmarkStart w:id="37" w:name="_Toc18678660"/>
      <w:r>
        <w:rPr>
          <w:rStyle w:val="CharSectno"/>
        </w:rPr>
        <w:t>26</w:t>
      </w:r>
      <w:r>
        <w:t>.</w:t>
      </w:r>
      <w:r>
        <w:tab/>
        <w:t>Advertising supply of declared pests</w:t>
      </w:r>
      <w:bookmarkEnd w:id="37"/>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keepNext/>
      </w:pPr>
      <w:r>
        <w:tab/>
        <w:t>(b)</w:t>
      </w:r>
      <w:r>
        <w:tab/>
        <w:t>an advertisement promoting the supply of a declared pest,</w:t>
      </w:r>
    </w:p>
    <w:p>
      <w:pPr>
        <w:pStyle w:val="Subsection"/>
        <w:keepNext/>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38" w:name="_Toc18575773"/>
      <w:bookmarkStart w:id="39" w:name="_Toc18678661"/>
      <w:r>
        <w:rPr>
          <w:rStyle w:val="CharPartNo"/>
        </w:rPr>
        <w:t>Part 3</w:t>
      </w:r>
      <w:r>
        <w:t> — </w:t>
      </w:r>
      <w:r>
        <w:rPr>
          <w:rStyle w:val="CharPartText"/>
        </w:rPr>
        <w:t>Control of declared pests</w:t>
      </w:r>
      <w:bookmarkEnd w:id="38"/>
      <w:bookmarkEnd w:id="39"/>
    </w:p>
    <w:p>
      <w:pPr>
        <w:pStyle w:val="Heading3"/>
      </w:pPr>
      <w:bookmarkStart w:id="40" w:name="_Toc18575774"/>
      <w:bookmarkStart w:id="41" w:name="_Toc18678662"/>
      <w:r>
        <w:rPr>
          <w:rStyle w:val="CharDivNo"/>
        </w:rPr>
        <w:t>Division 1</w:t>
      </w:r>
      <w:r>
        <w:t> — </w:t>
      </w:r>
      <w:r>
        <w:rPr>
          <w:rStyle w:val="CharDivText"/>
        </w:rPr>
        <w:t>General</w:t>
      </w:r>
      <w:bookmarkEnd w:id="40"/>
      <w:bookmarkEnd w:id="41"/>
    </w:p>
    <w:p>
      <w:pPr>
        <w:pStyle w:val="Heading5"/>
      </w:pPr>
      <w:bookmarkStart w:id="42" w:name="_Toc18678663"/>
      <w:r>
        <w:rPr>
          <w:rStyle w:val="CharSectno"/>
        </w:rPr>
        <w:t>27</w:t>
      </w:r>
      <w:r>
        <w:t>.</w:t>
      </w:r>
      <w:r>
        <w:tab/>
        <w:t>Control measures: treatment (s. 30)</w:t>
      </w:r>
      <w:bookmarkEnd w:id="42"/>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electronic 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Footnotesection"/>
      </w:pPr>
      <w:r>
        <w:tab/>
        <w:t>[Regulation 27 amended: Gazette 6 Sep 2019 p. 3189.]</w:t>
      </w:r>
    </w:p>
    <w:p>
      <w:pPr>
        <w:pStyle w:val="Heading5"/>
      </w:pPr>
      <w:bookmarkStart w:id="43" w:name="_Toc18678664"/>
      <w:r>
        <w:rPr>
          <w:rStyle w:val="CharSectno"/>
        </w:rPr>
        <w:t>28</w:t>
      </w:r>
      <w:r>
        <w:t>.</w:t>
      </w:r>
      <w:r>
        <w:tab/>
        <w:t>Control measures: isolation of infected or infested organism (s. 30)</w:t>
      </w:r>
      <w:bookmarkEnd w:id="43"/>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44" w:name="_Toc18678665"/>
      <w:r>
        <w:rPr>
          <w:rStyle w:val="CharSectno"/>
        </w:rPr>
        <w:t>29</w:t>
      </w:r>
      <w:r>
        <w:t>.</w:t>
      </w:r>
      <w:r>
        <w:tab/>
        <w:t>Notification of presence of declared pest</w:t>
      </w:r>
      <w:bookmarkEnd w:id="44"/>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45" w:name="_Toc18678666"/>
      <w:r>
        <w:rPr>
          <w:rStyle w:val="CharSectno"/>
        </w:rPr>
        <w:t>30</w:t>
      </w:r>
      <w:r>
        <w:t>.</w:t>
      </w:r>
      <w:r>
        <w:tab/>
        <w:t>Biosecurity signs</w:t>
      </w:r>
      <w:bookmarkEnd w:id="45"/>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46" w:name="_Toc18678667"/>
      <w:r>
        <w:rPr>
          <w:rStyle w:val="CharSectno"/>
        </w:rPr>
        <w:t>31</w:t>
      </w:r>
      <w:r>
        <w:t>.</w:t>
      </w:r>
      <w:r>
        <w:tab/>
        <w:t>Identification of infected or infested potential carriers</w:t>
      </w:r>
      <w:bookmarkEnd w:id="46"/>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47" w:name="_Toc18678668"/>
      <w:r>
        <w:rPr>
          <w:rStyle w:val="CharSectno"/>
        </w:rPr>
        <w:t>32</w:t>
      </w:r>
      <w:r>
        <w:t>.</w:t>
      </w:r>
      <w:r>
        <w:tab/>
        <w:t>Controls on gathering of vertebrate animals</w:t>
      </w:r>
      <w:bookmarkEnd w:id="47"/>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48" w:name="_Toc18678669"/>
      <w:r>
        <w:rPr>
          <w:rStyle w:val="CharSectno"/>
        </w:rPr>
        <w:t>33</w:t>
      </w:r>
      <w:r>
        <w:t>.</w:t>
      </w:r>
      <w:r>
        <w:tab/>
        <w:t>Restrictions on testing for declared pests</w:t>
      </w:r>
      <w:bookmarkEnd w:id="48"/>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electronic site.</w:t>
      </w:r>
    </w:p>
    <w:p>
      <w:pPr>
        <w:pStyle w:val="Footnotesection"/>
      </w:pPr>
      <w:r>
        <w:tab/>
        <w:t>[Regulation 33 amended: Gazette 6 Sep 2019 p. 3189.]</w:t>
      </w:r>
    </w:p>
    <w:p>
      <w:pPr>
        <w:pStyle w:val="Heading5"/>
      </w:pPr>
      <w:bookmarkStart w:id="49" w:name="_Toc18678670"/>
      <w:r>
        <w:rPr>
          <w:rStyle w:val="CharSectno"/>
        </w:rPr>
        <w:t>34</w:t>
      </w:r>
      <w:r>
        <w:t>.</w:t>
      </w:r>
      <w:r>
        <w:tab/>
        <w:t>Removal of stock from abattoir or feedlot</w:t>
      </w:r>
      <w:bookmarkEnd w:id="49"/>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0" w:name="_Toc18678671"/>
      <w:r>
        <w:rPr>
          <w:rStyle w:val="CharSectno"/>
        </w:rPr>
        <w:t>35</w:t>
      </w:r>
      <w:r>
        <w:t>.</w:t>
      </w:r>
      <w:r>
        <w:tab/>
        <w:t>Biological control agents of declared pests</w:t>
      </w:r>
      <w:bookmarkEnd w:id="50"/>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electronic 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Footnotesection"/>
      </w:pPr>
      <w:r>
        <w:tab/>
        <w:t>[Regulation 35 amended: Gazette 6 Sep 2019 p. 3189.]</w:t>
      </w:r>
    </w:p>
    <w:p>
      <w:pPr>
        <w:pStyle w:val="Heading5"/>
      </w:pPr>
      <w:bookmarkStart w:id="51" w:name="_Toc18678672"/>
      <w:r>
        <w:rPr>
          <w:rStyle w:val="CharSectno"/>
        </w:rPr>
        <w:t>36</w:t>
      </w:r>
      <w:r>
        <w:t>.</w:t>
      </w:r>
      <w:r>
        <w:tab/>
        <w:t>Notice to carry out search or surveillance of place or thing</w:t>
      </w:r>
      <w:bookmarkEnd w:id="51"/>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52" w:name="_Toc18678673"/>
      <w:r>
        <w:rPr>
          <w:rStyle w:val="CharSectno"/>
        </w:rPr>
        <w:t>37</w:t>
      </w:r>
      <w:r>
        <w:t>.</w:t>
      </w:r>
      <w:r>
        <w:tab/>
        <w:t>Exemptions</w:t>
      </w:r>
      <w:bookmarkEnd w:id="52"/>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electronic 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Footnotesection"/>
      </w:pPr>
      <w:r>
        <w:tab/>
        <w:t>[Regulation 37 amended: Gazette 6 Sep 2019 p. 3189.]</w:t>
      </w:r>
    </w:p>
    <w:p>
      <w:pPr>
        <w:pStyle w:val="Heading5"/>
      </w:pPr>
      <w:bookmarkStart w:id="53" w:name="_Toc18678674"/>
      <w:r>
        <w:rPr>
          <w:rStyle w:val="CharSectno"/>
        </w:rPr>
        <w:t>38</w:t>
      </w:r>
      <w:r>
        <w:t>.</w:t>
      </w:r>
      <w:r>
        <w:tab/>
        <w:t>Direction as to testing and treatment</w:t>
      </w:r>
      <w:bookmarkEnd w:id="53"/>
    </w:p>
    <w:p>
      <w:pPr>
        <w:pStyle w:val="Subsection"/>
      </w:pPr>
      <w:r>
        <w:tab/>
        <w:t>(1)</w:t>
      </w:r>
      <w:r>
        <w:tab/>
        <w:t>An inspector may direct a person to test an organism or potential carrier for the presence of declared pests or unlisted organisms at a place and in a manner specified in the direction.</w:t>
      </w:r>
    </w:p>
    <w:p>
      <w:pPr>
        <w:pStyle w:val="Subsection"/>
      </w:pPr>
      <w:r>
        <w:tab/>
        <w:t>(2)</w:t>
      </w:r>
      <w:r>
        <w:tab/>
        <w:t>An inspector may direct a person to treat an organism or potential carrier for the presence of declared pests or unlisted organisms at a place and in a manner specified in the direction.</w:t>
      </w:r>
    </w:p>
    <w:p>
      <w:pPr>
        <w:pStyle w:val="Ednotesubsection"/>
      </w:pPr>
      <w:r>
        <w:tab/>
        <w:t>[(3)</w:t>
      </w:r>
      <w:r>
        <w:tab/>
        <w:t>deleted]</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Footnotesection"/>
      </w:pPr>
      <w:r>
        <w:tab/>
        <w:t>[Regulation 38 amended: Gazette 6 Sep 2019 p. 3189.]</w:t>
      </w:r>
    </w:p>
    <w:p>
      <w:pPr>
        <w:pStyle w:val="Heading5"/>
      </w:pPr>
      <w:bookmarkStart w:id="54" w:name="_Toc18678675"/>
      <w:r>
        <w:rPr>
          <w:rStyle w:val="CharSectno"/>
        </w:rPr>
        <w:t>39</w:t>
      </w:r>
      <w:r>
        <w:t>.</w:t>
      </w:r>
      <w:r>
        <w:tab/>
        <w:t>Statement as to testing or treatment</w:t>
      </w:r>
      <w:bookmarkEnd w:id="54"/>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5" w:name="_Toc18678676"/>
      <w:r>
        <w:rPr>
          <w:rStyle w:val="CharSectno"/>
        </w:rPr>
        <w:t>39A</w:t>
      </w:r>
      <w:r>
        <w:t>.</w:t>
      </w:r>
      <w:r>
        <w:tab/>
        <w:t>Removal of organism or potential carrier from inspection point or other place</w:t>
      </w:r>
      <w:bookmarkEnd w:id="55"/>
      <w:r>
        <w:t xml:space="preserve"> </w:t>
      </w:r>
    </w:p>
    <w:p>
      <w:pPr>
        <w:pStyle w:val="Subsection"/>
      </w:pPr>
      <w:r>
        <w:tab/>
        <w:t>(1)</w:t>
      </w:r>
      <w:r>
        <w:tab/>
        <w:t xml:space="preserve">Subregulation (2) applies if an organism or potential carrier is — </w:t>
      </w:r>
    </w:p>
    <w:p>
      <w:pPr>
        <w:pStyle w:val="Indenta"/>
      </w:pPr>
      <w:r>
        <w:tab/>
        <w:t>(a)</w:t>
      </w:r>
      <w:r>
        <w:tab/>
        <w:t>presented for inspection at an inspection point under regulation 79(5) or taken to another place in accordance with a written direction referred to in regulation 79(3)(a)(ii); or</w:t>
      </w:r>
    </w:p>
    <w:p>
      <w:pPr>
        <w:pStyle w:val="Indenta"/>
      </w:pPr>
      <w:r>
        <w:tab/>
        <w:t>(b)</w:t>
      </w:r>
      <w:r>
        <w:tab/>
        <w:t>taken or removed to, or kept or left at, an inspection point, quarantine facility or any other place under a direction of an inspector.</w:t>
      </w:r>
    </w:p>
    <w:p>
      <w:pPr>
        <w:pStyle w:val="Subsection"/>
      </w:pPr>
      <w:r>
        <w:tab/>
        <w:t>(2)</w:t>
      </w:r>
      <w:r>
        <w:tab/>
        <w:t>If this subregulation applies, a person must not remove the organism or potential carrier from the inspection point, quarantine facility or other place, unless the person has been given an authorisation or direction to do so by an inspector.</w:t>
      </w:r>
    </w:p>
    <w:p>
      <w:pPr>
        <w:pStyle w:val="Penstart"/>
      </w:pPr>
      <w:r>
        <w:tab/>
        <w:t>Penalty for this subregulation: a fine of $20 000.</w:t>
      </w:r>
    </w:p>
    <w:p>
      <w:pPr>
        <w:pStyle w:val="Footnotesection"/>
      </w:pPr>
      <w:r>
        <w:tab/>
        <w:t>[Regulation 39A inserted: Gazette 6 Sep 2019 p. 3190.]</w:t>
      </w:r>
    </w:p>
    <w:p>
      <w:pPr>
        <w:pStyle w:val="Heading5"/>
      </w:pPr>
      <w:bookmarkStart w:id="56" w:name="_Toc18678677"/>
      <w:r>
        <w:rPr>
          <w:rStyle w:val="CharSectno"/>
        </w:rPr>
        <w:t>40</w:t>
      </w:r>
      <w:r>
        <w:t>.</w:t>
      </w:r>
      <w:r>
        <w:tab/>
        <w:t>Interference with declared pest control device: offence</w:t>
      </w:r>
      <w:bookmarkEnd w:id="56"/>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57" w:name="_Toc18575789"/>
      <w:bookmarkStart w:id="58" w:name="_Toc18678678"/>
      <w:r>
        <w:rPr>
          <w:rStyle w:val="CharDivNo"/>
        </w:rPr>
        <w:t>Division 2</w:t>
      </w:r>
      <w:r>
        <w:t> — </w:t>
      </w:r>
      <w:r>
        <w:rPr>
          <w:rStyle w:val="CharDivText"/>
        </w:rPr>
        <w:t>Poisons and traps</w:t>
      </w:r>
      <w:bookmarkEnd w:id="57"/>
      <w:bookmarkEnd w:id="58"/>
    </w:p>
    <w:p>
      <w:pPr>
        <w:pStyle w:val="Heading5"/>
      </w:pPr>
      <w:bookmarkStart w:id="59" w:name="_Toc18678679"/>
      <w:r>
        <w:rPr>
          <w:rStyle w:val="CharSectno"/>
        </w:rPr>
        <w:t>41</w:t>
      </w:r>
      <w:r>
        <w:t>.</w:t>
      </w:r>
      <w:r>
        <w:tab/>
        <w:t>Term used: trap</w:t>
      </w:r>
      <w:bookmarkEnd w:id="59"/>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60" w:name="_Toc18678680"/>
      <w:r>
        <w:rPr>
          <w:rStyle w:val="CharSectno"/>
        </w:rPr>
        <w:t>42</w:t>
      </w:r>
      <w:r>
        <w:t>.</w:t>
      </w:r>
      <w:r>
        <w:tab/>
        <w:t>Use of poison and traps</w:t>
      </w:r>
      <w:bookmarkEnd w:id="60"/>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61" w:name="_Toc18678681"/>
      <w:r>
        <w:rPr>
          <w:rStyle w:val="CharSectno"/>
        </w:rPr>
        <w:t>43</w:t>
      </w:r>
      <w:r>
        <w:t>.</w:t>
      </w:r>
      <w:r>
        <w:tab/>
        <w:t>Protection of human health and life</w:t>
      </w:r>
      <w:bookmarkEnd w:id="61"/>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keepNext/>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62" w:name="_Toc18678682"/>
      <w:r>
        <w:rPr>
          <w:rStyle w:val="CharSectno"/>
        </w:rPr>
        <w:t>44</w:t>
      </w:r>
      <w:r>
        <w:t>.</w:t>
      </w:r>
      <w:r>
        <w:tab/>
        <w:t>Inspector must not use bait, poison or trap without notice</w:t>
      </w:r>
      <w:bookmarkEnd w:id="62"/>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63" w:name="_Toc18678683"/>
      <w:r>
        <w:rPr>
          <w:rStyle w:val="CharSectno"/>
        </w:rPr>
        <w:t>45</w:t>
      </w:r>
      <w:r>
        <w:t>.</w:t>
      </w:r>
      <w:r>
        <w:tab/>
      </w:r>
      <w:r>
        <w:rPr>
          <w:snapToGrid w:val="0"/>
        </w:rPr>
        <w:t>Trapping declared vertebrate pest animals</w:t>
      </w:r>
      <w:bookmarkEnd w:id="63"/>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Lines/>
      </w:pPr>
      <w:r>
        <w:tab/>
        <w:t>Penalty: a fine of $10 000.</w:t>
      </w:r>
      <w:bookmarkStart w:id="64" w:name="_Toc18575795"/>
    </w:p>
    <w:p>
      <w:pPr>
        <w:pStyle w:val="Heading3"/>
      </w:pPr>
      <w:bookmarkStart w:id="65" w:name="_Toc18678684"/>
      <w:r>
        <w:rPr>
          <w:rStyle w:val="CharDivNo"/>
        </w:rPr>
        <w:t>Division 2A</w:t>
      </w:r>
      <w:r>
        <w:t> — </w:t>
      </w:r>
      <w:r>
        <w:rPr>
          <w:rStyle w:val="CharDivText"/>
        </w:rPr>
        <w:t>Use of rabbit haemorrhagic disease virus</w:t>
      </w:r>
      <w:bookmarkEnd w:id="64"/>
      <w:bookmarkEnd w:id="65"/>
    </w:p>
    <w:p>
      <w:pPr>
        <w:pStyle w:val="Footnoteheading"/>
        <w:keepNext/>
      </w:pPr>
      <w:r>
        <w:tab/>
        <w:t>[Heading inserted: Gazette 3 Feb 2017 p. 1111.]</w:t>
      </w:r>
    </w:p>
    <w:p>
      <w:pPr>
        <w:pStyle w:val="Heading5"/>
      </w:pPr>
      <w:bookmarkStart w:id="66" w:name="_Toc18678685"/>
      <w:r>
        <w:rPr>
          <w:rStyle w:val="CharSectno"/>
        </w:rPr>
        <w:t>45A</w:t>
      </w:r>
      <w:r>
        <w:t>.</w:t>
      </w:r>
      <w:r>
        <w:tab/>
        <w:t>Terms used</w:t>
      </w:r>
      <w:bookmarkEnd w:id="66"/>
    </w:p>
    <w:p>
      <w:pPr>
        <w:pStyle w:val="Subsection"/>
        <w:keepNext/>
      </w:pPr>
      <w:r>
        <w:tab/>
      </w:r>
      <w:r>
        <w:tab/>
        <w:t xml:space="preserve">In this Division — </w:t>
      </w:r>
    </w:p>
    <w:p>
      <w:pPr>
        <w:pStyle w:val="Defstart"/>
        <w:keepNext/>
      </w:pPr>
      <w:r>
        <w:tab/>
      </w:r>
      <w:r>
        <w:rPr>
          <w:rStyle w:val="CharDefText"/>
        </w:rPr>
        <w:t>approved training course</w:t>
      </w:r>
      <w:r>
        <w:t xml:space="preserve"> means a training course in the safe use of restricted chemical products containing a rabbit haemorrhagic disease virus that is — </w:t>
      </w:r>
    </w:p>
    <w:p>
      <w:pPr>
        <w:pStyle w:val="Defpara"/>
        <w:keepNext/>
      </w:pPr>
      <w:r>
        <w:tab/>
        <w:t>(a)</w:t>
      </w:r>
      <w:r>
        <w:tab/>
        <w:t>conducted by the department; or</w:t>
      </w:r>
    </w:p>
    <w:p>
      <w:pPr>
        <w:pStyle w:val="Defpara"/>
        <w:keepNext/>
      </w:pPr>
      <w:r>
        <w:tab/>
        <w:t>(b)</w:t>
      </w:r>
      <w:r>
        <w:tab/>
        <w:t>approved under regulation 45B;</w:t>
      </w:r>
    </w:p>
    <w:p>
      <w:pPr>
        <w:pStyle w:val="Defstart"/>
        <w:keepNext/>
      </w:pPr>
      <w:r>
        <w:tab/>
      </w:r>
      <w:r>
        <w:rPr>
          <w:rStyle w:val="CharDefText"/>
        </w:rPr>
        <w:t>restricted chemical product</w:t>
      </w:r>
      <w:r>
        <w:t xml:space="preserve"> has the meaning given in the Agvet Code of Western Australia.</w:t>
      </w:r>
    </w:p>
    <w:p>
      <w:pPr>
        <w:pStyle w:val="Footnotesection"/>
        <w:keepNext/>
      </w:pPr>
      <w:r>
        <w:tab/>
        <w:t>[Regulation 45A inserted: Gazette 3 Feb 2017 p. 1111.]</w:t>
      </w:r>
    </w:p>
    <w:p>
      <w:pPr>
        <w:pStyle w:val="Heading5"/>
      </w:pPr>
      <w:bookmarkStart w:id="67" w:name="_Toc18678686"/>
      <w:r>
        <w:rPr>
          <w:rStyle w:val="CharSectno"/>
        </w:rPr>
        <w:t>45B</w:t>
      </w:r>
      <w:r>
        <w:t>.</w:t>
      </w:r>
      <w:r>
        <w:tab/>
        <w:t>Approval of training courses</w:t>
      </w:r>
      <w:bookmarkEnd w:id="67"/>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electronic site.</w:t>
      </w:r>
    </w:p>
    <w:p>
      <w:pPr>
        <w:pStyle w:val="Footnotesection"/>
      </w:pPr>
      <w:r>
        <w:tab/>
        <w:t>[Regulation 45B inserted: Gazette 3 Feb 2017 p. 1111; amended: 6 Sep 2019 p. 3190.]</w:t>
      </w:r>
    </w:p>
    <w:p>
      <w:pPr>
        <w:pStyle w:val="Heading5"/>
      </w:pPr>
      <w:bookmarkStart w:id="68" w:name="_Toc18678687"/>
      <w:r>
        <w:rPr>
          <w:rStyle w:val="CharSectno"/>
        </w:rPr>
        <w:t>45C</w:t>
      </w:r>
      <w:r>
        <w:t>.</w:t>
      </w:r>
      <w:r>
        <w:tab/>
        <w:t>Authorisation to use rabbit haemorrhagic disease virus</w:t>
      </w:r>
      <w:bookmarkEnd w:id="68"/>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69" w:name="_Toc18575799"/>
      <w:bookmarkStart w:id="70" w:name="_Toc18678688"/>
      <w:r>
        <w:rPr>
          <w:rStyle w:val="CharDivNo"/>
        </w:rPr>
        <w:t>Division 3</w:t>
      </w:r>
      <w:r>
        <w:t> — </w:t>
      </w:r>
      <w:r>
        <w:rPr>
          <w:rStyle w:val="CharDivText"/>
        </w:rPr>
        <w:t>Barrier fences</w:t>
      </w:r>
      <w:bookmarkEnd w:id="69"/>
      <w:bookmarkEnd w:id="70"/>
    </w:p>
    <w:p>
      <w:pPr>
        <w:pStyle w:val="Heading5"/>
      </w:pPr>
      <w:bookmarkStart w:id="71" w:name="_Toc18678689"/>
      <w:r>
        <w:rPr>
          <w:rStyle w:val="CharSectno"/>
        </w:rPr>
        <w:t>46</w:t>
      </w:r>
      <w:r>
        <w:t>.</w:t>
      </w:r>
      <w:r>
        <w:tab/>
        <w:t>Terms used</w:t>
      </w:r>
      <w:bookmarkEnd w:id="71"/>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72" w:name="_Toc18678690"/>
      <w:r>
        <w:rPr>
          <w:rStyle w:val="CharSectno"/>
        </w:rPr>
        <w:t>47</w:t>
      </w:r>
      <w:r>
        <w:t>.</w:t>
      </w:r>
      <w:r>
        <w:tab/>
        <w:t>Barrier fences</w:t>
      </w:r>
      <w:bookmarkEnd w:id="72"/>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73" w:name="_Toc18678691"/>
      <w:r>
        <w:rPr>
          <w:rStyle w:val="CharSectno"/>
        </w:rPr>
        <w:t>48</w:t>
      </w:r>
      <w:r>
        <w:t>.</w:t>
      </w:r>
      <w:r>
        <w:tab/>
        <w:t>Offence to use barrier fence without consent</w:t>
      </w:r>
      <w:bookmarkEnd w:id="73"/>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74" w:name="_Toc18678692"/>
      <w:r>
        <w:rPr>
          <w:rStyle w:val="CharSectno"/>
        </w:rPr>
        <w:t>49</w:t>
      </w:r>
      <w:r>
        <w:t>.</w:t>
      </w:r>
      <w:r>
        <w:tab/>
        <w:t>Offence to damage or misuse barrier fence</w:t>
      </w:r>
      <w:bookmarkEnd w:id="74"/>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75" w:name="_Toc18678693"/>
      <w:r>
        <w:rPr>
          <w:rStyle w:val="CharSectno"/>
        </w:rPr>
        <w:t>50</w:t>
      </w:r>
      <w:r>
        <w:t>.</w:t>
      </w:r>
      <w:r>
        <w:tab/>
        <w:t>Offence to drive or keep vertebrate animals near barrier fence</w:t>
      </w:r>
      <w:bookmarkEnd w:id="75"/>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76" w:name="_Toc18678694"/>
      <w:r>
        <w:rPr>
          <w:rStyle w:val="CharSectno"/>
        </w:rPr>
        <w:t>51</w:t>
      </w:r>
      <w:r>
        <w:t>.</w:t>
      </w:r>
      <w:r>
        <w:tab/>
        <w:t>Offence to travel along barrier fence</w:t>
      </w:r>
      <w:bookmarkEnd w:id="76"/>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77" w:name="_Toc18575806"/>
      <w:bookmarkStart w:id="78" w:name="_Toc18678695"/>
      <w:r>
        <w:rPr>
          <w:rStyle w:val="CharDivNo"/>
        </w:rPr>
        <w:t>Division 4</w:t>
      </w:r>
      <w:r>
        <w:t> — </w:t>
      </w:r>
      <w:r>
        <w:rPr>
          <w:rStyle w:val="CharDivText"/>
        </w:rPr>
        <w:t>Payment for detection, removal or destruction of declared pests</w:t>
      </w:r>
      <w:bookmarkEnd w:id="77"/>
      <w:bookmarkEnd w:id="78"/>
    </w:p>
    <w:p>
      <w:pPr>
        <w:pStyle w:val="Heading5"/>
      </w:pPr>
      <w:bookmarkStart w:id="79" w:name="_Toc18678696"/>
      <w:r>
        <w:rPr>
          <w:rStyle w:val="CharSectno"/>
        </w:rPr>
        <w:t>52</w:t>
      </w:r>
      <w:r>
        <w:t>.</w:t>
      </w:r>
      <w:r>
        <w:tab/>
        <w:t>Director General may fix rates of payment for detection, removal or destruction of declared pests</w:t>
      </w:r>
      <w:bookmarkEnd w:id="79"/>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80" w:name="_Toc18678697"/>
      <w:r>
        <w:rPr>
          <w:rStyle w:val="CharSectno"/>
        </w:rPr>
        <w:t>53</w:t>
      </w:r>
      <w:r>
        <w:t>.</w:t>
      </w:r>
      <w:r>
        <w:tab/>
        <w:t>Claim for payment</w:t>
      </w:r>
      <w:bookmarkEnd w:id="80"/>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81" w:name="_Toc18678698"/>
      <w:r>
        <w:rPr>
          <w:rStyle w:val="CharSectno"/>
        </w:rPr>
        <w:t>54</w:t>
      </w:r>
      <w:r>
        <w:t>.</w:t>
      </w:r>
      <w:r>
        <w:tab/>
        <w:t>Offences</w:t>
      </w:r>
      <w:bookmarkEnd w:id="81"/>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82" w:name="_Toc18575810"/>
      <w:bookmarkStart w:id="83" w:name="_Toc18678699"/>
      <w:r>
        <w:rPr>
          <w:rStyle w:val="CharPartNo"/>
        </w:rPr>
        <w:t>Part 4</w:t>
      </w:r>
      <w:r>
        <w:t> — </w:t>
      </w:r>
      <w:r>
        <w:rPr>
          <w:rStyle w:val="CharPartText"/>
        </w:rPr>
        <w:t>Quarantine of places</w:t>
      </w:r>
      <w:bookmarkEnd w:id="82"/>
      <w:bookmarkEnd w:id="83"/>
    </w:p>
    <w:p>
      <w:pPr>
        <w:pStyle w:val="Heading3"/>
      </w:pPr>
      <w:bookmarkStart w:id="84" w:name="_Toc18575811"/>
      <w:bookmarkStart w:id="85" w:name="_Toc18678700"/>
      <w:r>
        <w:rPr>
          <w:rStyle w:val="CharDivNo"/>
        </w:rPr>
        <w:t>Division 1</w:t>
      </w:r>
      <w:r>
        <w:t> — </w:t>
      </w:r>
      <w:r>
        <w:rPr>
          <w:rStyle w:val="CharDivText"/>
        </w:rPr>
        <w:t>General</w:t>
      </w:r>
      <w:bookmarkEnd w:id="84"/>
      <w:bookmarkEnd w:id="85"/>
    </w:p>
    <w:p>
      <w:pPr>
        <w:pStyle w:val="Heading5"/>
      </w:pPr>
      <w:bookmarkStart w:id="86" w:name="_Toc18678701"/>
      <w:r>
        <w:rPr>
          <w:rStyle w:val="CharSectno"/>
        </w:rPr>
        <w:t>55</w:t>
      </w:r>
      <w:r>
        <w:t>.</w:t>
      </w:r>
      <w:r>
        <w:tab/>
        <w:t>Terms used</w:t>
      </w:r>
      <w:bookmarkEnd w:id="86"/>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87" w:name="_Toc18575813"/>
      <w:bookmarkStart w:id="88" w:name="_Toc18678702"/>
      <w:r>
        <w:rPr>
          <w:rStyle w:val="CharDivNo"/>
        </w:rPr>
        <w:t>Division 2</w:t>
      </w:r>
      <w:r>
        <w:t> — </w:t>
      </w:r>
      <w:r>
        <w:rPr>
          <w:rStyle w:val="CharDivText"/>
        </w:rPr>
        <w:t>Quarantine notices</w:t>
      </w:r>
      <w:bookmarkEnd w:id="87"/>
      <w:bookmarkEnd w:id="88"/>
    </w:p>
    <w:p>
      <w:pPr>
        <w:pStyle w:val="Heading5"/>
      </w:pPr>
      <w:bookmarkStart w:id="89" w:name="_Toc18678703"/>
      <w:r>
        <w:rPr>
          <w:rStyle w:val="CharSectno"/>
        </w:rPr>
        <w:t>56</w:t>
      </w:r>
      <w:r>
        <w:t>.</w:t>
      </w:r>
      <w:r>
        <w:tab/>
        <w:t>Quarantine notice</w:t>
      </w:r>
      <w:bookmarkEnd w:id="89"/>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90" w:name="_Toc18678704"/>
      <w:r>
        <w:rPr>
          <w:rStyle w:val="CharSectno"/>
        </w:rPr>
        <w:t>57</w:t>
      </w:r>
      <w:r>
        <w:t>.</w:t>
      </w:r>
      <w:r>
        <w:tab/>
        <w:t>Compliance with quarantine notice</w:t>
      </w:r>
      <w:bookmarkEnd w:id="90"/>
    </w:p>
    <w:p>
      <w:pPr>
        <w:pStyle w:val="Subsection"/>
      </w:pPr>
      <w:r>
        <w:tab/>
      </w:r>
      <w:r>
        <w:tab/>
        <w:t>A person to whom a quarantine notice is given must comply with the notice.</w:t>
      </w:r>
    </w:p>
    <w:p>
      <w:pPr>
        <w:pStyle w:val="Penstart"/>
      </w:pPr>
      <w:r>
        <w:tab/>
        <w:t>Penalty: a fine of $20 000.</w:t>
      </w:r>
    </w:p>
    <w:p>
      <w:pPr>
        <w:pStyle w:val="Heading5"/>
      </w:pPr>
      <w:bookmarkStart w:id="91" w:name="_Toc18678705"/>
      <w:r>
        <w:rPr>
          <w:rStyle w:val="CharSectno"/>
        </w:rPr>
        <w:t>58</w:t>
      </w:r>
      <w:r>
        <w:t>.</w:t>
      </w:r>
      <w:r>
        <w:tab/>
        <w:t>Other persons bound by quarantine notice</w:t>
      </w:r>
      <w:bookmarkEnd w:id="91"/>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92" w:name="_Toc18678706"/>
      <w:r>
        <w:rPr>
          <w:rStyle w:val="CharSectno"/>
        </w:rPr>
        <w:t>59</w:t>
      </w:r>
      <w:r>
        <w:t>.</w:t>
      </w:r>
      <w:r>
        <w:tab/>
        <w:t>Amendment or revocation of quarantine notice</w:t>
      </w:r>
      <w:bookmarkEnd w:id="92"/>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93" w:name="_Toc18678707"/>
      <w:r>
        <w:rPr>
          <w:rStyle w:val="CharSectno"/>
        </w:rPr>
        <w:t>60</w:t>
      </w:r>
      <w:r>
        <w:t>.</w:t>
      </w:r>
      <w:r>
        <w:tab/>
        <w:t>Quarantine area</w:t>
      </w:r>
      <w:bookmarkEnd w:id="93"/>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electronic 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Footnotesection"/>
      </w:pPr>
      <w:r>
        <w:tab/>
        <w:t>[Regulation 60 amended: Gazette 6 Sep 2019 p. 3190.]</w:t>
      </w:r>
    </w:p>
    <w:p>
      <w:pPr>
        <w:pStyle w:val="Heading5"/>
      </w:pPr>
      <w:bookmarkStart w:id="94" w:name="_Toc18678708"/>
      <w:r>
        <w:rPr>
          <w:rStyle w:val="CharSectno"/>
        </w:rPr>
        <w:t>61</w:t>
      </w:r>
      <w:r>
        <w:t>.</w:t>
      </w:r>
      <w:r>
        <w:tab/>
        <w:t>Amendment or revocation of quarantine area notice</w:t>
      </w:r>
      <w:bookmarkEnd w:id="94"/>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95" w:name="_Toc18678709"/>
      <w:r>
        <w:rPr>
          <w:rStyle w:val="CharSectno"/>
        </w:rPr>
        <w:t>62</w:t>
      </w:r>
      <w:r>
        <w:t>.</w:t>
      </w:r>
      <w:r>
        <w:tab/>
        <w:t>Director General review: quarantine notice</w:t>
      </w:r>
      <w:bookmarkEnd w:id="95"/>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96" w:name="_Toc18678710"/>
      <w:r>
        <w:rPr>
          <w:rStyle w:val="CharSectno"/>
        </w:rPr>
        <w:t>63</w:t>
      </w:r>
      <w:r>
        <w:t>.</w:t>
      </w:r>
      <w:r>
        <w:tab/>
        <w:t>SAT review: quarantine notice</w:t>
      </w:r>
      <w:bookmarkEnd w:id="96"/>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97" w:name="_Toc18575822"/>
      <w:bookmarkStart w:id="98" w:name="_Toc18678711"/>
      <w:r>
        <w:rPr>
          <w:rStyle w:val="CharDivNo"/>
        </w:rPr>
        <w:t>Division 3</w:t>
      </w:r>
      <w:r>
        <w:t> — </w:t>
      </w:r>
      <w:r>
        <w:rPr>
          <w:rStyle w:val="CharDivText"/>
        </w:rPr>
        <w:t>Provisions applying to places subject to pest control notice or quarantine notice</w:t>
      </w:r>
      <w:bookmarkEnd w:id="97"/>
      <w:bookmarkEnd w:id="98"/>
    </w:p>
    <w:p>
      <w:pPr>
        <w:pStyle w:val="Heading5"/>
      </w:pPr>
      <w:bookmarkStart w:id="99" w:name="_Toc18678712"/>
      <w:r>
        <w:rPr>
          <w:rStyle w:val="CharSectno"/>
        </w:rPr>
        <w:t>64</w:t>
      </w:r>
      <w:r>
        <w:t>.</w:t>
      </w:r>
      <w:r>
        <w:tab/>
        <w:t>Warning signs</w:t>
      </w:r>
      <w:bookmarkEnd w:id="99"/>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100" w:name="_Toc18678713"/>
      <w:r>
        <w:rPr>
          <w:rStyle w:val="CharSectno"/>
        </w:rPr>
        <w:t>65</w:t>
      </w:r>
      <w:r>
        <w:t>.</w:t>
      </w:r>
      <w:r>
        <w:tab/>
        <w:t>Restriction of entry</w:t>
      </w:r>
      <w:bookmarkEnd w:id="100"/>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101" w:name="_Toc18678714"/>
      <w:r>
        <w:rPr>
          <w:rStyle w:val="CharSectno"/>
        </w:rPr>
        <w:t>66</w:t>
      </w:r>
      <w:r>
        <w:t>.</w:t>
      </w:r>
      <w:r>
        <w:tab/>
        <w:t>Movement directions</w:t>
      </w:r>
      <w:bookmarkEnd w:id="101"/>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102" w:name="_Toc18678715"/>
      <w:r>
        <w:rPr>
          <w:rStyle w:val="CharSectno"/>
        </w:rPr>
        <w:t>67</w:t>
      </w:r>
      <w:r>
        <w:t>.</w:t>
      </w:r>
      <w:r>
        <w:tab/>
        <w:t>Approval for movement</w:t>
      </w:r>
      <w:bookmarkEnd w:id="102"/>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103" w:name="_Toc18678716"/>
      <w:r>
        <w:rPr>
          <w:rStyle w:val="CharSectno"/>
        </w:rPr>
        <w:t>68</w:t>
      </w:r>
      <w:r>
        <w:t>.</w:t>
      </w:r>
      <w:r>
        <w:tab/>
        <w:t>Conditions of approval for movement</w:t>
      </w:r>
      <w:bookmarkEnd w:id="103"/>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104" w:name="_Toc18678717"/>
      <w:r>
        <w:rPr>
          <w:rStyle w:val="CharSectno"/>
        </w:rPr>
        <w:t>69</w:t>
      </w:r>
      <w:r>
        <w:t>.</w:t>
      </w:r>
      <w:r>
        <w:tab/>
        <w:t>Offences in relation to approved movement</w:t>
      </w:r>
      <w:bookmarkEnd w:id="104"/>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105" w:name="_Toc18678718"/>
      <w:r>
        <w:rPr>
          <w:rStyle w:val="CharSectno"/>
        </w:rPr>
        <w:t>70</w:t>
      </w:r>
      <w:r>
        <w:t>.</w:t>
      </w:r>
      <w:r>
        <w:tab/>
        <w:t>Duty of outgoing owner to notify Director General and new owner</w:t>
      </w:r>
      <w:bookmarkEnd w:id="105"/>
    </w:p>
    <w:p>
      <w:pPr>
        <w:pStyle w:val="Subsection"/>
        <w:keepNext/>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06" w:name="_Toc18678719"/>
      <w:r>
        <w:rPr>
          <w:rStyle w:val="CharSectno"/>
        </w:rPr>
        <w:t>71</w:t>
      </w:r>
      <w:r>
        <w:t>.</w:t>
      </w:r>
      <w:r>
        <w:tab/>
        <w:t>Exemption from requirements of notices</w:t>
      </w:r>
      <w:bookmarkEnd w:id="106"/>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electronic site.</w:t>
      </w:r>
    </w:p>
    <w:p>
      <w:pPr>
        <w:pStyle w:val="Footnotesection"/>
      </w:pPr>
      <w:r>
        <w:tab/>
        <w:t>[Regulation 71 amended: Gazette 6 Sep 2019 p. 3190.]</w:t>
      </w:r>
    </w:p>
    <w:p>
      <w:pPr>
        <w:pStyle w:val="Heading2"/>
      </w:pPr>
      <w:bookmarkStart w:id="107" w:name="_Toc18575831"/>
      <w:bookmarkStart w:id="108" w:name="_Toc18678720"/>
      <w:r>
        <w:rPr>
          <w:rStyle w:val="CharPartNo"/>
        </w:rPr>
        <w:t>Part 5</w:t>
      </w:r>
      <w:r>
        <w:rPr>
          <w:rStyle w:val="CharDivNo"/>
        </w:rPr>
        <w:t> </w:t>
      </w:r>
      <w:r>
        <w:t>—</w:t>
      </w:r>
      <w:r>
        <w:rPr>
          <w:rStyle w:val="CharDivText"/>
        </w:rPr>
        <w:t> </w:t>
      </w:r>
      <w:r>
        <w:rPr>
          <w:rStyle w:val="CharPartText"/>
        </w:rPr>
        <w:t>Import of organisms and potential carriers</w:t>
      </w:r>
      <w:bookmarkEnd w:id="107"/>
      <w:bookmarkEnd w:id="108"/>
    </w:p>
    <w:p>
      <w:pPr>
        <w:pStyle w:val="Heading5"/>
      </w:pPr>
      <w:bookmarkStart w:id="109" w:name="_Toc18678721"/>
      <w:r>
        <w:rPr>
          <w:rStyle w:val="CharSectno"/>
        </w:rPr>
        <w:t>72</w:t>
      </w:r>
      <w:r>
        <w:t>.</w:t>
      </w:r>
      <w:r>
        <w:tab/>
        <w:t>Permitted import of prescribed potential carriers</w:t>
      </w:r>
      <w:bookmarkEnd w:id="109"/>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determined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is treated as required by an inspector after being presented for inspection at an inspection point or other place as directed; or</w:t>
      </w:r>
    </w:p>
    <w:p>
      <w:pPr>
        <w:pStyle w:val="Indenti"/>
      </w:pPr>
      <w:r>
        <w:tab/>
        <w:t>(iv)</w:t>
      </w:r>
      <w:r>
        <w:tab/>
        <w:t>is, or is of a class of prescribed potential carrier that is, the subject of an exemption under regulation 79(4) and satisfies the import requirements, if any, that apply to a carrier of that kind;</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determine import requirements for the purposes of subregulation (2)(a)(ii) and publish those requirements on the department’s electronic site.</w:t>
      </w:r>
    </w:p>
    <w:p>
      <w:pPr>
        <w:pStyle w:val="Subsection"/>
      </w:pPr>
      <w:r>
        <w:tab/>
        <w:t>(5)</w:t>
      </w:r>
      <w:r>
        <w:tab/>
        <w:t xml:space="preserve">Without limiting the import requirements that may be determined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Footnotesection"/>
      </w:pPr>
      <w:r>
        <w:tab/>
        <w:t>[Regulation 72 amended: Gazette 6 Sep 2019 p. 3190</w:t>
      </w:r>
      <w:r>
        <w:noBreakHyphen/>
        <w:t>1.]</w:t>
      </w:r>
    </w:p>
    <w:p>
      <w:pPr>
        <w:pStyle w:val="Heading5"/>
      </w:pPr>
      <w:bookmarkStart w:id="110" w:name="_Toc18678722"/>
      <w:r>
        <w:rPr>
          <w:rStyle w:val="CharSectno"/>
        </w:rPr>
        <w:t>73</w:t>
      </w:r>
      <w:r>
        <w:t>.</w:t>
      </w:r>
      <w:r>
        <w:tab/>
        <w:t>Import of permitted organisms</w:t>
      </w:r>
      <w:bookmarkEnd w:id="110"/>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electronic site.</w:t>
      </w:r>
    </w:p>
    <w:p>
      <w:pPr>
        <w:pStyle w:val="Subsection"/>
      </w:pPr>
      <w:r>
        <w:tab/>
        <w:t>(4)</w:t>
      </w:r>
      <w:r>
        <w:tab/>
        <w:t>A person must not import a permitted organism assigned to the category “permit required” unless the organism is imported as authorised by, and in accordance with the terms and conditions of, an import permit and these regulations.</w:t>
      </w:r>
    </w:p>
    <w:p>
      <w:pPr>
        <w:pStyle w:val="Penstart"/>
      </w:pPr>
      <w:r>
        <w:tab/>
        <w:t>Penalty for this subregulation: a fine of $10 000.</w:t>
      </w:r>
    </w:p>
    <w:p>
      <w:pPr>
        <w:pStyle w:val="Footnotesection"/>
      </w:pPr>
      <w:r>
        <w:tab/>
        <w:t>[Regulation 73 amended: Gazette 6 Sep 2019 p. 3191.]</w:t>
      </w:r>
    </w:p>
    <w:p>
      <w:pPr>
        <w:pStyle w:val="Heading5"/>
      </w:pPr>
      <w:bookmarkStart w:id="111" w:name="_Toc18678723"/>
      <w:r>
        <w:rPr>
          <w:rStyle w:val="CharSectno"/>
        </w:rPr>
        <w:t>74</w:t>
      </w:r>
      <w:r>
        <w:t>.</w:t>
      </w:r>
      <w:r>
        <w:tab/>
        <w:t>Import of fish: exemption</w:t>
      </w:r>
      <w:bookmarkEnd w:id="111"/>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12" w:name="_Toc18678724"/>
      <w:r>
        <w:rPr>
          <w:rStyle w:val="CharSectno"/>
        </w:rPr>
        <w:t>75</w:t>
      </w:r>
      <w:r>
        <w:t>.</w:t>
      </w:r>
      <w:r>
        <w:tab/>
        <w:t>Notice of intention to import</w:t>
      </w:r>
      <w:bookmarkEnd w:id="112"/>
    </w:p>
    <w:p>
      <w:pPr>
        <w:pStyle w:val="Subsection"/>
        <w:keepNext/>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than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than 24 hours notice to the Director General of the time and place of entry into the State of the organism or potential carrier.</w:t>
      </w:r>
    </w:p>
    <w:p>
      <w:pPr>
        <w:pStyle w:val="Penstart"/>
      </w:pPr>
      <w:r>
        <w:tab/>
        <w:t>Penalty for this subregulation: a fine of $15 000.</w:t>
      </w:r>
    </w:p>
    <w:p>
      <w:pPr>
        <w:pStyle w:val="Subsection"/>
      </w:pPr>
      <w:r>
        <w:tab/>
        <w:t>(5)</w:t>
      </w:r>
      <w:r>
        <w:tab/>
        <w:t>Notice required under subregulation (3) or (4) must be given in an approved manner.</w:t>
      </w:r>
    </w:p>
    <w:p>
      <w:pPr>
        <w:pStyle w:val="Footnotesection"/>
      </w:pPr>
      <w:r>
        <w:tab/>
        <w:t>[Regulation 75 amended: Gazette 6 Sep 2019 p. 3191</w:t>
      </w:r>
      <w:r>
        <w:noBreakHyphen/>
        <w:t>2.]</w:t>
      </w:r>
    </w:p>
    <w:p>
      <w:pPr>
        <w:pStyle w:val="Heading5"/>
      </w:pPr>
      <w:bookmarkStart w:id="113" w:name="_Toc18678725"/>
      <w:r>
        <w:rPr>
          <w:rStyle w:val="CharSectno"/>
        </w:rPr>
        <w:t>76</w:t>
      </w:r>
      <w:r>
        <w:t>.</w:t>
      </w:r>
      <w:r>
        <w:tab/>
        <w:t>Notice of intention to import declared pest under Commonwealth permit</w:t>
      </w:r>
      <w:bookmarkEnd w:id="113"/>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114" w:name="_Toc18678726"/>
      <w:r>
        <w:rPr>
          <w:rStyle w:val="CharSectno"/>
        </w:rPr>
        <w:t>77</w:t>
      </w:r>
      <w:r>
        <w:t>.</w:t>
      </w:r>
      <w:r>
        <w:tab/>
        <w:t>Information to be given by commercial passenger carrier to passengers</w:t>
      </w:r>
      <w:bookmarkEnd w:id="114"/>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electronic 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keepNext/>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Footnotesection"/>
      </w:pPr>
      <w:r>
        <w:tab/>
        <w:t>[Regulation 77 amended: Gazette 6 Sep 2019 p. 3192.]</w:t>
      </w:r>
    </w:p>
    <w:p>
      <w:pPr>
        <w:pStyle w:val="Heading5"/>
      </w:pPr>
      <w:bookmarkStart w:id="115" w:name="_Toc18678727"/>
      <w:r>
        <w:rPr>
          <w:rStyle w:val="CharSectno"/>
        </w:rPr>
        <w:t>78</w:t>
      </w:r>
      <w:r>
        <w:t>.</w:t>
      </w:r>
      <w:r>
        <w:tab/>
        <w:t>Disposal of organisms and potential carriers by commercial passenger carrier: s. 19(4)</w:t>
      </w:r>
      <w:bookmarkEnd w:id="115"/>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116" w:name="_Toc18678728"/>
      <w:r>
        <w:rPr>
          <w:rStyle w:val="CharSectno"/>
        </w:rPr>
        <w:t>79</w:t>
      </w:r>
      <w:r>
        <w:t>.</w:t>
      </w:r>
      <w:r>
        <w:tab/>
        <w:t>Inspection and verification of imported organisms and prescribed potential carriers</w:t>
      </w:r>
      <w:bookmarkEnd w:id="116"/>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or prescribed potential carrier is to be dealt with in a manner that differs from that prescribed in subregulation (5) or (6); or</w:t>
      </w:r>
    </w:p>
    <w:p>
      <w:pPr>
        <w:pStyle w:val="Indenti"/>
      </w:pPr>
      <w:r>
        <w:tab/>
        <w:t>(ii)</w:t>
      </w:r>
      <w:r>
        <w:tab/>
        <w:t>an organism or prescribed potential carrier is dealt with in accordance with the written directions of an inspector in a manner that differs from that prescribed in subregulation (5) or (6);</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the Director General, not later than 1 working day before the expected time of importation, notice in an approved manner of the time and place of entry into the State of the organism or prescribed potential carrier;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Indenta"/>
      </w:pPr>
      <w:r>
        <w:tab/>
      </w:r>
      <w:r>
        <w:tab/>
        <w:t>or</w:t>
      </w:r>
    </w:p>
    <w:p>
      <w:pPr>
        <w:pStyle w:val="Indenta"/>
      </w:pPr>
      <w:r>
        <w:tab/>
        <w:t>(d)</w:t>
      </w:r>
      <w:r>
        <w:tab/>
        <w:t>to an organism or prescribed potential carrier or class of organism or prescribed potential carrier specified in a notice published under subregulation (4).</w:t>
      </w:r>
    </w:p>
    <w:p>
      <w:pPr>
        <w:pStyle w:val="Subsection"/>
      </w:pPr>
      <w:r>
        <w:tab/>
        <w:t>(4)</w:t>
      </w:r>
      <w:r>
        <w:tab/>
        <w:t>The Director General may, by notice published on the department’s electronic site, exempt an organism or prescribed potential carrier or class of organism or prescribed potential carrier from the operation of subregulation (5).</w:t>
      </w:r>
    </w:p>
    <w:p>
      <w:pPr>
        <w:pStyle w:val="Subsection"/>
      </w:pPr>
      <w:r>
        <w:tab/>
        <w:t>(5)</w:t>
      </w:r>
      <w:r>
        <w:tab/>
        <w:t>For the purposes of section 21(3)(a), a person who imports an organism or prescribed potential carrier to which this regulation applies must present the organism or carrier for inspection by an inspector at the nearest inspection point.</w:t>
      </w:r>
    </w:p>
    <w:p>
      <w:pPr>
        <w:pStyle w:val="PermNoteHeading"/>
      </w:pPr>
      <w:r>
        <w:tab/>
        <w:t xml:space="preserve">Note for this subregulation: </w:t>
      </w:r>
    </w:p>
    <w:p>
      <w:pPr>
        <w:pStyle w:val="PermNoteText"/>
      </w:pPr>
      <w:r>
        <w:tab/>
      </w:r>
      <w:r>
        <w:tab/>
        <w:t>The penalty for failing to present an organism or prescribed potential carrier for inspection in accordance with the regulations is set out in section 21(3).</w:t>
      </w:r>
    </w:p>
    <w:p>
      <w:pPr>
        <w:pStyle w:val="Subsection"/>
      </w:pPr>
      <w:r>
        <w:tab/>
        <w:t>(6)</w:t>
      </w:r>
      <w:r>
        <w:tab/>
        <w:t xml:space="preserve">A person who is required to present an organism or prescribed potential carrier for inspection under subregulation (5)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possible after the importation, take the organism or carrier by the shortest possible route to the nearest inspection point.</w:t>
      </w:r>
    </w:p>
    <w:p>
      <w:pPr>
        <w:pStyle w:val="Penstart"/>
      </w:pPr>
      <w:r>
        <w:tab/>
        <w:t>Penalty for this subregulation: a fine of $20 000.</w:t>
      </w:r>
    </w:p>
    <w:p>
      <w:pPr>
        <w:pStyle w:val="Footnotesection"/>
      </w:pPr>
      <w:r>
        <w:tab/>
        <w:t>[Regulation 79 amended: Gazette 6 Sep 2019 p. 3192</w:t>
      </w:r>
      <w:r>
        <w:noBreakHyphen/>
        <w:t>3.]</w:t>
      </w:r>
    </w:p>
    <w:p>
      <w:pPr>
        <w:pStyle w:val="Ednotesection"/>
      </w:pPr>
      <w:bookmarkStart w:id="117" w:name="_Toc18575841"/>
      <w:r>
        <w:t>[</w:t>
      </w:r>
      <w:r>
        <w:rPr>
          <w:b/>
        </w:rPr>
        <w:t>80.</w:t>
      </w:r>
      <w:r>
        <w:tab/>
        <w:t>Deleted: Gazette 6 Sep 2019 p. 3193.]</w:t>
      </w:r>
    </w:p>
    <w:p>
      <w:pPr>
        <w:pStyle w:val="Heading2"/>
      </w:pPr>
      <w:bookmarkStart w:id="118" w:name="_Toc18678729"/>
      <w:r>
        <w:rPr>
          <w:rStyle w:val="CharPartNo"/>
        </w:rPr>
        <w:t>Part 6</w:t>
      </w:r>
      <w:r>
        <w:rPr>
          <w:rStyle w:val="CharDivNo"/>
        </w:rPr>
        <w:t> </w:t>
      </w:r>
      <w:r>
        <w:t>—</w:t>
      </w:r>
      <w:r>
        <w:rPr>
          <w:rStyle w:val="CharDivText"/>
        </w:rPr>
        <w:t> </w:t>
      </w:r>
      <w:r>
        <w:rPr>
          <w:rStyle w:val="CharPartText"/>
        </w:rPr>
        <w:t>Inspection of conveyances and movement directions</w:t>
      </w:r>
      <w:bookmarkEnd w:id="117"/>
      <w:bookmarkEnd w:id="118"/>
    </w:p>
    <w:p>
      <w:pPr>
        <w:pStyle w:val="Heading5"/>
      </w:pPr>
      <w:bookmarkStart w:id="119" w:name="_Toc18678730"/>
      <w:r>
        <w:rPr>
          <w:rStyle w:val="CharSectno"/>
        </w:rPr>
        <w:t>81</w:t>
      </w:r>
      <w:r>
        <w:t>.</w:t>
      </w:r>
      <w:r>
        <w:tab/>
        <w:t>Term used: inspection purposes</w:t>
      </w:r>
      <w:bookmarkEnd w:id="119"/>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120" w:name="_Toc18678731"/>
      <w:r>
        <w:rPr>
          <w:rStyle w:val="CharSectno"/>
        </w:rPr>
        <w:t>82</w:t>
      </w:r>
      <w:r>
        <w:t>.</w:t>
      </w:r>
      <w:r>
        <w:tab/>
        <w:t>Inspection warning signs</w:t>
      </w:r>
      <w:bookmarkEnd w:id="120"/>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121" w:name="_Toc18678732"/>
      <w:r>
        <w:rPr>
          <w:rStyle w:val="CharSectno"/>
        </w:rPr>
        <w:t>83</w:t>
      </w:r>
      <w:r>
        <w:t>.</w:t>
      </w:r>
      <w:r>
        <w:tab/>
        <w:t>Damage to signs</w:t>
      </w:r>
      <w:bookmarkEnd w:id="121"/>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122" w:name="_Toc18678733"/>
      <w:r>
        <w:rPr>
          <w:rStyle w:val="CharSectno"/>
        </w:rPr>
        <w:t>84</w:t>
      </w:r>
      <w:r>
        <w:t>.</w:t>
      </w:r>
      <w:r>
        <w:tab/>
        <w:t>Inspector may require driver to stop</w:t>
      </w:r>
      <w:bookmarkEnd w:id="122"/>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123" w:name="_Toc18678734"/>
      <w:r>
        <w:rPr>
          <w:rStyle w:val="CharSectno"/>
        </w:rPr>
        <w:t>85</w:t>
      </w:r>
      <w:r>
        <w:t>.</w:t>
      </w:r>
      <w:r>
        <w:tab/>
        <w:t>Transfer of control: directions</w:t>
      </w:r>
      <w:bookmarkEnd w:id="123"/>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124" w:name="_Toc18575847"/>
      <w:bookmarkStart w:id="125" w:name="_Toc18678735"/>
      <w:r>
        <w:rPr>
          <w:rStyle w:val="CharPartNo"/>
        </w:rPr>
        <w:t>Part 7</w:t>
      </w:r>
      <w:r>
        <w:rPr>
          <w:rStyle w:val="CharDivNo"/>
        </w:rPr>
        <w:t> </w:t>
      </w:r>
      <w:r>
        <w:t>—</w:t>
      </w:r>
      <w:r>
        <w:rPr>
          <w:rStyle w:val="CharDivText"/>
        </w:rPr>
        <w:t> </w:t>
      </w:r>
      <w:r>
        <w:rPr>
          <w:rStyle w:val="CharPartText"/>
        </w:rPr>
        <w:t>Protection of agricultural activities</w:t>
      </w:r>
      <w:bookmarkEnd w:id="124"/>
      <w:bookmarkEnd w:id="125"/>
    </w:p>
    <w:p>
      <w:pPr>
        <w:pStyle w:val="Heading5"/>
      </w:pPr>
      <w:bookmarkStart w:id="126" w:name="_Toc18678736"/>
      <w:r>
        <w:rPr>
          <w:rStyle w:val="CharSectno"/>
        </w:rPr>
        <w:t>86</w:t>
      </w:r>
      <w:r>
        <w:t>.</w:t>
      </w:r>
      <w:r>
        <w:tab/>
        <w:t>Directions about untended plants, bees or apiaries</w:t>
      </w:r>
      <w:bookmarkEnd w:id="126"/>
    </w:p>
    <w:p>
      <w:pPr>
        <w:pStyle w:val="Subsection"/>
      </w:pPr>
      <w:r>
        <w:tab/>
        <w:t>(1)</w:t>
      </w:r>
      <w:r>
        <w:tab/>
        <w:t>The Director General may give a direction under this regulation if the Director General is satisfied that —</w:t>
      </w:r>
    </w:p>
    <w:p>
      <w:pPr>
        <w:pStyle w:val="Indenta"/>
      </w:pPr>
      <w:r>
        <w:tab/>
        <w:t>(a)</w:t>
      </w:r>
      <w:r>
        <w:tab/>
        <w:t xml:space="preserve">either — </w:t>
      </w:r>
    </w:p>
    <w:p>
      <w:pPr>
        <w:pStyle w:val="Indenti"/>
      </w:pPr>
      <w:r>
        <w:tab/>
        <w:t>(i)</w:t>
      </w:r>
      <w:r>
        <w:tab/>
        <w:t>plants that are, or have been, raised or used in the course of an agricultural activity have been abandoned or neglected or are otherwise untended; or</w:t>
      </w:r>
    </w:p>
    <w:p>
      <w:pPr>
        <w:pStyle w:val="Indenti"/>
      </w:pPr>
      <w:r>
        <w:tab/>
        <w:t>(ii)</w:t>
      </w:r>
      <w:r>
        <w:tab/>
        <w:t>bees or apiaries are, or have been, abandoned or neglected or are otherwise untended;</w:t>
      </w:r>
    </w:p>
    <w:p>
      <w:pPr>
        <w:pStyle w:val="Indenta"/>
      </w:pPr>
      <w:r>
        <w:tab/>
      </w:r>
      <w:r>
        <w:tab/>
        <w:t>and</w:t>
      </w:r>
    </w:p>
    <w:p>
      <w:pPr>
        <w:pStyle w:val="Indenta"/>
      </w:pPr>
      <w:r>
        <w:tab/>
        <w:t>(b)</w:t>
      </w:r>
      <w:r>
        <w:tab/>
        <w:t>if left untended, the plants, bees or apiaries are likely to spread a declared pest or an unlisted organism.</w:t>
      </w:r>
    </w:p>
    <w:p>
      <w:pPr>
        <w:pStyle w:val="Subsection"/>
      </w:pPr>
      <w:r>
        <w:tab/>
        <w:t>(2)</w:t>
      </w:r>
      <w:r>
        <w:tab/>
        <w:t xml:space="preserve">The Director General may direct the owner or person in control of a place where neglected, abandoned or otherwise untended plants, bees or apiaries are found — </w:t>
      </w:r>
    </w:p>
    <w:p>
      <w:pPr>
        <w:pStyle w:val="Indenta"/>
      </w:pPr>
      <w:r>
        <w:tab/>
        <w:t>(a)</w:t>
      </w:r>
      <w:r>
        <w:tab/>
        <w:t>to destroy or otherwise dispose of the plants, bees or apiaries within a period and by a means specified in the direction; or</w:t>
      </w:r>
    </w:p>
    <w:p>
      <w:pPr>
        <w:pStyle w:val="Indenta"/>
      </w:pPr>
      <w:r>
        <w:tab/>
        <w:t>(b)</w:t>
      </w:r>
      <w:r>
        <w:tab/>
        <w:t>in the case of bees — to transfer the bees within a period specified in the direction to a hive of a design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Subsection"/>
      </w:pPr>
      <w:r>
        <w:tab/>
        <w:t>(7)</w:t>
      </w:r>
      <w:r>
        <w:tab/>
        <w:t>A person given a direction under subregulation (2) must comply with the direction.</w:t>
      </w:r>
    </w:p>
    <w:p>
      <w:pPr>
        <w:pStyle w:val="Penstart"/>
      </w:pPr>
      <w:r>
        <w:tab/>
        <w:t>Penalty for this subregulation: a fine of $10 000.</w:t>
      </w:r>
    </w:p>
    <w:p>
      <w:pPr>
        <w:pStyle w:val="Footnotesection"/>
      </w:pPr>
      <w:r>
        <w:tab/>
        <w:t>[Regulation 86 amended: Gazette 6 Sep 2019 p. 3194.]</w:t>
      </w:r>
    </w:p>
    <w:p>
      <w:pPr>
        <w:pStyle w:val="Heading5"/>
      </w:pPr>
      <w:bookmarkStart w:id="127" w:name="_Toc18678737"/>
      <w:r>
        <w:rPr>
          <w:rStyle w:val="CharSectno"/>
        </w:rPr>
        <w:t>86A</w:t>
      </w:r>
      <w:r>
        <w:t>.</w:t>
      </w:r>
      <w:r>
        <w:tab/>
        <w:t>Bees to be kept in hives of approved design</w:t>
      </w:r>
      <w:bookmarkEnd w:id="127"/>
    </w:p>
    <w:p>
      <w:pPr>
        <w:pStyle w:val="Subsection"/>
      </w:pPr>
      <w:r>
        <w:tab/>
        <w:t>(1)</w:t>
      </w:r>
      <w:r>
        <w:tab/>
        <w:t>A person who keeps bees must keep them in a hive of an approved design.</w:t>
      </w:r>
    </w:p>
    <w:p>
      <w:pPr>
        <w:pStyle w:val="Penstart"/>
      </w:pPr>
      <w:r>
        <w:tab/>
        <w:t>Penalty for this subregulation: a fine of $10 000.</w:t>
      </w:r>
    </w:p>
    <w:p>
      <w:pPr>
        <w:pStyle w:val="Subsection"/>
      </w:pPr>
      <w:r>
        <w:tab/>
        <w:t>(2)</w:t>
      </w:r>
      <w:r>
        <w:tab/>
        <w:t xml:space="preserve">Subregulation (1) does not apply to a person who keeps bees in a cage or ventilated box without frames for the purpose of — </w:t>
      </w:r>
    </w:p>
    <w:p>
      <w:pPr>
        <w:pStyle w:val="Indenta"/>
      </w:pPr>
      <w:r>
        <w:tab/>
        <w:t>(a)</w:t>
      </w:r>
      <w:r>
        <w:tab/>
        <w:t>moving the bees from one place to another; or</w:t>
      </w:r>
    </w:p>
    <w:p>
      <w:pPr>
        <w:pStyle w:val="Indenta"/>
      </w:pPr>
      <w:r>
        <w:tab/>
        <w:t>(b)</w:t>
      </w:r>
      <w:r>
        <w:tab/>
        <w:t>moving the bees in accordance with the terms and conditions of a permit held by that person.</w:t>
      </w:r>
    </w:p>
    <w:p>
      <w:pPr>
        <w:pStyle w:val="Footnotesection"/>
      </w:pPr>
      <w:r>
        <w:tab/>
        <w:t>[Regulation 86A inserted: Gazette 6 Sep 2019 p. 3194</w:t>
      </w:r>
      <w:r>
        <w:noBreakHyphen/>
        <w:t>5.]</w:t>
      </w:r>
    </w:p>
    <w:p>
      <w:pPr>
        <w:pStyle w:val="Heading5"/>
      </w:pPr>
      <w:bookmarkStart w:id="128" w:name="_Toc18678738"/>
      <w:r>
        <w:rPr>
          <w:rStyle w:val="CharSectno"/>
        </w:rPr>
        <w:t>87</w:t>
      </w:r>
      <w:r>
        <w:t>.</w:t>
      </w:r>
      <w:r>
        <w:tab/>
        <w:t>Storage of hives</w:t>
      </w:r>
      <w:bookmarkEnd w:id="128"/>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129" w:name="_Toc18678739"/>
      <w:r>
        <w:rPr>
          <w:rStyle w:val="CharSectno"/>
        </w:rPr>
        <w:t>88</w:t>
      </w:r>
      <w:r>
        <w:t>.</w:t>
      </w:r>
      <w:r>
        <w:tab/>
        <w:t>Prevention of robbing</w:t>
      </w:r>
      <w:bookmarkEnd w:id="129"/>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130" w:name="_Toc18678740"/>
      <w:r>
        <w:rPr>
          <w:rStyle w:val="CharSectno"/>
        </w:rPr>
        <w:t>89</w:t>
      </w:r>
      <w:r>
        <w:t>.</w:t>
      </w:r>
      <w:r>
        <w:tab/>
        <w:t>Storage of hive products</w:t>
      </w:r>
      <w:bookmarkEnd w:id="130"/>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131" w:name="_Toc18678741"/>
      <w:r>
        <w:rPr>
          <w:rStyle w:val="CharSectno"/>
        </w:rPr>
        <w:t>90</w:t>
      </w:r>
      <w:r>
        <w:t>.</w:t>
      </w:r>
      <w:r>
        <w:tab/>
        <w:t>Water to be provided to apiary sites</w:t>
      </w:r>
      <w:bookmarkEnd w:id="131"/>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132" w:name="_Toc18575853"/>
      <w:bookmarkStart w:id="133" w:name="_Toc18678742"/>
      <w:r>
        <w:rPr>
          <w:rStyle w:val="CharPartNo"/>
        </w:rPr>
        <w:t>Part 8</w:t>
      </w:r>
      <w:r>
        <w:t> — </w:t>
      </w:r>
      <w:r>
        <w:rPr>
          <w:rStyle w:val="CharPartText"/>
        </w:rPr>
        <w:t>Permits</w:t>
      </w:r>
      <w:bookmarkEnd w:id="132"/>
      <w:bookmarkEnd w:id="133"/>
    </w:p>
    <w:p>
      <w:pPr>
        <w:pStyle w:val="Heading3"/>
      </w:pPr>
      <w:bookmarkStart w:id="134" w:name="_Toc18575854"/>
      <w:bookmarkStart w:id="135" w:name="_Toc18678743"/>
      <w:r>
        <w:rPr>
          <w:rStyle w:val="CharDivNo"/>
        </w:rPr>
        <w:t>Division 1</w:t>
      </w:r>
      <w:r>
        <w:t> — </w:t>
      </w:r>
      <w:r>
        <w:rPr>
          <w:rStyle w:val="CharDivText"/>
        </w:rPr>
        <w:t>Grant or renewal of permit</w:t>
      </w:r>
      <w:bookmarkEnd w:id="134"/>
      <w:bookmarkEnd w:id="135"/>
    </w:p>
    <w:p>
      <w:pPr>
        <w:pStyle w:val="Heading5"/>
      </w:pPr>
      <w:bookmarkStart w:id="136" w:name="_Toc18678744"/>
      <w:r>
        <w:rPr>
          <w:rStyle w:val="CharSectno"/>
        </w:rPr>
        <w:t>91</w:t>
      </w:r>
      <w:r>
        <w:t>.</w:t>
      </w:r>
      <w:r>
        <w:tab/>
        <w:t>Application for permit or renewal of permit</w:t>
      </w:r>
      <w:bookmarkEnd w:id="136"/>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137" w:name="_Toc18678745"/>
      <w:r>
        <w:rPr>
          <w:rStyle w:val="CharSectno"/>
        </w:rPr>
        <w:t>92</w:t>
      </w:r>
      <w:r>
        <w:t>.</w:t>
      </w:r>
      <w:r>
        <w:tab/>
        <w:t>Further requirements for application by body corporate or partnership</w:t>
      </w:r>
      <w:bookmarkEnd w:id="137"/>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138" w:name="_Toc18678746"/>
      <w:r>
        <w:rPr>
          <w:rStyle w:val="CharSectno"/>
        </w:rPr>
        <w:t>93</w:t>
      </w:r>
      <w:r>
        <w:t>.</w:t>
      </w:r>
      <w:r>
        <w:tab/>
        <w:t>Grant or renewal of permit</w:t>
      </w:r>
      <w:bookmarkEnd w:id="138"/>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139" w:name="_Toc18678747"/>
      <w:r>
        <w:rPr>
          <w:rStyle w:val="CharSectno"/>
        </w:rPr>
        <w:t>94</w:t>
      </w:r>
      <w:r>
        <w:t>.</w:t>
      </w:r>
      <w:r>
        <w:tab/>
        <w:t>Form of permit</w:t>
      </w:r>
      <w:bookmarkEnd w:id="139"/>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140" w:name="_Toc18678748"/>
      <w:r>
        <w:rPr>
          <w:rStyle w:val="CharSectno"/>
        </w:rPr>
        <w:t>95</w:t>
      </w:r>
      <w:r>
        <w:t>.</w:t>
      </w:r>
      <w:r>
        <w:tab/>
        <w:t>Permit granted to body corporate or partnership — permit supervisor</w:t>
      </w:r>
      <w:bookmarkEnd w:id="140"/>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141" w:name="_Toc18678749"/>
      <w:r>
        <w:rPr>
          <w:rStyle w:val="CharSectno"/>
        </w:rPr>
        <w:t>96</w:t>
      </w:r>
      <w:r>
        <w:t>.</w:t>
      </w:r>
      <w:r>
        <w:tab/>
        <w:t>Duration of permit</w:t>
      </w:r>
      <w:bookmarkEnd w:id="141"/>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142" w:name="_Toc18575861"/>
      <w:bookmarkStart w:id="143" w:name="_Toc18678750"/>
      <w:r>
        <w:rPr>
          <w:rStyle w:val="CharDivNo"/>
        </w:rPr>
        <w:t>Division 2</w:t>
      </w:r>
      <w:r>
        <w:t> — </w:t>
      </w:r>
      <w:r>
        <w:rPr>
          <w:rStyle w:val="CharDivText"/>
        </w:rPr>
        <w:t>Conditions on permit</w:t>
      </w:r>
      <w:bookmarkEnd w:id="142"/>
      <w:bookmarkEnd w:id="143"/>
    </w:p>
    <w:p>
      <w:pPr>
        <w:pStyle w:val="Heading5"/>
      </w:pPr>
      <w:bookmarkStart w:id="144" w:name="_Toc18678751"/>
      <w:r>
        <w:rPr>
          <w:rStyle w:val="CharSectno"/>
        </w:rPr>
        <w:t>97</w:t>
      </w:r>
      <w:r>
        <w:t>.</w:t>
      </w:r>
      <w:r>
        <w:tab/>
        <w:t>Conditions</w:t>
      </w:r>
      <w:bookmarkEnd w:id="144"/>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145" w:name="_Toc18678752"/>
      <w:r>
        <w:rPr>
          <w:rStyle w:val="CharSectno"/>
        </w:rPr>
        <w:t>98</w:t>
      </w:r>
      <w:r>
        <w:t>.</w:t>
      </w:r>
      <w:r>
        <w:tab/>
        <w:t>Contravention of conditions</w:t>
      </w:r>
      <w:bookmarkEnd w:id="145"/>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146" w:name="_Toc18575864"/>
      <w:bookmarkStart w:id="147" w:name="_Toc18678753"/>
      <w:r>
        <w:rPr>
          <w:rStyle w:val="CharDivNo"/>
        </w:rPr>
        <w:t>Division 3</w:t>
      </w:r>
      <w:r>
        <w:t> — </w:t>
      </w:r>
      <w:r>
        <w:rPr>
          <w:rStyle w:val="CharDivText"/>
        </w:rPr>
        <w:t>Amendment, suspension, revocation or surrender of permit</w:t>
      </w:r>
      <w:bookmarkEnd w:id="146"/>
      <w:bookmarkEnd w:id="147"/>
    </w:p>
    <w:p>
      <w:pPr>
        <w:pStyle w:val="Heading5"/>
      </w:pPr>
      <w:bookmarkStart w:id="148" w:name="_Toc18678754"/>
      <w:r>
        <w:rPr>
          <w:rStyle w:val="CharSectno"/>
        </w:rPr>
        <w:t>99</w:t>
      </w:r>
      <w:r>
        <w:t>.</w:t>
      </w:r>
      <w:r>
        <w:tab/>
        <w:t>Amendment, revocation or suspension of permit</w:t>
      </w:r>
      <w:bookmarkEnd w:id="148"/>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149" w:name="_Toc18678755"/>
      <w:r>
        <w:rPr>
          <w:rStyle w:val="CharSectno"/>
        </w:rPr>
        <w:t>100</w:t>
      </w:r>
      <w:r>
        <w:t>.</w:t>
      </w:r>
      <w:r>
        <w:tab/>
        <w:t>Immediate amendment or suspension of permit</w:t>
      </w:r>
      <w:bookmarkEnd w:id="149"/>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150" w:name="_Toc18678756"/>
      <w:r>
        <w:rPr>
          <w:rStyle w:val="CharSectno"/>
        </w:rPr>
        <w:t>101</w:t>
      </w:r>
      <w:r>
        <w:t>.</w:t>
      </w:r>
      <w:r>
        <w:tab/>
        <w:t>Amendment, suspension or surrender on application by permit holder</w:t>
      </w:r>
      <w:bookmarkEnd w:id="150"/>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151" w:name="_Toc18575868"/>
      <w:bookmarkStart w:id="152" w:name="_Toc18678757"/>
      <w:r>
        <w:rPr>
          <w:rStyle w:val="CharDivNo"/>
        </w:rPr>
        <w:t>Division 4</w:t>
      </w:r>
      <w:r>
        <w:t> — </w:t>
      </w:r>
      <w:r>
        <w:rPr>
          <w:rStyle w:val="CharDivText"/>
        </w:rPr>
        <w:t>Review</w:t>
      </w:r>
      <w:bookmarkEnd w:id="151"/>
      <w:bookmarkEnd w:id="152"/>
    </w:p>
    <w:p>
      <w:pPr>
        <w:pStyle w:val="Heading5"/>
      </w:pPr>
      <w:bookmarkStart w:id="153" w:name="_Toc18678758"/>
      <w:r>
        <w:rPr>
          <w:rStyle w:val="CharSectno"/>
        </w:rPr>
        <w:t>102</w:t>
      </w:r>
      <w:r>
        <w:t>.</w:t>
      </w:r>
      <w:r>
        <w:tab/>
        <w:t>Review</w:t>
      </w:r>
      <w:bookmarkEnd w:id="153"/>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154" w:name="_Toc18575870"/>
      <w:bookmarkStart w:id="155" w:name="_Toc18678759"/>
      <w:r>
        <w:rPr>
          <w:rStyle w:val="CharDivNo"/>
        </w:rPr>
        <w:t>Division 5</w:t>
      </w:r>
      <w:r>
        <w:t> — </w:t>
      </w:r>
      <w:r>
        <w:rPr>
          <w:rStyle w:val="CharDivText"/>
        </w:rPr>
        <w:t>Miscellaneous</w:t>
      </w:r>
      <w:bookmarkEnd w:id="154"/>
      <w:bookmarkEnd w:id="155"/>
    </w:p>
    <w:p>
      <w:pPr>
        <w:pStyle w:val="Heading5"/>
      </w:pPr>
      <w:bookmarkStart w:id="156" w:name="_Toc18678760"/>
      <w:r>
        <w:rPr>
          <w:rStyle w:val="CharSectno"/>
        </w:rPr>
        <w:t>103</w:t>
      </w:r>
      <w:r>
        <w:t>.</w:t>
      </w:r>
      <w:r>
        <w:tab/>
        <w:t>Record keeping by permit holder</w:t>
      </w:r>
      <w:bookmarkEnd w:id="156"/>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157" w:name="_Toc18678761"/>
      <w:r>
        <w:rPr>
          <w:rStyle w:val="CharSectno"/>
        </w:rPr>
        <w:t>104</w:t>
      </w:r>
      <w:r>
        <w:t>.</w:t>
      </w:r>
      <w:r>
        <w:tab/>
        <w:t>Return by permit holder</w:t>
      </w:r>
      <w:bookmarkEnd w:id="157"/>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158" w:name="_Toc18678762"/>
      <w:r>
        <w:rPr>
          <w:rStyle w:val="CharSectno"/>
        </w:rPr>
        <w:t>105</w:t>
      </w:r>
      <w:r>
        <w:t>.</w:t>
      </w:r>
      <w:r>
        <w:tab/>
        <w:t>Falsely holding out</w:t>
      </w:r>
      <w:bookmarkEnd w:id="158"/>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159" w:name="_Toc18678763"/>
      <w:r>
        <w:rPr>
          <w:rStyle w:val="CharSectno"/>
        </w:rPr>
        <w:t>106</w:t>
      </w:r>
      <w:r>
        <w:t>.</w:t>
      </w:r>
      <w:r>
        <w:tab/>
        <w:t>Transfer of permit</w:t>
      </w:r>
      <w:bookmarkEnd w:id="159"/>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160" w:name="_Toc18575875"/>
      <w:bookmarkStart w:id="161" w:name="_Toc18678764"/>
      <w:r>
        <w:rPr>
          <w:rStyle w:val="CharPartNo"/>
        </w:rPr>
        <w:t>Part 9</w:t>
      </w:r>
      <w:r>
        <w:t> — </w:t>
      </w:r>
      <w:r>
        <w:rPr>
          <w:rStyle w:val="CharPartText"/>
        </w:rPr>
        <w:t>Quarantine facilities</w:t>
      </w:r>
      <w:bookmarkEnd w:id="160"/>
      <w:bookmarkEnd w:id="161"/>
    </w:p>
    <w:p>
      <w:pPr>
        <w:pStyle w:val="Heading3"/>
      </w:pPr>
      <w:bookmarkStart w:id="162" w:name="_Toc18575876"/>
      <w:bookmarkStart w:id="163" w:name="_Toc18678765"/>
      <w:r>
        <w:rPr>
          <w:rStyle w:val="CharDivNo"/>
        </w:rPr>
        <w:t>Division 1</w:t>
      </w:r>
      <w:r>
        <w:t> — </w:t>
      </w:r>
      <w:r>
        <w:rPr>
          <w:rStyle w:val="CharDivText"/>
        </w:rPr>
        <w:t>Grant or renewal of approval</w:t>
      </w:r>
      <w:bookmarkEnd w:id="162"/>
      <w:bookmarkEnd w:id="163"/>
    </w:p>
    <w:p>
      <w:pPr>
        <w:pStyle w:val="Heading5"/>
      </w:pPr>
      <w:bookmarkStart w:id="164" w:name="_Toc18678766"/>
      <w:r>
        <w:rPr>
          <w:rStyle w:val="CharSectno"/>
        </w:rPr>
        <w:t>107</w:t>
      </w:r>
      <w:r>
        <w:t>.</w:t>
      </w:r>
      <w:r>
        <w:tab/>
        <w:t>Application for approval of, or renewal of approval of, quarantine facility</w:t>
      </w:r>
      <w:bookmarkEnd w:id="164"/>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165" w:name="_Toc18678767"/>
      <w:r>
        <w:rPr>
          <w:rStyle w:val="CharSectno"/>
        </w:rPr>
        <w:t>108</w:t>
      </w:r>
      <w:r>
        <w:t>.</w:t>
      </w:r>
      <w:r>
        <w:tab/>
        <w:t>Further requirements for application by body corporate or partnership</w:t>
      </w:r>
      <w:bookmarkEnd w:id="165"/>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166" w:name="_Toc18678768"/>
      <w:r>
        <w:rPr>
          <w:rStyle w:val="CharSectno"/>
        </w:rPr>
        <w:t>109</w:t>
      </w:r>
      <w:r>
        <w:t>.</w:t>
      </w:r>
      <w:r>
        <w:tab/>
        <w:t>Statement by applicant and nominated facility supervisor</w:t>
      </w:r>
      <w:bookmarkEnd w:id="166"/>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167" w:name="_Toc18678769"/>
      <w:r>
        <w:rPr>
          <w:rStyle w:val="CharSectno"/>
        </w:rPr>
        <w:t>110</w:t>
      </w:r>
      <w:r>
        <w:t>.</w:t>
      </w:r>
      <w:r>
        <w:tab/>
        <w:t>Approval of quarantine facility</w:t>
      </w:r>
      <w:bookmarkEnd w:id="167"/>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168" w:name="_Toc18678770"/>
      <w:r>
        <w:rPr>
          <w:rStyle w:val="CharSectno"/>
        </w:rPr>
        <w:t>111</w:t>
      </w:r>
      <w:r>
        <w:t>.</w:t>
      </w:r>
      <w:r>
        <w:tab/>
        <w:t>Form of approval</w:t>
      </w:r>
      <w:bookmarkEnd w:id="168"/>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169" w:name="_Toc18678771"/>
      <w:r>
        <w:rPr>
          <w:rStyle w:val="CharSectno"/>
        </w:rPr>
        <w:t>112</w:t>
      </w:r>
      <w:r>
        <w:t>.</w:t>
      </w:r>
      <w:r>
        <w:tab/>
        <w:t>Approval granted to body corporate or partnership — facility supervisor</w:t>
      </w:r>
      <w:bookmarkEnd w:id="169"/>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170" w:name="_Toc18678772"/>
      <w:r>
        <w:rPr>
          <w:rStyle w:val="CharSectno"/>
        </w:rPr>
        <w:t>113</w:t>
      </w:r>
      <w:r>
        <w:t>.</w:t>
      </w:r>
      <w:r>
        <w:tab/>
        <w:t>Duration of approval</w:t>
      </w:r>
      <w:bookmarkEnd w:id="170"/>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171" w:name="_Toc18575884"/>
      <w:bookmarkStart w:id="172" w:name="_Toc18678773"/>
      <w:r>
        <w:rPr>
          <w:rStyle w:val="CharDivNo"/>
        </w:rPr>
        <w:t>Division 2</w:t>
      </w:r>
      <w:r>
        <w:t> — </w:t>
      </w:r>
      <w:r>
        <w:rPr>
          <w:rStyle w:val="CharDivText"/>
        </w:rPr>
        <w:t>Conditions on approval</w:t>
      </w:r>
      <w:bookmarkEnd w:id="171"/>
      <w:bookmarkEnd w:id="172"/>
    </w:p>
    <w:p>
      <w:pPr>
        <w:pStyle w:val="Heading5"/>
      </w:pPr>
      <w:bookmarkStart w:id="173" w:name="_Toc18678774"/>
      <w:r>
        <w:rPr>
          <w:rStyle w:val="CharSectno"/>
        </w:rPr>
        <w:t>114</w:t>
      </w:r>
      <w:r>
        <w:t>.</w:t>
      </w:r>
      <w:r>
        <w:tab/>
        <w:t>Conditions imposed by Director General</w:t>
      </w:r>
      <w:bookmarkEnd w:id="173"/>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174" w:name="_Toc18678775"/>
      <w:r>
        <w:rPr>
          <w:rStyle w:val="CharSectno"/>
        </w:rPr>
        <w:t>115</w:t>
      </w:r>
      <w:r>
        <w:t>.</w:t>
      </w:r>
      <w:r>
        <w:tab/>
        <w:t>Contravention of conditions</w:t>
      </w:r>
      <w:bookmarkEnd w:id="174"/>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175" w:name="_Toc18575887"/>
      <w:bookmarkStart w:id="176" w:name="_Toc18678776"/>
      <w:r>
        <w:rPr>
          <w:rStyle w:val="CharDivNo"/>
        </w:rPr>
        <w:t>Division 3</w:t>
      </w:r>
      <w:r>
        <w:t> — </w:t>
      </w:r>
      <w:r>
        <w:rPr>
          <w:rStyle w:val="CharDivText"/>
        </w:rPr>
        <w:t>Amendment, suspension or revocation of approval</w:t>
      </w:r>
      <w:bookmarkEnd w:id="175"/>
      <w:bookmarkEnd w:id="176"/>
    </w:p>
    <w:p>
      <w:pPr>
        <w:pStyle w:val="Heading5"/>
      </w:pPr>
      <w:bookmarkStart w:id="177" w:name="_Toc18678777"/>
      <w:r>
        <w:rPr>
          <w:rStyle w:val="CharSectno"/>
        </w:rPr>
        <w:t>116</w:t>
      </w:r>
      <w:r>
        <w:t>.</w:t>
      </w:r>
      <w:r>
        <w:tab/>
        <w:t>Revocation, suspension or amendment of approval</w:t>
      </w:r>
      <w:bookmarkEnd w:id="177"/>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178" w:name="_Toc18678778"/>
      <w:r>
        <w:rPr>
          <w:rStyle w:val="CharSectno"/>
        </w:rPr>
        <w:t>117</w:t>
      </w:r>
      <w:r>
        <w:t>.</w:t>
      </w:r>
      <w:r>
        <w:tab/>
        <w:t>Immediate amendment or suspension of approval</w:t>
      </w:r>
      <w:bookmarkEnd w:id="178"/>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179" w:name="_Toc18678779"/>
      <w:r>
        <w:rPr>
          <w:rStyle w:val="CharSectno"/>
        </w:rPr>
        <w:t>118</w:t>
      </w:r>
      <w:r>
        <w:t>.</w:t>
      </w:r>
      <w:r>
        <w:tab/>
        <w:t>Amendment, suspension or surrender on application</w:t>
      </w:r>
      <w:bookmarkEnd w:id="179"/>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180" w:name="_Toc18575891"/>
      <w:bookmarkStart w:id="181" w:name="_Toc18678780"/>
      <w:r>
        <w:rPr>
          <w:rStyle w:val="CharDivNo"/>
        </w:rPr>
        <w:t>Division 4</w:t>
      </w:r>
      <w:r>
        <w:t> — </w:t>
      </w:r>
      <w:r>
        <w:rPr>
          <w:rStyle w:val="CharDivText"/>
        </w:rPr>
        <w:t>Closure notices</w:t>
      </w:r>
      <w:bookmarkEnd w:id="180"/>
      <w:bookmarkEnd w:id="181"/>
    </w:p>
    <w:p>
      <w:pPr>
        <w:pStyle w:val="Heading5"/>
      </w:pPr>
      <w:bookmarkStart w:id="182" w:name="_Toc18678781"/>
      <w:r>
        <w:rPr>
          <w:rStyle w:val="CharSectno"/>
        </w:rPr>
        <w:t>119</w:t>
      </w:r>
      <w:r>
        <w:t>.</w:t>
      </w:r>
      <w:r>
        <w:tab/>
        <w:t>Closure notices</w:t>
      </w:r>
      <w:bookmarkEnd w:id="182"/>
    </w:p>
    <w:p>
      <w:pPr>
        <w:pStyle w:val="Subsection"/>
        <w:keepNext/>
      </w:pPr>
      <w:r>
        <w:tab/>
        <w:t>(1)</w:t>
      </w:r>
      <w:r>
        <w:tab/>
        <w:t xml:space="preserve">In this regulation — </w:t>
      </w:r>
    </w:p>
    <w:p>
      <w:pPr>
        <w:pStyle w:val="Defstart"/>
        <w:keepNext/>
      </w:pPr>
      <w:r>
        <w:tab/>
      </w:r>
      <w:r>
        <w:rPr>
          <w:rStyle w:val="CharDefText"/>
        </w:rPr>
        <w:t>relevant place</w:t>
      </w:r>
      <w:r>
        <w:t xml:space="preserve"> means a place that has been approved as a quarantine facility;</w:t>
      </w:r>
    </w:p>
    <w:p>
      <w:pPr>
        <w:pStyle w:val="Defstart"/>
        <w:keepNex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183" w:name="_Toc18678782"/>
      <w:r>
        <w:rPr>
          <w:rStyle w:val="CharSectno"/>
        </w:rPr>
        <w:t>120</w:t>
      </w:r>
      <w:r>
        <w:t>.</w:t>
      </w:r>
      <w:r>
        <w:tab/>
        <w:t>Revocation or amendment of closure notice</w:t>
      </w:r>
      <w:bookmarkEnd w:id="183"/>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184" w:name="_Toc18575894"/>
      <w:bookmarkStart w:id="185" w:name="_Toc18678783"/>
      <w:r>
        <w:rPr>
          <w:rStyle w:val="CharDivNo"/>
        </w:rPr>
        <w:t>Division 5</w:t>
      </w:r>
      <w:r>
        <w:t> — </w:t>
      </w:r>
      <w:r>
        <w:rPr>
          <w:rStyle w:val="CharDivText"/>
        </w:rPr>
        <w:t>Review</w:t>
      </w:r>
      <w:bookmarkEnd w:id="184"/>
      <w:bookmarkEnd w:id="185"/>
    </w:p>
    <w:p>
      <w:pPr>
        <w:pStyle w:val="Heading5"/>
      </w:pPr>
      <w:bookmarkStart w:id="186" w:name="_Toc18678784"/>
      <w:r>
        <w:rPr>
          <w:rStyle w:val="CharSectno"/>
        </w:rPr>
        <w:t>121</w:t>
      </w:r>
      <w:r>
        <w:t>.</w:t>
      </w:r>
      <w:r>
        <w:tab/>
        <w:t>Review</w:t>
      </w:r>
      <w:bookmarkEnd w:id="186"/>
    </w:p>
    <w:p>
      <w:pPr>
        <w:pStyle w:val="Subsection"/>
        <w:keepNext/>
      </w:pPr>
      <w:r>
        <w:tab/>
        <w:t>(1)</w:t>
      </w:r>
      <w:r>
        <w:tab/>
        <w:t xml:space="preserve">In this regulation — </w:t>
      </w:r>
    </w:p>
    <w:p>
      <w:pPr>
        <w:pStyle w:val="Defstart"/>
        <w:keepNext/>
      </w:pPr>
      <w:r>
        <w:tab/>
      </w:r>
      <w:r>
        <w:rPr>
          <w:rStyle w:val="CharDefText"/>
        </w:rPr>
        <w:t>reviewable decision</w:t>
      </w:r>
      <w:r>
        <w:t xml:space="preserve"> means a decision of the Director General — </w:t>
      </w:r>
    </w:p>
    <w:p>
      <w:pPr>
        <w:pStyle w:val="Defpara"/>
        <w:keepNext/>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187" w:name="_Toc18575896"/>
      <w:bookmarkStart w:id="188" w:name="_Toc18678785"/>
      <w:r>
        <w:rPr>
          <w:rStyle w:val="CharDivNo"/>
        </w:rPr>
        <w:t>Division 6</w:t>
      </w:r>
      <w:r>
        <w:t> — </w:t>
      </w:r>
      <w:r>
        <w:rPr>
          <w:rStyle w:val="CharDivText"/>
        </w:rPr>
        <w:t>Miscellaneous</w:t>
      </w:r>
      <w:bookmarkEnd w:id="187"/>
      <w:bookmarkEnd w:id="188"/>
    </w:p>
    <w:p>
      <w:pPr>
        <w:pStyle w:val="Heading5"/>
      </w:pPr>
      <w:bookmarkStart w:id="189" w:name="_Toc18678786"/>
      <w:r>
        <w:rPr>
          <w:rStyle w:val="CharSectno"/>
        </w:rPr>
        <w:t>122</w:t>
      </w:r>
      <w:r>
        <w:t>.</w:t>
      </w:r>
      <w:r>
        <w:tab/>
        <w:t>Transfer of approval</w:t>
      </w:r>
      <w:bookmarkEnd w:id="189"/>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190" w:name="_Toc18678787"/>
      <w:r>
        <w:rPr>
          <w:rStyle w:val="CharSectno"/>
        </w:rPr>
        <w:t>123</w:t>
      </w:r>
      <w:r>
        <w:t>.</w:t>
      </w:r>
      <w:r>
        <w:tab/>
        <w:t>Alteration of quarantine facility</w:t>
      </w:r>
      <w:bookmarkEnd w:id="190"/>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191" w:name="_Toc18678788"/>
      <w:r>
        <w:rPr>
          <w:rStyle w:val="CharSectno"/>
        </w:rPr>
        <w:t>124</w:t>
      </w:r>
      <w:r>
        <w:t>.</w:t>
      </w:r>
      <w:r>
        <w:tab/>
        <w:t>Falsely holding out</w:t>
      </w:r>
      <w:bookmarkEnd w:id="191"/>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192" w:name="_Toc18575900"/>
      <w:bookmarkStart w:id="193" w:name="_Toc18678789"/>
      <w:r>
        <w:rPr>
          <w:rStyle w:val="CharPartNo"/>
        </w:rPr>
        <w:t>Part 10</w:t>
      </w:r>
      <w:r>
        <w:rPr>
          <w:rStyle w:val="CharDivNo"/>
        </w:rPr>
        <w:t> </w:t>
      </w:r>
      <w:r>
        <w:t>—</w:t>
      </w:r>
      <w:r>
        <w:rPr>
          <w:rStyle w:val="CharDivText"/>
        </w:rPr>
        <w:t> </w:t>
      </w:r>
      <w:r>
        <w:rPr>
          <w:rStyle w:val="CharPartText"/>
        </w:rPr>
        <w:t>Fees, charges and costs</w:t>
      </w:r>
      <w:bookmarkEnd w:id="192"/>
      <w:bookmarkEnd w:id="193"/>
    </w:p>
    <w:p>
      <w:pPr>
        <w:pStyle w:val="Heading5"/>
      </w:pPr>
      <w:bookmarkStart w:id="194" w:name="_Toc18678790"/>
      <w:r>
        <w:rPr>
          <w:rStyle w:val="CharSectno"/>
        </w:rPr>
        <w:t>125</w:t>
      </w:r>
      <w:r>
        <w:t>.</w:t>
      </w:r>
      <w:r>
        <w:tab/>
        <w:t>Fees and charges</w:t>
      </w:r>
      <w:bookmarkEnd w:id="194"/>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195" w:name="_Toc18678791"/>
      <w:r>
        <w:rPr>
          <w:rStyle w:val="CharSectno"/>
        </w:rPr>
        <w:t>126</w:t>
      </w:r>
      <w:r>
        <w:t>.</w:t>
      </w:r>
      <w:r>
        <w:tab/>
        <w:t>Reduction, waiver or refund of fees and charges</w:t>
      </w:r>
      <w:bookmarkEnd w:id="195"/>
    </w:p>
    <w:p>
      <w:pPr>
        <w:pStyle w:val="Subsection"/>
        <w:spacing w:before="120"/>
      </w:pPr>
      <w:r>
        <w:tab/>
      </w:r>
      <w:r>
        <w:tab/>
        <w:t>The Director General may waive the payment of, or reduce or refund, a fee or charge determined under these regulations, either generally or in a particular case.</w:t>
      </w:r>
    </w:p>
    <w:p>
      <w:pPr>
        <w:pStyle w:val="Footnotesection"/>
      </w:pPr>
      <w:r>
        <w:tab/>
        <w:t>[Regulation 126 amended: Gazette 6 Sep 2019 p. 3195.]</w:t>
      </w:r>
    </w:p>
    <w:p>
      <w:pPr>
        <w:pStyle w:val="Heading5"/>
      </w:pPr>
      <w:bookmarkStart w:id="196" w:name="_Toc18678792"/>
      <w:r>
        <w:rPr>
          <w:rStyle w:val="CharSectno"/>
        </w:rPr>
        <w:t>127</w:t>
      </w:r>
      <w:r>
        <w:t>.</w:t>
      </w:r>
      <w:r>
        <w:tab/>
        <w:t>Recovery of unpaid fees and charges</w:t>
      </w:r>
      <w:bookmarkEnd w:id="196"/>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197" w:name="_Toc18678793"/>
      <w:r>
        <w:rPr>
          <w:rStyle w:val="CharSectno"/>
        </w:rPr>
        <w:t>128</w:t>
      </w:r>
      <w:r>
        <w:t>.</w:t>
      </w:r>
      <w:r>
        <w:tab/>
        <w:t>Recovery of costs of remedial action and other costs and expenses incurred under Act</w:t>
      </w:r>
      <w:bookmarkEnd w:id="197"/>
    </w:p>
    <w:p>
      <w:pPr>
        <w:pStyle w:val="Subsection"/>
        <w:keepNext/>
      </w:pPr>
      <w:r>
        <w:tab/>
        <w:t>(1)</w:t>
      </w:r>
      <w:r>
        <w:tab/>
        <w:t xml:space="preserve">In this regulation — </w:t>
      </w:r>
    </w:p>
    <w:p>
      <w:pPr>
        <w:pStyle w:val="Defstart"/>
        <w:keepNex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198" w:name="_Toc18678794"/>
      <w:r>
        <w:rPr>
          <w:rStyle w:val="CharSectno"/>
        </w:rPr>
        <w:t>129</w:t>
      </w:r>
      <w:r>
        <w:t>.</w:t>
      </w:r>
      <w:r>
        <w:tab/>
        <w:t>Evidence as to fees, costs and expenses</w:t>
      </w:r>
      <w:bookmarkEnd w:id="198"/>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199" w:name="_Toc18575906"/>
      <w:bookmarkStart w:id="200" w:name="_Toc18678795"/>
      <w:r>
        <w:rPr>
          <w:rStyle w:val="CharPartNo"/>
        </w:rPr>
        <w:t>Part 11</w:t>
      </w:r>
      <w:r>
        <w:rPr>
          <w:rStyle w:val="CharDivNo"/>
        </w:rPr>
        <w:t> </w:t>
      </w:r>
      <w:r>
        <w:t>—</w:t>
      </w:r>
      <w:r>
        <w:rPr>
          <w:rStyle w:val="CharDivText"/>
        </w:rPr>
        <w:t> </w:t>
      </w:r>
      <w:r>
        <w:rPr>
          <w:rStyle w:val="CharPartText"/>
        </w:rPr>
        <w:t>Miscellaneous</w:t>
      </w:r>
      <w:bookmarkEnd w:id="199"/>
      <w:bookmarkEnd w:id="200"/>
    </w:p>
    <w:p>
      <w:pPr>
        <w:pStyle w:val="Heading5"/>
      </w:pPr>
      <w:bookmarkStart w:id="201" w:name="_Toc18678796"/>
      <w:r>
        <w:rPr>
          <w:rStyle w:val="CharSectno"/>
        </w:rPr>
        <w:t>130</w:t>
      </w:r>
      <w:r>
        <w:t>.</w:t>
      </w:r>
      <w:r>
        <w:tab/>
        <w:t>SAT review excluded: seizure of perishable things</w:t>
      </w:r>
      <w:bookmarkEnd w:id="201"/>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202" w:name="_Toc18678797"/>
      <w:r>
        <w:rPr>
          <w:rStyle w:val="CharSectno"/>
        </w:rPr>
        <w:t>131</w:t>
      </w:r>
      <w:r>
        <w:t>.</w:t>
      </w:r>
      <w:r>
        <w:tab/>
        <w:t>False or misleading information</w:t>
      </w:r>
      <w:bookmarkEnd w:id="202"/>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03" w:name="_Toc18678798"/>
      <w:r>
        <w:rPr>
          <w:rStyle w:val="CharSectno"/>
        </w:rPr>
        <w:t>132</w:t>
      </w:r>
      <w:r>
        <w:t>.</w:t>
      </w:r>
      <w:r>
        <w:tab/>
        <w:t>Interference with experiment: offence</w:t>
      </w:r>
      <w:bookmarkEnd w:id="203"/>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204" w:name="_Toc18678799"/>
      <w:r>
        <w:rPr>
          <w:rStyle w:val="CharSectno"/>
        </w:rPr>
        <w:t>133</w:t>
      </w:r>
      <w:r>
        <w:t>.</w:t>
      </w:r>
      <w:r>
        <w:tab/>
        <w:t>Remedial action</w:t>
      </w:r>
      <w:bookmarkEnd w:id="204"/>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205" w:name="_Toc18678800"/>
      <w:r>
        <w:rPr>
          <w:rStyle w:val="CharSectno"/>
        </w:rPr>
        <w:t>134</w:t>
      </w:r>
      <w:r>
        <w:t>.</w:t>
      </w:r>
      <w:r>
        <w:tab/>
        <w:t>Direction may be given orally or in writing</w:t>
      </w:r>
      <w:bookmarkEnd w:id="205"/>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206" w:name="_Toc18678801"/>
      <w:r>
        <w:rPr>
          <w:rStyle w:val="CharSectno"/>
        </w:rPr>
        <w:t>135</w:t>
      </w:r>
      <w:r>
        <w:t>.</w:t>
      </w:r>
      <w:r>
        <w:tab/>
        <w:t>Publication of information: Act s. 185(1)(b)</w:t>
      </w:r>
      <w:bookmarkEnd w:id="206"/>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207" w:name="_Toc18575913"/>
      <w:bookmarkStart w:id="208" w:name="_Toc18678802"/>
      <w:r>
        <w:rPr>
          <w:rStyle w:val="CharPartNo"/>
        </w:rPr>
        <w:t>Part 12</w:t>
      </w:r>
      <w:r>
        <w:rPr>
          <w:rStyle w:val="CharDivNo"/>
        </w:rPr>
        <w:t> </w:t>
      </w:r>
      <w:r>
        <w:t>—</w:t>
      </w:r>
      <w:r>
        <w:rPr>
          <w:rStyle w:val="CharDivText"/>
        </w:rPr>
        <w:t> </w:t>
      </w:r>
      <w:r>
        <w:rPr>
          <w:rStyle w:val="CharPartText"/>
        </w:rPr>
        <w:t>Repeal of regulations and transitional provisions</w:t>
      </w:r>
      <w:bookmarkEnd w:id="207"/>
      <w:bookmarkEnd w:id="208"/>
    </w:p>
    <w:p>
      <w:pPr>
        <w:pStyle w:val="Heading5"/>
      </w:pPr>
      <w:bookmarkStart w:id="209" w:name="_Toc18678803"/>
      <w:r>
        <w:rPr>
          <w:rStyle w:val="CharSectno"/>
        </w:rPr>
        <w:t>136</w:t>
      </w:r>
      <w:r>
        <w:t>.</w:t>
      </w:r>
      <w:r>
        <w:tab/>
        <w:t>Term used: commencement day</w:t>
      </w:r>
      <w:bookmarkEnd w:id="209"/>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210" w:name="_Toc18678804"/>
      <w:r>
        <w:rPr>
          <w:rStyle w:val="CharSectno"/>
        </w:rPr>
        <w:t>137</w:t>
      </w:r>
      <w:r>
        <w:t>.</w:t>
      </w:r>
      <w:r>
        <w:tab/>
        <w:t>Regulations repealed</w:t>
      </w:r>
      <w:bookmarkEnd w:id="210"/>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211" w:name="_Toc18678805"/>
      <w:r>
        <w:rPr>
          <w:rStyle w:val="CharSectno"/>
        </w:rPr>
        <w:t>138</w:t>
      </w:r>
      <w:r>
        <w:t>.</w:t>
      </w:r>
      <w:r>
        <w:tab/>
        <w:t>Fees and expenses</w:t>
      </w:r>
      <w:bookmarkEnd w:id="211"/>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212" w:name="_Toc18678806"/>
      <w:r>
        <w:rPr>
          <w:rStyle w:val="CharSectno"/>
        </w:rPr>
        <w:t>139</w:t>
      </w:r>
      <w:r>
        <w:t>.</w:t>
      </w:r>
      <w:r>
        <w:tab/>
      </w:r>
      <w:r>
        <w:rPr>
          <w:i/>
        </w:rPr>
        <w:t>Agriculture and Related Resources (Declared Plants and Restricted Animals) Regulations 1982</w:t>
      </w:r>
      <w:bookmarkEnd w:id="212"/>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213" w:name="_Toc18678807"/>
      <w:r>
        <w:rPr>
          <w:rStyle w:val="CharSectno"/>
        </w:rPr>
        <w:t>140</w:t>
      </w:r>
      <w:r>
        <w:t>.</w:t>
      </w:r>
      <w:r>
        <w:tab/>
      </w:r>
      <w:r>
        <w:rPr>
          <w:i/>
        </w:rPr>
        <w:t>Agriculture and Related Resources Protection (Declared Animals) Regulations 1985</w:t>
      </w:r>
      <w:bookmarkEnd w:id="213"/>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214" w:name="_Toc18678808"/>
      <w:r>
        <w:rPr>
          <w:rStyle w:val="CharSectno"/>
        </w:rPr>
        <w:t>141</w:t>
      </w:r>
      <w:r>
        <w:t>.</w:t>
      </w:r>
      <w:r>
        <w:tab/>
      </w:r>
      <w:r>
        <w:rPr>
          <w:i/>
        </w:rPr>
        <w:t>Agriculture and Related Resources Protection (Fencing) Regulations 1985</w:t>
      </w:r>
      <w:bookmarkEnd w:id="214"/>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215" w:name="_Toc18678809"/>
      <w:r>
        <w:rPr>
          <w:rStyle w:val="CharSectno"/>
        </w:rPr>
        <w:t>142</w:t>
      </w:r>
      <w:r>
        <w:t>.</w:t>
      </w:r>
      <w:r>
        <w:tab/>
      </w:r>
      <w:r>
        <w:rPr>
          <w:i/>
        </w:rPr>
        <w:t>Agriculture and Related Resources Protection (Property Quarantine) Regulations 1981</w:t>
      </w:r>
      <w:bookmarkEnd w:id="21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216" w:name="_Toc18678810"/>
      <w:r>
        <w:rPr>
          <w:rStyle w:val="CharSectno"/>
        </w:rPr>
        <w:t>143</w:t>
      </w:r>
      <w:r>
        <w:t>.</w:t>
      </w:r>
      <w:r>
        <w:tab/>
      </w:r>
      <w:r>
        <w:rPr>
          <w:i/>
        </w:rPr>
        <w:t>Agriculture and Related Resources Protection (Small Hive Beetle) Regulations 2009</w:t>
      </w:r>
      <w:bookmarkEnd w:id="216"/>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217" w:name="_Toc18678811"/>
      <w:r>
        <w:rPr>
          <w:rStyle w:val="CharSectno"/>
        </w:rPr>
        <w:t>144</w:t>
      </w:r>
      <w:r>
        <w:t>.</w:t>
      </w:r>
      <w:r>
        <w:tab/>
      </w:r>
      <w:r>
        <w:rPr>
          <w:i/>
        </w:rPr>
        <w:t>Agriculture and Related Resources Protection (Traps) Regulations 1982</w:t>
      </w:r>
      <w:bookmarkEnd w:id="21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218" w:name="_Toc18678812"/>
      <w:r>
        <w:rPr>
          <w:rStyle w:val="CharSectno"/>
        </w:rPr>
        <w:t>145</w:t>
      </w:r>
      <w:r>
        <w:t>.</w:t>
      </w:r>
      <w:r>
        <w:tab/>
      </w:r>
      <w:r>
        <w:rPr>
          <w:i/>
        </w:rPr>
        <w:t>Plant Diseases Regulations 1989</w:t>
      </w:r>
      <w:bookmarkEnd w:id="21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219" w:name="_Toc18575924"/>
      <w:bookmarkStart w:id="220" w:name="_Toc18678813"/>
      <w:r>
        <w:rPr>
          <w:rStyle w:val="CharPartNo"/>
        </w:rPr>
        <w:t>Part 13</w:t>
      </w:r>
      <w:r>
        <w:rPr>
          <w:rStyle w:val="CharDivNo"/>
        </w:rPr>
        <w:t> </w:t>
      </w:r>
      <w:r>
        <w:t>—</w:t>
      </w:r>
      <w:r>
        <w:rPr>
          <w:rStyle w:val="CharDivText"/>
        </w:rPr>
        <w:t> </w:t>
      </w:r>
      <w:r>
        <w:rPr>
          <w:rStyle w:val="CharPartText"/>
        </w:rPr>
        <w:t>Repealed Acts: transitional provisions</w:t>
      </w:r>
      <w:bookmarkEnd w:id="219"/>
      <w:bookmarkEnd w:id="220"/>
    </w:p>
    <w:p>
      <w:pPr>
        <w:pStyle w:val="Heading5"/>
        <w:rPr>
          <w:b w:val="0"/>
        </w:rPr>
      </w:pPr>
      <w:bookmarkStart w:id="221" w:name="_Toc18678814"/>
      <w:r>
        <w:rPr>
          <w:rStyle w:val="CharSectno"/>
        </w:rPr>
        <w:t>146</w:t>
      </w:r>
      <w:r>
        <w:t>.</w:t>
      </w:r>
      <w:r>
        <w:tab/>
      </w:r>
      <w:r>
        <w:rPr>
          <w:i/>
        </w:rPr>
        <w:t>Agriculture and Related Resources Protection Act 1976</w:t>
      </w:r>
      <w:bookmarkEnd w:id="221"/>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222" w:name="_Toc18678815"/>
      <w:r>
        <w:rPr>
          <w:rStyle w:val="CharSectno"/>
        </w:rPr>
        <w:t>147</w:t>
      </w:r>
      <w:r>
        <w:t>.</w:t>
      </w:r>
      <w:r>
        <w:tab/>
      </w:r>
      <w:r>
        <w:rPr>
          <w:i/>
        </w:rPr>
        <w:t>Plant Diseases Act 1914</w:t>
      </w:r>
      <w:bookmarkEnd w:id="22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23" w:name="_Toc18575927"/>
      <w:bookmarkStart w:id="224" w:name="_Toc18678816"/>
      <w:r>
        <w:rPr>
          <w:rStyle w:val="CharSchNo"/>
        </w:rPr>
        <w:t>Schedule 1</w:t>
      </w:r>
      <w:r>
        <w:rPr>
          <w:rStyle w:val="CharSDivNo"/>
        </w:rPr>
        <w:t> </w:t>
      </w:r>
      <w:r>
        <w:t>—</w:t>
      </w:r>
      <w:r>
        <w:rPr>
          <w:rStyle w:val="CharSDivText"/>
        </w:rPr>
        <w:t> </w:t>
      </w:r>
      <w:r>
        <w:rPr>
          <w:rStyle w:val="CharSchText"/>
        </w:rPr>
        <w:t>Stock</w:t>
      </w:r>
      <w:bookmarkEnd w:id="223"/>
      <w:bookmarkEnd w:id="224"/>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p>
        </w:tc>
      </w:tr>
      <w:tr>
        <w:tc>
          <w:tcPr>
            <w:tcW w:w="1275" w:type="dxa"/>
          </w:tcPr>
          <w:p>
            <w:pPr>
              <w:pStyle w:val="yTableNAm"/>
              <w:jc w:val="center"/>
            </w:pPr>
            <w:r>
              <w:t>8A</w:t>
            </w:r>
          </w:p>
        </w:tc>
        <w:tc>
          <w:tcPr>
            <w:tcW w:w="2694" w:type="dxa"/>
          </w:tcPr>
          <w:p>
            <w:pPr>
              <w:pStyle w:val="yTableNAm"/>
            </w:pPr>
            <w:r>
              <w:t>Donkey and any hybrids</w:t>
            </w:r>
          </w:p>
        </w:tc>
        <w:tc>
          <w:tcPr>
            <w:tcW w:w="2693" w:type="dxa"/>
          </w:tcPr>
          <w:p>
            <w:pPr>
              <w:pStyle w:val="yTableNAm"/>
              <w:rPr>
                <w:i/>
                <w:szCs w:val="22"/>
              </w:rPr>
            </w:pP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Footnotesection"/>
      </w:pPr>
      <w:r>
        <w:tab/>
        <w:t>[Schedule 1 amended: Gazette 27 Jun 2019 p. 2454.]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ageBreakBefore/>
      </w:pPr>
      <w:bookmarkStart w:id="226" w:name="_Toc18575928"/>
      <w:bookmarkStart w:id="227" w:name="_Toc18678817"/>
      <w:r>
        <w:t>Notes</w:t>
      </w:r>
      <w:bookmarkEnd w:id="226"/>
      <w:bookmarkEnd w:id="227"/>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p>
    <w:p>
      <w:pPr>
        <w:pStyle w:val="nHeading3"/>
      </w:pPr>
      <w:bookmarkStart w:id="228" w:name="_Toc18678818"/>
      <w:r>
        <w:t>Compilation table</w:t>
      </w:r>
      <w:bookmarkEnd w:id="2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4</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single" w:sz="4" w:space="0" w:color="auto"/>
            </w:tcBorders>
          </w:tcPr>
          <w:p>
            <w:pPr>
              <w:pStyle w:val="nTable"/>
              <w:spacing w:after="40"/>
              <w:rPr>
                <w:i/>
              </w:rPr>
            </w:pPr>
            <w:r>
              <w:rPr>
                <w:i/>
              </w:rPr>
              <w:t>Biosecurity and Agriculture Management Regulations Amendment Regulations 2019</w:t>
            </w:r>
            <w:r>
              <w:t xml:space="preserve"> Pt. 2</w:t>
            </w:r>
          </w:p>
        </w:tc>
        <w:tc>
          <w:tcPr>
            <w:tcW w:w="1276" w:type="dxa"/>
            <w:tcBorders>
              <w:top w:val="nil"/>
              <w:bottom w:val="single" w:sz="4" w:space="0" w:color="auto"/>
            </w:tcBorders>
          </w:tcPr>
          <w:p>
            <w:pPr>
              <w:pStyle w:val="nTable"/>
              <w:spacing w:after="40"/>
            </w:pPr>
            <w:r>
              <w:t>6 Sep 2019 p. 3185</w:t>
            </w:r>
            <w:r>
              <w:noBreakHyphen/>
              <w:t>95</w:t>
            </w:r>
          </w:p>
        </w:tc>
        <w:tc>
          <w:tcPr>
            <w:tcW w:w="2693" w:type="dxa"/>
            <w:tcBorders>
              <w:top w:val="nil"/>
              <w:bottom w:val="single" w:sz="4" w:space="0" w:color="auto"/>
            </w:tcBorders>
          </w:tcPr>
          <w:p>
            <w:pPr>
              <w:pStyle w:val="nTable"/>
              <w:spacing w:after="40"/>
              <w:rPr>
                <w:snapToGrid w:val="0"/>
                <w:spacing w:val="-2"/>
              </w:rPr>
            </w:pPr>
            <w:r>
              <w:rPr>
                <w:snapToGrid w:val="0"/>
                <w:spacing w:val="-2"/>
              </w:rPr>
              <w:t>7 Sep 2019 (see r. 2(b))</w:t>
            </w:r>
          </w:p>
        </w:tc>
      </w:tr>
    </w:tbl>
    <w:p/>
    <w:p>
      <w:pPr>
        <w:sectPr>
          <w:headerReference w:type="even" r:id="rId29"/>
          <w:headerReference w:type="default" r:id="rId30"/>
          <w:headerReference w:type="first" r:id="rId31"/>
          <w:type w:val="continuous"/>
          <w:pgSz w:w="11907" w:h="16840" w:code="9"/>
          <w:pgMar w:top="2376" w:right="2404" w:bottom="3544" w:left="2404" w:header="720" w:footer="3380" w:gutter="0"/>
          <w:cols w:space="720"/>
          <w:noEndnote/>
          <w:docGrid w:linePitch="326"/>
        </w:sectPr>
      </w:pPr>
    </w:p>
    <w:p>
      <w:pPr>
        <w:pStyle w:val="nHeading2"/>
        <w:rPr>
          <w:sz w:val="28"/>
        </w:rPr>
      </w:pPr>
      <w:bookmarkStart w:id="230" w:name="_Toc18678819"/>
      <w:r>
        <w:rPr>
          <w:sz w:val="28"/>
        </w:rPr>
        <w:t>Defined terms</w:t>
      </w:r>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apiary</w:t>
      </w:r>
      <w:r>
        <w:tab/>
        <w:t>3</w:t>
      </w:r>
    </w:p>
    <w:p>
      <w:pPr>
        <w:pStyle w:val="DefinedTerms"/>
      </w:pPr>
      <w:r>
        <w:t>apiary site</w:t>
      </w:r>
      <w:r>
        <w:tab/>
        <w:t>19(1), 90(1)</w:t>
      </w:r>
    </w:p>
    <w:p>
      <w:pPr>
        <w:pStyle w:val="DefinedTerms"/>
      </w:pPr>
      <w:r>
        <w:t>approved</w:t>
      </w:r>
      <w:r>
        <w:tab/>
        <w:t>3</w:t>
      </w:r>
    </w:p>
    <w:p>
      <w:pPr>
        <w:pStyle w:val="DefinedTerms"/>
      </w:pPr>
      <w:r>
        <w:t>approved quarantine facility</w:t>
      </w:r>
      <w:r>
        <w:tab/>
        <w:t>3</w:t>
      </w:r>
    </w:p>
    <w:p>
      <w:pPr>
        <w:pStyle w:val="DefinedTerms"/>
      </w:pPr>
      <w:r>
        <w:t>approved training course</w:t>
      </w:r>
      <w:r>
        <w:tab/>
        <w:t>45A</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3</w:t>
      </w:r>
    </w:p>
    <w:p>
      <w:pPr>
        <w:pStyle w:val="DefinedTerms"/>
      </w:pPr>
      <w:r>
        <w:t>beekeeper</w:t>
      </w:r>
      <w:r>
        <w:tab/>
        <w:t>3</w:t>
      </w:r>
    </w:p>
    <w:p>
      <w:pPr>
        <w:pStyle w:val="DefinedTerms"/>
      </w:pPr>
      <w:r>
        <w:t>beekeeping appliances</w:t>
      </w:r>
      <w:r>
        <w:tab/>
        <w:t>19(1)</w:t>
      </w:r>
    </w:p>
    <w:p>
      <w:pPr>
        <w:pStyle w:val="DefinedTerms"/>
      </w:pPr>
      <w:r>
        <w:t>built</w:t>
      </w:r>
      <w:r>
        <w:noBreakHyphen/>
        <w: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claim</w:t>
      </w:r>
      <w:r>
        <w:tab/>
        <w:t>54(1)</w:t>
      </w:r>
    </w:p>
    <w:p>
      <w:pPr>
        <w:pStyle w:val="DefinedTerms"/>
      </w:pPr>
      <w:r>
        <w:t>closure notice</w:t>
      </w:r>
      <w:r>
        <w:tab/>
        <w:t>119(2)</w:t>
      </w:r>
    </w:p>
    <w:p>
      <w:pPr>
        <w:pStyle w:val="DefinedTerms"/>
      </w:pPr>
      <w:r>
        <w:t>commencement day</w:t>
      </w:r>
      <w:r>
        <w:tab/>
        <w:t>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hive product</w:t>
      </w:r>
      <w:r>
        <w:tab/>
        <w:t>3</w:t>
      </w:r>
    </w:p>
    <w:p>
      <w:pPr>
        <w:pStyle w:val="DefinedTerms"/>
      </w:pPr>
      <w:r>
        <w:t>import requirement</w:t>
      </w:r>
      <w:r>
        <w:tab/>
        <w:t>72(1)</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 notice</w:t>
      </w:r>
      <w:r>
        <w:tab/>
        <w:t>55(1)</w:t>
      </w:r>
    </w:p>
    <w:p>
      <w:pPr>
        <w:pStyle w:val="DefinedTerms"/>
      </w:pPr>
      <w:r>
        <w:t>quarantined place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restricted chemical product</w:t>
      </w:r>
      <w:r>
        <w:tab/>
        <w:t>45A</w:t>
      </w:r>
    </w:p>
    <w:p>
      <w:pPr>
        <w:pStyle w:val="DefinedTerms"/>
      </w:pPr>
      <w:r>
        <w:t>reviewable decision</w:t>
      </w:r>
      <w:r>
        <w:tab/>
        <w:t>102(1), 121(1)</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w:t>
      </w:r>
    </w:p>
    <w:p>
      <w:pPr>
        <w:pStyle w:val="DefinedTerms"/>
      </w:pPr>
      <w:r>
        <w:t>take</w:t>
      </w:r>
      <w:r>
        <w:tab/>
        <w:t>43(1)</w:t>
      </w:r>
    </w:p>
    <w:p>
      <w:pPr>
        <w:pStyle w:val="DefinedTerms"/>
      </w:pPr>
      <w:r>
        <w:t>terrestrial vertebrate</w:t>
      </w:r>
      <w:r>
        <w:tab/>
        <w:t>3</w:t>
      </w:r>
    </w:p>
    <w:p>
      <w:pPr>
        <w:pStyle w:val="DefinedTerms"/>
      </w:pPr>
      <w:r>
        <w:t>trap</w:t>
      </w:r>
      <w:r>
        <w:tab/>
        <w:t>41</w:t>
      </w:r>
    </w:p>
    <w:p>
      <w:pPr>
        <w:pStyle w:val="DefinedTerms"/>
      </w:pPr>
      <w:r>
        <w:t>vessel</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5" w:name="Schedule"/>
    <w:bookmarkEnd w:id="2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1" w:name="DefinedTerms"/>
    <w:bookmarkEnd w:id="2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2" w:name="Coversheet"/>
    <w:bookmarkEnd w:id="2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05112456"/>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 w:name="WAFER_20190905112456" w:val="RemoveTocBookmarks,RemoveUnusedBookmarks,RemoveLanguageTags,ResetPageSize,RunningHeaders,UpdateStyles,UsedStyles"/>
    <w:docVar w:name="WAFER_20190905112456_GUID" w:val="940368f2-e5e2-41ce-a0d8-3f3fa20152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295FE-142B-444C-9494-3DBBCA9DC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129</Pages>
  <Words>29106</Words>
  <Characters>143494</Characters>
  <Application>Microsoft Office Word</Application>
  <DocSecurity>0</DocSecurity>
  <Lines>3878</Lines>
  <Paragraphs>2364</Paragraphs>
  <ScaleCrop>false</ScaleCrop>
  <HeadingPairs>
    <vt:vector size="2" baseType="variant">
      <vt:variant>
        <vt:lpstr>Title</vt:lpstr>
      </vt:variant>
      <vt:variant>
        <vt:i4>1</vt:i4>
      </vt:variant>
    </vt:vector>
  </HeadingPairs>
  <TitlesOfParts>
    <vt:vector size="1" baseType="lpstr">
      <vt:lpstr>Biosecurity and Agriculture Management Regulations 2013 - 00-j0-00</vt:lpstr>
    </vt:vector>
  </TitlesOfParts>
  <Manager/>
  <Company/>
  <LinksUpToDate>false</LinksUpToDate>
  <CharactersWithSpaces>170236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2013 - 00-j0-01</dc:title>
  <dc:subject/>
  <dc:creator/>
  <cp:keywords/>
  <dc:description/>
  <cp:lastModifiedBy>svcMRProcess</cp:lastModifiedBy>
  <cp:revision>4</cp:revision>
  <cp:lastPrinted>2013-01-14T03:58:00Z</cp:lastPrinted>
  <dcterms:created xsi:type="dcterms:W3CDTF">2019-09-10T06:26:00Z</dcterms:created>
  <dcterms:modified xsi:type="dcterms:W3CDTF">2019-09-10T06:26:00Z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AsAtDate">
    <vt:lpwstr>07 Sep 2019</vt:lpwstr>
  </property>
  <property fmtid="{D5CDD505-2E9C-101B-9397-08002B2CF9AE}" pid="5" name="Suffix">
    <vt:lpwstr>00-j0-01</vt:lpwstr>
  </property>
  <property fmtid="{D5CDD505-2E9C-101B-9397-08002B2CF9AE}" pid="6" name="CommencementDate">
    <vt:lpwstr>20190907</vt:lpwstr>
  </property>
</Properties>
</file>