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_Toc22217871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_Toc22217872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_Toc22217873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_Toc22217875 \h </w:instrText>
      </w:r>
      <w:r>
        <w:fldChar w:fldCharType="separate"/>
      </w:r>
      <w:r>
        <w:t>3</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_Toc22217876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_Toc22217877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_Toc22217878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_Toc22217879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_Toc22217880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_Toc22217881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_Toc22217882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_Toc22217883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Meetings, public notice of </w:t>
      </w:r>
      <w:r>
        <w:t>(Act </w:t>
      </w:r>
      <w:r>
        <w:rPr>
          <w:snapToGrid w:val="0"/>
        </w:rPr>
        <w:t>s. 5.25(1)(g))</w:t>
      </w:r>
      <w:r>
        <w:tab/>
      </w:r>
      <w:r>
        <w:fldChar w:fldCharType="begin"/>
      </w:r>
      <w:r>
        <w:instrText xml:space="preserve"> PAGEREF _Toc22217884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Unconfirmed minutes, public inspection of </w:t>
      </w:r>
      <w:r>
        <w:t>(Act </w:t>
      </w:r>
      <w:r>
        <w:rPr>
          <w:snapToGrid w:val="0"/>
        </w:rPr>
        <w:t>s. </w:t>
      </w:r>
      <w:r>
        <w:t>5</w:t>
      </w:r>
      <w:r>
        <w:rPr>
          <w:snapToGrid w:val="0"/>
        </w:rPr>
        <w:t>.25(1)(i))</w:t>
      </w:r>
      <w:r>
        <w:tab/>
      </w:r>
      <w:r>
        <w:fldChar w:fldCharType="begin"/>
      </w:r>
      <w:r>
        <w:instrText xml:space="preserve"> PAGEREF _Toc22217885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_Toc22217886 \h </w:instrText>
      </w:r>
      <w:r>
        <w:fldChar w:fldCharType="separate"/>
      </w:r>
      <w:r>
        <w:t>8</w:t>
      </w:r>
      <w:r>
        <w:fldChar w:fldCharType="end"/>
      </w:r>
    </w:p>
    <w:p>
      <w:pPr>
        <w:pStyle w:val="TOC8"/>
        <w:rPr>
          <w:rFonts w:asciiTheme="minorHAnsi" w:eastAsiaTheme="minorEastAsia" w:hAnsiTheme="minorHAnsi" w:cstheme="minorBidi"/>
          <w:szCs w:val="22"/>
        </w:rPr>
      </w:pPr>
      <w:r>
        <w:t>14A.</w:t>
      </w:r>
      <w:r>
        <w:tab/>
        <w:t>Attendance by telephone etc. (Act s. 5.25(1)(ba))</w:t>
      </w:r>
      <w:r>
        <w:tab/>
      </w:r>
      <w:r>
        <w:fldChar w:fldCharType="begin"/>
      </w:r>
      <w:r>
        <w:instrText xml:space="preserve"> PAGEREF _Toc22217887 \h </w:instrText>
      </w:r>
      <w:r>
        <w:fldChar w:fldCharType="separate"/>
      </w:r>
      <w:r>
        <w:t>9</w:t>
      </w:r>
      <w:r>
        <w:fldChar w:fldCharType="end"/>
      </w:r>
    </w:p>
    <w:p>
      <w:pPr>
        <w:pStyle w:val="TOC8"/>
        <w:rPr>
          <w:rFonts w:asciiTheme="minorHAnsi" w:eastAsiaTheme="minorEastAsia" w:hAnsiTheme="minorHAnsi" w:cstheme="minorBidi"/>
          <w:szCs w:val="22"/>
        </w:rPr>
      </w:pPr>
      <w:r>
        <w:t>14B.</w:t>
      </w:r>
      <w:r>
        <w:tab/>
        <w:t>Attendance by telephone etc. after natural disaster (Act s. 5.25(1)(ba))</w:t>
      </w:r>
      <w:r>
        <w:tab/>
      </w:r>
      <w:r>
        <w:fldChar w:fldCharType="begin"/>
      </w:r>
      <w:r>
        <w:instrText xml:space="preserve"> PAGEREF _Toc22217888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_Toc22217890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_Toc22217891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_Toc22217892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_Toc22217893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_Toc22217895 \h </w:instrText>
      </w:r>
      <w:r>
        <w:fldChar w:fldCharType="separate"/>
      </w:r>
      <w:r>
        <w:t>13</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_Toc22217896 \h </w:instrText>
      </w:r>
      <w:r>
        <w:fldChar w:fldCharType="separate"/>
      </w:r>
      <w:r>
        <w:t>14</w:t>
      </w:r>
      <w:r>
        <w:fldChar w:fldCharType="end"/>
      </w:r>
    </w:p>
    <w:p>
      <w:pPr>
        <w:pStyle w:val="TOC8"/>
        <w:rPr>
          <w:rFonts w:asciiTheme="minorHAnsi" w:eastAsiaTheme="minorEastAsia" w:hAnsiTheme="minorHAnsi" w:cstheme="minorBidi"/>
          <w:szCs w:val="22"/>
        </w:rPr>
      </w:pPr>
      <w:r>
        <w:t>18C.</w:t>
      </w:r>
      <w:r>
        <w:tab/>
        <w:t>Selection and appointment process for CEOs</w:t>
      </w:r>
      <w:r>
        <w:tab/>
      </w:r>
      <w:r>
        <w:fldChar w:fldCharType="begin"/>
      </w:r>
      <w:r>
        <w:instrText xml:space="preserve"> PAGEREF _Toc22217897 \h </w:instrText>
      </w:r>
      <w:r>
        <w:fldChar w:fldCharType="separate"/>
      </w:r>
      <w:r>
        <w:t>14</w:t>
      </w:r>
      <w:r>
        <w:fldChar w:fldCharType="end"/>
      </w:r>
    </w:p>
    <w:p>
      <w:pPr>
        <w:pStyle w:val="TOC8"/>
        <w:rPr>
          <w:rFonts w:asciiTheme="minorHAnsi" w:eastAsiaTheme="minorEastAsia" w:hAnsiTheme="minorHAnsi" w:cstheme="minorBidi"/>
          <w:szCs w:val="22"/>
        </w:rPr>
      </w:pPr>
      <w:r>
        <w:t>18D.</w:t>
      </w:r>
      <w:r>
        <w:tab/>
        <w:t>Performance review of CEO, local government’s duties as to</w:t>
      </w:r>
      <w:r>
        <w:tab/>
      </w:r>
      <w:r>
        <w:fldChar w:fldCharType="begin"/>
      </w:r>
      <w:r>
        <w:instrText xml:space="preserve"> PAGEREF _Toc22217898 \h </w:instrText>
      </w:r>
      <w:r>
        <w:fldChar w:fldCharType="separate"/>
      </w:r>
      <w:r>
        <w:t>14</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_Toc22217899 \h </w:instrText>
      </w:r>
      <w:r>
        <w:fldChar w:fldCharType="separate"/>
      </w:r>
      <w:r>
        <w:t>14</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_Toc22217900 \h </w:instrText>
      </w:r>
      <w:r>
        <w:fldChar w:fldCharType="separate"/>
      </w:r>
      <w:r>
        <w:t>15</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_Toc22217901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_Toc22217902 \h </w:instrText>
      </w:r>
      <w:r>
        <w:fldChar w:fldCharType="separate"/>
      </w:r>
      <w:r>
        <w:t>15</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_Toc22217903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_Toc22217906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about numbers of certain employees to be included (Act s. 5.53(2)(g))</w:t>
      </w:r>
      <w:r>
        <w:tab/>
      </w:r>
      <w:r>
        <w:fldChar w:fldCharType="begin"/>
      </w:r>
      <w:r>
        <w:instrText xml:space="preserve"> PAGEREF _Toc22217908 \h </w:instrText>
      </w:r>
      <w:r>
        <w:fldChar w:fldCharType="separate"/>
      </w:r>
      <w:r>
        <w:t>17</w:t>
      </w:r>
      <w:r>
        <w:fldChar w:fldCharType="end"/>
      </w:r>
    </w:p>
    <w:p>
      <w:pPr>
        <w:pStyle w:val="TOC8"/>
        <w:rPr>
          <w:rFonts w:asciiTheme="minorHAnsi" w:eastAsiaTheme="minorEastAsia" w:hAnsiTheme="minorHAnsi" w:cstheme="minorBidi"/>
          <w:szCs w:val="22"/>
        </w:rPr>
      </w:pPr>
      <w:r>
        <w:t>19CA.</w:t>
      </w:r>
      <w:r>
        <w:tab/>
        <w:t>Information about modifications to certain plans to be included (Act s. 5.53(2)(i))</w:t>
      </w:r>
      <w:r>
        <w:tab/>
      </w:r>
      <w:r>
        <w:fldChar w:fldCharType="begin"/>
      </w:r>
      <w:r>
        <w:instrText xml:space="preserve"> PAGEREF _Toc22217909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_Toc22217911 \h </w:instrText>
      </w:r>
      <w:r>
        <w:fldChar w:fldCharType="separate"/>
      </w:r>
      <w:r>
        <w:t>18</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_Toc22217912 \h </w:instrText>
      </w:r>
      <w:r>
        <w:fldChar w:fldCharType="separate"/>
      </w:r>
      <w:r>
        <w:t>19</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_Toc22217913 \h </w:instrText>
      </w:r>
      <w:r>
        <w:fldChar w:fldCharType="separate"/>
      </w:r>
      <w:r>
        <w:t>21</w:t>
      </w:r>
      <w:r>
        <w:fldChar w:fldCharType="end"/>
      </w:r>
    </w:p>
    <w:p>
      <w:pPr>
        <w:pStyle w:val="TOC8"/>
        <w:rPr>
          <w:rFonts w:asciiTheme="minorHAnsi" w:eastAsiaTheme="minorEastAsia" w:hAnsiTheme="minorHAnsi" w:cstheme="minorBidi"/>
          <w:szCs w:val="22"/>
        </w:rPr>
      </w:pPr>
      <w:r>
        <w:t>19D.</w:t>
      </w:r>
      <w:r>
        <w:tab/>
        <w:t>Adoption of plan, public notice of to be given</w:t>
      </w:r>
      <w:r>
        <w:tab/>
      </w:r>
      <w:r>
        <w:fldChar w:fldCharType="begin"/>
      </w:r>
      <w:r>
        <w:instrText xml:space="preserve"> PAGEREF _Toc22217914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 and gifts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_Toc22217916 \h </w:instrText>
      </w:r>
      <w:r>
        <w:fldChar w:fldCharType="separate"/>
      </w:r>
      <w:r>
        <w:t>23</w:t>
      </w:r>
      <w:r>
        <w:fldChar w:fldCharType="end"/>
      </w:r>
    </w:p>
    <w:p>
      <w:pPr>
        <w:pStyle w:val="TOC8"/>
        <w:rPr>
          <w:rFonts w:asciiTheme="minorHAnsi" w:eastAsiaTheme="minorEastAsia" w:hAnsiTheme="minorHAnsi" w:cstheme="minorBidi"/>
          <w:szCs w:val="22"/>
        </w:rPr>
      </w:pPr>
      <w:r>
        <w:t>20A.</w:t>
      </w:r>
      <w:r>
        <w:tab/>
        <w:t>Amounts relating to gifts prescribed (Act s. 5.62(1A), 5.68(1A), 5.71B(2) and (4), 5.87A(3) and 5.87B(3))</w:t>
      </w:r>
      <w:r>
        <w:tab/>
      </w:r>
      <w:r>
        <w:fldChar w:fldCharType="begin"/>
      </w:r>
      <w:r>
        <w:instrText xml:space="preserve"> PAGEREF _Toc22217917 \h </w:instrText>
      </w:r>
      <w:r>
        <w:fldChar w:fldCharType="separate"/>
      </w:r>
      <w:r>
        <w:t>23</w:t>
      </w:r>
      <w:r>
        <w:fldChar w:fldCharType="end"/>
      </w:r>
    </w:p>
    <w:p>
      <w:pPr>
        <w:pStyle w:val="TOC8"/>
        <w:rPr>
          <w:rFonts w:asciiTheme="minorHAnsi" w:eastAsiaTheme="minorEastAsia" w:hAnsiTheme="minorHAnsi" w:cstheme="minorBidi"/>
          <w:szCs w:val="22"/>
        </w:rPr>
      </w:pPr>
      <w:r>
        <w:t>20B.</w:t>
      </w:r>
      <w:r>
        <w:tab/>
        <w:t>Excluded gifts prescribed (Act s. 5.62(1B)(b))</w:t>
      </w:r>
      <w:r>
        <w:tab/>
      </w:r>
      <w:r>
        <w:fldChar w:fldCharType="begin"/>
      </w:r>
      <w:r>
        <w:instrText xml:space="preserve"> PAGEREF _Toc22217918 \h </w:instrText>
      </w:r>
      <w:r>
        <w:fldChar w:fldCharType="separate"/>
      </w:r>
      <w:r>
        <w:t>24</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_Toc22217919 \h </w:instrText>
      </w:r>
      <w:r>
        <w:fldChar w:fldCharType="separate"/>
      </w:r>
      <w:r>
        <w:t>24</w:t>
      </w:r>
      <w:r>
        <w:fldChar w:fldCharType="end"/>
      </w:r>
    </w:p>
    <w:p>
      <w:pPr>
        <w:pStyle w:val="TOC8"/>
        <w:rPr>
          <w:rFonts w:asciiTheme="minorHAnsi" w:eastAsiaTheme="minorEastAsia" w:hAnsiTheme="minorHAnsi" w:cstheme="minorBidi"/>
          <w:szCs w:val="22"/>
        </w:rPr>
      </w:pPr>
      <w:r>
        <w:t>21A.</w:t>
      </w:r>
      <w:r>
        <w:tab/>
        <w:t>Information to be recorded in minutes of meeting (Act s. 5.68(2)(b))</w:t>
      </w:r>
      <w:r>
        <w:tab/>
      </w:r>
      <w:r>
        <w:fldChar w:fldCharType="begin"/>
      </w:r>
      <w:r>
        <w:instrText xml:space="preserve"> PAGEREF _Toc22217920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_Toc22217921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_Toc22217922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_Toc22217923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_Toc22217924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_Toc22217925 \h </w:instrText>
      </w:r>
      <w:r>
        <w:fldChar w:fldCharType="separate"/>
      </w:r>
      <w:r>
        <w:t>26</w:t>
      </w:r>
      <w:r>
        <w:fldChar w:fldCharType="end"/>
      </w:r>
    </w:p>
    <w:p>
      <w:pPr>
        <w:pStyle w:val="TOC8"/>
        <w:rPr>
          <w:rFonts w:asciiTheme="minorHAnsi" w:eastAsiaTheme="minorEastAsia" w:hAnsiTheme="minorHAnsi" w:cstheme="minorBidi"/>
          <w:szCs w:val="22"/>
        </w:rPr>
      </w:pPr>
      <w:r>
        <w:t>28A.</w:t>
      </w:r>
      <w:r>
        <w:tab/>
        <w:t>Register of gifts (Act s. 5.89A(3))</w:t>
      </w:r>
      <w:r>
        <w:tab/>
      </w:r>
      <w:r>
        <w:fldChar w:fldCharType="begin"/>
      </w:r>
      <w:r>
        <w:instrText xml:space="preserve"> PAGEREF _Toc22217926 \h </w:instrText>
      </w:r>
      <w:r>
        <w:fldChar w:fldCharType="separate"/>
      </w:r>
      <w:r>
        <w:t>27</w:t>
      </w:r>
      <w:r>
        <w:fldChar w:fldCharType="end"/>
      </w:r>
    </w:p>
    <w:p>
      <w:pPr>
        <w:pStyle w:val="TOC8"/>
        <w:rPr>
          <w:rFonts w:asciiTheme="minorHAnsi" w:eastAsiaTheme="minorEastAsia" w:hAnsiTheme="minorHAnsi" w:cstheme="minorBidi"/>
          <w:szCs w:val="22"/>
        </w:rPr>
      </w:pPr>
      <w:r>
        <w:t>28B.</w:t>
      </w:r>
      <w:r>
        <w:tab/>
        <w:t>Transitional provision for register of gifts</w:t>
      </w:r>
      <w:r>
        <w:tab/>
      </w:r>
      <w:r>
        <w:fldChar w:fldCharType="begin"/>
      </w:r>
      <w:r>
        <w:instrText xml:space="preserve"> PAGEREF _Toc22217927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_Toc22217929 \h </w:instrText>
      </w:r>
      <w:r>
        <w:fldChar w:fldCharType="separate"/>
      </w:r>
      <w:r>
        <w:t>28</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_Toc22217930 \h </w:instrText>
      </w:r>
      <w:r>
        <w:fldChar w:fldCharType="separate"/>
      </w:r>
      <w:r>
        <w:t>29</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_Toc22217931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_Toc22217933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 xml:space="preserve">Expenses to be reimbursed </w:t>
      </w:r>
      <w:r>
        <w:t>(Act </w:t>
      </w:r>
      <w:r>
        <w:rPr>
          <w:snapToGrid w:val="0"/>
        </w:rPr>
        <w:t>s. 5.98(2)(a) and (3))</w:t>
      </w:r>
      <w:r>
        <w:tab/>
      </w:r>
      <w:r>
        <w:fldChar w:fldCharType="begin"/>
      </w:r>
      <w:r>
        <w:instrText xml:space="preserve"> PAGEREF _Toc22217934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 and (3))</w:t>
      </w:r>
      <w:r>
        <w:tab/>
      </w:r>
      <w:r>
        <w:fldChar w:fldCharType="begin"/>
      </w:r>
      <w:r>
        <w:instrText xml:space="preserve"> PAGEREF _Toc22217935 \h </w:instrText>
      </w:r>
      <w:r>
        <w:fldChar w:fldCharType="separate"/>
      </w:r>
      <w:r>
        <w:t>32</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_Toc22217936 \h </w:instrText>
      </w:r>
      <w:r>
        <w:fldChar w:fldCharType="separate"/>
      </w:r>
      <w:r>
        <w:t>33</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_Toc22217937 \h </w:instrText>
      </w:r>
      <w:r>
        <w:fldChar w:fldCharType="separate"/>
      </w:r>
      <w:r>
        <w:t>33</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_Toc22217938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9 — Codes of conduct for employees</w:t>
      </w:r>
    </w:p>
    <w:p>
      <w:pPr>
        <w:pStyle w:val="TOC8"/>
        <w:rPr>
          <w:rFonts w:asciiTheme="minorHAnsi" w:eastAsiaTheme="minorEastAsia" w:hAnsiTheme="minorHAnsi" w:cstheme="minorBidi"/>
          <w:szCs w:val="22"/>
        </w:rPr>
      </w:pPr>
      <w:r>
        <w:t>34B.</w:t>
      </w:r>
      <w:r>
        <w:tab/>
        <w:t>Codes of conduct about gifts, content of (Act s. 5.103(3))</w:t>
      </w:r>
      <w:r>
        <w:tab/>
      </w:r>
      <w:r>
        <w:fldChar w:fldCharType="begin"/>
      </w:r>
      <w:r>
        <w:instrText xml:space="preserve"> PAGEREF _Toc22217940 \h </w:instrText>
      </w:r>
      <w:r>
        <w:fldChar w:fldCharType="separate"/>
      </w:r>
      <w:r>
        <w:t>36</w:t>
      </w:r>
      <w:r>
        <w:fldChar w:fldCharType="end"/>
      </w:r>
    </w:p>
    <w:p>
      <w:pPr>
        <w:pStyle w:val="TOC8"/>
        <w:rPr>
          <w:rFonts w:asciiTheme="minorHAnsi" w:eastAsiaTheme="minorEastAsia" w:hAnsiTheme="minorHAnsi" w:cstheme="minorBidi"/>
          <w:szCs w:val="22"/>
        </w:rPr>
      </w:pPr>
      <w:r>
        <w:t>34C.</w:t>
      </w:r>
      <w:r>
        <w:tab/>
        <w:t>Codes of conduct about disclosing interests affecting impartiality, content of (Act s. 5.103(3))</w:t>
      </w:r>
      <w:r>
        <w:tab/>
      </w:r>
      <w:r>
        <w:fldChar w:fldCharType="begin"/>
      </w:r>
      <w:r>
        <w:instrText xml:space="preserve"> PAGEREF _Toc22217941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10 — Training</w:t>
      </w:r>
    </w:p>
    <w:p>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_Toc22217943 \h </w:instrText>
      </w:r>
      <w:r>
        <w:fldChar w:fldCharType="separate"/>
      </w:r>
      <w:r>
        <w:t>41</w:t>
      </w:r>
      <w:r>
        <w:fldChar w:fldCharType="end"/>
      </w:r>
    </w:p>
    <w:p>
      <w:pPr>
        <w:pStyle w:val="TOC8"/>
        <w:rPr>
          <w:rFonts w:asciiTheme="minorHAnsi" w:eastAsiaTheme="minorEastAsia" w:hAnsiTheme="minorHAnsi" w:cstheme="minorBidi"/>
          <w:szCs w:val="22"/>
        </w:rPr>
      </w:pPr>
      <w:r>
        <w:t>36.</w:t>
      </w:r>
      <w:r>
        <w:tab/>
        <w:t>Exemption from Act s. 5.126(1) requirement</w:t>
      </w:r>
      <w:r>
        <w:tab/>
      </w:r>
      <w:r>
        <w:fldChar w:fldCharType="begin"/>
      </w:r>
      <w:r>
        <w:instrText xml:space="preserve"> PAGEREF _Toc22217944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_Toc22217947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3" w:name="_Toc19177871"/>
      <w:bookmarkStart w:id="4" w:name="_Toc19183836"/>
      <w:bookmarkStart w:id="5" w:name="_Toc19185579"/>
      <w:bookmarkStart w:id="6" w:name="_Toc22206931"/>
      <w:bookmarkStart w:id="7" w:name="_Toc22208808"/>
      <w:bookmarkStart w:id="8" w:name="_Toc22217791"/>
      <w:bookmarkStart w:id="9" w:name="_Toc2221787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Footnoteheading"/>
      </w:pPr>
      <w:r>
        <w:tab/>
        <w:t>[Heading inserted: Gazette 26 Aug 2011 p. 3482.]</w:t>
      </w:r>
    </w:p>
    <w:p>
      <w:pPr>
        <w:pStyle w:val="Heading5"/>
        <w:rPr>
          <w:snapToGrid w:val="0"/>
        </w:rPr>
      </w:pPr>
      <w:bookmarkStart w:id="10" w:name="_Toc22217871"/>
      <w:r>
        <w:rPr>
          <w:rStyle w:val="CharSectno"/>
        </w:rPr>
        <w:t>1</w:t>
      </w:r>
      <w:r>
        <w:rPr>
          <w:snapToGrid w:val="0"/>
        </w:rPr>
        <w:t>.</w:t>
      </w:r>
      <w:r>
        <w:rPr>
          <w:snapToGrid w:val="0"/>
        </w:rPr>
        <w:tab/>
        <w:t>Citation</w:t>
      </w:r>
      <w:bookmarkEnd w:id="10"/>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11" w:name="_Toc22217872"/>
      <w:r>
        <w:rPr>
          <w:rStyle w:val="CharSectno"/>
        </w:rPr>
        <w:t>2</w:t>
      </w:r>
      <w:r>
        <w:rPr>
          <w:snapToGrid w:val="0"/>
        </w:rPr>
        <w:t>.</w:t>
      </w:r>
      <w:r>
        <w:rPr>
          <w:snapToGrid w:val="0"/>
        </w:rPr>
        <w:tab/>
        <w:t>Commencement</w:t>
      </w:r>
      <w:bookmarkEnd w:id="11"/>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2" w:name="_Toc22217873"/>
      <w:r>
        <w:rPr>
          <w:rStyle w:val="CharSectno"/>
        </w:rPr>
        <w:t>3</w:t>
      </w:r>
      <w:r>
        <w:rPr>
          <w:snapToGrid w:val="0"/>
        </w:rPr>
        <w:t>.</w:t>
      </w:r>
      <w:r>
        <w:rPr>
          <w:snapToGrid w:val="0"/>
        </w:rPr>
        <w:tab/>
        <w:t>Terms used</w:t>
      </w:r>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keepNext/>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w:t>
      </w:r>
    </w:p>
    <w:p>
      <w:pPr>
        <w:pStyle w:val="Heading2"/>
      </w:pPr>
      <w:bookmarkStart w:id="13" w:name="_Toc19177875"/>
      <w:bookmarkStart w:id="14" w:name="_Toc19183840"/>
      <w:bookmarkStart w:id="15" w:name="_Toc19185583"/>
      <w:bookmarkStart w:id="16" w:name="_Toc22206935"/>
      <w:bookmarkStart w:id="17" w:name="_Toc22208812"/>
      <w:bookmarkStart w:id="18" w:name="_Toc22217795"/>
      <w:bookmarkStart w:id="19" w:name="_Toc22217874"/>
      <w:r>
        <w:rPr>
          <w:rStyle w:val="CharPartNo"/>
        </w:rPr>
        <w:t>Part 2</w:t>
      </w:r>
      <w:r>
        <w:rPr>
          <w:rStyle w:val="CharDivNo"/>
        </w:rPr>
        <w:t> </w:t>
      </w:r>
      <w:r>
        <w:t>—</w:t>
      </w:r>
      <w:r>
        <w:rPr>
          <w:rStyle w:val="CharDivText"/>
        </w:rPr>
        <w:t> </w:t>
      </w:r>
      <w:r>
        <w:rPr>
          <w:rStyle w:val="CharPartText"/>
        </w:rPr>
        <w:t>Council and committee meetings</w:t>
      </w:r>
      <w:bookmarkEnd w:id="13"/>
      <w:bookmarkEnd w:id="14"/>
      <w:bookmarkEnd w:id="15"/>
      <w:bookmarkEnd w:id="16"/>
      <w:bookmarkEnd w:id="17"/>
      <w:bookmarkEnd w:id="18"/>
      <w:bookmarkEnd w:id="19"/>
    </w:p>
    <w:p>
      <w:pPr>
        <w:pStyle w:val="Footnoteheading"/>
      </w:pPr>
      <w:r>
        <w:tab/>
        <w:t>[Heading inserted: Gazette 26 Aug 2011 p. 3482.]</w:t>
      </w:r>
    </w:p>
    <w:p>
      <w:pPr>
        <w:pStyle w:val="Heading5"/>
        <w:spacing w:before="180"/>
        <w:rPr>
          <w:snapToGrid w:val="0"/>
        </w:rPr>
      </w:pPr>
      <w:bookmarkStart w:id="20" w:name="_Toc22217875"/>
      <w:r>
        <w:rPr>
          <w:rStyle w:val="CharSectno"/>
        </w:rPr>
        <w:t>4</w:t>
      </w:r>
      <w:r>
        <w:rPr>
          <w:snapToGrid w:val="0"/>
        </w:rPr>
        <w:t>.</w:t>
      </w:r>
      <w:r>
        <w:rPr>
          <w:snapToGrid w:val="0"/>
        </w:rPr>
        <w:tab/>
        <w:t>Committee members, resignation of</w:t>
      </w:r>
      <w:bookmarkEnd w:id="20"/>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1" w:name="_Toc22217876"/>
      <w:r>
        <w:rPr>
          <w:rStyle w:val="CharSectno"/>
        </w:rPr>
        <w:t>4A</w:t>
      </w:r>
      <w:r>
        <w:t>.</w:t>
      </w:r>
      <w:r>
        <w:tab/>
        <w:t>Matter prescribed for when meeting may be closed to public (Act s. 5.23(2)(h))</w:t>
      </w:r>
      <w:bookmarkEnd w:id="21"/>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22" w:name="_Toc22217877"/>
      <w:r>
        <w:rPr>
          <w:rStyle w:val="CharSectno"/>
        </w:rPr>
        <w:t>5</w:t>
      </w:r>
      <w:r>
        <w:rPr>
          <w:snapToGrid w:val="0"/>
        </w:rPr>
        <w:t>.</w:t>
      </w:r>
      <w:r>
        <w:rPr>
          <w:snapToGrid w:val="0"/>
        </w:rPr>
        <w:tab/>
        <w:t xml:space="preserve">Question time for public, meetings that require prescribed </w:t>
      </w:r>
      <w:r>
        <w:t>(Act </w:t>
      </w:r>
      <w:r>
        <w:rPr>
          <w:snapToGrid w:val="0"/>
        </w:rPr>
        <w:t>s. 5.24)</w:t>
      </w:r>
      <w:bookmarkEnd w:id="22"/>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3" w:name="_Toc22217878"/>
      <w:r>
        <w:rPr>
          <w:rStyle w:val="CharSectno"/>
        </w:rPr>
        <w:t>6</w:t>
      </w:r>
      <w:r>
        <w:rPr>
          <w:snapToGrid w:val="0"/>
        </w:rPr>
        <w:t>.</w:t>
      </w:r>
      <w:r>
        <w:rPr>
          <w:snapToGrid w:val="0"/>
        </w:rPr>
        <w:tab/>
        <w:t xml:space="preserve">Question time for public, minimum time for </w:t>
      </w:r>
      <w:r>
        <w:t>(Act </w:t>
      </w:r>
      <w:r>
        <w:rPr>
          <w:snapToGrid w:val="0"/>
        </w:rPr>
        <w:t>s. 5.24(2))</w:t>
      </w:r>
      <w:bookmarkEnd w:id="23"/>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24" w:name="_Toc22217879"/>
      <w:r>
        <w:rPr>
          <w:rStyle w:val="CharSectno"/>
        </w:rPr>
        <w:t>7</w:t>
      </w:r>
      <w:r>
        <w:rPr>
          <w:snapToGrid w:val="0"/>
        </w:rPr>
        <w:t>.</w:t>
      </w:r>
      <w:r>
        <w:rPr>
          <w:snapToGrid w:val="0"/>
        </w:rPr>
        <w:tab/>
        <w:t xml:space="preserve">Question time for public, procedure for </w:t>
      </w:r>
      <w:r>
        <w:t>(Act </w:t>
      </w:r>
      <w:r>
        <w:rPr>
          <w:snapToGrid w:val="0"/>
        </w:rPr>
        <w:t>s. 5.24(2))</w:t>
      </w:r>
      <w:bookmarkEnd w:id="24"/>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Gazette 28 Jun 2002 p. 3079.]</w:t>
      </w:r>
    </w:p>
    <w:p>
      <w:pPr>
        <w:pStyle w:val="Heading5"/>
        <w:rPr>
          <w:snapToGrid w:val="0"/>
        </w:rPr>
      </w:pPr>
      <w:bookmarkStart w:id="25" w:name="_Toc22217880"/>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5"/>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26" w:name="_Toc22217881"/>
      <w:r>
        <w:rPr>
          <w:rStyle w:val="CharSectno"/>
        </w:rPr>
        <w:t>9</w:t>
      </w:r>
      <w:r>
        <w:rPr>
          <w:snapToGrid w:val="0"/>
        </w:rPr>
        <w:t>.</w:t>
      </w:r>
      <w:r>
        <w:rPr>
          <w:snapToGrid w:val="0"/>
        </w:rPr>
        <w:tab/>
        <w:t xml:space="preserve">Voting to be open </w:t>
      </w:r>
      <w:r>
        <w:t>(Act </w:t>
      </w:r>
      <w:r>
        <w:rPr>
          <w:snapToGrid w:val="0"/>
        </w:rPr>
        <w:t>s. 5.25(1)(d))</w:t>
      </w:r>
      <w:bookmarkEnd w:id="26"/>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27" w:name="_Toc22217882"/>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27"/>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w:t>
      </w:r>
    </w:p>
    <w:p>
      <w:pPr>
        <w:pStyle w:val="Heading5"/>
        <w:rPr>
          <w:snapToGrid w:val="0"/>
        </w:rPr>
      </w:pPr>
      <w:bookmarkStart w:id="28" w:name="_Toc22217883"/>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28"/>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Gazette 23 Apr 1999 p. 1717.]</w:t>
      </w:r>
    </w:p>
    <w:p>
      <w:pPr>
        <w:pStyle w:val="Heading5"/>
        <w:rPr>
          <w:snapToGrid w:val="0"/>
        </w:rPr>
      </w:pPr>
      <w:bookmarkStart w:id="29" w:name="_Toc22217884"/>
      <w:r>
        <w:rPr>
          <w:rStyle w:val="CharSectno"/>
        </w:rPr>
        <w:t>12</w:t>
      </w:r>
      <w:r>
        <w:rPr>
          <w:snapToGrid w:val="0"/>
        </w:rPr>
        <w:t>.</w:t>
      </w:r>
      <w:r>
        <w:rPr>
          <w:snapToGrid w:val="0"/>
        </w:rPr>
        <w:tab/>
        <w:t xml:space="preserve">Meetings, public notice of </w:t>
      </w:r>
      <w:r>
        <w:t>(Act </w:t>
      </w:r>
      <w:r>
        <w:rPr>
          <w:snapToGrid w:val="0"/>
        </w:rPr>
        <w:t>s. 5.25(1)(g))</w:t>
      </w:r>
      <w:bookmarkEnd w:id="29"/>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30" w:name="_Toc22217885"/>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30"/>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31" w:name="_Toc22217886"/>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31"/>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w:t>
      </w:r>
    </w:p>
    <w:p>
      <w:pPr>
        <w:pStyle w:val="Heading5"/>
      </w:pPr>
      <w:bookmarkStart w:id="32" w:name="_Toc22217887"/>
      <w:r>
        <w:rPr>
          <w:rStyle w:val="CharSectno"/>
        </w:rPr>
        <w:t>14A</w:t>
      </w:r>
      <w:r>
        <w:t>.</w:t>
      </w:r>
      <w:r>
        <w:tab/>
        <w:t>Attendance by telephone etc. (Act s. 5.25(1)(ba))</w:t>
      </w:r>
      <w:bookmarkEnd w:id="32"/>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Gazette 31 Mar 2005 p. 1031; amended: Gazette 4 Mar 2016 p. 649</w:t>
      </w:r>
      <w:r>
        <w:noBreakHyphen/>
        <w:t>50.]</w:t>
      </w:r>
    </w:p>
    <w:p>
      <w:pPr>
        <w:pStyle w:val="Heading5"/>
      </w:pPr>
      <w:bookmarkStart w:id="33" w:name="_Toc22217888"/>
      <w:r>
        <w:rPr>
          <w:rStyle w:val="CharSectno"/>
        </w:rPr>
        <w:t>14B</w:t>
      </w:r>
      <w:r>
        <w:t>.</w:t>
      </w:r>
      <w:r>
        <w:tab/>
        <w:t>Attendance by telephone etc. after natural disaster (Act s. 5.25(1)(ba))</w:t>
      </w:r>
      <w:bookmarkEnd w:id="33"/>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keepNext/>
      </w:pPr>
      <w:r>
        <w:tab/>
        <w:t>(4)</w:t>
      </w:r>
      <w:r>
        <w:tab/>
        <w:t>In this regulation —</w:t>
      </w:r>
    </w:p>
    <w:p>
      <w:pPr>
        <w:pStyle w:val="Defstart"/>
        <w:keepNex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Gazette 31 Mar 2005 p. 1031</w:t>
      </w:r>
      <w:r>
        <w:noBreakHyphen/>
        <w:t>2; amended: Gazette 19 Aug 2005 p. 3872.]</w:t>
      </w:r>
    </w:p>
    <w:p>
      <w:pPr>
        <w:pStyle w:val="Heading2"/>
      </w:pPr>
      <w:bookmarkStart w:id="34" w:name="_Toc19177890"/>
      <w:bookmarkStart w:id="35" w:name="_Toc19183855"/>
      <w:bookmarkStart w:id="36" w:name="_Toc19185598"/>
      <w:bookmarkStart w:id="37" w:name="_Toc22206950"/>
      <w:bookmarkStart w:id="38" w:name="_Toc22208827"/>
      <w:bookmarkStart w:id="39" w:name="_Toc22217810"/>
      <w:bookmarkStart w:id="40" w:name="_Toc22217889"/>
      <w:r>
        <w:rPr>
          <w:rStyle w:val="CharPartNo"/>
        </w:rPr>
        <w:t>Part 3</w:t>
      </w:r>
      <w:r>
        <w:rPr>
          <w:rStyle w:val="CharDivNo"/>
        </w:rPr>
        <w:t> </w:t>
      </w:r>
      <w:r>
        <w:t>—</w:t>
      </w:r>
      <w:r>
        <w:rPr>
          <w:rStyle w:val="CharDivText"/>
        </w:rPr>
        <w:t> </w:t>
      </w:r>
      <w:r>
        <w:rPr>
          <w:rStyle w:val="CharPartText"/>
        </w:rPr>
        <w:t>Electors’ meetings</w:t>
      </w:r>
      <w:bookmarkEnd w:id="34"/>
      <w:bookmarkEnd w:id="35"/>
      <w:bookmarkEnd w:id="36"/>
      <w:bookmarkEnd w:id="37"/>
      <w:bookmarkEnd w:id="38"/>
      <w:bookmarkEnd w:id="39"/>
      <w:bookmarkEnd w:id="40"/>
    </w:p>
    <w:p>
      <w:pPr>
        <w:pStyle w:val="Footnoteheading"/>
      </w:pPr>
      <w:r>
        <w:tab/>
        <w:t>[Heading inserted: Gazette 26 Aug 2011 p. 3482.]</w:t>
      </w:r>
    </w:p>
    <w:p>
      <w:pPr>
        <w:pStyle w:val="Heading5"/>
        <w:rPr>
          <w:snapToGrid w:val="0"/>
        </w:rPr>
      </w:pPr>
      <w:bookmarkStart w:id="41" w:name="_Toc22217890"/>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41"/>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42" w:name="_Toc22217891"/>
      <w:r>
        <w:rPr>
          <w:rStyle w:val="CharSectno"/>
        </w:rPr>
        <w:t>16</w:t>
      </w:r>
      <w:r>
        <w:rPr>
          <w:snapToGrid w:val="0"/>
        </w:rPr>
        <w:t>.</w:t>
      </w:r>
      <w:r>
        <w:rPr>
          <w:snapToGrid w:val="0"/>
        </w:rPr>
        <w:tab/>
        <w:t>Request for special meeting, form of (Act s. 5.28(2))</w:t>
      </w:r>
      <w:bookmarkEnd w:id="42"/>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43" w:name="_Toc22217892"/>
      <w:r>
        <w:rPr>
          <w:rStyle w:val="CharSectno"/>
        </w:rPr>
        <w:t>17</w:t>
      </w:r>
      <w:r>
        <w:rPr>
          <w:snapToGrid w:val="0"/>
        </w:rPr>
        <w:t>.</w:t>
      </w:r>
      <w:r>
        <w:rPr>
          <w:snapToGrid w:val="0"/>
        </w:rPr>
        <w:tab/>
        <w:t>Voting at meeting </w:t>
      </w:r>
      <w:r>
        <w:t>(Act </w:t>
      </w:r>
      <w:r>
        <w:rPr>
          <w:snapToGrid w:val="0"/>
        </w:rPr>
        <w:t>s. 5.31)</w:t>
      </w:r>
      <w:bookmarkEnd w:id="43"/>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44" w:name="_Toc22217893"/>
      <w:r>
        <w:rPr>
          <w:rStyle w:val="CharSectno"/>
        </w:rPr>
        <w:t>18</w:t>
      </w:r>
      <w:r>
        <w:rPr>
          <w:snapToGrid w:val="0"/>
        </w:rPr>
        <w:t>.</w:t>
      </w:r>
      <w:r>
        <w:rPr>
          <w:snapToGrid w:val="0"/>
        </w:rPr>
        <w:tab/>
        <w:t>Procedure at meeting </w:t>
      </w:r>
      <w:r>
        <w:t>(Act </w:t>
      </w:r>
      <w:r>
        <w:rPr>
          <w:snapToGrid w:val="0"/>
        </w:rPr>
        <w:t>s. 5.31)</w:t>
      </w:r>
      <w:bookmarkEnd w:id="44"/>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45" w:name="_Toc19177895"/>
      <w:bookmarkStart w:id="46" w:name="_Toc19183860"/>
      <w:bookmarkStart w:id="47" w:name="_Toc19185603"/>
      <w:bookmarkStart w:id="48" w:name="_Toc22206955"/>
      <w:bookmarkStart w:id="49" w:name="_Toc22208832"/>
      <w:bookmarkStart w:id="50" w:name="_Toc22217815"/>
      <w:bookmarkStart w:id="51" w:name="_Toc22217894"/>
      <w:r>
        <w:rPr>
          <w:rStyle w:val="CharPartNo"/>
        </w:rPr>
        <w:t>Part 4</w:t>
      </w:r>
      <w:r>
        <w:rPr>
          <w:rStyle w:val="CharDivNo"/>
        </w:rPr>
        <w:t> </w:t>
      </w:r>
      <w:r>
        <w:t>—</w:t>
      </w:r>
      <w:r>
        <w:rPr>
          <w:rStyle w:val="CharDivText"/>
        </w:rPr>
        <w:t> </w:t>
      </w:r>
      <w:r>
        <w:rPr>
          <w:rStyle w:val="CharPartText"/>
        </w:rPr>
        <w:t>Local government employees</w:t>
      </w:r>
      <w:bookmarkEnd w:id="45"/>
      <w:bookmarkEnd w:id="46"/>
      <w:bookmarkEnd w:id="47"/>
      <w:bookmarkEnd w:id="48"/>
      <w:bookmarkEnd w:id="49"/>
      <w:bookmarkEnd w:id="50"/>
      <w:bookmarkEnd w:id="51"/>
    </w:p>
    <w:p>
      <w:pPr>
        <w:pStyle w:val="Footnoteheading"/>
      </w:pPr>
      <w:r>
        <w:tab/>
        <w:t>[Heading inserted: Gazette 26 Aug 2011 p. 3482.]</w:t>
      </w:r>
    </w:p>
    <w:p>
      <w:pPr>
        <w:pStyle w:val="Heading5"/>
      </w:pPr>
      <w:bookmarkStart w:id="52" w:name="_Toc22217895"/>
      <w:r>
        <w:rPr>
          <w:rStyle w:val="CharSectno"/>
        </w:rPr>
        <w:t>18A</w:t>
      </w:r>
      <w:r>
        <w:t>.</w:t>
      </w:r>
      <w:r>
        <w:tab/>
        <w:t>Vacancy in position of CEO or senior employee to be advertised (Act s. 5.36(4) and 5.37(3))</w:t>
      </w:r>
      <w:bookmarkEnd w:id="52"/>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w:t>
      </w:r>
    </w:p>
    <w:p>
      <w:pPr>
        <w:pStyle w:val="Heading5"/>
      </w:pPr>
      <w:bookmarkStart w:id="53" w:name="_Toc22217896"/>
      <w:r>
        <w:rPr>
          <w:rStyle w:val="CharSectno"/>
        </w:rPr>
        <w:t>18B</w:t>
      </w:r>
      <w:r>
        <w:t>.</w:t>
      </w:r>
      <w:r>
        <w:tab/>
        <w:t>Contracts of CEOs and senior employees, content of (Act s. 5.39(3)(c))</w:t>
      </w:r>
      <w:bookmarkEnd w:id="53"/>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Heading5"/>
      </w:pPr>
      <w:bookmarkStart w:id="54" w:name="_Toc22217897"/>
      <w:r>
        <w:rPr>
          <w:rStyle w:val="CharSectno"/>
        </w:rPr>
        <w:t>18C</w:t>
      </w:r>
      <w:r>
        <w:t>.</w:t>
      </w:r>
      <w:r>
        <w:tab/>
        <w:t>Selection and appointment process for CEOs</w:t>
      </w:r>
      <w:bookmarkEnd w:id="54"/>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Gazette 31 Mar 2005 p. 1038.]</w:t>
      </w:r>
    </w:p>
    <w:p>
      <w:pPr>
        <w:pStyle w:val="Heading5"/>
      </w:pPr>
      <w:bookmarkStart w:id="55" w:name="_Toc22217898"/>
      <w:r>
        <w:rPr>
          <w:rStyle w:val="CharSectno"/>
        </w:rPr>
        <w:t>18D</w:t>
      </w:r>
      <w:r>
        <w:t>.</w:t>
      </w:r>
      <w:r>
        <w:tab/>
        <w:t>Performance review of CEO, local government’s duties as to</w:t>
      </w:r>
      <w:bookmarkEnd w:id="55"/>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Gazette 31 Mar 2005 p. 1038.]</w:t>
      </w:r>
    </w:p>
    <w:p>
      <w:pPr>
        <w:pStyle w:val="Heading5"/>
      </w:pPr>
      <w:bookmarkStart w:id="56" w:name="_Toc22217899"/>
      <w:r>
        <w:rPr>
          <w:rStyle w:val="CharSectno"/>
        </w:rPr>
        <w:t>18E</w:t>
      </w:r>
      <w:r>
        <w:t>.</w:t>
      </w:r>
      <w:r>
        <w:tab/>
        <w:t>False information in application for CEO position, offence</w:t>
      </w:r>
      <w:bookmarkEnd w:id="56"/>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57" w:name="_Toc22217900"/>
      <w:r>
        <w:rPr>
          <w:rStyle w:val="CharSectno"/>
        </w:rPr>
        <w:t>18F</w:t>
      </w:r>
      <w:r>
        <w:t>.</w:t>
      </w:r>
      <w:r>
        <w:tab/>
        <w:t>Remuneration and benefits of CEO to be as advertised</w:t>
      </w:r>
      <w:bookmarkEnd w:id="57"/>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58" w:name="_Toc22217901"/>
      <w:r>
        <w:rPr>
          <w:rStyle w:val="CharSectno"/>
        </w:rPr>
        <w:t>18G</w:t>
      </w:r>
      <w:r>
        <w:t>.</w:t>
      </w:r>
      <w:r>
        <w:tab/>
        <w:t>Delegations to CEOs, limits on (Act s. 5.43)</w:t>
      </w:r>
      <w:bookmarkEnd w:id="58"/>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59" w:name="_Toc22217902"/>
      <w:r>
        <w:rPr>
          <w:rStyle w:val="CharSectno"/>
        </w:rPr>
        <w:t>19</w:t>
      </w:r>
      <w:r>
        <w:rPr>
          <w:snapToGrid w:val="0"/>
        </w:rPr>
        <w:t>.</w:t>
      </w:r>
      <w:r>
        <w:rPr>
          <w:snapToGrid w:val="0"/>
        </w:rPr>
        <w:tab/>
        <w:t xml:space="preserve">Delegates to keep certain records </w:t>
      </w:r>
      <w:r>
        <w:t>(Act </w:t>
      </w:r>
      <w:r>
        <w:rPr>
          <w:snapToGrid w:val="0"/>
        </w:rPr>
        <w:t>s. 5.46(3))</w:t>
      </w:r>
      <w:bookmarkEnd w:id="59"/>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60" w:name="_Toc22217903"/>
      <w:r>
        <w:rPr>
          <w:rStyle w:val="CharSectno"/>
        </w:rPr>
        <w:t>19A</w:t>
      </w:r>
      <w:r>
        <w:t>.</w:t>
      </w:r>
      <w:r>
        <w:tab/>
        <w:t>Payments in addition to contract or award, limits of (Act s. 5.50(3))</w:t>
      </w:r>
      <w:bookmarkEnd w:id="60"/>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61" w:name="_Toc19177905"/>
      <w:bookmarkStart w:id="62" w:name="_Toc19183870"/>
      <w:bookmarkStart w:id="63" w:name="_Toc19185613"/>
      <w:bookmarkStart w:id="64" w:name="_Toc22206965"/>
      <w:bookmarkStart w:id="65" w:name="_Toc22208842"/>
      <w:bookmarkStart w:id="66" w:name="_Toc22217825"/>
      <w:bookmarkStart w:id="67" w:name="_Toc22217904"/>
      <w:r>
        <w:rPr>
          <w:rStyle w:val="CharPartNo"/>
        </w:rPr>
        <w:t>Part 5</w:t>
      </w:r>
      <w:r>
        <w:t> — </w:t>
      </w:r>
      <w:r>
        <w:rPr>
          <w:rStyle w:val="CharPartText"/>
        </w:rPr>
        <w:t>Annual reports and planning</w:t>
      </w:r>
      <w:bookmarkEnd w:id="61"/>
      <w:bookmarkEnd w:id="62"/>
      <w:bookmarkEnd w:id="63"/>
      <w:bookmarkEnd w:id="64"/>
      <w:bookmarkEnd w:id="65"/>
      <w:bookmarkEnd w:id="66"/>
      <w:bookmarkEnd w:id="67"/>
    </w:p>
    <w:p>
      <w:pPr>
        <w:pStyle w:val="Footnoteheading"/>
      </w:pPr>
      <w:r>
        <w:tab/>
        <w:t>[Heading inserted: Gazette 26 Aug 2011 p. 3482.]</w:t>
      </w:r>
    </w:p>
    <w:p>
      <w:pPr>
        <w:pStyle w:val="Heading3"/>
      </w:pPr>
      <w:bookmarkStart w:id="68" w:name="_Toc19177906"/>
      <w:bookmarkStart w:id="69" w:name="_Toc19183871"/>
      <w:bookmarkStart w:id="70" w:name="_Toc19185614"/>
      <w:bookmarkStart w:id="71" w:name="_Toc22206966"/>
      <w:bookmarkStart w:id="72" w:name="_Toc22208843"/>
      <w:bookmarkStart w:id="73" w:name="_Toc22217826"/>
      <w:bookmarkStart w:id="74" w:name="_Toc22217905"/>
      <w:r>
        <w:rPr>
          <w:rStyle w:val="CharDivNo"/>
        </w:rPr>
        <w:t>Division 1</w:t>
      </w:r>
      <w:r>
        <w:t> — </w:t>
      </w:r>
      <w:r>
        <w:rPr>
          <w:rStyle w:val="CharDivText"/>
        </w:rPr>
        <w:t>Preliminary</w:t>
      </w:r>
      <w:bookmarkEnd w:id="68"/>
      <w:bookmarkEnd w:id="69"/>
      <w:bookmarkEnd w:id="70"/>
      <w:bookmarkEnd w:id="71"/>
      <w:bookmarkEnd w:id="72"/>
      <w:bookmarkEnd w:id="73"/>
      <w:bookmarkEnd w:id="74"/>
    </w:p>
    <w:p>
      <w:pPr>
        <w:pStyle w:val="Footnoteheading"/>
      </w:pPr>
      <w:r>
        <w:tab/>
        <w:t>[Heading inserted: Gazette 26 Aug 2011 p. 3482.]</w:t>
      </w:r>
    </w:p>
    <w:p>
      <w:pPr>
        <w:pStyle w:val="Heading5"/>
      </w:pPr>
      <w:bookmarkStart w:id="75" w:name="_Toc22217906"/>
      <w:r>
        <w:rPr>
          <w:rStyle w:val="CharSectno"/>
        </w:rPr>
        <w:t>19BA</w:t>
      </w:r>
      <w:r>
        <w:t>.</w:t>
      </w:r>
      <w:r>
        <w:tab/>
        <w:t>Terms used</w:t>
      </w:r>
      <w:bookmarkEnd w:id="75"/>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76" w:name="_Toc19177908"/>
      <w:bookmarkStart w:id="77" w:name="_Toc19183873"/>
      <w:bookmarkStart w:id="78" w:name="_Toc19185616"/>
      <w:bookmarkStart w:id="79" w:name="_Toc22206968"/>
      <w:bookmarkStart w:id="80" w:name="_Toc22208845"/>
      <w:bookmarkStart w:id="81" w:name="_Toc22217828"/>
      <w:bookmarkStart w:id="82" w:name="_Toc22217907"/>
      <w:r>
        <w:rPr>
          <w:rStyle w:val="CharDivNo"/>
        </w:rPr>
        <w:t>Division 2</w:t>
      </w:r>
      <w:r>
        <w:t> — </w:t>
      </w:r>
      <w:r>
        <w:rPr>
          <w:rStyle w:val="CharDivText"/>
        </w:rPr>
        <w:t>Annual reports</w:t>
      </w:r>
      <w:bookmarkEnd w:id="76"/>
      <w:bookmarkEnd w:id="77"/>
      <w:bookmarkEnd w:id="78"/>
      <w:bookmarkEnd w:id="79"/>
      <w:bookmarkEnd w:id="80"/>
      <w:bookmarkEnd w:id="81"/>
      <w:bookmarkEnd w:id="82"/>
    </w:p>
    <w:p>
      <w:pPr>
        <w:pStyle w:val="Footnoteheading"/>
      </w:pPr>
      <w:r>
        <w:tab/>
        <w:t>[Heading inserted: Gazette 26 Aug 2011 p. 3483.]</w:t>
      </w:r>
    </w:p>
    <w:p>
      <w:pPr>
        <w:pStyle w:val="Heading5"/>
      </w:pPr>
      <w:bookmarkStart w:id="83" w:name="_Toc22217908"/>
      <w:r>
        <w:rPr>
          <w:rStyle w:val="CharSectno"/>
        </w:rPr>
        <w:t>19B</w:t>
      </w:r>
      <w:r>
        <w:t>.</w:t>
      </w:r>
      <w:r>
        <w:tab/>
        <w:t>Information about numbers of certain employees to be included (Act s. 5.53(2)(g))</w:t>
      </w:r>
      <w:bookmarkEnd w:id="83"/>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Gazette 31 Mar 2005 p. 1032.]</w:t>
      </w:r>
    </w:p>
    <w:p>
      <w:pPr>
        <w:pStyle w:val="Heading5"/>
      </w:pPr>
      <w:bookmarkStart w:id="84" w:name="_Toc22217909"/>
      <w:r>
        <w:rPr>
          <w:rStyle w:val="CharSectno"/>
        </w:rPr>
        <w:t>19CA</w:t>
      </w:r>
      <w:r>
        <w:t>.</w:t>
      </w:r>
      <w:r>
        <w:tab/>
        <w:t>Information about modifications to certain plans to be included (Act s. 5.53(2)(i))</w:t>
      </w:r>
      <w:bookmarkEnd w:id="84"/>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Gazette 26 Aug 2011 p. 3483.]</w:t>
      </w:r>
    </w:p>
    <w:p>
      <w:pPr>
        <w:pStyle w:val="Heading3"/>
      </w:pPr>
      <w:bookmarkStart w:id="85" w:name="_Toc19177911"/>
      <w:bookmarkStart w:id="86" w:name="_Toc19183876"/>
      <w:bookmarkStart w:id="87" w:name="_Toc19185619"/>
      <w:bookmarkStart w:id="88" w:name="_Toc22206971"/>
      <w:bookmarkStart w:id="89" w:name="_Toc22208848"/>
      <w:bookmarkStart w:id="90" w:name="_Toc22217831"/>
      <w:bookmarkStart w:id="91" w:name="_Toc22217910"/>
      <w:r>
        <w:rPr>
          <w:rStyle w:val="CharDivNo"/>
        </w:rPr>
        <w:t>Division 3</w:t>
      </w:r>
      <w:r>
        <w:t> — </w:t>
      </w:r>
      <w:r>
        <w:rPr>
          <w:rStyle w:val="CharDivText"/>
        </w:rPr>
        <w:t>Planning for the future</w:t>
      </w:r>
      <w:bookmarkEnd w:id="85"/>
      <w:bookmarkEnd w:id="86"/>
      <w:bookmarkEnd w:id="87"/>
      <w:bookmarkEnd w:id="88"/>
      <w:bookmarkEnd w:id="89"/>
      <w:bookmarkEnd w:id="90"/>
      <w:bookmarkEnd w:id="91"/>
    </w:p>
    <w:p>
      <w:pPr>
        <w:pStyle w:val="Footnoteheading"/>
        <w:spacing w:before="100"/>
      </w:pPr>
      <w:r>
        <w:tab/>
        <w:t>[Heading inserted: Gazette 26 Aug 2011 p. 3483.]</w:t>
      </w:r>
    </w:p>
    <w:p>
      <w:pPr>
        <w:pStyle w:val="Heading5"/>
      </w:pPr>
      <w:bookmarkStart w:id="92" w:name="_Toc22217911"/>
      <w:r>
        <w:rPr>
          <w:rStyle w:val="CharSectno"/>
        </w:rPr>
        <w:t>19C</w:t>
      </w:r>
      <w:r>
        <w:t>.</w:t>
      </w:r>
      <w:r>
        <w:tab/>
        <w:t>Strategic community plans, requirements for (Act s. 5.56)</w:t>
      </w:r>
      <w:bookmarkEnd w:id="92"/>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93" w:name="_Toc22217912"/>
      <w:r>
        <w:rPr>
          <w:rStyle w:val="CharSectno"/>
        </w:rPr>
        <w:t>19DA</w:t>
      </w:r>
      <w:r>
        <w:t>.</w:t>
      </w:r>
      <w:r>
        <w:tab/>
        <w:t>Corporate business plans, requirements for (Act s. 5.56)</w:t>
      </w:r>
      <w:bookmarkEnd w:id="93"/>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94" w:name="_Toc22217913"/>
      <w:r>
        <w:rPr>
          <w:rStyle w:val="CharSectno"/>
        </w:rPr>
        <w:t>19DB</w:t>
      </w:r>
      <w:r>
        <w:t>.</w:t>
      </w:r>
      <w:r>
        <w:tab/>
        <w:t>Transitional provisions for plans for the future until 30 June 2013</w:t>
      </w:r>
      <w:bookmarkEnd w:id="94"/>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95" w:name="_Toc22217914"/>
      <w:r>
        <w:rPr>
          <w:rStyle w:val="CharSectno"/>
        </w:rPr>
        <w:t>19D</w:t>
      </w:r>
      <w:r>
        <w:t>.</w:t>
      </w:r>
      <w:r>
        <w:tab/>
        <w:t>Adoption of plan, public notice of to be given</w:t>
      </w:r>
      <w:bookmarkEnd w:id="95"/>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Gazette 31 Mar 2005 p. 1033</w:t>
      </w:r>
      <w:r>
        <w:noBreakHyphen/>
        <w:t>4; amended: Gazette 26 Aug 2011 p. 3486.]</w:t>
      </w:r>
    </w:p>
    <w:p>
      <w:pPr>
        <w:pStyle w:val="Heading2"/>
      </w:pPr>
      <w:bookmarkStart w:id="96" w:name="_Toc19177916"/>
      <w:bookmarkStart w:id="97" w:name="_Toc19183881"/>
      <w:bookmarkStart w:id="98" w:name="_Toc19185624"/>
      <w:bookmarkStart w:id="99" w:name="_Toc22206976"/>
      <w:bookmarkStart w:id="100" w:name="_Toc22208853"/>
      <w:bookmarkStart w:id="101" w:name="_Toc22217836"/>
      <w:bookmarkStart w:id="102" w:name="_Toc22217915"/>
      <w:r>
        <w:rPr>
          <w:rStyle w:val="CharPartNo"/>
        </w:rPr>
        <w:t>Part 6</w:t>
      </w:r>
      <w:r>
        <w:rPr>
          <w:rStyle w:val="CharDivNo"/>
        </w:rPr>
        <w:t> </w:t>
      </w:r>
      <w:r>
        <w:t>—</w:t>
      </w:r>
      <w:r>
        <w:rPr>
          <w:rStyle w:val="CharDivText"/>
        </w:rPr>
        <w:t> </w:t>
      </w:r>
      <w:r>
        <w:rPr>
          <w:rStyle w:val="CharPartText"/>
        </w:rPr>
        <w:t>Disclosure of financial interests</w:t>
      </w:r>
      <w:bookmarkEnd w:id="96"/>
      <w:bookmarkEnd w:id="97"/>
      <w:bookmarkEnd w:id="98"/>
      <w:bookmarkEnd w:id="99"/>
      <w:r>
        <w:rPr>
          <w:szCs w:val="30"/>
        </w:rPr>
        <w:t xml:space="preserve"> and gifts</w:t>
      </w:r>
      <w:bookmarkEnd w:id="100"/>
      <w:bookmarkEnd w:id="101"/>
      <w:bookmarkEnd w:id="102"/>
    </w:p>
    <w:p>
      <w:pPr>
        <w:pStyle w:val="Footnoteheading"/>
      </w:pPr>
      <w:r>
        <w:tab/>
        <w:t>[Heading inserted: Gazette 26 Aug 2011 p. 3487; amended: Gazette 18 Oct 2019 p. 3679.]</w:t>
      </w:r>
    </w:p>
    <w:p>
      <w:pPr>
        <w:pStyle w:val="Heading5"/>
      </w:pPr>
      <w:bookmarkStart w:id="103" w:name="_Toc22217916"/>
      <w:r>
        <w:rPr>
          <w:rStyle w:val="CharSectno"/>
        </w:rPr>
        <w:t>20</w:t>
      </w:r>
      <w:r>
        <w:t>.</w:t>
      </w:r>
      <w:r>
        <w:tab/>
        <w:t>Closely associated persons, matters prescribed for (Act s. 5.62)</w:t>
      </w:r>
      <w:bookmarkEnd w:id="103"/>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104" w:name="_Toc22217917"/>
      <w:r>
        <w:rPr>
          <w:rStyle w:val="CharSectno"/>
        </w:rPr>
        <w:t>20A</w:t>
      </w:r>
      <w:r>
        <w:t>.</w:t>
      </w:r>
      <w:r>
        <w:tab/>
        <w:t>Amounts relating to gifts prescribed (Act s. 5.62(1A), 5.68(1A), 5.71B(2) and (4), 5.87A(3) and 5.87B(3))</w:t>
      </w:r>
      <w:bookmarkEnd w:id="104"/>
      <w:r>
        <w:t xml:space="preserve"> </w:t>
      </w:r>
    </w:p>
    <w:p>
      <w:pPr>
        <w:pStyle w:val="Subsection"/>
      </w:pPr>
      <w:r>
        <w:tab/>
        <w:t>(1)</w:t>
      </w:r>
      <w:r>
        <w:tab/>
        <w:t>The amount prescribed for the purposes of sections 5.62(1A)(a)(i) and (ii), 5.87A(3)(a) and 5.87B(3)(a) is $300.</w:t>
      </w:r>
    </w:p>
    <w:p>
      <w:pPr>
        <w:pStyle w:val="Subsection"/>
      </w:pPr>
      <w:r>
        <w:tab/>
        <w:t>(2)</w:t>
      </w:r>
      <w:r>
        <w:tab/>
        <w:t>The amount prescribed for the purposes of sections 5.68(1A)(b)(i) and (ii) and 5.71B(2)(a) and (4) is $1 000.</w:t>
      </w:r>
    </w:p>
    <w:p>
      <w:pPr>
        <w:pStyle w:val="Footnotesection"/>
      </w:pPr>
      <w:r>
        <w:tab/>
        <w:t>[Regulation 20A inserted: Gazette 18 Oct 2019 p. 3680.]</w:t>
      </w:r>
    </w:p>
    <w:p>
      <w:pPr>
        <w:pStyle w:val="Heading5"/>
      </w:pPr>
      <w:bookmarkStart w:id="105" w:name="_Toc22217918"/>
      <w:r>
        <w:rPr>
          <w:rStyle w:val="CharSectno"/>
        </w:rPr>
        <w:t>20B</w:t>
      </w:r>
      <w:r>
        <w:t>.</w:t>
      </w:r>
      <w:r>
        <w:tab/>
        <w:t>Excluded gifts prescribed (Act s. 5.62(1B)(b))</w:t>
      </w:r>
      <w:bookmarkEnd w:id="105"/>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w:t>
      </w:r>
    </w:p>
    <w:p>
      <w:pPr>
        <w:pStyle w:val="Heading5"/>
      </w:pPr>
      <w:bookmarkStart w:id="106" w:name="_Toc22217919"/>
      <w:r>
        <w:rPr>
          <w:rStyle w:val="CharSectno"/>
        </w:rPr>
        <w:t>21</w:t>
      </w:r>
      <w:r>
        <w:t>.</w:t>
      </w:r>
      <w:r>
        <w:tab/>
        <w:t>Interests that need not be disclosed (Act s. 5.63(1)(h))</w:t>
      </w:r>
      <w:bookmarkEnd w:id="106"/>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Ednotepara"/>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107" w:name="_Toc22217920"/>
      <w:r>
        <w:rPr>
          <w:rStyle w:val="CharSectno"/>
        </w:rPr>
        <w:t>21A</w:t>
      </w:r>
      <w:r>
        <w:t>.</w:t>
      </w:r>
      <w:r>
        <w:tab/>
        <w:t>Information to be recorded in minutes of meeting (Act s. 5.68(2)(b))</w:t>
      </w:r>
      <w:bookmarkEnd w:id="107"/>
    </w:p>
    <w:p>
      <w:pPr>
        <w:pStyle w:val="Subsection"/>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108" w:name="_Toc22217921"/>
      <w:r>
        <w:rPr>
          <w:rStyle w:val="CharSectno"/>
        </w:rPr>
        <w:t>22</w:t>
      </w:r>
      <w:r>
        <w:rPr>
          <w:snapToGrid w:val="0"/>
        </w:rPr>
        <w:t>.</w:t>
      </w:r>
      <w:r>
        <w:rPr>
          <w:snapToGrid w:val="0"/>
        </w:rPr>
        <w:tab/>
        <w:t xml:space="preserve">Primary returns, form of </w:t>
      </w:r>
      <w:r>
        <w:t>(Act </w:t>
      </w:r>
      <w:r>
        <w:rPr>
          <w:snapToGrid w:val="0"/>
        </w:rPr>
        <w:t>s. 5.75(1) and (2))</w:t>
      </w:r>
      <w:bookmarkEnd w:id="108"/>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09" w:name="_Toc22217922"/>
      <w:r>
        <w:rPr>
          <w:rStyle w:val="CharSectno"/>
        </w:rPr>
        <w:t>23</w:t>
      </w:r>
      <w:r>
        <w:rPr>
          <w:snapToGrid w:val="0"/>
        </w:rPr>
        <w:t>.</w:t>
      </w:r>
      <w:r>
        <w:rPr>
          <w:snapToGrid w:val="0"/>
        </w:rPr>
        <w:tab/>
        <w:t xml:space="preserve">Annual returns, form of </w:t>
      </w:r>
      <w:r>
        <w:t>(Act </w:t>
      </w:r>
      <w:r>
        <w:rPr>
          <w:snapToGrid w:val="0"/>
        </w:rPr>
        <w:t>s. 5.76(1) and (2))</w:t>
      </w:r>
      <w:bookmarkEnd w:id="109"/>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10" w:name="_Toc22217923"/>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10"/>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111" w:name="_Toc22217924"/>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11"/>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12" w:name="_Toc22217925"/>
      <w:r>
        <w:rPr>
          <w:rStyle w:val="CharSectno"/>
        </w:rPr>
        <w:t>28</w:t>
      </w:r>
      <w:r>
        <w:rPr>
          <w:snapToGrid w:val="0"/>
        </w:rPr>
        <w:t>.</w:t>
      </w:r>
      <w:r>
        <w:rPr>
          <w:snapToGrid w:val="0"/>
        </w:rPr>
        <w:tab/>
        <w:t xml:space="preserve">Register of financial interests, form of </w:t>
      </w:r>
      <w:r>
        <w:t>(Act </w:t>
      </w:r>
      <w:r>
        <w:rPr>
          <w:snapToGrid w:val="0"/>
        </w:rPr>
        <w:t>s. 5.88(2))</w:t>
      </w:r>
      <w:bookmarkEnd w:id="112"/>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113" w:name="_Toc22217926"/>
      <w:r>
        <w:rPr>
          <w:rStyle w:val="CharSectno"/>
        </w:rPr>
        <w:t>28A</w:t>
      </w:r>
      <w:r>
        <w:t>.</w:t>
      </w:r>
      <w:r>
        <w:tab/>
        <w:t>Register of gifts (Act s. 5.89A(3))</w:t>
      </w:r>
      <w:bookmarkEnd w:id="113"/>
    </w:p>
    <w:p>
      <w:pPr>
        <w:pStyle w:val="Subsection"/>
      </w:pPr>
      <w:r>
        <w:tab/>
      </w:r>
      <w:r>
        <w:tab/>
        <w:t>The register of gifts is to be in the form of Form 4.</w:t>
      </w:r>
    </w:p>
    <w:p>
      <w:pPr>
        <w:pStyle w:val="PermNoteHeading"/>
      </w:pPr>
      <w:r>
        <w:tab/>
        <w:t>Note for this regulation:</w:t>
      </w:r>
    </w:p>
    <w:p>
      <w:pPr>
        <w:pStyle w:val="PermNoteT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114" w:name="_Toc22217927"/>
      <w:r>
        <w:rPr>
          <w:rStyle w:val="CharSectno"/>
        </w:rPr>
        <w:t>28B</w:t>
      </w:r>
      <w:r>
        <w:t>.</w:t>
      </w:r>
      <w:r>
        <w:tab/>
        <w:t>Transitional provision for register of gifts</w:t>
      </w:r>
      <w:bookmarkEnd w:id="114"/>
    </w:p>
    <w:p>
      <w:pPr>
        <w:pStyle w:val="Subsection"/>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115" w:name="_Toc19177927"/>
      <w:bookmarkStart w:id="116" w:name="_Toc19183892"/>
      <w:bookmarkStart w:id="117" w:name="_Toc19185635"/>
      <w:bookmarkStart w:id="118" w:name="_Toc22206987"/>
      <w:bookmarkStart w:id="119" w:name="_Toc22208866"/>
      <w:bookmarkStart w:id="120" w:name="_Toc22217849"/>
      <w:bookmarkStart w:id="121" w:name="_Toc22217928"/>
      <w:r>
        <w:rPr>
          <w:rStyle w:val="CharPartNo"/>
        </w:rPr>
        <w:t>Part 7</w:t>
      </w:r>
      <w:r>
        <w:rPr>
          <w:rStyle w:val="CharDivNo"/>
        </w:rPr>
        <w:t> </w:t>
      </w:r>
      <w:r>
        <w:t>—</w:t>
      </w:r>
      <w:r>
        <w:rPr>
          <w:rStyle w:val="CharDivText"/>
        </w:rPr>
        <w:t> </w:t>
      </w:r>
      <w:r>
        <w:rPr>
          <w:rStyle w:val="CharPartText"/>
        </w:rPr>
        <w:t>Access to information</w:t>
      </w:r>
      <w:bookmarkEnd w:id="115"/>
      <w:bookmarkEnd w:id="116"/>
      <w:bookmarkEnd w:id="117"/>
      <w:bookmarkEnd w:id="118"/>
      <w:bookmarkEnd w:id="119"/>
      <w:bookmarkEnd w:id="120"/>
      <w:bookmarkEnd w:id="121"/>
    </w:p>
    <w:p>
      <w:pPr>
        <w:pStyle w:val="Footnoteheading"/>
        <w:spacing w:before="100"/>
      </w:pPr>
      <w:r>
        <w:tab/>
        <w:t>[Heading inserted: Gazette 26 Aug 2011 p. 3487.]</w:t>
      </w:r>
    </w:p>
    <w:p>
      <w:pPr>
        <w:pStyle w:val="Heading5"/>
        <w:rPr>
          <w:snapToGrid w:val="0"/>
        </w:rPr>
      </w:pPr>
      <w:bookmarkStart w:id="122" w:name="_Toc22217929"/>
      <w:r>
        <w:rPr>
          <w:rStyle w:val="CharSectno"/>
        </w:rPr>
        <w:t>29</w:t>
      </w:r>
      <w:r>
        <w:rPr>
          <w:snapToGrid w:val="0"/>
        </w:rPr>
        <w:t>.</w:t>
      </w:r>
      <w:r>
        <w:rPr>
          <w:snapToGrid w:val="0"/>
        </w:rPr>
        <w:tab/>
        <w:t xml:space="preserve">Information to be available for public inspection </w:t>
      </w:r>
      <w:r>
        <w:t>(Act </w:t>
      </w:r>
      <w:r>
        <w:rPr>
          <w:snapToGrid w:val="0"/>
        </w:rPr>
        <w:t>s. 5.94)</w:t>
      </w:r>
      <w:bookmarkEnd w:id="122"/>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Gazette 23 Apr 1999 p. 1718; 25 Feb 2000 p. 969; 21 Aug 2007 p. 4189</w:t>
      </w:r>
      <w:r>
        <w:noBreakHyphen/>
        <w:t>90.]</w:t>
      </w:r>
    </w:p>
    <w:p>
      <w:pPr>
        <w:pStyle w:val="Heading5"/>
      </w:pPr>
      <w:bookmarkStart w:id="123" w:name="_Toc22217930"/>
      <w:r>
        <w:rPr>
          <w:rStyle w:val="CharSectno"/>
        </w:rPr>
        <w:t>29A</w:t>
      </w:r>
      <w:r>
        <w:t>.</w:t>
      </w:r>
      <w:r>
        <w:tab/>
        <w:t>Limits on right to inspect local government information (Act s. 5.95)</w:t>
      </w:r>
      <w:bookmarkEnd w:id="123"/>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w:t>
      </w:r>
    </w:p>
    <w:p>
      <w:pPr>
        <w:pStyle w:val="Heading5"/>
      </w:pPr>
      <w:bookmarkStart w:id="124" w:name="_Toc22217931"/>
      <w:r>
        <w:rPr>
          <w:rStyle w:val="CharSectno"/>
        </w:rPr>
        <w:t>29B</w:t>
      </w:r>
      <w:r>
        <w:t>.</w:t>
      </w:r>
      <w:r>
        <w:tab/>
        <w:t>Copies of certain information not to be provided (Act s. 5.96)</w:t>
      </w:r>
      <w:bookmarkEnd w:id="124"/>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2"/>
      </w:pPr>
      <w:bookmarkStart w:id="125" w:name="_Toc19177931"/>
      <w:bookmarkStart w:id="126" w:name="_Toc19183896"/>
      <w:bookmarkStart w:id="127" w:name="_Toc19185639"/>
      <w:bookmarkStart w:id="128" w:name="_Toc22206991"/>
      <w:bookmarkStart w:id="129" w:name="_Toc22208870"/>
      <w:bookmarkStart w:id="130" w:name="_Toc22217853"/>
      <w:bookmarkStart w:id="131" w:name="_Toc22217932"/>
      <w:r>
        <w:rPr>
          <w:rStyle w:val="CharPartNo"/>
        </w:rPr>
        <w:t>Part 8</w:t>
      </w:r>
      <w:r>
        <w:rPr>
          <w:rStyle w:val="CharDivNo"/>
        </w:rPr>
        <w:t> </w:t>
      </w:r>
      <w:r>
        <w:t>—</w:t>
      </w:r>
      <w:r>
        <w:rPr>
          <w:rStyle w:val="CharDivText"/>
        </w:rPr>
        <w:t> </w:t>
      </w:r>
      <w:r>
        <w:rPr>
          <w:rStyle w:val="CharPartText"/>
        </w:rPr>
        <w:t>Local government payments and gifts to members</w:t>
      </w:r>
      <w:bookmarkEnd w:id="125"/>
      <w:bookmarkEnd w:id="126"/>
      <w:bookmarkEnd w:id="127"/>
      <w:bookmarkEnd w:id="128"/>
      <w:bookmarkEnd w:id="129"/>
      <w:bookmarkEnd w:id="130"/>
      <w:bookmarkEnd w:id="131"/>
    </w:p>
    <w:p>
      <w:pPr>
        <w:pStyle w:val="Footnoteheading"/>
      </w:pPr>
      <w:r>
        <w:tab/>
        <w:t>[Heading inserted: Gazette 26 Aug 2011 p. 3487.]</w:t>
      </w:r>
    </w:p>
    <w:p>
      <w:pPr>
        <w:pStyle w:val="Heading5"/>
        <w:rPr>
          <w:snapToGrid w:val="0"/>
        </w:rPr>
      </w:pPr>
      <w:bookmarkStart w:id="132" w:name="_Toc22217933"/>
      <w:r>
        <w:rPr>
          <w:rStyle w:val="CharSectno"/>
        </w:rPr>
        <w:t>30</w:t>
      </w:r>
      <w:r>
        <w:rPr>
          <w:snapToGrid w:val="0"/>
        </w:rPr>
        <w:t>.</w:t>
      </w:r>
      <w:r>
        <w:rPr>
          <w:snapToGrid w:val="0"/>
        </w:rPr>
        <w:tab/>
        <w:t xml:space="preserve">Meeting attendance fees </w:t>
      </w:r>
      <w:r>
        <w:t>(Act </w:t>
      </w:r>
      <w:r>
        <w:rPr>
          <w:snapToGrid w:val="0"/>
        </w:rPr>
        <w:t>s. 5.98(1) and (2A))</w:t>
      </w:r>
      <w:bookmarkEnd w:id="132"/>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133" w:name="_Toc22217934"/>
      <w:r>
        <w:rPr>
          <w:rStyle w:val="CharSectno"/>
        </w:rPr>
        <w:t>31</w:t>
      </w:r>
      <w:r>
        <w:rPr>
          <w:snapToGrid w:val="0"/>
        </w:rPr>
        <w:t>.</w:t>
      </w:r>
      <w:r>
        <w:rPr>
          <w:snapToGrid w:val="0"/>
        </w:rPr>
        <w:tab/>
        <w:t xml:space="preserve">Expenses to be reimbursed </w:t>
      </w:r>
      <w:r>
        <w:t>(Act </w:t>
      </w:r>
      <w:r>
        <w:rPr>
          <w:snapToGrid w:val="0"/>
        </w:rPr>
        <w:t>s. 5.98(2)(a) and (3))</w:t>
      </w:r>
      <w:bookmarkEnd w:id="133"/>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Gazette 31 Mar 2005 p. 1034; 13 Jul 2012 p. 3219.]</w:t>
      </w:r>
    </w:p>
    <w:p>
      <w:pPr>
        <w:pStyle w:val="Heading5"/>
        <w:rPr>
          <w:snapToGrid w:val="0"/>
        </w:rPr>
      </w:pPr>
      <w:bookmarkStart w:id="134" w:name="_Toc22217935"/>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134"/>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135" w:name="_Toc22217936"/>
      <w:r>
        <w:rPr>
          <w:rStyle w:val="CharSectno"/>
        </w:rPr>
        <w:t>34AC</w:t>
      </w:r>
      <w:r>
        <w:t>.</w:t>
      </w:r>
      <w:r>
        <w:tab/>
        <w:t>Gifts to council members, when permitted etc. (Act s. 5.100A)</w:t>
      </w:r>
      <w:bookmarkEnd w:id="135"/>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136" w:name="_Toc22217937"/>
      <w:r>
        <w:rPr>
          <w:rStyle w:val="CharSectno"/>
        </w:rPr>
        <w:t>34AD</w:t>
      </w:r>
      <w:r>
        <w:t>.</w:t>
      </w:r>
      <w:r>
        <w:tab/>
        <w:t>Method of payment of expenses for which person can be reimbursed (Act s. 5.101A)</w:t>
      </w:r>
      <w:bookmarkEnd w:id="136"/>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137" w:name="_Toc22217938"/>
      <w:r>
        <w:rPr>
          <w:rStyle w:val="CharSectno"/>
        </w:rPr>
        <w:t>34AE</w:t>
      </w:r>
      <w:r>
        <w:t>.</w:t>
      </w:r>
      <w:r>
        <w:tab/>
        <w:t>Repayment and recovery of advance payments of fees and allowances (Act s. 5.102AB)</w:t>
      </w:r>
      <w:bookmarkEnd w:id="137"/>
    </w:p>
    <w:p>
      <w:pPr>
        <w:pStyle w:val="Subsection"/>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Heading2"/>
      </w:pPr>
      <w:bookmarkStart w:id="138" w:name="_Toc19177938"/>
      <w:bookmarkStart w:id="139" w:name="_Toc19183903"/>
      <w:bookmarkStart w:id="140" w:name="_Toc19185646"/>
      <w:bookmarkStart w:id="141" w:name="_Toc22206998"/>
      <w:bookmarkStart w:id="142" w:name="_Toc22208877"/>
      <w:bookmarkStart w:id="143" w:name="_Toc22217860"/>
      <w:bookmarkStart w:id="144" w:name="_Toc22217939"/>
      <w:r>
        <w:rPr>
          <w:rStyle w:val="CharPartNo"/>
        </w:rPr>
        <w:t>Part 9</w:t>
      </w:r>
      <w:r>
        <w:t> — </w:t>
      </w:r>
      <w:r>
        <w:rPr>
          <w:rStyle w:val="CharPartText"/>
        </w:rPr>
        <w:t>Codes of conduct</w:t>
      </w:r>
      <w:bookmarkEnd w:id="138"/>
      <w:bookmarkEnd w:id="139"/>
      <w:bookmarkEnd w:id="140"/>
      <w:bookmarkEnd w:id="141"/>
      <w:r>
        <w:t xml:space="preserve"> </w:t>
      </w:r>
      <w:r>
        <w:rPr>
          <w:rStyle w:val="CharPartText"/>
        </w:rPr>
        <w:t>for employees</w:t>
      </w:r>
      <w:bookmarkEnd w:id="142"/>
      <w:bookmarkEnd w:id="143"/>
      <w:bookmarkEnd w:id="144"/>
    </w:p>
    <w:p>
      <w:pPr>
        <w:pStyle w:val="Footnoteheading"/>
      </w:pPr>
      <w:r>
        <w:tab/>
        <w:t>[Heading inserted: Gazette 26 Aug 2011 p. 3487; amended: Gazette 18 Oct 2019 p. 3682.]</w:t>
      </w:r>
    </w:p>
    <w:p>
      <w:pPr>
        <w:pStyle w:val="Ednotedivision"/>
      </w:pPr>
      <w:r>
        <w:t>[Division 1 heading deleted: Gazette 18 Oct 2019 p. 3682.]</w:t>
      </w:r>
    </w:p>
    <w:p>
      <w:pPr>
        <w:pStyle w:val="Heading5"/>
      </w:pPr>
      <w:bookmarkStart w:id="145" w:name="_Toc22217940"/>
      <w:r>
        <w:rPr>
          <w:rStyle w:val="CharSectno"/>
        </w:rPr>
        <w:t>34B</w:t>
      </w:r>
      <w:r>
        <w:t>.</w:t>
      </w:r>
      <w:r>
        <w:tab/>
        <w:t>Codes of conduct about gifts, content of (Act s. 5.103(3))</w:t>
      </w:r>
      <w:bookmarkEnd w:id="145"/>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5.57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 xml:space="preserve">profit association for professional training; or </w:t>
      </w:r>
    </w:p>
    <w:p>
      <w:pPr>
        <w:pStyle w:val="Indenta"/>
      </w:pPr>
      <w:r>
        <w:tab/>
        <w:t>(d)</w:t>
      </w:r>
      <w:r>
        <w:tab/>
        <w:t>a gift from WALGA, the Australian Local Government Association Limited (ABN 31 008 613 876) or the Local Government Professionals Australia WA (ABN 91 208 607 072);</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keepNext/>
        <w:keepLines/>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keepNext/>
        <w:keepLines/>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 xml:space="preserve">A code of conduct is to require that the CEO — </w:t>
      </w:r>
    </w:p>
    <w:p>
      <w:pPr>
        <w:pStyle w:val="Indenta"/>
      </w:pPr>
      <w:r>
        <w:tab/>
        <w:t>(a)</w:t>
      </w:r>
      <w:r>
        <w:tab/>
        <w:t>keep a register of notifiable gifts; and</w:t>
      </w:r>
    </w:p>
    <w:p>
      <w:pPr>
        <w:pStyle w:val="Indenta"/>
      </w:pPr>
      <w:r>
        <w:tab/>
        <w:t>(b)</w:t>
      </w:r>
      <w:r>
        <w:tab/>
        <w:t>record in the register details of notifications given to comply with a requirement made under subregulation (3); and</w:t>
      </w:r>
    </w:p>
    <w:p>
      <w:pPr>
        <w:pStyle w:val="Indenta"/>
      </w:pPr>
      <w:r>
        <w:tab/>
        <w:t>(c)</w:t>
      </w:r>
      <w:r>
        <w:tab/>
        <w:t>publish an up</w:t>
      </w:r>
      <w:r>
        <w:noBreakHyphen/>
        <w:t>to</w:t>
      </w:r>
      <w:r>
        <w:noBreakHyphen/>
        <w:t xml:space="preserve">date version of the register on the local government’s official website. </w:t>
      </w:r>
    </w:p>
    <w:p>
      <w:pPr>
        <w:pStyle w:val="Footnotesection"/>
      </w:pPr>
      <w:r>
        <w:tab/>
        <w:t>[Regulation 34B inserted: Gazette 21 Aug 2007 p. 4190</w:t>
      </w:r>
      <w:r>
        <w:noBreakHyphen/>
        <w:t>1; amended: Gazette 20 Jan 2017 p. 649; 18 Oct 2019 p. 3682.]</w:t>
      </w:r>
    </w:p>
    <w:p>
      <w:pPr>
        <w:pStyle w:val="Heading5"/>
      </w:pPr>
      <w:bookmarkStart w:id="146" w:name="_Toc22217941"/>
      <w:r>
        <w:rPr>
          <w:rStyle w:val="CharSectno"/>
        </w:rPr>
        <w:t>34C</w:t>
      </w:r>
      <w:r>
        <w:t>.</w:t>
      </w:r>
      <w:r>
        <w:tab/>
        <w:t>Codes of conduct about disclosing interests affecting impartiality, content of (Act s. 5.103(3))</w:t>
      </w:r>
      <w:bookmarkEnd w:id="146"/>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Gazette 21 Aug 2007 p. 4192</w:t>
      </w:r>
      <w:r>
        <w:noBreakHyphen/>
        <w:t>3.]</w:t>
      </w:r>
    </w:p>
    <w:p>
      <w:pPr>
        <w:pStyle w:val="Ednotedivision"/>
      </w:pPr>
      <w:bookmarkStart w:id="147" w:name="_Toc19177942"/>
      <w:bookmarkStart w:id="148" w:name="_Toc19183907"/>
      <w:bookmarkStart w:id="149" w:name="_Toc19185650"/>
      <w:bookmarkStart w:id="150" w:name="_Toc22207002"/>
      <w:r>
        <w:t>[Division 2 deleted: Gazette 18 Oct 2019 p. 3682.]</w:t>
      </w:r>
    </w:p>
    <w:p>
      <w:pPr>
        <w:pStyle w:val="Heading2"/>
      </w:pPr>
      <w:bookmarkStart w:id="151" w:name="_Toc19183912"/>
      <w:bookmarkStart w:id="152" w:name="_Toc19185655"/>
      <w:bookmarkStart w:id="153" w:name="_Toc22207007"/>
      <w:bookmarkStart w:id="154" w:name="_Toc22208880"/>
      <w:bookmarkStart w:id="155" w:name="_Toc22217863"/>
      <w:bookmarkStart w:id="156" w:name="_Toc22217942"/>
      <w:bookmarkEnd w:id="147"/>
      <w:bookmarkEnd w:id="148"/>
      <w:bookmarkEnd w:id="149"/>
      <w:bookmarkEnd w:id="150"/>
      <w:r>
        <w:rPr>
          <w:rStyle w:val="CharPartNo"/>
        </w:rPr>
        <w:t>Part 10</w:t>
      </w:r>
      <w:r>
        <w:rPr>
          <w:rStyle w:val="CharDivNo"/>
        </w:rPr>
        <w:t> </w:t>
      </w:r>
      <w:r>
        <w:t>—</w:t>
      </w:r>
      <w:r>
        <w:rPr>
          <w:rStyle w:val="CharDivText"/>
        </w:rPr>
        <w:t> </w:t>
      </w:r>
      <w:r>
        <w:rPr>
          <w:rStyle w:val="CharPartText"/>
        </w:rPr>
        <w:t>Training</w:t>
      </w:r>
      <w:bookmarkEnd w:id="151"/>
      <w:bookmarkEnd w:id="152"/>
      <w:bookmarkEnd w:id="153"/>
      <w:bookmarkEnd w:id="154"/>
      <w:bookmarkEnd w:id="155"/>
      <w:bookmarkEnd w:id="156"/>
    </w:p>
    <w:p>
      <w:pPr>
        <w:pStyle w:val="Footnoteheading"/>
      </w:pPr>
      <w:r>
        <w:tab/>
        <w:t>[Heading inserted: Gazette 9 Aug 2019 p. 3022.]</w:t>
      </w:r>
    </w:p>
    <w:p>
      <w:pPr>
        <w:pStyle w:val="Heading5"/>
      </w:pPr>
      <w:bookmarkStart w:id="157" w:name="_Toc22217943"/>
      <w:r>
        <w:rPr>
          <w:rStyle w:val="CharSectno"/>
        </w:rPr>
        <w:t>35</w:t>
      </w:r>
      <w:r>
        <w:t>.</w:t>
      </w:r>
      <w:r>
        <w:tab/>
        <w:t>Training for council members (Act s. 5.126(1))</w:t>
      </w:r>
      <w:bookmarkEnd w:id="157"/>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pPr>
      <w:r>
        <w:tab/>
        <w:t>(2)</w:t>
      </w:r>
      <w:r>
        <w:tab/>
        <w:t xml:space="preserve">The course of training is the course titled </w:t>
      </w:r>
      <w:r>
        <w:rPr>
          <w:i/>
        </w:rPr>
        <w:t>Council Member Essentials</w:t>
      </w:r>
      <w:r>
        <w:t xml:space="preserve"> that — </w:t>
      </w:r>
    </w:p>
    <w:p>
      <w:pPr>
        <w:pStyle w:val="Indenta"/>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pPr>
      <w:r>
        <w:tab/>
        <w:t>(v)</w:t>
      </w:r>
      <w:r>
        <w:tab/>
        <w:t>Understanding Financial Reports and Budgets;</w:t>
      </w:r>
    </w:p>
    <w:p>
      <w:pPr>
        <w:pStyle w:val="Indenta"/>
      </w:pPr>
      <w:r>
        <w:tab/>
      </w:r>
      <w:r>
        <w:tab/>
        <w:t>and</w:t>
      </w:r>
    </w:p>
    <w:p>
      <w:pPr>
        <w:pStyle w:val="Indenta"/>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158" w:name="_Toc22217944"/>
      <w:r>
        <w:rPr>
          <w:rStyle w:val="CharSectno"/>
        </w:rPr>
        <w:t>36</w:t>
      </w:r>
      <w:r>
        <w:t>.</w:t>
      </w:r>
      <w:r>
        <w:tab/>
        <w:t>Exemption from Act s. 5.126(1) requirement</w:t>
      </w:r>
      <w:bookmarkEnd w:id="158"/>
    </w:p>
    <w:p>
      <w:pPr>
        <w:pStyle w:val="Subsection"/>
        <w:keepNext/>
      </w:pPr>
      <w:r>
        <w:tab/>
        <w:t>(1)</w:t>
      </w:r>
      <w:r>
        <w:tab/>
        <w:t xml:space="preserve">A council member is exempt from the requirement in section 5.126(1) if — </w:t>
      </w:r>
    </w:p>
    <w:p>
      <w:pPr>
        <w:pStyle w:val="Indenta"/>
      </w:pPr>
      <w:r>
        <w:tab/>
        <w:t>(a)</w:t>
      </w:r>
      <w:r>
        <w:tab/>
        <w:t xml:space="preserve">the council member passed either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w:t>
      </w:r>
    </w:p>
    <w:p>
      <w:pPr>
        <w:pStyle w:val="Ednotesection"/>
        <w:rPr>
          <w:vertAlign w:val="superscrip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r>
        <w:t>[</w:t>
      </w:r>
      <w:r>
        <w:rPr>
          <w:b/>
        </w:rPr>
        <w:t>37</w:t>
      </w:r>
      <w:r>
        <w:rPr>
          <w:b/>
        </w:rPr>
        <w:noBreakHyphen/>
        <w:t>39.</w:t>
      </w:r>
      <w:r>
        <w:tab/>
        <w:t>Deleted: Gazette 9 Aug 2019 p. 3022.]</w:t>
      </w:r>
    </w:p>
    <w:p>
      <w:pPr>
        <w:pStyle w:val="yScheduleHeading"/>
      </w:pPr>
      <w:bookmarkStart w:id="159" w:name="_Toc19177947"/>
      <w:bookmarkStart w:id="160" w:name="_Toc19183915"/>
      <w:bookmarkStart w:id="161" w:name="_Toc19185658"/>
      <w:bookmarkStart w:id="162" w:name="_Toc22207010"/>
      <w:bookmarkStart w:id="163" w:name="_Toc22208883"/>
      <w:bookmarkStart w:id="164" w:name="_Toc22217866"/>
      <w:bookmarkStart w:id="165" w:name="_Toc22217945"/>
      <w:r>
        <w:rPr>
          <w:rStyle w:val="CharSchNo"/>
        </w:rPr>
        <w:t>Schedule 1</w:t>
      </w:r>
      <w:r>
        <w:t> — </w:t>
      </w:r>
      <w:r>
        <w:rPr>
          <w:rStyle w:val="CharSchText"/>
        </w:rPr>
        <w:t>Forms</w:t>
      </w:r>
      <w:bookmarkEnd w:id="159"/>
      <w:bookmarkEnd w:id="160"/>
      <w:bookmarkEnd w:id="161"/>
      <w:bookmarkEnd w:id="162"/>
      <w:bookmarkEnd w:id="163"/>
      <w:bookmarkEnd w:id="164"/>
      <w:bookmarkEnd w:id="165"/>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pPr>
      <w:r>
        <w:tab/>
        <w:t>[Form 4 inserted: Gazette 18 Oct 2019 p. 3683.]</w:t>
      </w:r>
    </w:p>
    <w:p>
      <w:pPr>
        <w:pStyle w:val="yMiscellaneousBody"/>
        <w:rPr>
          <w:snapToGrid w:val="0"/>
        </w:rP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67" w:name="_Toc19177948"/>
      <w:bookmarkStart w:id="168" w:name="_Toc19183916"/>
      <w:bookmarkStart w:id="169" w:name="_Toc19185659"/>
      <w:bookmarkStart w:id="170" w:name="_Toc22207011"/>
      <w:bookmarkStart w:id="171" w:name="_Toc22208884"/>
      <w:bookmarkStart w:id="172" w:name="_Toc22217867"/>
      <w:bookmarkStart w:id="173" w:name="_Toc22217946"/>
      <w:r>
        <w:t>Notes</w:t>
      </w:r>
      <w:bookmarkEnd w:id="167"/>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4" w:name="_Toc22217947"/>
      <w:r>
        <w:rPr>
          <w:snapToGrid w:val="0"/>
        </w:rPr>
        <w:t>Compilation table</w:t>
      </w:r>
      <w:bookmarkEnd w:id="1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Local Government (Administration) Regulations 1996</w:t>
            </w:r>
          </w:p>
        </w:tc>
        <w:tc>
          <w:tcPr>
            <w:tcW w:w="1276" w:type="dxa"/>
          </w:tcPr>
          <w:p>
            <w:pPr>
              <w:pStyle w:val="nTable"/>
              <w:spacing w:after="40"/>
            </w:pPr>
            <w:r>
              <w:t>24 Jun 1996 p. 2799</w:t>
            </w:r>
            <w:r>
              <w:noBreakHyphen/>
              <w:t>826</w:t>
            </w:r>
          </w:p>
        </w:tc>
        <w:tc>
          <w:tcPr>
            <w:tcW w:w="2693" w:type="dxa"/>
          </w:tcPr>
          <w:p>
            <w:pPr>
              <w:pStyle w:val="nTable"/>
              <w:spacing w:after="40"/>
            </w:pPr>
            <w:r>
              <w:t>1 Jul 1996 (see r. 2)</w:t>
            </w:r>
          </w:p>
        </w:tc>
      </w:tr>
      <w:tr>
        <w:tc>
          <w:tcPr>
            <w:tcW w:w="3118" w:type="dxa"/>
          </w:tcPr>
          <w:p>
            <w:pPr>
              <w:pStyle w:val="nTable"/>
              <w:spacing w:after="40"/>
            </w:pPr>
            <w:r>
              <w:rPr>
                <w:i/>
              </w:rPr>
              <w:t>Local Government (Administration) Amendment Regulations 1996</w:t>
            </w:r>
          </w:p>
        </w:tc>
        <w:tc>
          <w:tcPr>
            <w:tcW w:w="1276" w:type="dxa"/>
          </w:tcPr>
          <w:p>
            <w:pPr>
              <w:pStyle w:val="nTable"/>
              <w:spacing w:after="40"/>
            </w:pPr>
            <w:r>
              <w:t>28 Jun 1996 p. 3171</w:t>
            </w:r>
          </w:p>
        </w:tc>
        <w:tc>
          <w:tcPr>
            <w:tcW w:w="2693" w:type="dxa"/>
          </w:tcPr>
          <w:p>
            <w:pPr>
              <w:pStyle w:val="nTable"/>
              <w:spacing w:after="40"/>
            </w:pPr>
            <w:r>
              <w:t>1 Jul 1996</w:t>
            </w:r>
            <w:r>
              <w:rPr>
                <w:iCs/>
                <w:vertAlign w:val="superscript"/>
              </w:rPr>
              <w:t> 2</w:t>
            </w:r>
          </w:p>
        </w:tc>
      </w:tr>
      <w:tr>
        <w:tc>
          <w:tcPr>
            <w:tcW w:w="3118" w:type="dxa"/>
          </w:tcPr>
          <w:p>
            <w:pPr>
              <w:pStyle w:val="nTable"/>
              <w:spacing w:after="40"/>
              <w:rPr>
                <w:i/>
              </w:rPr>
            </w:pPr>
            <w:r>
              <w:rPr>
                <w:i/>
              </w:rPr>
              <w:t>Local Government (Administration) Amendment Regulations 1999</w:t>
            </w:r>
          </w:p>
        </w:tc>
        <w:tc>
          <w:tcPr>
            <w:tcW w:w="1276" w:type="dxa"/>
          </w:tcPr>
          <w:p>
            <w:pPr>
              <w:pStyle w:val="nTable"/>
              <w:spacing w:after="40"/>
            </w:pPr>
            <w:r>
              <w:t>23 Apr 1999 p. 1717</w:t>
            </w:r>
            <w:r>
              <w:noBreakHyphen/>
              <w:t>21</w:t>
            </w:r>
          </w:p>
        </w:tc>
        <w:tc>
          <w:tcPr>
            <w:tcW w:w="2693" w:type="dxa"/>
          </w:tcPr>
          <w:p>
            <w:pPr>
              <w:pStyle w:val="nTable"/>
              <w:spacing w:after="40"/>
            </w:pPr>
            <w:r>
              <w:t>23 Apr 1999</w:t>
            </w:r>
          </w:p>
        </w:tc>
      </w:tr>
      <w:tr>
        <w:tc>
          <w:tcPr>
            <w:tcW w:w="3118" w:type="dxa"/>
          </w:tcPr>
          <w:p>
            <w:pPr>
              <w:pStyle w:val="nTable"/>
              <w:spacing w:after="40"/>
              <w:rPr>
                <w:i/>
              </w:rPr>
            </w:pPr>
            <w:r>
              <w:rPr>
                <w:i/>
              </w:rPr>
              <w:t>Local Government (Administration) Amendment Regulations 2000</w:t>
            </w:r>
          </w:p>
        </w:tc>
        <w:tc>
          <w:tcPr>
            <w:tcW w:w="1276" w:type="dxa"/>
          </w:tcPr>
          <w:p>
            <w:pPr>
              <w:pStyle w:val="nTable"/>
              <w:spacing w:after="40"/>
            </w:pPr>
            <w:r>
              <w:t>25 Feb 2000 p. 969</w:t>
            </w:r>
          </w:p>
        </w:tc>
        <w:tc>
          <w:tcPr>
            <w:tcW w:w="2693" w:type="dxa"/>
          </w:tcPr>
          <w:p>
            <w:pPr>
              <w:pStyle w:val="nTable"/>
              <w:spacing w:after="40"/>
            </w:pPr>
            <w:r>
              <w:t xml:space="preserve">25 Feb 2000 (see r. 2 and </w:t>
            </w:r>
            <w:r>
              <w:rPr>
                <w:i/>
              </w:rPr>
              <w:t>Gazette</w:t>
            </w:r>
            <w:r>
              <w:t xml:space="preserve"> 25 Feb 2000 p. 970)</w:t>
            </w:r>
          </w:p>
        </w:tc>
      </w:tr>
      <w:tr>
        <w:tc>
          <w:tcPr>
            <w:tcW w:w="3118" w:type="dxa"/>
          </w:tcPr>
          <w:p>
            <w:pPr>
              <w:pStyle w:val="nTable"/>
              <w:spacing w:after="40"/>
              <w:rPr>
                <w:i/>
              </w:rPr>
            </w:pPr>
            <w:r>
              <w:rPr>
                <w:i/>
              </w:rPr>
              <w:t>Local Government (Administration) Amendment Regulations 2002</w:t>
            </w:r>
          </w:p>
        </w:tc>
        <w:tc>
          <w:tcPr>
            <w:tcW w:w="1276" w:type="dxa"/>
          </w:tcPr>
          <w:p>
            <w:pPr>
              <w:pStyle w:val="nTable"/>
              <w:spacing w:after="40"/>
            </w:pPr>
            <w:r>
              <w:t>28 Jun 2002 p. 3079</w:t>
            </w:r>
            <w:r>
              <w:noBreakHyphen/>
              <w:t>81</w:t>
            </w:r>
          </w:p>
        </w:tc>
        <w:tc>
          <w:tcPr>
            <w:tcW w:w="2693" w:type="dxa"/>
          </w:tcPr>
          <w:p>
            <w:pPr>
              <w:pStyle w:val="nTable"/>
              <w:spacing w:after="40"/>
            </w:pPr>
            <w:r>
              <w:t>28 Jun 2002</w:t>
            </w:r>
          </w:p>
        </w:tc>
      </w:tr>
      <w:tr>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c>
          <w:tcPr>
            <w:tcW w:w="3118" w:type="dxa"/>
          </w:tcPr>
          <w:p>
            <w:pPr>
              <w:pStyle w:val="nTable"/>
              <w:spacing w:after="40"/>
              <w:rPr>
                <w:iCs/>
              </w:rPr>
            </w:pPr>
            <w:r>
              <w:rPr>
                <w:i/>
              </w:rPr>
              <w:t>Local Government (Administration) Amendment Regulations 2005</w:t>
            </w:r>
            <w:r>
              <w:rPr>
                <w:iCs/>
                <w:vertAlign w:val="superscript"/>
              </w:rPr>
              <w:t> 3</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bottom w:val="single" w:sz="8" w:space="0" w:color="auto"/>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bottom w:val="single" w:sz="8" w:space="0" w:color="auto"/>
            </w:tcBorders>
            <w:shd w:val="clear" w:color="auto" w:fill="auto"/>
          </w:tcPr>
          <w:p>
            <w:pPr>
              <w:pStyle w:val="nTable"/>
              <w:keepNext/>
              <w:keepLines/>
              <w:spacing w:after="40"/>
            </w:pPr>
            <w:r>
              <w:t>18 Oct 2019 p. 3679-84</w:t>
            </w:r>
          </w:p>
        </w:tc>
        <w:tc>
          <w:tcPr>
            <w:tcW w:w="2693" w:type="dxa"/>
            <w:tcBorders>
              <w:bottom w:val="single" w:sz="8" w:space="0" w:color="auto"/>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76" w:name="_Toc22217869"/>
      <w:bookmarkStart w:id="177" w:name="_Toc22217948"/>
      <w:r>
        <w:rPr>
          <w:sz w:val="28"/>
        </w:rPr>
        <w:t>Defined terms</w:t>
      </w:r>
      <w:bookmarkEnd w:id="176"/>
      <w:bookmarkEnd w:id="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involving a local government discretion</w:t>
      </w:r>
      <w:r>
        <w:tab/>
        <w:t>34B(1)</w:t>
      </w:r>
    </w:p>
    <w:p>
      <w:pPr>
        <w:pStyle w:val="DefinedTerms"/>
      </w:pPr>
      <w:r>
        <w:t>client or adviser</w:t>
      </w:r>
      <w:r>
        <w:tab/>
        <w:t>20(1)</w:t>
      </w:r>
    </w:p>
    <w:p>
      <w:pPr>
        <w:pStyle w:val="DefinedTerms"/>
      </w:pPr>
      <w:r>
        <w:t>code of conduct</w:t>
      </w:r>
      <w:r>
        <w:tab/>
        <w:t>3(1)</w:t>
      </w:r>
    </w:p>
    <w:p>
      <w:pPr>
        <w:pStyle w:val="DefinedTerms"/>
      </w:pPr>
      <w:r>
        <w:t>commencement day</w:t>
      </w:r>
      <w:r>
        <w:tab/>
        <w:t>28B(1)</w:t>
      </w:r>
    </w:p>
    <w:p>
      <w:pPr>
        <w:pStyle w:val="DefinedTerms"/>
      </w:pPr>
      <w:r>
        <w:t>committee</w:t>
      </w:r>
      <w:r>
        <w:tab/>
        <w:t>3(1)</w:t>
      </w:r>
    </w:p>
    <w:p>
      <w:pPr>
        <w:pStyle w:val="DefinedTerms"/>
      </w:pPr>
      <w:r>
        <w:t>corporate business plan</w:t>
      </w:r>
      <w:r>
        <w:tab/>
        <w:t>19BA</w:t>
      </w:r>
    </w:p>
    <w:p>
      <w:pPr>
        <w:pStyle w:val="DefinedTerms"/>
      </w:pPr>
      <w:r>
        <w:t>disability</w:t>
      </w:r>
      <w:r>
        <w:tab/>
        <w:t>14A(4)</w:t>
      </w:r>
    </w:p>
    <w:p>
      <w:pPr>
        <w:pStyle w:val="DefinedTerms"/>
      </w:pPr>
      <w:r>
        <w:t>final annual remuneration</w:t>
      </w:r>
      <w:r>
        <w:tab/>
        <w:t>19A(2)</w:t>
      </w:r>
    </w:p>
    <w:p>
      <w:pPr>
        <w:pStyle w:val="DefinedTerms"/>
      </w:pPr>
      <w:r>
        <w:t>former Form 4</w:t>
      </w:r>
      <w:r>
        <w:tab/>
        <w:t>28B(1)</w:t>
      </w:r>
    </w:p>
    <w:p>
      <w:pPr>
        <w:pStyle w:val="DefinedTerms"/>
      </w:pPr>
      <w:r>
        <w:t xml:space="preserve">former record of disclosures </w:t>
      </w:r>
      <w:r>
        <w:tab/>
        <w:t>28B(1)</w:t>
      </w:r>
    </w:p>
    <w:p>
      <w:pPr>
        <w:pStyle w:val="DefinedTerms"/>
      </w:pPr>
      <w:r>
        <w:t>former regulation 19C</w:t>
      </w:r>
      <w:r>
        <w:tab/>
        <w:t>19DB(1)</w:t>
      </w:r>
    </w:p>
    <w:p>
      <w:pPr>
        <w:pStyle w:val="DefinedTerms"/>
      </w:pPr>
      <w:r>
        <w:t>former regulation 19D</w:t>
      </w:r>
      <w:r>
        <w:tab/>
        <w:t>19DB(1)</w:t>
      </w:r>
    </w:p>
    <w:p>
      <w:pPr>
        <w:pStyle w:val="DefinedTerms"/>
      </w:pPr>
      <w:r>
        <w:t>gift</w:t>
      </w:r>
      <w:r>
        <w:tab/>
        <w:t>34B(1)</w:t>
      </w:r>
    </w:p>
    <w:p>
      <w:pPr>
        <w:pStyle w:val="DefinedTerms"/>
      </w:pPr>
      <w:r>
        <w:t>interest</w:t>
      </w:r>
      <w:r>
        <w:tab/>
        <w:t>34C(1)</w:t>
      </w:r>
    </w:p>
    <w:p>
      <w:pPr>
        <w:pStyle w:val="DefinedTerms"/>
      </w:pPr>
      <w:r>
        <w:t>notifiable gift</w:t>
      </w:r>
      <w:r>
        <w:tab/>
        <w:t>34B(1)</w:t>
      </w:r>
    </w:p>
    <w:p>
      <w:pPr>
        <w:pStyle w:val="DefinedTerms"/>
      </w:pPr>
      <w:r>
        <w:t>person referred to in this regulation</w:t>
      </w:r>
      <w:r>
        <w:tab/>
        <w:t>14B(4)</w:t>
      </w:r>
    </w:p>
    <w:p>
      <w:pPr>
        <w:pStyle w:val="DefinedTerms"/>
      </w:pPr>
      <w:r>
        <w:t>plan for the future</w:t>
      </w:r>
      <w:r>
        <w:tab/>
        <w:t>19DB(1)</w:t>
      </w:r>
    </w:p>
    <w:p>
      <w:pPr>
        <w:pStyle w:val="DefinedTerms"/>
      </w:pPr>
      <w:r>
        <w:t>prohibited gift</w:t>
      </w:r>
      <w:r>
        <w:tab/>
        <w:t>34B(1)</w:t>
      </w:r>
    </w:p>
    <w:p>
      <w:pPr>
        <w:pStyle w:val="DefinedTerms"/>
      </w:pPr>
      <w:r>
        <w:t>relevant period</w:t>
      </w:r>
      <w:r>
        <w:tab/>
        <w:t>34AE(1)</w:t>
      </w:r>
    </w:p>
    <w:p>
      <w:pPr>
        <w:pStyle w:val="DefinedTerms"/>
      </w:pPr>
      <w:r>
        <w:t>relevant person</w:t>
      </w:r>
      <w:r>
        <w:tab/>
        <w:t>3(1)</w:t>
      </w:r>
    </w:p>
    <w:p>
      <w:pPr>
        <w:pStyle w:val="DefinedTerms"/>
      </w:pPr>
      <w:r>
        <w:t>Schedule</w:t>
      </w:r>
      <w:r>
        <w:tab/>
        <w:t>3(1)</w:t>
      </w:r>
    </w:p>
    <w:p>
      <w:pPr>
        <w:pStyle w:val="DefinedTerms"/>
      </w:pPr>
      <w:r>
        <w:t>section</w:t>
      </w:r>
      <w:r>
        <w:tab/>
        <w:t>3(1)</w:t>
      </w:r>
    </w:p>
    <w:p>
      <w:pPr>
        <w:pStyle w:val="DefinedTerms"/>
      </w:pPr>
      <w:r>
        <w:t>strategic community plan</w:t>
      </w:r>
      <w:r>
        <w:tab/>
        <w:t>19BA</w:t>
      </w:r>
    </w:p>
    <w:p>
      <w:pPr>
        <w:pStyle w:val="DefinedTerms"/>
      </w:pPr>
      <w:r>
        <w:t>suitable place</w:t>
      </w:r>
      <w:r>
        <w:tab/>
        <w:t>14A(4)</w:t>
      </w:r>
    </w:p>
    <w:p>
      <w:pPr>
        <w:pStyle w:val="DefinedTerms"/>
      </w:pPr>
      <w:r>
        <w:t>townsite</w:t>
      </w:r>
      <w:r>
        <w:tab/>
        <w:t>14A(4)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6" w:name="Schedule"/>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8" w:name="DefinedTerms"/>
    <w:bookmarkEnd w:id="17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 w:name="Coversheet"/>
    <w:bookmarkEnd w:id="1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12104601"/>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Heading">
    <w:name w:val="Heading"/>
    <w:basedOn w:val="Heading2"/>
  </w:style>
  <w:style w:type="paragraph" w:customStyle="1" w:styleId="v">
    <w:name w:val="v"/>
    <w:basedOn w:val="Heading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Heading">
    <w:name w:val="Heading"/>
    <w:basedOn w:val="Heading2"/>
  </w:style>
  <w:style w:type="paragraph" w:customStyle="1" w:styleId="v">
    <w:name w:val="v"/>
    <w:basedOn w:val="Heading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9E879-5099-4BD2-9C68-83E99F7C2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12209</Words>
  <Characters>62392</Characters>
  <Application>Microsoft Office Word</Application>
  <DocSecurity>0</DocSecurity>
  <Lines>2079</Lines>
  <Paragraphs>1113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1996 - 03-j0-00</dc:title>
  <dc:subject/>
  <dc:creator/>
  <cp:keywords/>
  <dc:description/>
  <cp:lastModifiedBy>svcMRProcess</cp:lastModifiedBy>
  <cp:revision>4</cp:revision>
  <cp:lastPrinted>2019-10-17T07:04:00Z</cp:lastPrinted>
  <dcterms:created xsi:type="dcterms:W3CDTF">2019-10-18T06:48:00Z</dcterms:created>
  <dcterms:modified xsi:type="dcterms:W3CDTF">2019-10-18T06:48:00Z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AsAtDate">
    <vt:lpwstr>19 Oct 2019</vt:lpwstr>
  </property>
  <property fmtid="{D5CDD505-2E9C-101B-9397-08002B2CF9AE}" pid="8" name="Suffix">
    <vt:lpwstr>03-j0-00</vt:lpwstr>
  </property>
  <property fmtid="{D5CDD505-2E9C-101B-9397-08002B2CF9AE}" pid="9" name="CommencementDate">
    <vt:lpwstr>20191019</vt:lpwstr>
  </property>
</Properties>
</file>