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State Trading Concerns Act 1916</w:t>
      </w:r>
    </w:p>
    <w:p>
      <w:pPr>
        <w:pStyle w:val="NameofActRegPage1"/>
        <w:spacing w:before="1200" w:after="4200"/>
        <w:outlineLvl w:val="0"/>
        <w:rPr>
          <w:sz w:val="48"/>
        </w:rPr>
      </w:pPr>
      <w:r>
        <w:rPr>
          <w:noProof/>
          <w:sz w:val="48"/>
        </w:rPr>
        <w:t>State Trading Concerns (Authorisation) Regulations 1998</w:t>
      </w:r>
    </w:p>
    <w:p>
      <w:pPr>
        <w:pStyle w:val="ReprintNo"/>
      </w:pPr>
      <w:r>
        <w:t>Reprint 6:  The regulations as at 18 October 2019</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5"/>
        </w:numPr>
        <w:tabs>
          <w:tab w:val="num" w:pos="1197"/>
        </w:tabs>
        <w:ind w:left="1208" w:hanging="357"/>
        <w:rPr>
          <w:sz w:val="20"/>
        </w:rPr>
      </w:pPr>
      <w:r>
        <w:rPr>
          <w:sz w:val="20"/>
        </w:rPr>
        <w:t>removed (because it was repealed or deleted from the law); or</w:t>
      </w:r>
    </w:p>
    <w:p>
      <w:pPr>
        <w:numPr>
          <w:ilvl w:val="0"/>
          <w:numId w:val="25"/>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 </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October 2019</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_Toc23234030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Prescribed financial entities (Act s. 4A(2)(a))</w:t>
      </w:r>
      <w:r>
        <w:tab/>
      </w:r>
      <w:r>
        <w:fldChar w:fldCharType="begin"/>
      </w:r>
      <w:r>
        <w:instrText xml:space="preserve"> PAGEREF _Toc23234031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activities by financial entities (Act s. 4A(2)(b))</w:t>
      </w:r>
      <w:r>
        <w:tab/>
      </w:r>
      <w:r>
        <w:fldChar w:fldCharType="begin"/>
      </w:r>
      <w:r>
        <w:instrText xml:space="preserve"> PAGEREF _Toc23234032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statutory corporations (Act s. 4B(2))</w:t>
      </w:r>
      <w:r>
        <w:tab/>
      </w:r>
      <w:r>
        <w:fldChar w:fldCharType="begin"/>
      </w:r>
      <w:r>
        <w:instrText xml:space="preserve"> PAGEREF _Toc23234033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activities by statutory corporations (Act s. 4B(2))</w:t>
      </w:r>
      <w:r>
        <w:tab/>
      </w:r>
      <w:r>
        <w:fldChar w:fldCharType="begin"/>
      </w:r>
      <w:r>
        <w:instrText xml:space="preserve"> PAGEREF _Toc23234034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4"/>
        <w:tabs>
          <w:tab w:val="right" w:leader="dot" w:pos="7077"/>
        </w:tabs>
        <w:rPr>
          <w:rFonts w:asciiTheme="minorHAnsi" w:eastAsiaTheme="minorEastAsia" w:hAnsiTheme="minorHAnsi" w:cstheme="minorBidi"/>
          <w:b w:val="0"/>
          <w:szCs w:val="22"/>
        </w:rPr>
      </w:pPr>
      <w:r>
        <w:t>Part 1 — Prescribed financial entities (regulation 2)</w:t>
      </w:r>
    </w:p>
    <w:p>
      <w:pPr>
        <w:pStyle w:val="TOC4"/>
        <w:tabs>
          <w:tab w:val="right" w:leader="dot" w:pos="7077"/>
        </w:tabs>
        <w:rPr>
          <w:rFonts w:asciiTheme="minorHAnsi" w:eastAsiaTheme="minorEastAsia" w:hAnsiTheme="minorHAnsi" w:cstheme="minorBidi"/>
          <w:b w:val="0"/>
          <w:szCs w:val="22"/>
        </w:rPr>
      </w:pPr>
      <w:r>
        <w:t>Part 2 — Prescribed activities (regulation 3)</w:t>
      </w:r>
    </w:p>
    <w:p>
      <w:pPr>
        <w:pStyle w:val="TOC2"/>
        <w:tabs>
          <w:tab w:val="right" w:leader="dot" w:pos="7077"/>
        </w:tabs>
        <w:rPr>
          <w:rFonts w:asciiTheme="minorHAnsi" w:eastAsiaTheme="minorEastAsia" w:hAnsiTheme="minorHAnsi" w:cstheme="minorBidi"/>
          <w:b w:val="0"/>
          <w:sz w:val="22"/>
          <w:szCs w:val="22"/>
        </w:rPr>
      </w:pPr>
      <w:r>
        <w:t>Schedule 2</w:t>
      </w:r>
    </w:p>
    <w:p>
      <w:pPr>
        <w:pStyle w:val="TOC4"/>
        <w:tabs>
          <w:tab w:val="right" w:leader="dot" w:pos="7077"/>
        </w:tabs>
        <w:rPr>
          <w:rFonts w:asciiTheme="minorHAnsi" w:eastAsiaTheme="minorEastAsia" w:hAnsiTheme="minorHAnsi" w:cstheme="minorBidi"/>
          <w:b w:val="0"/>
          <w:szCs w:val="22"/>
        </w:rPr>
      </w:pPr>
      <w:r>
        <w:t>Part 1 — Prescribed statutory corporations (regulation 4)</w:t>
      </w:r>
    </w:p>
    <w:p>
      <w:pPr>
        <w:pStyle w:val="TOC4"/>
        <w:tabs>
          <w:tab w:val="right" w:leader="dot" w:pos="7077"/>
        </w:tabs>
        <w:rPr>
          <w:rFonts w:asciiTheme="minorHAnsi" w:eastAsiaTheme="minorEastAsia" w:hAnsiTheme="minorHAnsi" w:cstheme="minorBidi"/>
          <w:b w:val="0"/>
          <w:szCs w:val="22"/>
        </w:rPr>
      </w:pPr>
      <w:r>
        <w:t>Part 2 — Prescribed activities (regulation 5)</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_Toc23234042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October 2019</w:t>
            </w:r>
          </w:p>
        </w:tc>
      </w:tr>
    </w:tbl>
    <w:p>
      <w:pPr>
        <w:pStyle w:val="WA"/>
        <w:spacing w:before="12"/>
      </w:pPr>
      <w:r>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3" w:name="_Toc23234030"/>
      <w:r>
        <w:rPr>
          <w:rStyle w:val="CharSectno"/>
        </w:rPr>
        <w:t>1</w:t>
      </w:r>
      <w:r>
        <w:rPr>
          <w:snapToGrid w:val="0"/>
        </w:rPr>
        <w:t>.</w:t>
      </w:r>
      <w:r>
        <w:rPr>
          <w:snapToGrid w:val="0"/>
        </w:rPr>
        <w:tab/>
        <w:t>Citation</w:t>
      </w:r>
      <w:bookmarkEnd w:id="3"/>
      <w:r>
        <w:rPr>
          <w:snapToGrid w:val="0"/>
        </w:rPr>
        <w:t xml:space="preserve"> </w:t>
      </w:r>
    </w:p>
    <w:p>
      <w:pPr>
        <w:pStyle w:val="Subsection"/>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4" w:name="_Toc23234031"/>
      <w:r>
        <w:rPr>
          <w:rStyle w:val="CharSectno"/>
        </w:rPr>
        <w:t>2</w:t>
      </w:r>
      <w:r>
        <w:rPr>
          <w:snapToGrid w:val="0"/>
        </w:rPr>
        <w:t>.</w:t>
      </w:r>
      <w:r>
        <w:rPr>
          <w:snapToGrid w:val="0"/>
        </w:rPr>
        <w:tab/>
        <w:t>Prescribed financial entities (Act s. 4A(2)(a))</w:t>
      </w:r>
      <w:bookmarkEnd w:id="4"/>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5" w:name="_Toc23234032"/>
      <w:r>
        <w:rPr>
          <w:rStyle w:val="CharSectno"/>
        </w:rPr>
        <w:t>3</w:t>
      </w:r>
      <w:r>
        <w:rPr>
          <w:snapToGrid w:val="0"/>
        </w:rPr>
        <w:t>.</w:t>
      </w:r>
      <w:r>
        <w:rPr>
          <w:snapToGrid w:val="0"/>
        </w:rPr>
        <w:tab/>
        <w:t>Prescribed activities by financial entities (Act s. 4A(2)(b))</w:t>
      </w:r>
      <w:bookmarkEnd w:id="5"/>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6" w:name="_Toc23234033"/>
      <w:r>
        <w:rPr>
          <w:rStyle w:val="CharSectno"/>
        </w:rPr>
        <w:t>4</w:t>
      </w:r>
      <w:r>
        <w:t>.</w:t>
      </w:r>
      <w:r>
        <w:tab/>
        <w:t>Prescribed statutory corporations (Act s. 4B(2))</w:t>
      </w:r>
      <w:bookmarkEnd w:id="6"/>
    </w:p>
    <w:p>
      <w:pPr>
        <w:pStyle w:val="Subsection"/>
      </w:pPr>
      <w:r>
        <w:tab/>
      </w:r>
      <w:r>
        <w:tab/>
        <w:t>The statutory corporations set out in Schedule 2 Part 1 are prescribed statutory corporations for the purposes of section 4B(2) of the Act.</w:t>
      </w:r>
    </w:p>
    <w:p>
      <w:pPr>
        <w:pStyle w:val="Footnotesection"/>
      </w:pPr>
      <w:r>
        <w:tab/>
        <w:t>[Regulation 4 inserted: Gazette 18 Feb 2000 p. 916.]</w:t>
      </w:r>
    </w:p>
    <w:p>
      <w:pPr>
        <w:pStyle w:val="Heading5"/>
      </w:pPr>
      <w:bookmarkStart w:id="7" w:name="_Toc23234034"/>
      <w:r>
        <w:rPr>
          <w:rStyle w:val="CharSectno"/>
        </w:rPr>
        <w:t>5</w:t>
      </w:r>
      <w:r>
        <w:t>.</w:t>
      </w:r>
      <w:r>
        <w:tab/>
        <w:t>Prescribed activities by statutory corporations (Act s. 4B(2))</w:t>
      </w:r>
      <w:bookmarkEnd w:id="7"/>
    </w:p>
    <w:p>
      <w:pPr>
        <w:pStyle w:val="Subsection"/>
        <w:keepNext/>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Gazette 18 Feb 2000 p. 916.]</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8" w:name="_Toc15051702"/>
      <w:bookmarkStart w:id="9" w:name="_Toc17794290"/>
      <w:bookmarkStart w:id="10" w:name="_Toc23234035"/>
      <w:r>
        <w:rPr>
          <w:rStyle w:val="CharSchNo"/>
        </w:rPr>
        <w:t>Schedule 1</w:t>
      </w:r>
      <w:bookmarkEnd w:id="8"/>
      <w:bookmarkEnd w:id="9"/>
      <w:bookmarkEnd w:id="10"/>
      <w:r>
        <w:rPr>
          <w:rStyle w:val="CharSchText"/>
        </w:rPr>
        <w:t xml:space="preserve"> </w:t>
      </w:r>
    </w:p>
    <w:p>
      <w:pPr>
        <w:pStyle w:val="yFootnoteheading"/>
        <w:tabs>
          <w:tab w:val="left" w:pos="600"/>
        </w:tabs>
      </w:pPr>
      <w:r>
        <w:tab/>
        <w:t>[Heading inserted: Gazette 31 Aug 1999 p. 4261.]</w:t>
      </w:r>
    </w:p>
    <w:p>
      <w:pPr>
        <w:pStyle w:val="yHeading3"/>
      </w:pPr>
      <w:bookmarkStart w:id="11" w:name="_Toc15051703"/>
      <w:bookmarkStart w:id="12" w:name="_Toc17794291"/>
      <w:bookmarkStart w:id="13" w:name="_Toc23234036"/>
      <w:r>
        <w:rPr>
          <w:rStyle w:val="CharSDivNo"/>
        </w:rPr>
        <w:t>Part 1</w:t>
      </w:r>
      <w:r>
        <w:t xml:space="preserve"> — </w:t>
      </w:r>
      <w:r>
        <w:rPr>
          <w:rStyle w:val="CharSDivText"/>
        </w:rPr>
        <w:t>Prescribed financial entities (regulation 2)</w:t>
      </w:r>
      <w:bookmarkEnd w:id="11"/>
      <w:bookmarkEnd w:id="12"/>
      <w:bookmarkEnd w:id="13"/>
    </w:p>
    <w:p>
      <w:pPr>
        <w:pStyle w:val="yFootnoteheading"/>
        <w:tabs>
          <w:tab w:val="left" w:pos="600"/>
        </w:tabs>
      </w:pPr>
      <w:r>
        <w:tab/>
        <w:t>[Heading inserted: Gazette 31 Aug 1999 p. 4261.]</w:t>
      </w:r>
    </w:p>
    <w:p>
      <w:pPr>
        <w:pStyle w:val="yMiscellaneousBody"/>
        <w:spacing w:before="240"/>
      </w:pPr>
      <w:r>
        <w:t xml:space="preserve">Commissioner for Equal Opportunity </w:t>
      </w:r>
    </w:p>
    <w:p>
      <w:pPr>
        <w:pStyle w:val="yMiscellaneousBody"/>
        <w:spacing w:before="240"/>
      </w:pPr>
      <w:r>
        <w:t xml:space="preserve">Department of Communities </w:t>
      </w:r>
    </w:p>
    <w:p>
      <w:pPr>
        <w:pStyle w:val="yMiscellaneousBody"/>
        <w:spacing w:before="240"/>
        <w:rPr>
          <w:vertAlign w:val="superscript"/>
        </w:rPr>
      </w:pPr>
      <w:r>
        <w:t>Department for Planning and Infrastructure </w:t>
      </w:r>
      <w:r>
        <w:rPr>
          <w:vertAlign w:val="superscript"/>
        </w:rPr>
        <w:t>2</w:t>
      </w:r>
    </w:p>
    <w:p>
      <w:pPr>
        <w:pStyle w:val="yMiscellaneousBody"/>
        <w:spacing w:before="240"/>
      </w:pPr>
      <w:r>
        <w:t>Department of Consumer and Employment Protection </w:t>
      </w:r>
      <w:r>
        <w:rPr>
          <w:vertAlign w:val="superscript"/>
        </w:rPr>
        <w:t>3</w:t>
      </w:r>
    </w:p>
    <w:p>
      <w:pPr>
        <w:pStyle w:val="yMiscellaneousBody"/>
        <w:spacing w:before="240"/>
      </w:pPr>
      <w:r>
        <w:t>Department of Environment and Conservation</w:t>
      </w:r>
      <w:r>
        <w:rPr>
          <w:vertAlign w:val="superscript"/>
        </w:rPr>
        <w:t> 4</w:t>
      </w:r>
    </w:p>
    <w:p>
      <w:pPr>
        <w:pStyle w:val="yMiscellaneousBody"/>
        <w:spacing w:before="240"/>
      </w:pPr>
      <w:r>
        <w:rPr>
          <w:szCs w:val="22"/>
        </w:rPr>
        <w:t>Department of Finance</w:t>
      </w:r>
    </w:p>
    <w:p>
      <w:pPr>
        <w:pStyle w:val="yMiscellaneousBody"/>
        <w:spacing w:before="240"/>
        <w:rPr>
          <w:szCs w:val="22"/>
        </w:rPr>
      </w:pPr>
      <w:r>
        <w:rPr>
          <w:szCs w:val="22"/>
        </w:rPr>
        <w:t>Department of Fire and Emergency Services</w:t>
      </w:r>
    </w:p>
    <w:p>
      <w:pPr>
        <w:pStyle w:val="yMiscellaneousBody"/>
        <w:spacing w:before="240"/>
      </w:pPr>
      <w:r>
        <w:t>Department of Fisheries</w:t>
      </w:r>
      <w:r>
        <w:rPr>
          <w:vertAlign w:val="superscript"/>
        </w:rPr>
        <w:t> 5</w:t>
      </w:r>
    </w:p>
    <w:p>
      <w:pPr>
        <w:pStyle w:val="yMiscellaneousBody"/>
        <w:spacing w:before="240"/>
      </w:pPr>
      <w:r>
        <w:t xml:space="preserve">Department of Health </w:t>
      </w:r>
    </w:p>
    <w:p>
      <w:pPr>
        <w:pStyle w:val="yMiscellaneousBody"/>
        <w:spacing w:before="240"/>
      </w:pPr>
      <w:r>
        <w:t>Department of Industry and Resources </w:t>
      </w:r>
      <w:r>
        <w:rPr>
          <w:vertAlign w:val="superscript"/>
        </w:rPr>
        <w:t xml:space="preserve">6 </w:t>
      </w:r>
    </w:p>
    <w:p>
      <w:pPr>
        <w:pStyle w:val="yMiscellaneousBody"/>
        <w:spacing w:before="240"/>
      </w:pPr>
      <w:r>
        <w:t>Department of Culture and the Arts</w:t>
      </w:r>
      <w:r>
        <w:rPr>
          <w:vertAlign w:val="superscript"/>
        </w:rPr>
        <w:t> 7</w:t>
      </w:r>
      <w:r>
        <w:t xml:space="preserve"> </w:t>
      </w:r>
    </w:p>
    <w:p>
      <w:pPr>
        <w:pStyle w:val="yMiscellaneousBody"/>
        <w:spacing w:before="240"/>
      </w:pPr>
      <w:r>
        <w:t xml:space="preserve">Department of Premier and Cabinet </w:t>
      </w:r>
    </w:p>
    <w:p>
      <w:pPr>
        <w:pStyle w:val="yMiscellaneousBody"/>
        <w:spacing w:before="240"/>
      </w:pPr>
      <w:r>
        <w:t>Department of the Attorney General</w:t>
      </w:r>
      <w:r>
        <w:rPr>
          <w:vertAlign w:val="superscript"/>
        </w:rPr>
        <w:t> 8</w:t>
      </w:r>
    </w:p>
    <w:p>
      <w:pPr>
        <w:pStyle w:val="yMiscellaneousBody"/>
        <w:spacing w:before="240"/>
      </w:pPr>
      <w:r>
        <w:t>Department of the State Heritage Office </w:t>
      </w:r>
      <w:r>
        <w:rPr>
          <w:vertAlign w:val="superscript"/>
        </w:rPr>
        <w:t>9</w:t>
      </w:r>
    </w:p>
    <w:p>
      <w:pPr>
        <w:pStyle w:val="yMiscellaneousBody"/>
        <w:spacing w:before="240"/>
      </w:pPr>
      <w:r>
        <w:t>Department of Transport</w:t>
      </w:r>
    </w:p>
    <w:p>
      <w:pPr>
        <w:pStyle w:val="yMiscellaneousBody"/>
        <w:spacing w:before="240"/>
      </w:pPr>
      <w:r>
        <w:rPr>
          <w:szCs w:val="22"/>
        </w:rPr>
        <w:t>Department of Water</w:t>
      </w:r>
      <w:r>
        <w:rPr>
          <w:szCs w:val="22"/>
          <w:vertAlign w:val="superscript"/>
        </w:rPr>
        <w:t> 10</w:t>
      </w:r>
    </w:p>
    <w:p>
      <w:pPr>
        <w:pStyle w:val="yMiscellaneousBody"/>
        <w:spacing w:before="240"/>
      </w:pPr>
      <w:r>
        <w:t>Mental Health Commission</w:t>
      </w:r>
    </w:p>
    <w:p>
      <w:pPr>
        <w:pStyle w:val="yMiscellaneousBody"/>
        <w:spacing w:before="240"/>
      </w:pPr>
      <w:r>
        <w:t>Office of the Auditor General</w:t>
      </w:r>
    </w:p>
    <w:p>
      <w:pPr>
        <w:pStyle w:val="yMiscellaneousBody"/>
        <w:keepNext/>
        <w:keepLines/>
        <w:spacing w:before="120"/>
      </w:pPr>
      <w:r>
        <w:t xml:space="preserve">Public Sector Commission </w:t>
      </w:r>
    </w:p>
    <w:p>
      <w:pPr>
        <w:pStyle w:val="yMiscellaneousBody"/>
        <w:keepNext/>
        <w:keepLines/>
        <w:spacing w:before="120"/>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spacing w:before="100"/>
        <w:ind w:left="600" w:firstLine="0"/>
      </w:pPr>
      <w:r>
        <w:t>[Part 1 inserted: Gazette 31 Aug 1999 p. 4261; amended: Gazette 21 Jan 2000 p. 346; 18 Feb 2000 p. 916 (correction: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 18 Dec 2012 p. 6599; 19 Feb 2013 p. 998; 10 May 2013 p. 1938; 15 Sep 2015 p. 3785; 31 Aug 2018 p. 3048.]</w:t>
      </w:r>
    </w:p>
    <w:p>
      <w:pPr>
        <w:pStyle w:val="yHeading3"/>
      </w:pPr>
      <w:bookmarkStart w:id="14" w:name="_Toc15051704"/>
      <w:bookmarkStart w:id="15" w:name="_Toc17794292"/>
      <w:bookmarkStart w:id="16" w:name="_Toc23234037"/>
      <w:r>
        <w:rPr>
          <w:rStyle w:val="CharSDivNo"/>
        </w:rPr>
        <w:t>Part 2</w:t>
      </w:r>
      <w:r>
        <w:t xml:space="preserve"> — </w:t>
      </w:r>
      <w:r>
        <w:rPr>
          <w:rStyle w:val="CharSDivText"/>
        </w:rPr>
        <w:t>Prescribed activities (regulation 3)</w:t>
      </w:r>
      <w:bookmarkEnd w:id="14"/>
      <w:bookmarkEnd w:id="15"/>
      <w:bookmarkEnd w:id="16"/>
    </w:p>
    <w:p>
      <w:pPr>
        <w:pStyle w:val="yFootnoteheading"/>
        <w:tabs>
          <w:tab w:val="left" w:pos="600"/>
        </w:tabs>
      </w:pPr>
      <w:r>
        <w:tab/>
        <w:t>[Heading inserted: Gazette 31 Aug 1999 p. 4261.]</w:t>
      </w:r>
    </w:p>
    <w:p>
      <w:pPr>
        <w:pStyle w:val="yMiscellaneousBody"/>
        <w:spacing w:before="140"/>
        <w:rPr>
          <w:u w:val="single"/>
        </w:rPr>
      </w:pPr>
      <w:r>
        <w:rPr>
          <w:u w:val="single"/>
        </w:rPr>
        <w:t>Commissioner for Equal Opportunity</w:t>
      </w:r>
    </w:p>
    <w:p>
      <w:pPr>
        <w:pStyle w:val="yMiscellaneousBody"/>
        <w:tabs>
          <w:tab w:val="left" w:pos="532"/>
        </w:tabs>
        <w:spacing w:before="120"/>
        <w:ind w:left="546" w:hanging="546"/>
      </w:pPr>
      <w:r>
        <w:tab/>
        <w:t xml:space="preserve">The provision by the Commissioner for Equal Opportunity of training services related to promoting the objects of the </w:t>
      </w:r>
      <w:r>
        <w:rPr>
          <w:i/>
        </w:rPr>
        <w:t>Equal Opportunity Act 1984</w:t>
      </w:r>
      <w:r>
        <w:t>.</w:t>
      </w:r>
    </w:p>
    <w:p>
      <w:pPr>
        <w:pStyle w:val="yMiscellaneousBody"/>
        <w:rPr>
          <w:u w:val="single"/>
          <w:vertAlign w:val="superscript"/>
        </w:rPr>
      </w:pPr>
      <w:r>
        <w:rPr>
          <w:u w:val="single"/>
        </w:rPr>
        <w:t>Department for Planning and Infrastructure </w:t>
      </w:r>
      <w:r>
        <w:rPr>
          <w:u w:val="single"/>
          <w:vertAlign w:val="superscript"/>
        </w:rPr>
        <w:t>2</w:t>
      </w:r>
    </w:p>
    <w:p>
      <w:pPr>
        <w:pStyle w:val="yMiscellaneousBody"/>
        <w:tabs>
          <w:tab w:val="left" w:pos="532"/>
        </w:tabs>
        <w:ind w:left="546" w:hanging="546"/>
      </w:pPr>
      <w:r>
        <w:tab/>
        <w:t>The provision by the Department for Planning and Infrastructure (in the State or elsewhere) of goods, information, or intellectual property relating to transport matters.</w:t>
      </w:r>
    </w:p>
    <w:p>
      <w:pPr>
        <w:pStyle w:val="yMiscellaneousBody"/>
        <w:spacing w:before="140"/>
        <w:rPr>
          <w:u w:val="single"/>
        </w:rPr>
      </w:pPr>
      <w:r>
        <w:rPr>
          <w:u w:val="single"/>
        </w:rPr>
        <w:t>Department of Communities</w:t>
      </w:r>
    </w:p>
    <w:p>
      <w:pPr>
        <w:pStyle w:val="yMiscellaneousBody"/>
        <w:tabs>
          <w:tab w:val="left" w:pos="532"/>
        </w:tabs>
        <w:ind w:left="546" w:hanging="546"/>
      </w:pPr>
      <w:r>
        <w:tab/>
        <w:t>The sale by the Department of Communities of goods, information or intellectual property, relating to community development.</w:t>
      </w:r>
    </w:p>
    <w:p>
      <w:pPr>
        <w:pStyle w:val="yMiscellaneousBody"/>
        <w:tabs>
          <w:tab w:val="left" w:pos="532"/>
        </w:tabs>
        <w:ind w:left="546" w:hanging="546"/>
      </w:pPr>
      <w:r>
        <w:tab/>
        <w:t>The provision or sale by the Department of Communities of advertising opportunities or opportunities having a purpose similar to advertising.</w:t>
      </w:r>
    </w:p>
    <w:p>
      <w:pPr>
        <w:pStyle w:val="yMiscellaneousBody"/>
        <w:tabs>
          <w:tab w:val="left" w:pos="532"/>
        </w:tabs>
        <w:ind w:left="546" w:hanging="546"/>
      </w:pPr>
      <w:r>
        <w:tab/>
        <w:t>The provision by the Department of Communities of training, management or advisory services, relating to community development.</w:t>
      </w:r>
    </w:p>
    <w:p>
      <w:pPr>
        <w:pStyle w:val="yMiscellaneousBody"/>
        <w:keepNext/>
        <w:keepLines/>
        <w:rPr>
          <w:u w:val="single"/>
          <w:vertAlign w:val="superscript"/>
        </w:rPr>
      </w:pPr>
      <w:r>
        <w:rPr>
          <w:u w:val="single"/>
        </w:rPr>
        <w:t>Department of Consumer and Employment Protection </w:t>
      </w:r>
      <w:r>
        <w:rPr>
          <w:u w:val="single"/>
          <w:vertAlign w:val="superscript"/>
        </w:rPr>
        <w:t>3</w:t>
      </w:r>
    </w:p>
    <w:p>
      <w:pPr>
        <w:pStyle w:val="yMiscellaneousBody"/>
        <w:keepNext/>
        <w:tabs>
          <w:tab w:val="left" w:pos="532"/>
        </w:tabs>
        <w:ind w:left="546" w:hanging="546"/>
      </w:pPr>
      <w:r>
        <w:tab/>
        <w:t xml:space="preserve">The provision by the Department of Consumer and Employment Protection — </w:t>
      </w:r>
    </w:p>
    <w:p>
      <w:pPr>
        <w:pStyle w:val="yMiscellaneousBody"/>
        <w:tabs>
          <w:tab w:val="left" w:pos="879"/>
          <w:tab w:val="left" w:pos="1440"/>
        </w:tabs>
        <w:spacing w:before="80"/>
        <w:ind w:left="1440" w:hanging="1440"/>
      </w:pPr>
      <w:r>
        <w:tab/>
        <w:t>(a)</w:t>
      </w:r>
      <w:r>
        <w:tab/>
        <w:t>of services to overseas clients, including training, and services of a technical, educational, managerial and advisory nature;</w:t>
      </w:r>
    </w:p>
    <w:p>
      <w:pPr>
        <w:pStyle w:val="yMiscellaneousBody"/>
        <w:tabs>
          <w:tab w:val="left" w:pos="879"/>
          <w:tab w:val="left" w:pos="1440"/>
        </w:tabs>
        <w:spacing w:before="80"/>
        <w:ind w:left="1440" w:hanging="1440"/>
      </w:pPr>
      <w:r>
        <w:tab/>
        <w:t>(b)</w:t>
      </w:r>
      <w:r>
        <w:tab/>
        <w:t>generally, of goods, information and intellectual property, and of services, relating to consumer protection matters;</w:t>
      </w:r>
    </w:p>
    <w:p>
      <w:pPr>
        <w:pStyle w:val="yMiscellaneousBody"/>
        <w:tabs>
          <w:tab w:val="left" w:pos="879"/>
          <w:tab w:val="left" w:pos="1440"/>
        </w:tabs>
        <w:spacing w:before="80"/>
        <w:ind w:left="1440" w:hanging="1440"/>
      </w:pPr>
      <w:r>
        <w:tab/>
        <w:t>(c)</w:t>
      </w:r>
      <w:r>
        <w:tab/>
        <w:t>of goods (including technical and safety publications), information and intellectual property relating to technical and safety issues in the energy industry;</w:t>
      </w:r>
    </w:p>
    <w:p>
      <w:pPr>
        <w:pStyle w:val="yMiscellaneousBody"/>
        <w:tabs>
          <w:tab w:val="left" w:pos="879"/>
          <w:tab w:val="left" w:pos="1440"/>
        </w:tabs>
        <w:spacing w:before="80"/>
        <w:ind w:left="1440" w:hanging="1440"/>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MiscellaneousBody"/>
        <w:tabs>
          <w:tab w:val="left" w:pos="879"/>
          <w:tab w:val="left" w:pos="1440"/>
        </w:tabs>
        <w:spacing w:before="80"/>
        <w:ind w:left="1440" w:hanging="1440"/>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 </w:t>
      </w:r>
      <w:r>
        <w:rPr>
          <w:u w:val="single"/>
          <w:vertAlign w:val="superscript"/>
        </w:rPr>
        <w:t>4</w:t>
      </w:r>
    </w:p>
    <w:p>
      <w:pPr>
        <w:pStyle w:val="yMiscellaneousBody"/>
        <w:tabs>
          <w:tab w:val="left" w:pos="532"/>
        </w:tabs>
        <w:ind w:left="546" w:hanging="546"/>
      </w:pPr>
      <w:r>
        <w:tab/>
        <w:t>The provision by the Department of Environment and Conservation of goods, information or intellectual property, scientific, technical, educational, training, management or advisory services relating to activities it carries out.</w:t>
      </w:r>
    </w:p>
    <w:p>
      <w:pPr>
        <w:pStyle w:val="yMiscellaneousBody"/>
        <w:tabs>
          <w:tab w:val="left" w:pos="532"/>
        </w:tabs>
        <w:ind w:left="546" w:hanging="546"/>
      </w:pP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Finance</w:t>
      </w:r>
    </w:p>
    <w:p>
      <w:pPr>
        <w:pStyle w:val="yMiscellaneousBody"/>
        <w:tabs>
          <w:tab w:val="left" w:pos="532"/>
        </w:tabs>
        <w:ind w:left="546" w:hanging="546"/>
      </w:pPr>
      <w:r>
        <w:tab/>
        <w:t xml:space="preserve">The provision by the Department of Finance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Finance.</w:t>
      </w:r>
    </w:p>
    <w:p>
      <w:pPr>
        <w:pStyle w:val="yMiscellaneousBody"/>
        <w:keepNext/>
        <w:keepLines/>
        <w:rPr>
          <w:u w:val="single"/>
        </w:rPr>
      </w:pPr>
      <w:r>
        <w:rPr>
          <w:u w:val="single"/>
        </w:rPr>
        <w:t>Department of Fire and Emergency Services</w:t>
      </w:r>
    </w:p>
    <w:p>
      <w:pPr>
        <w:pStyle w:val="yMiscellaneousBody"/>
        <w:tabs>
          <w:tab w:val="left" w:pos="532"/>
        </w:tabs>
        <w:ind w:left="546" w:hanging="546"/>
      </w:pPr>
      <w:r>
        <w:tab/>
        <w:t>The provision by the Department of Fire and Emergency Services of advertising opportunities, by means of arrangements under which property of that department specified in the arrangements may be used for the display of advertising, in return for money or goods.</w:t>
      </w:r>
    </w:p>
    <w:p>
      <w:pPr>
        <w:pStyle w:val="yMiscellaneousBody"/>
        <w:keepNext/>
        <w:rPr>
          <w:u w:val="single"/>
          <w:vertAlign w:val="superscript"/>
        </w:rPr>
      </w:pPr>
      <w:r>
        <w:rPr>
          <w:u w:val="single"/>
        </w:rPr>
        <w:t>Department of Fisheries </w:t>
      </w:r>
      <w:r>
        <w:rPr>
          <w:u w:val="single"/>
          <w:vertAlign w:val="superscript"/>
        </w:rPr>
        <w:t>5</w:t>
      </w:r>
    </w:p>
    <w:p>
      <w:pPr>
        <w:pStyle w:val="yMiscellaneousBody"/>
        <w:tabs>
          <w:tab w:val="left" w:pos="532"/>
        </w:tabs>
        <w:ind w:left="546" w:hanging="546"/>
      </w:pPr>
      <w:r>
        <w:tab/>
        <w:t>The sale by the Department of Fisheries of publications relating to fisheries matters.</w:t>
      </w:r>
    </w:p>
    <w:p>
      <w:pPr>
        <w:pStyle w:val="yMiscellaneousBody"/>
        <w:tabs>
          <w:tab w:val="left" w:pos="532"/>
        </w:tabs>
        <w:ind w:left="546" w:hanging="546"/>
      </w:pPr>
      <w:r>
        <w:tab/>
        <w:t>The provision or sale by the Department of Fisheries of advertising opportunities, or opportunities having a purpose similar to advertising.</w:t>
      </w:r>
    </w:p>
    <w:p>
      <w:pPr>
        <w:pStyle w:val="yMiscellaneousBody"/>
        <w:tabs>
          <w:tab w:val="left" w:pos="532"/>
        </w:tabs>
        <w:ind w:left="546" w:hanging="546"/>
      </w:pP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MiscellaneousBody"/>
        <w:tabs>
          <w:tab w:val="left" w:pos="532"/>
        </w:tabs>
        <w:ind w:left="546" w:hanging="546"/>
      </w:pP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6</w:t>
      </w:r>
    </w:p>
    <w:p>
      <w:pPr>
        <w:pStyle w:val="yMiscellaneousBody"/>
        <w:tabs>
          <w:tab w:val="left" w:pos="532"/>
        </w:tabs>
        <w:ind w:left="546" w:hanging="546"/>
      </w:pPr>
      <w:r>
        <w:tab/>
        <w:t>The sale, leasing or licensing of intellectual property or software that is or has been developed by the Department of Industry and Resources.</w:t>
      </w:r>
    </w:p>
    <w:p>
      <w:pPr>
        <w:pStyle w:val="yMiscellaneousBody"/>
        <w:tabs>
          <w:tab w:val="left" w:pos="532"/>
        </w:tabs>
        <w:ind w:left="546" w:hanging="546"/>
      </w:pPr>
      <w:r>
        <w:tab/>
        <w:t>The provision of management, advisory and training services relating to activities developed or currently carried out, by the Department of Industry and Resources.</w:t>
      </w:r>
    </w:p>
    <w:p>
      <w:pPr>
        <w:pStyle w:val="yMiscellaneousBody"/>
        <w:tabs>
          <w:tab w:val="left" w:pos="532"/>
        </w:tabs>
        <w:ind w:left="546" w:hanging="546"/>
      </w:pPr>
      <w:r>
        <w:tab/>
        <w:t>The provision by the Department of Industry and Resources of advertising opportunities, or opportunities having a purpose similar to advertising, in relation to its activities.</w:t>
      </w:r>
    </w:p>
    <w:p>
      <w:pPr>
        <w:pStyle w:val="yMiscellaneousBody"/>
        <w:rPr>
          <w:u w:val="single"/>
        </w:rPr>
      </w:pPr>
      <w:r>
        <w:rPr>
          <w:u w:val="single"/>
        </w:rPr>
        <w:t>Department of Culture and the Arts </w:t>
      </w:r>
      <w:r>
        <w:rPr>
          <w:u w:val="single"/>
          <w:vertAlign w:val="superscript"/>
        </w:rPr>
        <w:t>7</w:t>
      </w:r>
    </w:p>
    <w:p>
      <w:pPr>
        <w:pStyle w:val="yMiscellaneousBody"/>
        <w:tabs>
          <w:tab w:val="left" w:pos="532"/>
        </w:tabs>
        <w:ind w:left="546" w:hanging="546"/>
      </w:pPr>
      <w:r>
        <w:tab/>
        <w:t>Participation in the marketing, licensing and sale of intellectual property associated with a grants administration system developed primarily to administer the arts funding division of the Department.</w:t>
      </w:r>
    </w:p>
    <w:p>
      <w:pPr>
        <w:pStyle w:val="yMiscellaneousBody"/>
        <w:tabs>
          <w:tab w:val="left" w:pos="532"/>
        </w:tabs>
        <w:ind w:left="546" w:hanging="546"/>
      </w:pP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MiscellaneousBody"/>
        <w:tabs>
          <w:tab w:val="left" w:pos="532"/>
        </w:tabs>
        <w:ind w:left="546" w:hanging="546"/>
      </w:pPr>
      <w:r>
        <w:tab/>
        <w:t>The provision by the Department of Premier and Cabinet of —</w:t>
      </w:r>
    </w:p>
    <w:p>
      <w:pPr>
        <w:pStyle w:val="yMiscellaneousBody"/>
        <w:tabs>
          <w:tab w:val="left" w:pos="879"/>
          <w:tab w:val="left" w:pos="1440"/>
        </w:tabs>
        <w:spacing w:before="80"/>
        <w:ind w:left="1440" w:hanging="1440"/>
      </w:pPr>
      <w:r>
        <w:tab/>
        <w:t>(a)</w:t>
      </w:r>
      <w:r>
        <w:tab/>
        <w:t>goods, information, or intellectual property; or</w:t>
      </w:r>
    </w:p>
    <w:p>
      <w:pPr>
        <w:pStyle w:val="yMiscellaneousBody"/>
        <w:tabs>
          <w:tab w:val="left" w:pos="879"/>
          <w:tab w:val="left" w:pos="1440"/>
        </w:tabs>
        <w:spacing w:before="80"/>
        <w:ind w:left="1440" w:hanging="1440"/>
      </w:pPr>
      <w:r>
        <w:tab/>
        <w:t>(b)</w:t>
      </w:r>
      <w:r>
        <w:tab/>
        <w:t>training, management, or advisory services; or</w:t>
      </w:r>
    </w:p>
    <w:p>
      <w:pPr>
        <w:pStyle w:val="yMiscellaneousBody"/>
        <w:tabs>
          <w:tab w:val="left" w:pos="879"/>
          <w:tab w:val="left" w:pos="1440"/>
        </w:tabs>
        <w:spacing w:before="80"/>
        <w:ind w:left="1440" w:hanging="1440"/>
      </w:pPr>
      <w:r>
        <w:tab/>
        <w:t>(c)</w:t>
      </w:r>
      <w:r>
        <w:tab/>
        <w:t>advertising opportunities, or opportunities to participate in arrangements having a purpose similar to advertising.</w:t>
      </w:r>
    </w:p>
    <w:p>
      <w:pPr>
        <w:pStyle w:val="ySubsection"/>
      </w:pPr>
      <w:r>
        <w:rPr>
          <w:u w:val="single"/>
        </w:rPr>
        <w:t>Department of the Attorney General </w:t>
      </w:r>
      <w:r>
        <w:rPr>
          <w:u w:val="single"/>
          <w:vertAlign w:val="superscript"/>
        </w:rPr>
        <w:t>8</w:t>
      </w:r>
    </w:p>
    <w:p>
      <w:pPr>
        <w:pStyle w:val="yMiscellaneousBody"/>
        <w:tabs>
          <w:tab w:val="left" w:pos="532"/>
        </w:tabs>
        <w:ind w:left="546" w:hanging="546"/>
      </w:pPr>
      <w:r>
        <w:tab/>
        <w:t xml:space="preserve">The provision by the Department of the Attorney General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the Attorney General.</w:t>
      </w:r>
    </w:p>
    <w:p>
      <w:pPr>
        <w:pStyle w:val="ySubsection"/>
      </w:pPr>
      <w:r>
        <w:rPr>
          <w:u w:val="single"/>
        </w:rPr>
        <w:t>Department of the State Heritage Office</w:t>
      </w:r>
      <w:r>
        <w:rPr>
          <w:u w:val="single"/>
          <w:vertAlign w:val="superscript"/>
        </w:rPr>
        <w:t> 9</w:t>
      </w:r>
    </w:p>
    <w:p>
      <w:pPr>
        <w:pStyle w:val="yMiscellaneousBody"/>
        <w:tabs>
          <w:tab w:val="left" w:pos="532"/>
        </w:tabs>
        <w:ind w:left="546" w:hanging="546"/>
      </w:pPr>
      <w:r>
        <w:tab/>
        <w:t xml:space="preserve">The provision by the Department of the State Heritage Office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Fremantle Prison.</w:t>
      </w:r>
    </w:p>
    <w:p>
      <w:pPr>
        <w:pStyle w:val="yMiscellaneousBody"/>
        <w:rPr>
          <w:u w:val="single"/>
        </w:rPr>
      </w:pPr>
      <w:r>
        <w:rPr>
          <w:u w:val="single"/>
        </w:rPr>
        <w:t>Department of Transport</w:t>
      </w:r>
    </w:p>
    <w:p>
      <w:pPr>
        <w:pStyle w:val="yMiscellaneousBody"/>
        <w:tabs>
          <w:tab w:val="left" w:pos="532"/>
        </w:tabs>
        <w:ind w:left="546" w:hanging="546"/>
        <w:rPr>
          <w:u w:val="single"/>
        </w:rPr>
      </w:pP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keepNext/>
        <w:rPr>
          <w:u w:val="single"/>
        </w:rPr>
      </w:pPr>
      <w:r>
        <w:rPr>
          <w:u w:val="single"/>
        </w:rPr>
        <w:t>Department of Water </w:t>
      </w:r>
      <w:r>
        <w:rPr>
          <w:u w:val="single"/>
          <w:vertAlign w:val="superscript"/>
        </w:rPr>
        <w:t>10</w:t>
      </w:r>
    </w:p>
    <w:p>
      <w:pPr>
        <w:pStyle w:val="yMiscellaneousBody"/>
        <w:keepNext/>
        <w:tabs>
          <w:tab w:val="left" w:pos="532"/>
        </w:tabs>
        <w:ind w:left="544" w:hanging="544"/>
      </w:pPr>
      <w:r>
        <w:tab/>
        <w:t xml:space="preserve">The provision by the Department of Water of — </w:t>
      </w:r>
    </w:p>
    <w:p>
      <w:pPr>
        <w:pStyle w:val="yMiscellaneousBody"/>
        <w:keepNext/>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 and</w:t>
      </w:r>
    </w:p>
    <w:p>
      <w:pPr>
        <w:pStyle w:val="yMiscellaneousBody"/>
        <w:tabs>
          <w:tab w:val="left" w:pos="879"/>
          <w:tab w:val="left" w:pos="1440"/>
        </w:tabs>
        <w:spacing w:before="80"/>
        <w:ind w:left="1440" w:hanging="1440"/>
      </w:pPr>
      <w:r>
        <w:tab/>
        <w:t>(c)</w:t>
      </w:r>
      <w:r>
        <w:tab/>
        <w:t>advertising opportunities, or opportunities to participate in arrangements in the nature of advertising or having a purpose similar to advertising,</w:t>
      </w:r>
    </w:p>
    <w:p>
      <w:pPr>
        <w:pStyle w:val="yMiscellaneousBody"/>
        <w:tabs>
          <w:tab w:val="left" w:pos="532"/>
        </w:tabs>
        <w:ind w:left="546" w:hanging="546"/>
      </w:pPr>
      <w:r>
        <w:tab/>
        <w:t>relating to activities carried out by the Department of Water.</w:t>
      </w:r>
    </w:p>
    <w:p>
      <w:pPr>
        <w:pStyle w:val="yMiscellaneousBody"/>
        <w:rPr>
          <w:u w:val="single"/>
        </w:rPr>
      </w:pPr>
      <w:r>
        <w:rPr>
          <w:u w:val="single"/>
        </w:rPr>
        <w:t>Mental Health Commission</w:t>
      </w:r>
    </w:p>
    <w:p>
      <w:pPr>
        <w:pStyle w:val="yMiscellaneousBody"/>
        <w:tabs>
          <w:tab w:val="left" w:pos="532"/>
        </w:tabs>
        <w:ind w:left="546" w:hanging="546"/>
      </w:pPr>
      <w:r>
        <w:tab/>
        <w:t>The provision by the Mental Health Commission of —</w:t>
      </w:r>
    </w:p>
    <w:p>
      <w:pPr>
        <w:pStyle w:val="yMiscellaneousBody"/>
        <w:tabs>
          <w:tab w:val="left" w:pos="879"/>
          <w:tab w:val="left" w:pos="1440"/>
        </w:tabs>
        <w:spacing w:before="80"/>
        <w:ind w:left="1440" w:hanging="1440"/>
      </w:pPr>
      <w:r>
        <w:tab/>
        <w:t>(a)</w:t>
      </w:r>
      <w:r>
        <w:tab/>
        <w:t>goods, information, or intellectual property, relating to mental health; and</w:t>
      </w:r>
    </w:p>
    <w:p>
      <w:pPr>
        <w:pStyle w:val="yMiscellaneousBody"/>
        <w:tabs>
          <w:tab w:val="left" w:pos="879"/>
          <w:tab w:val="left" w:pos="1440"/>
        </w:tabs>
        <w:spacing w:before="80"/>
        <w:ind w:left="1440" w:hanging="1440"/>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MiscellaneousBody"/>
        <w:tabs>
          <w:tab w:val="left" w:pos="532"/>
        </w:tabs>
        <w:ind w:left="546" w:hanging="546"/>
      </w:pP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MiscellaneousBody"/>
        <w:tabs>
          <w:tab w:val="left" w:pos="532"/>
        </w:tabs>
        <w:ind w:left="546" w:hanging="546"/>
      </w:pPr>
      <w:r>
        <w:tab/>
        <w:t xml:space="preserve">The provision by the Public Sector Commission of — </w:t>
      </w:r>
    </w:p>
    <w:p>
      <w:pPr>
        <w:pStyle w:val="yMiscellaneousBody"/>
        <w:tabs>
          <w:tab w:val="left" w:pos="879"/>
          <w:tab w:val="left" w:pos="1440"/>
        </w:tabs>
        <w:spacing w:before="80"/>
        <w:ind w:left="1440" w:hanging="1440"/>
      </w:pPr>
      <w:r>
        <w:tab/>
        <w:t>(a)</w:t>
      </w:r>
      <w:r>
        <w:tab/>
        <w:t>training services; or</w:t>
      </w:r>
    </w:p>
    <w:p>
      <w:pPr>
        <w:pStyle w:val="yMiscellaneousBody"/>
        <w:tabs>
          <w:tab w:val="left" w:pos="879"/>
          <w:tab w:val="left" w:pos="1440"/>
        </w:tabs>
        <w:spacing w:before="80"/>
        <w:ind w:left="1440" w:hanging="1440"/>
      </w:pPr>
      <w:r>
        <w:tab/>
        <w:t>(b)</w:t>
      </w:r>
      <w:r>
        <w:tab/>
        <w:t>advertising opportunities, or opportunities to participate in arrangements having a purpose similar to advertising.</w:t>
      </w:r>
    </w:p>
    <w:p>
      <w:pPr>
        <w:pStyle w:val="yMiscellaneousBody"/>
        <w:keepNext/>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MiscellaneousBody"/>
        <w:keepNext/>
        <w:tabs>
          <w:tab w:val="left" w:pos="532"/>
        </w:tabs>
        <w:ind w:left="546" w:hanging="546"/>
      </w:pP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Gazette 31 Aug 1999 p. 4261</w:t>
      </w:r>
      <w:r>
        <w:noBreakHyphen/>
        <w:t>3; amended: Gazette 21 Jan 2000 p. 346; 18 Feb 2000 p. 916 (correction: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 18 Dec 2012 p. 6599; 19 Feb 2013 p. 998; 10 May 2013 p. 1938</w:t>
      </w:r>
      <w:r>
        <w:noBreakHyphen/>
        <w:t>9; 15 Sep 2015 p. 3785; 31 Aug 2018 p. 3048.]</w:t>
      </w:r>
    </w:p>
    <w:p>
      <w:pPr>
        <w:pStyle w:val="yScheduleHeading"/>
      </w:pPr>
      <w:bookmarkStart w:id="17" w:name="_Toc15051705"/>
      <w:bookmarkStart w:id="18" w:name="_Toc17794293"/>
      <w:bookmarkStart w:id="19" w:name="_Toc23234038"/>
      <w:r>
        <w:rPr>
          <w:rStyle w:val="CharSchNo"/>
        </w:rPr>
        <w:t>Schedule 2</w:t>
      </w:r>
      <w:bookmarkEnd w:id="17"/>
      <w:bookmarkEnd w:id="18"/>
      <w:bookmarkEnd w:id="19"/>
    </w:p>
    <w:p>
      <w:pPr>
        <w:pStyle w:val="yShoulderClause"/>
      </w:pPr>
      <w:r>
        <w:t>[r. 4, 5]</w:t>
      </w:r>
    </w:p>
    <w:p>
      <w:pPr>
        <w:pStyle w:val="yFootnoteheading"/>
        <w:tabs>
          <w:tab w:val="left" w:pos="840"/>
        </w:tabs>
      </w:pPr>
      <w:bookmarkStart w:id="20" w:name="_Toc15051706"/>
      <w:bookmarkStart w:id="21" w:name="_Toc17794294"/>
      <w:r>
        <w:tab/>
        <w:t>[Heading inserted: Gazette 18 Feb 2000 p. 917.]</w:t>
      </w:r>
    </w:p>
    <w:p>
      <w:pPr>
        <w:pStyle w:val="yHeading3"/>
      </w:pPr>
      <w:bookmarkStart w:id="22" w:name="_Toc23234039"/>
      <w:r>
        <w:rPr>
          <w:rStyle w:val="CharSDivNo"/>
        </w:rPr>
        <w:t>Part 1</w:t>
      </w:r>
      <w:r>
        <w:t xml:space="preserve"> — </w:t>
      </w:r>
      <w:r>
        <w:rPr>
          <w:rStyle w:val="CharSDivText"/>
        </w:rPr>
        <w:t>Prescribed statutory corporations (regulation 4)</w:t>
      </w:r>
      <w:bookmarkEnd w:id="20"/>
      <w:bookmarkEnd w:id="21"/>
      <w:bookmarkEnd w:id="22"/>
    </w:p>
    <w:p>
      <w:pPr>
        <w:pStyle w:val="yFootnoteheading"/>
      </w:pPr>
      <w:r>
        <w:tab/>
        <w:t>[Heading inserted: Gazette 18 Feb 2000 p. 917.]</w:t>
      </w:r>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Subsection"/>
        <w:rPr>
          <w:sz w:val="22"/>
          <w:szCs w:val="22"/>
        </w:rPr>
      </w:pPr>
      <w:smartTag w:uri="urn:schemas-microsoft-com:office:smarttags" w:element="place">
        <w:r>
          <w:rPr>
            <w:sz w:val="22"/>
            <w:szCs w:val="22"/>
          </w:rPr>
          <w:t>FES</w:t>
        </w:r>
      </w:smartTag>
      <w:r>
        <w:rPr>
          <w:sz w:val="22"/>
          <w:szCs w:val="22"/>
        </w:rPr>
        <w:t xml:space="preserve"> Ministerial Body</w:t>
      </w:r>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11</w:t>
      </w:r>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 Gazette 18 Feb 2000 p. 917; amended: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 19 Feb 2013 p. 999; 5 May 2015 p. 1597; 24 Jun 2016 p. 2345.]</w:t>
      </w:r>
    </w:p>
    <w:p>
      <w:pPr>
        <w:pStyle w:val="yHeading3"/>
      </w:pPr>
      <w:bookmarkStart w:id="23" w:name="_Toc15051707"/>
      <w:bookmarkStart w:id="24" w:name="_Toc17794295"/>
      <w:bookmarkStart w:id="25" w:name="_Toc23234040"/>
      <w:r>
        <w:rPr>
          <w:rStyle w:val="CharSDivNo"/>
        </w:rPr>
        <w:t>Part 2</w:t>
      </w:r>
      <w:r>
        <w:t xml:space="preserve"> — </w:t>
      </w:r>
      <w:r>
        <w:rPr>
          <w:rStyle w:val="CharSDivText"/>
        </w:rPr>
        <w:t>Prescribed activities (regulation 5)</w:t>
      </w:r>
      <w:bookmarkEnd w:id="23"/>
      <w:bookmarkEnd w:id="24"/>
      <w:bookmarkEnd w:id="25"/>
    </w:p>
    <w:p>
      <w:pPr>
        <w:pStyle w:val="yFootnoteheading"/>
        <w:keepNext/>
      </w:pPr>
      <w:r>
        <w:tab/>
        <w:t>[Heading inserted: Gazette 18 Feb 2000 p. 917.]</w:t>
      </w:r>
    </w:p>
    <w:p>
      <w:pPr>
        <w:pStyle w:val="yMiscellaneousBody"/>
        <w:keepNext/>
        <w:keepLines/>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left" w:pos="600"/>
        </w:tabs>
        <w:ind w:left="544" w:hanging="544"/>
      </w:pPr>
      <w:r>
        <w:tab/>
      </w:r>
      <w:r>
        <w:rPr>
          <w:rStyle w:val="CharDefText"/>
          <w:bCs/>
        </w:rPr>
        <w:t>scientific support</w:t>
      </w:r>
      <w:r>
        <w:t xml:space="preserve"> includes —</w:t>
      </w:r>
    </w:p>
    <w:p>
      <w:pPr>
        <w:pStyle w:val="yMiscellaneousBody"/>
        <w:tabs>
          <w:tab w:val="left" w:pos="879"/>
          <w:tab w:val="left" w:pos="1440"/>
        </w:tabs>
        <w:spacing w:before="80"/>
        <w:ind w:left="1440" w:hanging="1440"/>
      </w:pPr>
      <w:r>
        <w:tab/>
        <w:t>(a)</w:t>
      </w:r>
      <w:r>
        <w:tab/>
        <w:t>providing analytical information; and</w:t>
      </w:r>
    </w:p>
    <w:p>
      <w:pPr>
        <w:pStyle w:val="yMiscellaneousBody"/>
        <w:tabs>
          <w:tab w:val="left" w:pos="879"/>
          <w:tab w:val="left" w:pos="1440"/>
        </w:tabs>
        <w:spacing w:before="80"/>
        <w:ind w:left="1440" w:hanging="1440"/>
      </w:pPr>
      <w:r>
        <w:tab/>
        <w:t>(b)</w:t>
      </w:r>
      <w:r>
        <w:tab/>
        <w:t>providing expert advice and expert evidence; and</w:t>
      </w:r>
    </w:p>
    <w:p>
      <w:pPr>
        <w:pStyle w:val="yMiscellaneousBody"/>
        <w:tabs>
          <w:tab w:val="left" w:pos="879"/>
          <w:tab w:val="left" w:pos="1440"/>
        </w:tabs>
        <w:spacing w:before="80"/>
        <w:ind w:left="1440" w:hanging="1440"/>
      </w:pPr>
      <w:r>
        <w:tab/>
        <w:t>(c)</w:t>
      </w:r>
      <w:r>
        <w:tab/>
        <w:t>solving problems; and</w:t>
      </w:r>
    </w:p>
    <w:p>
      <w:pPr>
        <w:pStyle w:val="yMiscellaneousBody"/>
        <w:tabs>
          <w:tab w:val="left" w:pos="879"/>
          <w:tab w:val="left" w:pos="1440"/>
        </w:tabs>
        <w:spacing w:before="80"/>
        <w:ind w:left="1440" w:hanging="1440"/>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rPr>
          <w:u w:val="single"/>
        </w:rPr>
      </w:pPr>
      <w:r>
        <w:rPr>
          <w:u w:val="single"/>
        </w:rPr>
        <w:t>FES Ministerial Body</w:t>
      </w:r>
    </w:p>
    <w:p>
      <w:pPr>
        <w:pStyle w:val="yMiscellaneousBody"/>
        <w:tabs>
          <w:tab w:val="left" w:pos="532"/>
        </w:tabs>
        <w:spacing w:before="120"/>
        <w:ind w:left="544" w:hanging="544"/>
      </w:pPr>
      <w:r>
        <w:tab/>
        <w:t xml:space="preserve">The provision by the FES Ministerial Body (as established by the </w:t>
      </w:r>
      <w:r>
        <w:rPr>
          <w:i/>
        </w:rPr>
        <w:t xml:space="preserve">Fire and Emergency Services Act 1998 </w:t>
      </w:r>
      <w:r>
        <w:t>section 5) of advertising opportunities, by means of arrangements under which property of the FES Ministerial Body specified in the arrangements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keepNext/>
        <w:keepLines/>
        <w:tabs>
          <w:tab w:val="left" w:pos="532"/>
        </w:tabs>
        <w:ind w:left="544" w:hanging="544"/>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11</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Gazette 18 Feb 2000 p. 917; amended: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 19 Feb 2013 p. 999; 5 May 2015 p. 1597; 24 Jun 2016 p. 2345.]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27" w:name="_Toc15051708"/>
      <w:bookmarkStart w:id="28" w:name="_Toc17794296"/>
      <w:bookmarkStart w:id="29" w:name="_Toc23234041"/>
      <w:r>
        <w:t>Notes</w:t>
      </w:r>
      <w:bookmarkEnd w:id="27"/>
      <w:bookmarkEnd w:id="28"/>
      <w:bookmarkEnd w:id="29"/>
    </w:p>
    <w:p>
      <w:pPr>
        <w:pStyle w:val="nSubsection"/>
      </w:pPr>
      <w:r>
        <w:rPr>
          <w:vertAlign w:val="superscript"/>
        </w:rPr>
        <w:t>1</w:t>
      </w:r>
      <w:r>
        <w:tab/>
        <w:t xml:space="preserve">This reprint is a compilation as at 18 October 2019 of the </w:t>
      </w:r>
      <w:r>
        <w:rPr>
          <w:i/>
          <w:noProof/>
        </w:rPr>
        <w:t>State Trading Concerns (Authorisation) Regulations 1998</w:t>
      </w:r>
      <w:r>
        <w:t xml:space="preserve"> and includes the amendments made by the other written laws referred to in the following table.  The table also contains information about any reprint.</w:t>
      </w:r>
    </w:p>
    <w:p>
      <w:pPr>
        <w:pStyle w:val="nHeading3"/>
        <w:rPr>
          <w:snapToGrid w:val="0"/>
        </w:rPr>
      </w:pPr>
      <w:bookmarkStart w:id="30" w:name="_Toc23234042"/>
      <w:r>
        <w:rPr>
          <w:snapToGrid w:val="0"/>
        </w:rPr>
        <w:t>Compilation table</w:t>
      </w:r>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70"/>
            </w:pPr>
            <w:r>
              <w:rPr>
                <w:i/>
              </w:rPr>
              <w:t>State Trading Concerns (Authorization) Regulations 1998</w:t>
            </w:r>
          </w:p>
        </w:tc>
        <w:tc>
          <w:tcPr>
            <w:tcW w:w="1276" w:type="dxa"/>
            <w:tcBorders>
              <w:top w:val="single" w:sz="8" w:space="0" w:color="auto"/>
            </w:tcBorders>
          </w:tcPr>
          <w:p>
            <w:pPr>
              <w:pStyle w:val="nTable"/>
              <w:spacing w:after="40"/>
            </w:pPr>
            <w:r>
              <w:t>17 Apr 1998 p. 2105</w:t>
            </w:r>
          </w:p>
        </w:tc>
        <w:tc>
          <w:tcPr>
            <w:tcW w:w="2693" w:type="dxa"/>
            <w:tcBorders>
              <w:top w:val="single" w:sz="8" w:space="0" w:color="auto"/>
            </w:tcBorders>
          </w:tcPr>
          <w:p>
            <w:pPr>
              <w:pStyle w:val="nTable"/>
              <w:spacing w:after="40"/>
            </w:pPr>
            <w:r>
              <w:t>17 Apr 1998</w:t>
            </w:r>
          </w:p>
        </w:tc>
      </w:tr>
      <w:tr>
        <w:trPr>
          <w:cantSplit/>
        </w:trPr>
        <w:tc>
          <w:tcPr>
            <w:tcW w:w="3118" w:type="dxa"/>
          </w:tcPr>
          <w:p>
            <w:pPr>
              <w:pStyle w:val="nTable"/>
              <w:spacing w:after="40"/>
              <w:ind w:right="170"/>
            </w:pPr>
            <w:r>
              <w:rPr>
                <w:i/>
              </w:rPr>
              <w:t>State Trading Concerns (Authorization) Amendment Regulations (No. 2) 1998</w:t>
            </w:r>
          </w:p>
        </w:tc>
        <w:tc>
          <w:tcPr>
            <w:tcW w:w="1276" w:type="dxa"/>
          </w:tcPr>
          <w:p>
            <w:pPr>
              <w:pStyle w:val="nTable"/>
              <w:spacing w:after="40"/>
            </w:pPr>
            <w:r>
              <w:t>26 Jun 1998 p. 3398</w:t>
            </w:r>
          </w:p>
        </w:tc>
        <w:tc>
          <w:tcPr>
            <w:tcW w:w="2693" w:type="dxa"/>
          </w:tcPr>
          <w:p>
            <w:pPr>
              <w:pStyle w:val="nTable"/>
              <w:spacing w:after="40"/>
            </w:pPr>
            <w:r>
              <w:t>26 Jun 1998</w:t>
            </w:r>
          </w:p>
        </w:tc>
      </w:tr>
      <w:tr>
        <w:trPr>
          <w:cantSplit/>
        </w:trPr>
        <w:tc>
          <w:tcPr>
            <w:tcW w:w="3118" w:type="dxa"/>
          </w:tcPr>
          <w:p>
            <w:pPr>
              <w:pStyle w:val="nTable"/>
              <w:spacing w:after="40"/>
              <w:ind w:right="170"/>
            </w:pPr>
            <w:r>
              <w:rPr>
                <w:i/>
              </w:rPr>
              <w:t>State Trading Concerns (Authorization) Amendment Regulations 1998</w:t>
            </w:r>
          </w:p>
        </w:tc>
        <w:tc>
          <w:tcPr>
            <w:tcW w:w="1276" w:type="dxa"/>
          </w:tcPr>
          <w:p>
            <w:pPr>
              <w:pStyle w:val="nTable"/>
              <w:spacing w:after="40"/>
            </w:pPr>
            <w:r>
              <w:t>30 Jun 1998 p. 3547</w:t>
            </w:r>
          </w:p>
        </w:tc>
        <w:tc>
          <w:tcPr>
            <w:tcW w:w="2693" w:type="dxa"/>
          </w:tcPr>
          <w:p>
            <w:pPr>
              <w:pStyle w:val="nTable"/>
              <w:spacing w:after="40"/>
            </w:pPr>
            <w:r>
              <w:t>30 Jun 1998</w:t>
            </w:r>
          </w:p>
        </w:tc>
      </w:tr>
      <w:tr>
        <w:trPr>
          <w:cantSplit/>
        </w:trPr>
        <w:tc>
          <w:tcPr>
            <w:tcW w:w="3118" w:type="dxa"/>
          </w:tcPr>
          <w:p>
            <w:pPr>
              <w:pStyle w:val="nTable"/>
              <w:spacing w:after="40"/>
              <w:ind w:right="170"/>
            </w:pPr>
            <w:r>
              <w:rPr>
                <w:i/>
              </w:rPr>
              <w:t>State Trading Concerns (Authorization) Amendment Regulations (No. 3) 1998</w:t>
            </w:r>
          </w:p>
        </w:tc>
        <w:tc>
          <w:tcPr>
            <w:tcW w:w="1276" w:type="dxa"/>
          </w:tcPr>
          <w:p>
            <w:pPr>
              <w:pStyle w:val="nTable"/>
              <w:spacing w:after="40"/>
            </w:pPr>
            <w:r>
              <w:t>3 Nov 1998 p. 6085</w:t>
            </w:r>
            <w:r>
              <w:noBreakHyphen/>
              <w:t>6</w:t>
            </w:r>
          </w:p>
        </w:tc>
        <w:tc>
          <w:tcPr>
            <w:tcW w:w="2693" w:type="dxa"/>
          </w:tcPr>
          <w:p>
            <w:pPr>
              <w:pStyle w:val="nTable"/>
              <w:spacing w:after="40"/>
            </w:pPr>
            <w:r>
              <w:t>3 Nov 1998</w:t>
            </w:r>
          </w:p>
        </w:tc>
      </w:tr>
      <w:tr>
        <w:trPr>
          <w:cantSplit/>
        </w:trPr>
        <w:tc>
          <w:tcPr>
            <w:tcW w:w="3118" w:type="dxa"/>
          </w:tcPr>
          <w:p>
            <w:pPr>
              <w:pStyle w:val="nTable"/>
              <w:spacing w:after="40"/>
              <w:ind w:right="170"/>
              <w:rPr>
                <w:i/>
              </w:rPr>
            </w:pPr>
            <w:r>
              <w:rPr>
                <w:i/>
              </w:rPr>
              <w:t>State Trading Concerns (Authorization) Amendment Regulations 1999</w:t>
            </w:r>
          </w:p>
        </w:tc>
        <w:tc>
          <w:tcPr>
            <w:tcW w:w="1276" w:type="dxa"/>
          </w:tcPr>
          <w:p>
            <w:pPr>
              <w:pStyle w:val="nTable"/>
              <w:spacing w:after="40"/>
            </w:pPr>
            <w:r>
              <w:t>19 Mar 1999 p. 1237</w:t>
            </w:r>
          </w:p>
        </w:tc>
        <w:tc>
          <w:tcPr>
            <w:tcW w:w="2693" w:type="dxa"/>
          </w:tcPr>
          <w:p>
            <w:pPr>
              <w:pStyle w:val="nTable"/>
              <w:spacing w:after="40"/>
            </w:pPr>
            <w:r>
              <w:t>19 Mar 1999</w:t>
            </w:r>
          </w:p>
        </w:tc>
      </w:tr>
      <w:tr>
        <w:trPr>
          <w:cantSplit/>
        </w:trPr>
        <w:tc>
          <w:tcPr>
            <w:tcW w:w="3118" w:type="dxa"/>
          </w:tcPr>
          <w:p>
            <w:pPr>
              <w:pStyle w:val="nTable"/>
              <w:spacing w:after="40"/>
              <w:ind w:right="170"/>
              <w:rPr>
                <w:i/>
              </w:rPr>
            </w:pPr>
            <w:r>
              <w:rPr>
                <w:i/>
              </w:rPr>
              <w:t>State Trading Concerns (Authorization) Amendment Regulations (No. 3) 1999</w:t>
            </w:r>
          </w:p>
        </w:tc>
        <w:tc>
          <w:tcPr>
            <w:tcW w:w="1276" w:type="dxa"/>
          </w:tcPr>
          <w:p>
            <w:pPr>
              <w:pStyle w:val="nTable"/>
              <w:spacing w:after="40"/>
            </w:pPr>
            <w:r>
              <w:t>6 Jul 1999 p. 3073</w:t>
            </w:r>
            <w:r>
              <w:noBreakHyphen/>
              <w:t>4</w:t>
            </w:r>
          </w:p>
        </w:tc>
        <w:tc>
          <w:tcPr>
            <w:tcW w:w="2693" w:type="dxa"/>
          </w:tcPr>
          <w:p>
            <w:pPr>
              <w:pStyle w:val="nTable"/>
              <w:spacing w:after="40"/>
            </w:pPr>
            <w:r>
              <w:t>6 Jul 1999</w:t>
            </w:r>
          </w:p>
        </w:tc>
      </w:tr>
      <w:tr>
        <w:trPr>
          <w:cantSplit/>
        </w:trPr>
        <w:tc>
          <w:tcPr>
            <w:tcW w:w="3118" w:type="dxa"/>
          </w:tcPr>
          <w:p>
            <w:pPr>
              <w:pStyle w:val="nTable"/>
              <w:spacing w:after="40"/>
              <w:ind w:right="170"/>
              <w:rPr>
                <w:i/>
              </w:rPr>
            </w:pPr>
            <w:r>
              <w:rPr>
                <w:i/>
              </w:rPr>
              <w:t>State Trading Concerns (Authorization) Amendment Regulations (No. 2) 1999</w:t>
            </w:r>
          </w:p>
        </w:tc>
        <w:tc>
          <w:tcPr>
            <w:tcW w:w="1276" w:type="dxa"/>
          </w:tcPr>
          <w:p>
            <w:pPr>
              <w:pStyle w:val="nTable"/>
              <w:spacing w:after="40"/>
            </w:pPr>
            <w:r>
              <w:t>13 Jul 1999 p. 3173</w:t>
            </w:r>
            <w:r>
              <w:noBreakHyphen/>
              <w:t>4</w:t>
            </w:r>
          </w:p>
        </w:tc>
        <w:tc>
          <w:tcPr>
            <w:tcW w:w="2693" w:type="dxa"/>
          </w:tcPr>
          <w:p>
            <w:pPr>
              <w:pStyle w:val="nTable"/>
              <w:spacing w:after="40"/>
            </w:pPr>
            <w:r>
              <w:t>13 Jul 1999</w:t>
            </w:r>
          </w:p>
        </w:tc>
      </w:tr>
      <w:tr>
        <w:trPr>
          <w:cantSplit/>
        </w:trPr>
        <w:tc>
          <w:tcPr>
            <w:tcW w:w="3118" w:type="dxa"/>
          </w:tcPr>
          <w:p>
            <w:pPr>
              <w:pStyle w:val="nTable"/>
              <w:spacing w:after="40"/>
              <w:ind w:right="170"/>
              <w:rPr>
                <w:i/>
              </w:rPr>
            </w:pPr>
            <w:r>
              <w:rPr>
                <w:i/>
              </w:rPr>
              <w:t>State Trading Concerns (Authorization) Amendment Regulations (No. 4) 1999</w:t>
            </w:r>
          </w:p>
        </w:tc>
        <w:tc>
          <w:tcPr>
            <w:tcW w:w="1276" w:type="dxa"/>
          </w:tcPr>
          <w:p>
            <w:pPr>
              <w:pStyle w:val="nTable"/>
              <w:spacing w:after="40"/>
            </w:pPr>
            <w:r>
              <w:t>31 Aug 1999 p. 4261</w:t>
            </w:r>
            <w:r>
              <w:noBreakHyphen/>
              <w:t>4</w:t>
            </w:r>
          </w:p>
        </w:tc>
        <w:tc>
          <w:tcPr>
            <w:tcW w:w="2693" w:type="dxa"/>
          </w:tcPr>
          <w:p>
            <w:pPr>
              <w:pStyle w:val="nTable"/>
              <w:spacing w:after="40"/>
            </w:pPr>
            <w:r>
              <w:t>31 Aug 1999</w:t>
            </w:r>
          </w:p>
        </w:tc>
      </w:tr>
      <w:tr>
        <w:trPr>
          <w:cantSplit/>
        </w:trPr>
        <w:tc>
          <w:tcPr>
            <w:tcW w:w="3118" w:type="dxa"/>
          </w:tcPr>
          <w:p>
            <w:pPr>
              <w:pStyle w:val="nTable"/>
              <w:spacing w:after="40"/>
              <w:ind w:right="170"/>
              <w:rPr>
                <w:i/>
              </w:rPr>
            </w:pPr>
            <w:r>
              <w:rPr>
                <w:i/>
              </w:rPr>
              <w:t>State Trading Concerns (Authorization) Amendment Regulations (No. 5) 1999</w:t>
            </w:r>
          </w:p>
        </w:tc>
        <w:tc>
          <w:tcPr>
            <w:tcW w:w="1276" w:type="dxa"/>
          </w:tcPr>
          <w:p>
            <w:pPr>
              <w:pStyle w:val="nTable"/>
              <w:spacing w:after="40"/>
            </w:pPr>
            <w:r>
              <w:t>21 Jan 2000 p. 345</w:t>
            </w:r>
            <w:r>
              <w:noBreakHyphen/>
              <w:t>6</w:t>
            </w:r>
          </w:p>
        </w:tc>
        <w:tc>
          <w:tcPr>
            <w:tcW w:w="2693" w:type="dxa"/>
          </w:tcPr>
          <w:p>
            <w:pPr>
              <w:pStyle w:val="nTable"/>
              <w:spacing w:after="40"/>
            </w:pPr>
            <w:r>
              <w:t>21 Jan 2000</w:t>
            </w:r>
          </w:p>
        </w:tc>
      </w:tr>
      <w:tr>
        <w:trPr>
          <w:cantSplit/>
        </w:trPr>
        <w:tc>
          <w:tcPr>
            <w:tcW w:w="3118" w:type="dxa"/>
          </w:tcPr>
          <w:p>
            <w:pPr>
              <w:pStyle w:val="nTable"/>
              <w:spacing w:after="40"/>
              <w:ind w:right="170"/>
            </w:pPr>
            <w:r>
              <w:rPr>
                <w:i/>
              </w:rPr>
              <w:t>State Trading Concerns (Authorization) Amendment Regulations 2000</w:t>
            </w:r>
            <w:r>
              <w:t xml:space="preserve"> </w:t>
            </w:r>
          </w:p>
        </w:tc>
        <w:tc>
          <w:tcPr>
            <w:tcW w:w="1276" w:type="dxa"/>
          </w:tcPr>
          <w:p>
            <w:pPr>
              <w:pStyle w:val="nTable"/>
              <w:spacing w:after="40"/>
            </w:pPr>
            <w:r>
              <w:t>18 Feb 2000 p. 915</w:t>
            </w:r>
            <w:r>
              <w:noBreakHyphen/>
              <w:t>17 (correction 29 Feb 2000 p. 996)</w:t>
            </w:r>
          </w:p>
        </w:tc>
        <w:tc>
          <w:tcPr>
            <w:tcW w:w="2693" w:type="dxa"/>
          </w:tcPr>
          <w:p>
            <w:pPr>
              <w:pStyle w:val="nTable"/>
              <w:spacing w:after="40"/>
            </w:pPr>
            <w:r>
              <w:t>18 Feb 2000</w:t>
            </w:r>
          </w:p>
        </w:tc>
      </w:tr>
      <w:tr>
        <w:trPr>
          <w:cantSplit/>
        </w:trPr>
        <w:tc>
          <w:tcPr>
            <w:tcW w:w="3118" w:type="dxa"/>
          </w:tcPr>
          <w:p>
            <w:pPr>
              <w:pStyle w:val="nTable"/>
              <w:spacing w:after="40"/>
              <w:ind w:right="170"/>
              <w:rPr>
                <w:i/>
              </w:rPr>
            </w:pPr>
            <w:r>
              <w:rPr>
                <w:i/>
              </w:rPr>
              <w:t>State Trading Concerns (Authorization) Amendment Regulations (No. 2) 2000</w:t>
            </w:r>
          </w:p>
        </w:tc>
        <w:tc>
          <w:tcPr>
            <w:tcW w:w="1276" w:type="dxa"/>
          </w:tcPr>
          <w:p>
            <w:pPr>
              <w:pStyle w:val="nTable"/>
              <w:spacing w:after="40"/>
            </w:pPr>
            <w:r>
              <w:t>5 May 2000 p. 2139</w:t>
            </w:r>
            <w:r>
              <w:noBreakHyphen/>
              <w:t>40</w:t>
            </w:r>
          </w:p>
        </w:tc>
        <w:tc>
          <w:tcPr>
            <w:tcW w:w="2693" w:type="dxa"/>
          </w:tcPr>
          <w:p>
            <w:pPr>
              <w:pStyle w:val="nTable"/>
              <w:spacing w:after="40"/>
            </w:pPr>
            <w:r>
              <w:t xml:space="preserve">5 May 2000 </w:t>
            </w:r>
          </w:p>
        </w:tc>
      </w:tr>
      <w:tr>
        <w:trPr>
          <w:cantSplit/>
        </w:trPr>
        <w:tc>
          <w:tcPr>
            <w:tcW w:w="7087" w:type="dxa"/>
            <w:gridSpan w:val="3"/>
          </w:tcPr>
          <w:p>
            <w:pPr>
              <w:pStyle w:val="nTable"/>
              <w:spacing w:after="40"/>
            </w:pPr>
            <w:r>
              <w:rPr>
                <w:b/>
                <w:bCs/>
              </w:rPr>
              <w:t xml:space="preserve">Reprint of the </w:t>
            </w:r>
            <w:r>
              <w:rPr>
                <w:b/>
                <w:bCs/>
                <w:i/>
                <w:iCs/>
              </w:rPr>
              <w:t>State Trading Concerns (Authorization) Regulations 1998</w:t>
            </w:r>
            <w:r>
              <w:rPr>
                <w:b/>
                <w:bCs/>
              </w:rPr>
              <w:t xml:space="preserve"> as at 15 Sep 2000 </w:t>
            </w:r>
            <w:r>
              <w:t>(includes amendments listed above)</w:t>
            </w:r>
          </w:p>
        </w:tc>
      </w:tr>
      <w:tr>
        <w:trPr>
          <w:cantSplit/>
        </w:trPr>
        <w:tc>
          <w:tcPr>
            <w:tcW w:w="3118" w:type="dxa"/>
          </w:tcPr>
          <w:p>
            <w:pPr>
              <w:pStyle w:val="nTable"/>
              <w:spacing w:after="40"/>
              <w:ind w:right="170"/>
              <w:rPr>
                <w:i/>
              </w:rPr>
            </w:pPr>
            <w:r>
              <w:rPr>
                <w:i/>
              </w:rPr>
              <w:t>State Trading Concerns (Authorisation) Amendment Regulations (No. 5) 2000</w:t>
            </w:r>
          </w:p>
        </w:tc>
        <w:tc>
          <w:tcPr>
            <w:tcW w:w="1276" w:type="dxa"/>
          </w:tcPr>
          <w:p>
            <w:pPr>
              <w:pStyle w:val="nTable"/>
              <w:spacing w:after="40"/>
            </w:pPr>
            <w:r>
              <w:t>3 Nov 2000 p. 6108</w:t>
            </w:r>
            <w:r>
              <w:noBreakHyphen/>
              <w:t>9</w:t>
            </w:r>
          </w:p>
        </w:tc>
        <w:tc>
          <w:tcPr>
            <w:tcW w:w="2693" w:type="dxa"/>
          </w:tcPr>
          <w:p>
            <w:pPr>
              <w:pStyle w:val="nTable"/>
              <w:spacing w:after="40"/>
            </w:pPr>
            <w:r>
              <w:t>3 Nov 2000</w:t>
            </w:r>
          </w:p>
        </w:tc>
      </w:tr>
      <w:tr>
        <w:trPr>
          <w:cantSplit/>
        </w:trPr>
        <w:tc>
          <w:tcPr>
            <w:tcW w:w="3118" w:type="dxa"/>
          </w:tcPr>
          <w:p>
            <w:pPr>
              <w:pStyle w:val="nTable"/>
              <w:spacing w:after="40"/>
              <w:ind w:right="170"/>
              <w:rPr>
                <w:i/>
              </w:rPr>
            </w:pPr>
            <w:r>
              <w:rPr>
                <w:i/>
              </w:rPr>
              <w:t>State Trading Concerns (Authorisation) Amendment Regulations (No. 6) 2000</w:t>
            </w:r>
          </w:p>
        </w:tc>
        <w:tc>
          <w:tcPr>
            <w:tcW w:w="1276" w:type="dxa"/>
          </w:tcPr>
          <w:p>
            <w:pPr>
              <w:pStyle w:val="nTable"/>
              <w:spacing w:after="40"/>
            </w:pPr>
            <w:r>
              <w:t>5 Jan 2001 p. 126</w:t>
            </w:r>
          </w:p>
        </w:tc>
        <w:tc>
          <w:tcPr>
            <w:tcW w:w="2693" w:type="dxa"/>
          </w:tcPr>
          <w:p>
            <w:pPr>
              <w:pStyle w:val="nTable"/>
              <w:spacing w:after="40"/>
            </w:pPr>
            <w:r>
              <w:t>5 Jan 2001</w:t>
            </w:r>
          </w:p>
        </w:tc>
      </w:tr>
      <w:tr>
        <w:trPr>
          <w:cantSplit/>
        </w:trPr>
        <w:tc>
          <w:tcPr>
            <w:tcW w:w="3118" w:type="dxa"/>
          </w:tcPr>
          <w:p>
            <w:pPr>
              <w:pStyle w:val="nTable"/>
              <w:spacing w:after="40"/>
              <w:ind w:right="170"/>
              <w:rPr>
                <w:i/>
              </w:rPr>
            </w:pPr>
            <w:r>
              <w:rPr>
                <w:i/>
              </w:rPr>
              <w:t>State Trading Concerns (Authorisation) Amendment Regulations (No. 7) 2000</w:t>
            </w:r>
          </w:p>
        </w:tc>
        <w:tc>
          <w:tcPr>
            <w:tcW w:w="1276" w:type="dxa"/>
          </w:tcPr>
          <w:p>
            <w:pPr>
              <w:pStyle w:val="nTable"/>
              <w:spacing w:after="40"/>
            </w:pPr>
            <w:r>
              <w:t>20 Feb 2001 p. 1084</w:t>
            </w:r>
            <w:r>
              <w:noBreakHyphen/>
              <w:t>5</w:t>
            </w:r>
          </w:p>
        </w:tc>
        <w:tc>
          <w:tcPr>
            <w:tcW w:w="2693" w:type="dxa"/>
          </w:tcPr>
          <w:p>
            <w:pPr>
              <w:pStyle w:val="nTable"/>
              <w:spacing w:after="40"/>
            </w:pPr>
            <w:r>
              <w:t>20 Feb 2001</w:t>
            </w:r>
          </w:p>
        </w:tc>
      </w:tr>
      <w:tr>
        <w:trPr>
          <w:cantSplit/>
        </w:trPr>
        <w:tc>
          <w:tcPr>
            <w:tcW w:w="3118" w:type="dxa"/>
          </w:tcPr>
          <w:p>
            <w:pPr>
              <w:pStyle w:val="nTable"/>
              <w:spacing w:after="40"/>
              <w:ind w:right="170"/>
              <w:rPr>
                <w:i/>
              </w:rPr>
            </w:pPr>
            <w:r>
              <w:rPr>
                <w:i/>
              </w:rPr>
              <w:t>State Trading Concerns (Authorization) Amendment Regulations 2001</w:t>
            </w:r>
          </w:p>
        </w:tc>
        <w:tc>
          <w:tcPr>
            <w:tcW w:w="1276" w:type="dxa"/>
          </w:tcPr>
          <w:p>
            <w:pPr>
              <w:pStyle w:val="nTable"/>
              <w:spacing w:after="40"/>
            </w:pPr>
            <w:r>
              <w:t>22 Feb 2002 p. 766</w:t>
            </w:r>
          </w:p>
        </w:tc>
        <w:tc>
          <w:tcPr>
            <w:tcW w:w="2693" w:type="dxa"/>
          </w:tcPr>
          <w:p>
            <w:pPr>
              <w:pStyle w:val="nTable"/>
              <w:spacing w:after="40"/>
            </w:pPr>
            <w:r>
              <w:t>22 Feb 2002</w:t>
            </w:r>
          </w:p>
        </w:tc>
      </w:tr>
      <w:tr>
        <w:trPr>
          <w:cantSplit/>
        </w:trPr>
        <w:tc>
          <w:tcPr>
            <w:tcW w:w="3118" w:type="dxa"/>
          </w:tcPr>
          <w:p>
            <w:pPr>
              <w:pStyle w:val="nTable"/>
              <w:spacing w:after="40"/>
              <w:ind w:right="170"/>
              <w:rPr>
                <w:i/>
              </w:rPr>
            </w:pPr>
            <w:r>
              <w:rPr>
                <w:i/>
              </w:rPr>
              <w:t>State Trading Concerns (Authorization) Amendment Regulations (No. 2) 2001</w:t>
            </w:r>
          </w:p>
        </w:tc>
        <w:tc>
          <w:tcPr>
            <w:tcW w:w="1276" w:type="dxa"/>
          </w:tcPr>
          <w:p>
            <w:pPr>
              <w:pStyle w:val="nTable"/>
              <w:spacing w:after="40"/>
            </w:pPr>
            <w:r>
              <w:t>26 Feb 2002 p 787</w:t>
            </w:r>
            <w:r>
              <w:noBreakHyphen/>
              <w:t>8</w:t>
            </w:r>
          </w:p>
        </w:tc>
        <w:tc>
          <w:tcPr>
            <w:tcW w:w="2693" w:type="dxa"/>
          </w:tcPr>
          <w:p>
            <w:pPr>
              <w:pStyle w:val="nTable"/>
              <w:spacing w:after="40"/>
            </w:pPr>
            <w:r>
              <w:t xml:space="preserve">26 Feb 2002 </w:t>
            </w:r>
          </w:p>
        </w:tc>
      </w:tr>
      <w:tr>
        <w:trPr>
          <w:cantSplit/>
        </w:trPr>
        <w:tc>
          <w:tcPr>
            <w:tcW w:w="3118" w:type="dxa"/>
          </w:tcPr>
          <w:p>
            <w:pPr>
              <w:pStyle w:val="nTable"/>
              <w:spacing w:after="40"/>
              <w:ind w:right="170"/>
              <w:rPr>
                <w:i/>
              </w:rPr>
            </w:pPr>
            <w:r>
              <w:rPr>
                <w:i/>
              </w:rPr>
              <w:t>State Trading Concerns (Authorisation) Amendment Regulations (No. 2) 2002</w:t>
            </w:r>
          </w:p>
        </w:tc>
        <w:tc>
          <w:tcPr>
            <w:tcW w:w="1276" w:type="dxa"/>
          </w:tcPr>
          <w:p>
            <w:pPr>
              <w:pStyle w:val="nTable"/>
              <w:spacing w:after="40"/>
            </w:pPr>
            <w:r>
              <w:t>7 Jun 2002 p. 2732</w:t>
            </w:r>
            <w:r>
              <w:noBreakHyphen/>
              <w:t>3</w:t>
            </w:r>
          </w:p>
        </w:tc>
        <w:tc>
          <w:tcPr>
            <w:tcW w:w="2693" w:type="dxa"/>
          </w:tcPr>
          <w:p>
            <w:pPr>
              <w:pStyle w:val="nTable"/>
              <w:spacing w:after="40"/>
            </w:pPr>
            <w:r>
              <w:t>7 Jun 2002</w:t>
            </w:r>
          </w:p>
        </w:tc>
      </w:tr>
      <w:tr>
        <w:trPr>
          <w:cantSplit/>
        </w:trPr>
        <w:tc>
          <w:tcPr>
            <w:tcW w:w="3118" w:type="dxa"/>
          </w:tcPr>
          <w:p>
            <w:pPr>
              <w:pStyle w:val="nTable"/>
              <w:spacing w:after="40"/>
              <w:ind w:right="170"/>
              <w:rPr>
                <w:i/>
              </w:rPr>
            </w:pPr>
            <w:r>
              <w:rPr>
                <w:i/>
              </w:rPr>
              <w:t>State Trading Concerns (Authorization) Amendment Regulations 2002</w:t>
            </w:r>
          </w:p>
        </w:tc>
        <w:tc>
          <w:tcPr>
            <w:tcW w:w="1276" w:type="dxa"/>
          </w:tcPr>
          <w:p>
            <w:pPr>
              <w:pStyle w:val="nTable"/>
              <w:spacing w:after="40"/>
            </w:pPr>
            <w:r>
              <w:t>9 Aug 2002 p. 3856</w:t>
            </w:r>
          </w:p>
        </w:tc>
        <w:tc>
          <w:tcPr>
            <w:tcW w:w="2693" w:type="dxa"/>
          </w:tcPr>
          <w:p>
            <w:pPr>
              <w:pStyle w:val="nTable"/>
              <w:spacing w:after="40"/>
            </w:pPr>
            <w:r>
              <w:t>9 Aug 2002</w:t>
            </w:r>
          </w:p>
        </w:tc>
      </w:tr>
      <w:tr>
        <w:trPr>
          <w:cantSplit/>
        </w:trPr>
        <w:tc>
          <w:tcPr>
            <w:tcW w:w="3118" w:type="dxa"/>
          </w:tcPr>
          <w:p>
            <w:pPr>
              <w:pStyle w:val="nTable"/>
              <w:spacing w:after="40"/>
              <w:ind w:right="170"/>
              <w:rPr>
                <w:i/>
              </w:rPr>
            </w:pPr>
            <w:r>
              <w:rPr>
                <w:i/>
              </w:rPr>
              <w:t>State Trading Concerns (Authorisation) Amendment Regulations (No. 3) 2002</w:t>
            </w:r>
          </w:p>
        </w:tc>
        <w:tc>
          <w:tcPr>
            <w:tcW w:w="1276" w:type="dxa"/>
          </w:tcPr>
          <w:p>
            <w:pPr>
              <w:pStyle w:val="nTable"/>
              <w:spacing w:after="40"/>
            </w:pPr>
            <w:r>
              <w:t>12 Nov 2002 p. 5467</w:t>
            </w:r>
            <w:r>
              <w:noBreakHyphen/>
              <w:t>8</w:t>
            </w:r>
          </w:p>
        </w:tc>
        <w:tc>
          <w:tcPr>
            <w:tcW w:w="2693" w:type="dxa"/>
          </w:tcPr>
          <w:p>
            <w:pPr>
              <w:pStyle w:val="nTable"/>
              <w:spacing w:after="40"/>
            </w:pPr>
            <w:r>
              <w:t>12 Nov 2002</w:t>
            </w:r>
          </w:p>
        </w:tc>
      </w:tr>
      <w:tr>
        <w:trPr>
          <w:cantSplit/>
        </w:trPr>
        <w:tc>
          <w:tcPr>
            <w:tcW w:w="3118" w:type="dxa"/>
          </w:tcPr>
          <w:p>
            <w:pPr>
              <w:pStyle w:val="nTable"/>
              <w:spacing w:after="40"/>
              <w:ind w:right="170"/>
              <w:rPr>
                <w:i/>
              </w:rPr>
            </w:pPr>
            <w:r>
              <w:rPr>
                <w:i/>
              </w:rPr>
              <w:t>State Trading Concerns (Authorisation) Amendment Regulations (No. 5) 2002</w:t>
            </w:r>
          </w:p>
        </w:tc>
        <w:tc>
          <w:tcPr>
            <w:tcW w:w="1276" w:type="dxa"/>
          </w:tcPr>
          <w:p>
            <w:pPr>
              <w:pStyle w:val="nTable"/>
              <w:spacing w:after="40"/>
            </w:pPr>
            <w:r>
              <w:t>3 Jan 2003 p. 12</w:t>
            </w:r>
            <w:r>
              <w:noBreakHyphen/>
              <w:t>13</w:t>
            </w:r>
          </w:p>
        </w:tc>
        <w:tc>
          <w:tcPr>
            <w:tcW w:w="2693" w:type="dxa"/>
          </w:tcPr>
          <w:p>
            <w:pPr>
              <w:pStyle w:val="nTable"/>
              <w:spacing w:after="40"/>
            </w:pPr>
            <w:r>
              <w:t>3 Jan 2003</w:t>
            </w:r>
          </w:p>
        </w:tc>
      </w:tr>
      <w:tr>
        <w:trPr>
          <w:cantSplit/>
        </w:trPr>
        <w:tc>
          <w:tcPr>
            <w:tcW w:w="3118" w:type="dxa"/>
          </w:tcPr>
          <w:p>
            <w:pPr>
              <w:pStyle w:val="nTable"/>
              <w:spacing w:after="40"/>
              <w:ind w:right="170"/>
              <w:rPr>
                <w:i/>
              </w:rPr>
            </w:pPr>
            <w:r>
              <w:rPr>
                <w:i/>
              </w:rPr>
              <w:t>State Trading Concerns (Authorisation) Amendment Regulations (No. 2) 2003</w:t>
            </w:r>
          </w:p>
        </w:tc>
        <w:tc>
          <w:tcPr>
            <w:tcW w:w="1276" w:type="dxa"/>
          </w:tcPr>
          <w:p>
            <w:pPr>
              <w:pStyle w:val="nTable"/>
              <w:spacing w:after="40"/>
            </w:pPr>
            <w:r>
              <w:t>28 Mar 2003 p. 985</w:t>
            </w:r>
            <w:r>
              <w:noBreakHyphen/>
              <w:t>6</w:t>
            </w:r>
          </w:p>
        </w:tc>
        <w:tc>
          <w:tcPr>
            <w:tcW w:w="2693" w:type="dxa"/>
          </w:tcPr>
          <w:p>
            <w:pPr>
              <w:pStyle w:val="nTable"/>
              <w:spacing w:after="40"/>
            </w:pPr>
            <w:r>
              <w:t>28 Mar 2003</w:t>
            </w:r>
          </w:p>
        </w:tc>
      </w:tr>
      <w:tr>
        <w:trPr>
          <w:cantSplit/>
        </w:trPr>
        <w:tc>
          <w:tcPr>
            <w:tcW w:w="3118" w:type="dxa"/>
          </w:tcPr>
          <w:p>
            <w:pPr>
              <w:pStyle w:val="nTable"/>
              <w:spacing w:after="40"/>
              <w:ind w:right="170"/>
              <w:rPr>
                <w:i/>
              </w:rPr>
            </w:pPr>
            <w:r>
              <w:rPr>
                <w:i/>
              </w:rPr>
              <w:t>State Trading Concerns (Authorisation) Amendment Regulations (No. 4) 2002</w:t>
            </w:r>
          </w:p>
        </w:tc>
        <w:tc>
          <w:tcPr>
            <w:tcW w:w="1276" w:type="dxa"/>
          </w:tcPr>
          <w:p>
            <w:pPr>
              <w:pStyle w:val="nTable"/>
              <w:spacing w:after="40"/>
            </w:pPr>
            <w:r>
              <w:t>13 Jun 2003 p. 2118</w:t>
            </w:r>
            <w:r>
              <w:noBreakHyphen/>
              <w:t>19</w:t>
            </w:r>
          </w:p>
        </w:tc>
        <w:tc>
          <w:tcPr>
            <w:tcW w:w="2693" w:type="dxa"/>
          </w:tcPr>
          <w:p>
            <w:pPr>
              <w:pStyle w:val="nTable"/>
              <w:spacing w:after="40"/>
            </w:pPr>
            <w:r>
              <w:t>13 Jun 2003</w:t>
            </w:r>
          </w:p>
        </w:tc>
      </w:tr>
      <w:tr>
        <w:trPr>
          <w:cantSplit/>
        </w:trPr>
        <w:tc>
          <w:tcPr>
            <w:tcW w:w="3118" w:type="dxa"/>
          </w:tcPr>
          <w:p>
            <w:pPr>
              <w:pStyle w:val="nTable"/>
              <w:spacing w:after="40"/>
              <w:ind w:right="170"/>
              <w:rPr>
                <w:i/>
              </w:rPr>
            </w:pPr>
            <w:r>
              <w:rPr>
                <w:i/>
              </w:rPr>
              <w:t>State Trading Concerns (Authorisation) Amendment Regulations (No. 4) 2003</w:t>
            </w:r>
          </w:p>
        </w:tc>
        <w:tc>
          <w:tcPr>
            <w:tcW w:w="1276" w:type="dxa"/>
          </w:tcPr>
          <w:p>
            <w:pPr>
              <w:pStyle w:val="nTable"/>
              <w:spacing w:after="40"/>
            </w:pPr>
            <w:r>
              <w:t>1 Jul 2003 p. 2663</w:t>
            </w:r>
            <w:r>
              <w:noBreakHyphen/>
              <w:t>4</w:t>
            </w:r>
          </w:p>
        </w:tc>
        <w:tc>
          <w:tcPr>
            <w:tcW w:w="2693" w:type="dxa"/>
          </w:tcPr>
          <w:p>
            <w:pPr>
              <w:pStyle w:val="nTable"/>
              <w:spacing w:after="40"/>
            </w:pPr>
            <w:r>
              <w:t>1 Jul 2003</w:t>
            </w:r>
          </w:p>
        </w:tc>
      </w:tr>
      <w:tr>
        <w:trPr>
          <w:cantSplit/>
        </w:trPr>
        <w:tc>
          <w:tcPr>
            <w:tcW w:w="3118" w:type="dxa"/>
          </w:tcPr>
          <w:p>
            <w:pPr>
              <w:pStyle w:val="nTable"/>
              <w:spacing w:after="40"/>
              <w:ind w:right="170"/>
              <w:rPr>
                <w:i/>
              </w:rPr>
            </w:pPr>
            <w:r>
              <w:rPr>
                <w:i/>
              </w:rPr>
              <w:t>State Trading Concerns (Authorisation) Amendment Regulations (No. 3) 2003</w:t>
            </w:r>
          </w:p>
        </w:tc>
        <w:tc>
          <w:tcPr>
            <w:tcW w:w="1276" w:type="dxa"/>
          </w:tcPr>
          <w:p>
            <w:pPr>
              <w:pStyle w:val="nTable"/>
              <w:spacing w:after="40"/>
            </w:pPr>
            <w:r>
              <w:t>30 Sep 2003 p. 4259</w:t>
            </w:r>
          </w:p>
        </w:tc>
        <w:tc>
          <w:tcPr>
            <w:tcW w:w="2693" w:type="dxa"/>
          </w:tcPr>
          <w:p>
            <w:pPr>
              <w:pStyle w:val="nTable"/>
              <w:spacing w:after="40"/>
            </w:pPr>
            <w:r>
              <w:t>30 Sep 2003</w:t>
            </w:r>
          </w:p>
        </w:tc>
      </w:tr>
      <w:tr>
        <w:trPr>
          <w:cantSplit/>
        </w:trPr>
        <w:tc>
          <w:tcPr>
            <w:tcW w:w="3118" w:type="dxa"/>
          </w:tcPr>
          <w:p>
            <w:pPr>
              <w:pStyle w:val="nTable"/>
              <w:spacing w:after="40"/>
              <w:ind w:right="170"/>
              <w:rPr>
                <w:i/>
              </w:rPr>
            </w:pPr>
            <w:r>
              <w:rPr>
                <w:i/>
              </w:rPr>
              <w:t>State Trading Concerns (Authorisation) Amendment Regulations (No. 7) 2003</w:t>
            </w:r>
          </w:p>
        </w:tc>
        <w:tc>
          <w:tcPr>
            <w:tcW w:w="1276" w:type="dxa"/>
          </w:tcPr>
          <w:p>
            <w:pPr>
              <w:pStyle w:val="nTable"/>
              <w:spacing w:after="40"/>
            </w:pPr>
            <w:r>
              <w:t>24 Oct 2003 p. 4499</w:t>
            </w:r>
            <w:r>
              <w:noBreakHyphen/>
              <w:t>500</w:t>
            </w:r>
          </w:p>
        </w:tc>
        <w:tc>
          <w:tcPr>
            <w:tcW w:w="2693" w:type="dxa"/>
          </w:tcPr>
          <w:p>
            <w:pPr>
              <w:pStyle w:val="nTable"/>
              <w:spacing w:after="40"/>
            </w:pPr>
            <w:r>
              <w:t>24 Oct 2003</w:t>
            </w:r>
          </w:p>
        </w:tc>
      </w:tr>
      <w:tr>
        <w:trPr>
          <w:cantSplit/>
        </w:trPr>
        <w:tc>
          <w:tcPr>
            <w:tcW w:w="3118" w:type="dxa"/>
          </w:tcPr>
          <w:p>
            <w:pPr>
              <w:pStyle w:val="nTable"/>
              <w:spacing w:after="40"/>
              <w:ind w:right="170"/>
              <w:rPr>
                <w:i/>
              </w:rPr>
            </w:pPr>
            <w:r>
              <w:rPr>
                <w:i/>
              </w:rPr>
              <w:t>State Trading Concerns (Authorisation) Amendment Regulations 2003</w:t>
            </w:r>
          </w:p>
        </w:tc>
        <w:tc>
          <w:tcPr>
            <w:tcW w:w="1276" w:type="dxa"/>
          </w:tcPr>
          <w:p>
            <w:pPr>
              <w:pStyle w:val="nTable"/>
              <w:spacing w:after="40"/>
            </w:pPr>
            <w:r>
              <w:t>28 Oct 2003 p. 4530</w:t>
            </w:r>
            <w:r>
              <w:noBreakHyphen/>
              <w:t>1</w:t>
            </w:r>
          </w:p>
        </w:tc>
        <w:tc>
          <w:tcPr>
            <w:tcW w:w="2693" w:type="dxa"/>
          </w:tcPr>
          <w:p>
            <w:pPr>
              <w:pStyle w:val="nTable"/>
              <w:spacing w:after="40"/>
            </w:pPr>
            <w:r>
              <w:t>28 Oct 2003</w:t>
            </w:r>
          </w:p>
        </w:tc>
      </w:tr>
      <w:tr>
        <w:trPr>
          <w:cantSplit/>
        </w:trPr>
        <w:tc>
          <w:tcPr>
            <w:tcW w:w="3118" w:type="dxa"/>
          </w:tcPr>
          <w:p>
            <w:pPr>
              <w:pStyle w:val="nTable"/>
              <w:spacing w:after="40"/>
              <w:ind w:right="170"/>
              <w:rPr>
                <w:i/>
              </w:rPr>
            </w:pPr>
            <w:r>
              <w:rPr>
                <w:i/>
              </w:rPr>
              <w:t>State Trading Concerns (Authorisation) Amendment Regulations (No. 5) 2003</w:t>
            </w:r>
          </w:p>
        </w:tc>
        <w:tc>
          <w:tcPr>
            <w:tcW w:w="1276" w:type="dxa"/>
          </w:tcPr>
          <w:p>
            <w:pPr>
              <w:pStyle w:val="nTable"/>
              <w:spacing w:after="40"/>
            </w:pPr>
            <w:r>
              <w:t>19 Mar 2004 p. 915</w:t>
            </w:r>
            <w:r>
              <w:noBreakHyphen/>
              <w:t>16</w:t>
            </w:r>
          </w:p>
        </w:tc>
        <w:tc>
          <w:tcPr>
            <w:tcW w:w="2693" w:type="dxa"/>
          </w:tcPr>
          <w:p>
            <w:pPr>
              <w:pStyle w:val="nTable"/>
              <w:spacing w:after="40"/>
            </w:pPr>
            <w:r>
              <w:t>19 Mar 2004</w:t>
            </w:r>
          </w:p>
        </w:tc>
      </w:tr>
      <w:tr>
        <w:trPr>
          <w:cantSplit/>
        </w:trPr>
        <w:tc>
          <w:tcPr>
            <w:tcW w:w="3118" w:type="dxa"/>
          </w:tcPr>
          <w:p>
            <w:pPr>
              <w:pStyle w:val="nTable"/>
              <w:spacing w:after="40"/>
              <w:ind w:right="170"/>
              <w:rPr>
                <w:i/>
              </w:rPr>
            </w:pPr>
            <w:r>
              <w:rPr>
                <w:i/>
              </w:rPr>
              <w:t>State Trading Concerns (Authorisation) Amendment Regulations (No. 10) 2003</w:t>
            </w:r>
          </w:p>
        </w:tc>
        <w:tc>
          <w:tcPr>
            <w:tcW w:w="1276" w:type="dxa"/>
          </w:tcPr>
          <w:p>
            <w:pPr>
              <w:pStyle w:val="nTable"/>
              <w:spacing w:after="40"/>
            </w:pPr>
            <w:r>
              <w:t>19 Mar 2004 p. 916</w:t>
            </w:r>
            <w:r>
              <w:noBreakHyphen/>
              <w:t>17</w:t>
            </w:r>
          </w:p>
        </w:tc>
        <w:tc>
          <w:tcPr>
            <w:tcW w:w="2693" w:type="dxa"/>
          </w:tcPr>
          <w:p>
            <w:pPr>
              <w:pStyle w:val="nTable"/>
              <w:spacing w:after="40"/>
            </w:pPr>
            <w:r>
              <w:t>19 Mar 2004</w:t>
            </w:r>
          </w:p>
        </w:tc>
      </w:tr>
      <w:tr>
        <w:trPr>
          <w:cantSplit/>
        </w:trPr>
        <w:tc>
          <w:tcPr>
            <w:tcW w:w="3118" w:type="dxa"/>
          </w:tcPr>
          <w:p>
            <w:pPr>
              <w:pStyle w:val="nTable"/>
              <w:spacing w:after="40"/>
              <w:ind w:right="170"/>
              <w:rPr>
                <w:i/>
              </w:rPr>
            </w:pPr>
            <w:r>
              <w:rPr>
                <w:i/>
              </w:rPr>
              <w:t>State Trading Concerns (Authorisation) Amendment Regulations (No. 9) 2003</w:t>
            </w:r>
          </w:p>
        </w:tc>
        <w:tc>
          <w:tcPr>
            <w:tcW w:w="1276" w:type="dxa"/>
          </w:tcPr>
          <w:p>
            <w:pPr>
              <w:pStyle w:val="nTable"/>
              <w:spacing w:after="40"/>
            </w:pPr>
            <w:r>
              <w:t>23 Mar 2004 p. 978</w:t>
            </w:r>
            <w:r>
              <w:noBreakHyphen/>
              <w:t>9</w:t>
            </w:r>
          </w:p>
        </w:tc>
        <w:tc>
          <w:tcPr>
            <w:tcW w:w="2693" w:type="dxa"/>
          </w:tcPr>
          <w:p>
            <w:pPr>
              <w:pStyle w:val="nTable"/>
              <w:spacing w:after="40"/>
            </w:pPr>
            <w:r>
              <w:t>23 Mar 2004</w:t>
            </w:r>
          </w:p>
        </w:tc>
      </w:tr>
      <w:tr>
        <w:trPr>
          <w:cantSplit/>
        </w:trPr>
        <w:tc>
          <w:tcPr>
            <w:tcW w:w="7087" w:type="dxa"/>
            <w:gridSpan w:val="3"/>
          </w:tcPr>
          <w:p>
            <w:pPr>
              <w:pStyle w:val="nTable"/>
              <w:spacing w:after="40"/>
            </w:pPr>
            <w:r>
              <w:rPr>
                <w:b/>
                <w:bCs/>
              </w:rPr>
              <w:t xml:space="preserve">Reprint 2: The </w:t>
            </w:r>
            <w:r>
              <w:rPr>
                <w:b/>
                <w:bCs/>
                <w:i/>
                <w:iCs/>
              </w:rPr>
              <w:t xml:space="preserve">State Trading Concerns (Authorisation) Regulations 1998 </w:t>
            </w:r>
            <w:r>
              <w:rPr>
                <w:b/>
                <w:bCs/>
              </w:rPr>
              <w:t>as at 6 Aug 2004</w:t>
            </w:r>
            <w:r>
              <w:t xml:space="preserve"> (includes amendments listed above)</w:t>
            </w:r>
          </w:p>
        </w:tc>
      </w:tr>
      <w:tr>
        <w:trPr>
          <w:cantSplit/>
        </w:trPr>
        <w:tc>
          <w:tcPr>
            <w:tcW w:w="3118" w:type="dxa"/>
          </w:tcPr>
          <w:p>
            <w:pPr>
              <w:pStyle w:val="nTable"/>
              <w:spacing w:after="40"/>
              <w:ind w:right="170"/>
              <w:rPr>
                <w:i/>
              </w:rPr>
            </w:pPr>
            <w:r>
              <w:rPr>
                <w:i/>
              </w:rPr>
              <w:t>State Trading Concerns (Authorisation) Amendment Regulations (No. 2) 2004</w:t>
            </w:r>
          </w:p>
        </w:tc>
        <w:tc>
          <w:tcPr>
            <w:tcW w:w="1276" w:type="dxa"/>
          </w:tcPr>
          <w:p>
            <w:pPr>
              <w:pStyle w:val="nTable"/>
              <w:spacing w:after="40"/>
            </w:pPr>
            <w:r>
              <w:t>1 Oct 2004 p. 4285</w:t>
            </w:r>
          </w:p>
        </w:tc>
        <w:tc>
          <w:tcPr>
            <w:tcW w:w="2693" w:type="dxa"/>
          </w:tcPr>
          <w:p>
            <w:pPr>
              <w:pStyle w:val="nTable"/>
              <w:spacing w:after="40"/>
            </w:pPr>
            <w:r>
              <w:t>1 Oct 2004</w:t>
            </w:r>
          </w:p>
        </w:tc>
      </w:tr>
      <w:tr>
        <w:trPr>
          <w:cantSplit/>
        </w:trPr>
        <w:tc>
          <w:tcPr>
            <w:tcW w:w="3118" w:type="dxa"/>
          </w:tcPr>
          <w:p>
            <w:pPr>
              <w:pStyle w:val="nTable"/>
              <w:spacing w:after="40"/>
              <w:ind w:right="170"/>
              <w:rPr>
                <w:i/>
              </w:rPr>
            </w:pPr>
            <w:r>
              <w:rPr>
                <w:i/>
              </w:rPr>
              <w:t>State Trading Concerns (Authorisation) Amendment Regulations 2005</w:t>
            </w:r>
          </w:p>
        </w:tc>
        <w:tc>
          <w:tcPr>
            <w:tcW w:w="1276" w:type="dxa"/>
          </w:tcPr>
          <w:p>
            <w:pPr>
              <w:pStyle w:val="nTable"/>
              <w:spacing w:after="40"/>
            </w:pPr>
            <w:r>
              <w:t>15 Jul 2005 p. 3303</w:t>
            </w:r>
            <w:r>
              <w:noBreakHyphen/>
              <w:t>5</w:t>
            </w:r>
          </w:p>
        </w:tc>
        <w:tc>
          <w:tcPr>
            <w:tcW w:w="2693" w:type="dxa"/>
          </w:tcPr>
          <w:p>
            <w:pPr>
              <w:pStyle w:val="nTable"/>
              <w:spacing w:after="40"/>
            </w:pPr>
            <w:r>
              <w:t>15 Jul 2005</w:t>
            </w:r>
          </w:p>
        </w:tc>
      </w:tr>
      <w:tr>
        <w:trPr>
          <w:cantSplit/>
        </w:trPr>
        <w:tc>
          <w:tcPr>
            <w:tcW w:w="3118" w:type="dxa"/>
          </w:tcPr>
          <w:p>
            <w:pPr>
              <w:pStyle w:val="nTable"/>
              <w:spacing w:after="40"/>
              <w:ind w:right="170"/>
              <w:rPr>
                <w:i/>
              </w:rPr>
            </w:pPr>
            <w:r>
              <w:rPr>
                <w:i/>
              </w:rPr>
              <w:t>State Trading Concerns (Authorisation) Amendment Regulations (No. 2) 2005</w:t>
            </w:r>
          </w:p>
        </w:tc>
        <w:tc>
          <w:tcPr>
            <w:tcW w:w="1276" w:type="dxa"/>
          </w:tcPr>
          <w:p>
            <w:pPr>
              <w:pStyle w:val="nTable"/>
              <w:spacing w:after="40"/>
            </w:pPr>
            <w:r>
              <w:t>12 Aug 2005 p. 3657</w:t>
            </w:r>
          </w:p>
        </w:tc>
        <w:tc>
          <w:tcPr>
            <w:tcW w:w="2693" w:type="dxa"/>
          </w:tcPr>
          <w:p>
            <w:pPr>
              <w:pStyle w:val="nTable"/>
              <w:spacing w:after="40"/>
            </w:pPr>
            <w:r>
              <w:t>12 Aug 2005</w:t>
            </w:r>
          </w:p>
        </w:tc>
      </w:tr>
      <w:tr>
        <w:trPr>
          <w:cantSplit/>
        </w:trPr>
        <w:tc>
          <w:tcPr>
            <w:tcW w:w="3118" w:type="dxa"/>
          </w:tcPr>
          <w:p>
            <w:pPr>
              <w:pStyle w:val="nTable"/>
              <w:spacing w:after="40"/>
              <w:ind w:right="170"/>
              <w:rPr>
                <w:i/>
              </w:rPr>
            </w:pPr>
            <w:r>
              <w:rPr>
                <w:i/>
              </w:rPr>
              <w:t>State Trading Concerns (Authorisation) Amendment Regulations (No. 3) 2005</w:t>
            </w:r>
          </w:p>
        </w:tc>
        <w:tc>
          <w:tcPr>
            <w:tcW w:w="1276" w:type="dxa"/>
          </w:tcPr>
          <w:p>
            <w:pPr>
              <w:pStyle w:val="nTable"/>
              <w:spacing w:after="40"/>
            </w:pPr>
            <w:r>
              <w:t>15 Nov 2005 p. 5620</w:t>
            </w:r>
          </w:p>
        </w:tc>
        <w:tc>
          <w:tcPr>
            <w:tcW w:w="2693" w:type="dxa"/>
          </w:tcPr>
          <w:p>
            <w:pPr>
              <w:pStyle w:val="nTable"/>
              <w:spacing w:after="40"/>
            </w:pPr>
            <w:r>
              <w:t>15 Nov 2005</w:t>
            </w:r>
          </w:p>
        </w:tc>
      </w:tr>
      <w:tr>
        <w:trPr>
          <w:cantSplit/>
        </w:trPr>
        <w:tc>
          <w:tcPr>
            <w:tcW w:w="3118" w:type="dxa"/>
          </w:tcPr>
          <w:p>
            <w:pPr>
              <w:pStyle w:val="nTable"/>
              <w:spacing w:after="40"/>
              <w:ind w:right="170"/>
              <w:rPr>
                <w:i/>
              </w:rPr>
            </w:pPr>
            <w:r>
              <w:rPr>
                <w:i/>
              </w:rPr>
              <w:t>State Trading Concerns (Authorisation) Amendment Regulations (No. 4) 2005</w:t>
            </w:r>
          </w:p>
        </w:tc>
        <w:tc>
          <w:tcPr>
            <w:tcW w:w="1276" w:type="dxa"/>
          </w:tcPr>
          <w:p>
            <w:pPr>
              <w:pStyle w:val="nTable"/>
              <w:spacing w:after="40"/>
            </w:pPr>
            <w:r>
              <w:t>17 Mar 2006 p. 1028</w:t>
            </w:r>
          </w:p>
        </w:tc>
        <w:tc>
          <w:tcPr>
            <w:tcW w:w="2693" w:type="dxa"/>
          </w:tcPr>
          <w:p>
            <w:pPr>
              <w:pStyle w:val="nTable"/>
              <w:spacing w:after="40"/>
            </w:pPr>
            <w:r>
              <w:t>17 Mar 2006 (see r. 2)</w:t>
            </w:r>
          </w:p>
        </w:tc>
      </w:tr>
      <w:tr>
        <w:trPr>
          <w:cantSplit/>
        </w:trPr>
        <w:tc>
          <w:tcPr>
            <w:tcW w:w="7087" w:type="dxa"/>
            <w:gridSpan w:val="3"/>
          </w:tcPr>
          <w:p>
            <w:pPr>
              <w:pStyle w:val="nTable"/>
              <w:spacing w:after="40"/>
            </w:pPr>
            <w:r>
              <w:rPr>
                <w:b/>
                <w:bCs/>
              </w:rPr>
              <w:t xml:space="preserve">Reprint 3: The </w:t>
            </w:r>
            <w:r>
              <w:rPr>
                <w:b/>
                <w:bCs/>
                <w:i/>
                <w:iCs/>
              </w:rPr>
              <w:t xml:space="preserve">State Trading Concerns (Authorisation) Regulations 1998 </w:t>
            </w:r>
            <w:r>
              <w:rPr>
                <w:b/>
                <w:bCs/>
              </w:rPr>
              <w:t>as at 1 Dec 2006</w:t>
            </w:r>
            <w:r>
              <w:t xml:space="preserve"> (includes amendments listed above)</w:t>
            </w:r>
          </w:p>
        </w:tc>
      </w:tr>
      <w:tr>
        <w:trPr>
          <w:cantSplit/>
        </w:trPr>
        <w:tc>
          <w:tcPr>
            <w:tcW w:w="3118" w:type="dxa"/>
          </w:tcPr>
          <w:p>
            <w:pPr>
              <w:pStyle w:val="nTable"/>
              <w:spacing w:after="40"/>
              <w:ind w:right="170"/>
              <w:rPr>
                <w:i/>
              </w:rPr>
            </w:pPr>
            <w:r>
              <w:rPr>
                <w:i/>
              </w:rPr>
              <w:t>State Trading Concerns (Authorisation) Amendment Regulations (No. 2) 2006</w:t>
            </w:r>
          </w:p>
        </w:tc>
        <w:tc>
          <w:tcPr>
            <w:tcW w:w="1276" w:type="dxa"/>
          </w:tcPr>
          <w:p>
            <w:pPr>
              <w:pStyle w:val="nTable"/>
              <w:spacing w:after="40"/>
            </w:pPr>
            <w:r>
              <w:t>22 Dec 2006 p. 5809</w:t>
            </w:r>
            <w:r>
              <w:noBreakHyphen/>
              <w:t>10</w:t>
            </w:r>
          </w:p>
        </w:tc>
        <w:tc>
          <w:tcPr>
            <w:tcW w:w="2693" w:type="dxa"/>
          </w:tcPr>
          <w:p>
            <w:pPr>
              <w:pStyle w:val="nTable"/>
              <w:spacing w:after="40"/>
            </w:pPr>
            <w:r>
              <w:t xml:space="preserve">1 Jan 2007 (see r. 2 and </w:t>
            </w:r>
            <w:r>
              <w:rPr>
                <w:i/>
              </w:rPr>
              <w:t>Gazette</w:t>
            </w:r>
            <w:r>
              <w:rPr>
                <w:iCs/>
              </w:rPr>
              <w:t xml:space="preserve"> 8 Dec 2006 p. 5369)</w:t>
            </w:r>
          </w:p>
        </w:tc>
      </w:tr>
      <w:tr>
        <w:trPr>
          <w:cantSplit/>
        </w:trPr>
        <w:tc>
          <w:tcPr>
            <w:tcW w:w="3118" w:type="dxa"/>
          </w:tcPr>
          <w:p>
            <w:pPr>
              <w:pStyle w:val="nTable"/>
              <w:spacing w:after="40"/>
              <w:ind w:right="170"/>
              <w:rPr>
                <w:i/>
              </w:rPr>
            </w:pPr>
            <w:r>
              <w:rPr>
                <w:i/>
              </w:rPr>
              <w:t>State Trading Concerns (Authorisation) Amendment Regulations 2007</w:t>
            </w:r>
          </w:p>
        </w:tc>
        <w:tc>
          <w:tcPr>
            <w:tcW w:w="1276" w:type="dxa"/>
          </w:tcPr>
          <w:p>
            <w:pPr>
              <w:pStyle w:val="nTable"/>
              <w:spacing w:after="40"/>
            </w:pPr>
            <w:r>
              <w:t>13 Jul 2007 p. 3454</w:t>
            </w:r>
            <w:r>
              <w:noBreakHyphen/>
              <w:t>5</w:t>
            </w:r>
          </w:p>
        </w:tc>
        <w:tc>
          <w:tcPr>
            <w:tcW w:w="2693" w:type="dxa"/>
          </w:tcPr>
          <w:p>
            <w:pPr>
              <w:pStyle w:val="nTable"/>
              <w:spacing w:after="40"/>
            </w:pPr>
            <w:r>
              <w:t>r. 1 and 2: 13 Jul 2007 (see r. 2(a));</w:t>
            </w:r>
            <w:r>
              <w:br/>
              <w:t>Regulations other than r. 1 and 2: 14 Jul 2007 (see r. 2(b))</w:t>
            </w:r>
          </w:p>
        </w:tc>
      </w:tr>
      <w:tr>
        <w:trPr>
          <w:cantSplit/>
        </w:trPr>
        <w:tc>
          <w:tcPr>
            <w:tcW w:w="3118" w:type="dxa"/>
          </w:tcPr>
          <w:p>
            <w:pPr>
              <w:pStyle w:val="nTable"/>
              <w:spacing w:after="40"/>
              <w:ind w:right="170"/>
              <w:rPr>
                <w:i/>
              </w:rPr>
            </w:pPr>
            <w:r>
              <w:rPr>
                <w:i/>
              </w:rPr>
              <w:t>State Trading Concerns (Authorisation) Amendment Regulations 2008</w:t>
            </w:r>
          </w:p>
        </w:tc>
        <w:tc>
          <w:tcPr>
            <w:tcW w:w="1276" w:type="dxa"/>
          </w:tcPr>
          <w:p>
            <w:pPr>
              <w:pStyle w:val="nTable"/>
              <w:spacing w:after="40"/>
            </w:pPr>
            <w:r>
              <w:t>23 May 2008 p. 1994</w:t>
            </w:r>
            <w:r>
              <w:noBreakHyphen/>
              <w:t>5</w:t>
            </w:r>
          </w:p>
        </w:tc>
        <w:tc>
          <w:tcPr>
            <w:tcW w:w="2693" w:type="dxa"/>
          </w:tcPr>
          <w:p>
            <w:pPr>
              <w:pStyle w:val="nTable"/>
              <w:spacing w:after="40"/>
            </w:pPr>
            <w:r>
              <w:t>r. 1 and 2: 23 May 2008 (see r. 2(a));</w:t>
            </w:r>
            <w:r>
              <w:br/>
              <w:t>Regulations other than r. 1 and 2: 24 May 2008 (see r. 2(b))</w:t>
            </w:r>
          </w:p>
        </w:tc>
      </w:tr>
      <w:tr>
        <w:trPr>
          <w:cantSplit/>
        </w:trPr>
        <w:tc>
          <w:tcPr>
            <w:tcW w:w="3118" w:type="dxa"/>
          </w:tcPr>
          <w:p>
            <w:pPr>
              <w:pStyle w:val="nTable"/>
              <w:spacing w:after="40"/>
              <w:ind w:right="170"/>
              <w:rPr>
                <w:i/>
              </w:rPr>
            </w:pPr>
            <w:r>
              <w:rPr>
                <w:i/>
              </w:rPr>
              <w:t>State Trading Concerns (Authorisation) Amendment Regulations 2009</w:t>
            </w:r>
          </w:p>
        </w:tc>
        <w:tc>
          <w:tcPr>
            <w:tcW w:w="1276" w:type="dxa"/>
          </w:tcPr>
          <w:p>
            <w:pPr>
              <w:pStyle w:val="nTable"/>
              <w:spacing w:after="40"/>
            </w:pPr>
            <w:r>
              <w:t>26 Feb 2010 p. 817</w:t>
            </w:r>
            <w:r>
              <w:noBreakHyphen/>
              <w:t>18</w:t>
            </w:r>
          </w:p>
        </w:tc>
        <w:tc>
          <w:tcPr>
            <w:tcW w:w="2693" w:type="dxa"/>
          </w:tcPr>
          <w:p>
            <w:pPr>
              <w:pStyle w:val="nTable"/>
              <w:spacing w:after="40"/>
            </w:pPr>
            <w:r>
              <w:t>r. 1 and 2: 26 Feb 2010 (see r. 2(a));</w:t>
            </w:r>
            <w:r>
              <w:br/>
              <w:t>Regulations other than r. 1 and 2: 27 Feb 2010 (see r. 2(b))</w:t>
            </w:r>
          </w:p>
        </w:tc>
      </w:tr>
      <w:tr>
        <w:trPr>
          <w:cantSplit/>
        </w:trPr>
        <w:tc>
          <w:tcPr>
            <w:tcW w:w="3118" w:type="dxa"/>
          </w:tcPr>
          <w:p>
            <w:pPr>
              <w:pStyle w:val="nTable"/>
              <w:spacing w:after="40"/>
              <w:ind w:right="170"/>
              <w:rPr>
                <w:i/>
              </w:rPr>
            </w:pPr>
            <w:r>
              <w:rPr>
                <w:i/>
              </w:rPr>
              <w:t>State Trading Concerns (Authorisation) Amendment Regulations (No. 2) 2009</w:t>
            </w:r>
          </w:p>
        </w:tc>
        <w:tc>
          <w:tcPr>
            <w:tcW w:w="1276" w:type="dxa"/>
          </w:tcPr>
          <w:p>
            <w:pPr>
              <w:pStyle w:val="nTable"/>
              <w:spacing w:after="40"/>
            </w:pPr>
            <w:r>
              <w:t>26 Feb 2010 p. 818</w:t>
            </w:r>
            <w:r>
              <w:noBreakHyphen/>
              <w:t>19</w:t>
            </w:r>
          </w:p>
        </w:tc>
        <w:tc>
          <w:tcPr>
            <w:tcW w:w="2693" w:type="dxa"/>
          </w:tcPr>
          <w:p>
            <w:pPr>
              <w:pStyle w:val="nTable"/>
              <w:spacing w:after="40"/>
            </w:pPr>
            <w:r>
              <w:t>r. 1 and 2: 26 Feb 2010 (see r. 2(a));</w:t>
            </w:r>
            <w:r>
              <w:br/>
              <w:t>Regulations other than r. 1 and 2: 27 Feb 2010 (see r. 2(b))</w:t>
            </w:r>
          </w:p>
        </w:tc>
      </w:tr>
      <w:tr>
        <w:trPr>
          <w:cantSplit/>
        </w:trPr>
        <w:tc>
          <w:tcPr>
            <w:tcW w:w="3118" w:type="dxa"/>
          </w:tcPr>
          <w:p>
            <w:pPr>
              <w:pStyle w:val="nTable"/>
              <w:spacing w:after="40"/>
              <w:ind w:right="170"/>
              <w:rPr>
                <w:i/>
              </w:rPr>
            </w:pPr>
            <w:r>
              <w:rPr>
                <w:i/>
              </w:rPr>
              <w:t>State Trading Concerns (Authorisation) Amendment Regulations 2010</w:t>
            </w:r>
          </w:p>
        </w:tc>
        <w:tc>
          <w:tcPr>
            <w:tcW w:w="1276" w:type="dxa"/>
          </w:tcPr>
          <w:p>
            <w:pPr>
              <w:pStyle w:val="nTable"/>
              <w:spacing w:after="40"/>
            </w:pPr>
            <w:r>
              <w:t>3 Aug 2010 p. 3567</w:t>
            </w:r>
            <w:r>
              <w:noBreakHyphen/>
              <w:t>8</w:t>
            </w:r>
          </w:p>
        </w:tc>
        <w:tc>
          <w:tcPr>
            <w:tcW w:w="2693" w:type="dxa"/>
          </w:tcPr>
          <w:p>
            <w:pPr>
              <w:pStyle w:val="nTable"/>
              <w:spacing w:after="40"/>
            </w:pPr>
            <w:r>
              <w:t>r. 1 and 2: 3 Aug 2010 (see r. 2(a));</w:t>
            </w:r>
            <w:r>
              <w:br/>
              <w:t>Regulations other than r. 1 and 2: 4 Aug 2010 (see r. 2(b))</w:t>
            </w:r>
          </w:p>
        </w:tc>
      </w:tr>
      <w:tr>
        <w:trPr>
          <w:cantSplit/>
        </w:trPr>
        <w:tc>
          <w:tcPr>
            <w:tcW w:w="3118" w:type="dxa"/>
          </w:tcPr>
          <w:p>
            <w:pPr>
              <w:pStyle w:val="nTable"/>
              <w:spacing w:after="40"/>
              <w:ind w:right="170"/>
              <w:rPr>
                <w:i/>
              </w:rPr>
            </w:pPr>
            <w:r>
              <w:rPr>
                <w:i/>
              </w:rPr>
              <w:t>State Trading Concerns (Authorisation) Amendment Regulations (No. 2) 2010</w:t>
            </w:r>
          </w:p>
        </w:tc>
        <w:tc>
          <w:tcPr>
            <w:tcW w:w="1276" w:type="dxa"/>
          </w:tcPr>
          <w:p>
            <w:pPr>
              <w:pStyle w:val="nTable"/>
              <w:spacing w:after="40"/>
            </w:pPr>
            <w:r>
              <w:t>1 Oct 2010 p. 5077</w:t>
            </w:r>
          </w:p>
        </w:tc>
        <w:tc>
          <w:tcPr>
            <w:tcW w:w="2693" w:type="dxa"/>
          </w:tcPr>
          <w:p>
            <w:pPr>
              <w:pStyle w:val="nTable"/>
              <w:spacing w:after="40"/>
            </w:pPr>
            <w:r>
              <w:rPr>
                <w:snapToGrid w:val="0"/>
              </w:rPr>
              <w:t>r. 1 and 2: 1 Oct 2010 (see r. 2(a));</w:t>
            </w:r>
            <w:r>
              <w:rPr>
                <w:snapToGrid w:val="0"/>
              </w:rPr>
              <w:br/>
              <w:t>Regulations other than r. 1 and 2: 2 Oct 2010 (see r. 2(b))</w:t>
            </w:r>
          </w:p>
        </w:tc>
      </w:tr>
      <w:tr>
        <w:trPr>
          <w:cantSplit/>
        </w:trPr>
        <w:tc>
          <w:tcPr>
            <w:tcW w:w="7087" w:type="dxa"/>
            <w:gridSpan w:val="3"/>
          </w:tcPr>
          <w:p>
            <w:pPr>
              <w:pStyle w:val="nTable"/>
              <w:spacing w:after="40"/>
              <w:rPr>
                <w:snapToGrid w:val="0"/>
                <w:spacing w:val="-2"/>
              </w:rPr>
            </w:pPr>
            <w:r>
              <w:rPr>
                <w:b/>
                <w:bCs/>
              </w:rPr>
              <w:t xml:space="preserve">Reprint 4: The </w:t>
            </w:r>
            <w:r>
              <w:rPr>
                <w:b/>
                <w:bCs/>
                <w:i/>
                <w:iCs/>
              </w:rPr>
              <w:t xml:space="preserve">State Trading Concerns (Authorisation) Regulations 1998 </w:t>
            </w:r>
            <w:r>
              <w:rPr>
                <w:b/>
                <w:bCs/>
              </w:rPr>
              <w:t>as at 10 Dec 2010</w:t>
            </w:r>
            <w:r>
              <w:t xml:space="preserve"> (includes amendments listed above)</w:t>
            </w:r>
          </w:p>
        </w:tc>
      </w:tr>
      <w:tr>
        <w:tc>
          <w:tcPr>
            <w:tcW w:w="3118" w:type="dxa"/>
          </w:tcPr>
          <w:p>
            <w:pPr>
              <w:pStyle w:val="nTable"/>
              <w:spacing w:after="40"/>
            </w:pPr>
            <w:r>
              <w:rPr>
                <w:i/>
              </w:rPr>
              <w:t>Public Sector Reform (Consequential Amendments) Regulations 2011</w:t>
            </w:r>
            <w:r>
              <w:t xml:space="preserve"> Pt. 9</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State Trading Concerns (Authorisation) Amendment Regulations 2011</w:t>
            </w:r>
          </w:p>
        </w:tc>
        <w:tc>
          <w:tcPr>
            <w:tcW w:w="1276" w:type="dxa"/>
          </w:tcPr>
          <w:p>
            <w:pPr>
              <w:pStyle w:val="nTable"/>
              <w:spacing w:after="40"/>
            </w:pPr>
            <w:r>
              <w:t>23 Sep 2011 p. 3820</w:t>
            </w:r>
            <w:r>
              <w:noBreakHyphen/>
              <w:t>1</w:t>
            </w:r>
          </w:p>
        </w:tc>
        <w:tc>
          <w:tcPr>
            <w:tcW w:w="2693" w:type="dxa"/>
          </w:tcPr>
          <w:p>
            <w:pPr>
              <w:pStyle w:val="nTable"/>
              <w:spacing w:after="40"/>
              <w:rPr>
                <w:snapToGrid w:val="0"/>
              </w:rPr>
            </w:pPr>
            <w:r>
              <w:rPr>
                <w:snapToGrid w:val="0"/>
              </w:rPr>
              <w:t>r. 1 and 2: 23 Sep 2011 (see r. 2(a));</w:t>
            </w:r>
            <w:r>
              <w:rPr>
                <w:snapToGrid w:val="0"/>
              </w:rPr>
              <w:br/>
              <w:t>Regulations other than r. 1 and 2: 24 Sep 2011 (see r. 2(b))</w:t>
            </w:r>
          </w:p>
        </w:tc>
      </w:tr>
      <w:tr>
        <w:tc>
          <w:tcPr>
            <w:tcW w:w="3118" w:type="dxa"/>
          </w:tcPr>
          <w:p>
            <w:pPr>
              <w:pStyle w:val="nTable"/>
              <w:keepNext/>
              <w:spacing w:after="40"/>
              <w:rPr>
                <w:i/>
              </w:rPr>
            </w:pPr>
            <w:r>
              <w:rPr>
                <w:i/>
              </w:rPr>
              <w:t>State Trading Concerns (Authorisation) Amendment Regulations (No. 2) 2011</w:t>
            </w:r>
          </w:p>
        </w:tc>
        <w:tc>
          <w:tcPr>
            <w:tcW w:w="1276" w:type="dxa"/>
          </w:tcPr>
          <w:p>
            <w:pPr>
              <w:pStyle w:val="nTable"/>
              <w:keepNext/>
              <w:spacing w:after="40"/>
            </w:pPr>
            <w:r>
              <w:t>8 Nov 2011 p. 4676</w:t>
            </w:r>
            <w:r>
              <w:noBreakHyphen/>
              <w:t>7</w:t>
            </w:r>
          </w:p>
        </w:tc>
        <w:tc>
          <w:tcPr>
            <w:tcW w:w="2693" w:type="dxa"/>
          </w:tcPr>
          <w:p>
            <w:pPr>
              <w:pStyle w:val="nTable"/>
              <w:keepNext/>
              <w:spacing w:after="40"/>
              <w:rPr>
                <w:snapToGrid w:val="0"/>
              </w:rPr>
            </w:pPr>
            <w:r>
              <w:rPr>
                <w:snapToGrid w:val="0"/>
              </w:rPr>
              <w:t>r. 1 and 2: 8 Nov 2011 (see r. 2(a));</w:t>
            </w:r>
            <w:r>
              <w:rPr>
                <w:snapToGrid w:val="0"/>
              </w:rPr>
              <w:br/>
              <w:t>Regulations other than r. 1 and 2: 9 Nov 2011 (see r. 2(b))</w:t>
            </w:r>
          </w:p>
        </w:tc>
      </w:tr>
      <w:tr>
        <w:trPr>
          <w:cantSplit/>
        </w:trPr>
        <w:tc>
          <w:tcPr>
            <w:tcW w:w="3118" w:type="dxa"/>
          </w:tcPr>
          <w:p>
            <w:pPr>
              <w:pStyle w:val="nTable"/>
              <w:spacing w:after="40"/>
              <w:rPr>
                <w:i/>
              </w:rPr>
            </w:pPr>
            <w:r>
              <w:rPr>
                <w:i/>
              </w:rPr>
              <w:t>State Trading Concerns (Authorisation) Amendment Regulations 2012</w:t>
            </w:r>
          </w:p>
        </w:tc>
        <w:tc>
          <w:tcPr>
            <w:tcW w:w="1276" w:type="dxa"/>
          </w:tcPr>
          <w:p>
            <w:pPr>
              <w:pStyle w:val="nTable"/>
              <w:spacing w:after="40"/>
            </w:pPr>
            <w:r>
              <w:t>29 Jun 2012 p. 2965-6</w:t>
            </w:r>
          </w:p>
        </w:tc>
        <w:tc>
          <w:tcPr>
            <w:tcW w:w="2693" w:type="dxa"/>
          </w:tcPr>
          <w:p>
            <w:pPr>
              <w:pStyle w:val="nTable"/>
              <w:spacing w:after="40"/>
              <w:rPr>
                <w:snapToGrid w:val="0"/>
              </w:rPr>
            </w:pPr>
            <w:r>
              <w:rPr>
                <w:snapToGrid w:val="0"/>
              </w:rPr>
              <w:t>r. 1 and 2: 29 Jun 2012 (see r. 2(a));</w:t>
            </w:r>
            <w:r>
              <w:rPr>
                <w:snapToGrid w:val="0"/>
              </w:rPr>
              <w:br/>
              <w:t>Regulations other than r. 1 and 2: 30 Jun 2012 (see r. 2(b))</w:t>
            </w:r>
          </w:p>
        </w:tc>
      </w:tr>
      <w:tr>
        <w:tc>
          <w:tcPr>
            <w:tcW w:w="3118" w:type="dxa"/>
          </w:tcPr>
          <w:p>
            <w:pPr>
              <w:pStyle w:val="nTable"/>
              <w:keepNext/>
              <w:spacing w:after="40"/>
              <w:rPr>
                <w:i/>
              </w:rPr>
            </w:pPr>
            <w:r>
              <w:rPr>
                <w:i/>
              </w:rPr>
              <w:t>State Trading Concerns (Authorisation) Amendment Regulations (No. 2) 2012</w:t>
            </w:r>
          </w:p>
        </w:tc>
        <w:tc>
          <w:tcPr>
            <w:tcW w:w="1276" w:type="dxa"/>
          </w:tcPr>
          <w:p>
            <w:pPr>
              <w:pStyle w:val="nTable"/>
              <w:keepNext/>
              <w:spacing w:after="40"/>
            </w:pPr>
            <w:r>
              <w:t>18 Dec 2012 p. 6598-9</w:t>
            </w:r>
          </w:p>
        </w:tc>
        <w:tc>
          <w:tcPr>
            <w:tcW w:w="2693" w:type="dxa"/>
          </w:tcPr>
          <w:p>
            <w:pPr>
              <w:pStyle w:val="nTable"/>
              <w:keepNext/>
              <w:spacing w:after="40"/>
              <w:rPr>
                <w:snapToGrid w:val="0"/>
              </w:rPr>
            </w:pPr>
            <w:r>
              <w:rPr>
                <w:snapToGrid w:val="0"/>
              </w:rPr>
              <w:t>r. 1 and 2: 18 Dec 2012 (see r. 2(a));</w:t>
            </w:r>
            <w:r>
              <w:rPr>
                <w:snapToGrid w:val="0"/>
              </w:rPr>
              <w:br/>
              <w:t>Regulations other than r. 1 and 2: 19 Dec 2012 (see r. 2(b))</w:t>
            </w:r>
          </w:p>
        </w:tc>
      </w:tr>
      <w:tr>
        <w:tc>
          <w:tcPr>
            <w:tcW w:w="3118" w:type="dxa"/>
          </w:tcPr>
          <w:p>
            <w:pPr>
              <w:pStyle w:val="nTable"/>
              <w:spacing w:after="40"/>
              <w:rPr>
                <w:i/>
              </w:rPr>
            </w:pPr>
            <w:r>
              <w:rPr>
                <w:i/>
              </w:rPr>
              <w:t>State Trading Concerns (Authorisation) Amendment Regulations (No. 3) 2012</w:t>
            </w:r>
          </w:p>
        </w:tc>
        <w:tc>
          <w:tcPr>
            <w:tcW w:w="1276" w:type="dxa"/>
          </w:tcPr>
          <w:p>
            <w:pPr>
              <w:pStyle w:val="nTable"/>
              <w:spacing w:after="40"/>
            </w:pPr>
            <w:r>
              <w:t>19 Feb 2013 p. 998</w:t>
            </w:r>
            <w:r>
              <w:noBreakHyphen/>
              <w:t>9</w:t>
            </w:r>
          </w:p>
        </w:tc>
        <w:tc>
          <w:tcPr>
            <w:tcW w:w="2693" w:type="dxa"/>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7087" w:type="dxa"/>
            <w:gridSpan w:val="3"/>
          </w:tcPr>
          <w:p>
            <w:pPr>
              <w:pStyle w:val="nTable"/>
              <w:spacing w:after="40"/>
              <w:rPr>
                <w:snapToGrid w:val="0"/>
                <w:spacing w:val="-2"/>
              </w:rPr>
            </w:pPr>
            <w:r>
              <w:rPr>
                <w:b/>
                <w:bCs/>
              </w:rPr>
              <w:t xml:space="preserve">Reprint 5: The </w:t>
            </w:r>
            <w:r>
              <w:rPr>
                <w:b/>
                <w:bCs/>
                <w:i/>
                <w:iCs/>
              </w:rPr>
              <w:t xml:space="preserve">State Trading Concerns (Authorisation) Regulations 1998 </w:t>
            </w:r>
            <w:r>
              <w:rPr>
                <w:b/>
                <w:bCs/>
              </w:rPr>
              <w:t>as at 5 Apr 2013</w:t>
            </w:r>
            <w:r>
              <w:t xml:space="preserve"> (includes amendments listed above)</w:t>
            </w:r>
          </w:p>
        </w:tc>
      </w:tr>
      <w:tr>
        <w:tc>
          <w:tcPr>
            <w:tcW w:w="3118" w:type="dxa"/>
          </w:tcPr>
          <w:p>
            <w:pPr>
              <w:pStyle w:val="nTable"/>
              <w:spacing w:after="40"/>
              <w:rPr>
                <w:i/>
              </w:rPr>
            </w:pPr>
            <w:r>
              <w:rPr>
                <w:i/>
              </w:rPr>
              <w:t>State Trading Concerns (Authorisation) Amendment Regulations 2013</w:t>
            </w:r>
          </w:p>
        </w:tc>
        <w:tc>
          <w:tcPr>
            <w:tcW w:w="1276" w:type="dxa"/>
          </w:tcPr>
          <w:p>
            <w:pPr>
              <w:pStyle w:val="nTable"/>
              <w:spacing w:after="40"/>
            </w:pPr>
            <w:r>
              <w:t>10 May 2013 p. 1938</w:t>
            </w:r>
            <w:r>
              <w:noBreakHyphen/>
              <w:t>9</w:t>
            </w:r>
          </w:p>
        </w:tc>
        <w:tc>
          <w:tcPr>
            <w:tcW w:w="2693" w:type="dxa"/>
          </w:tcPr>
          <w:p>
            <w:pPr>
              <w:pStyle w:val="nTable"/>
              <w:spacing w:after="40"/>
              <w:rPr>
                <w:snapToGrid w:val="0"/>
              </w:rPr>
            </w:pPr>
            <w:r>
              <w:rPr>
                <w:snapToGrid w:val="0"/>
              </w:rPr>
              <w:t xml:space="preserve">r. 1 and 2: </w:t>
            </w:r>
            <w:r>
              <w:t>10 May </w:t>
            </w:r>
            <w:r>
              <w:rPr>
                <w:snapToGrid w:val="0"/>
              </w:rPr>
              <w:t>2013 (see r. 2(a));</w:t>
            </w:r>
            <w:r>
              <w:rPr>
                <w:snapToGrid w:val="0"/>
              </w:rPr>
              <w:br/>
              <w:t xml:space="preserve">Regulations other than r. 1 and 2: </w:t>
            </w:r>
            <w:r>
              <w:t>11 May </w:t>
            </w:r>
            <w:r>
              <w:rPr>
                <w:snapToGrid w:val="0"/>
              </w:rPr>
              <w:t>2013 (see r. 2(b))</w:t>
            </w:r>
          </w:p>
        </w:tc>
      </w:tr>
      <w:tr>
        <w:tc>
          <w:tcPr>
            <w:tcW w:w="3118" w:type="dxa"/>
          </w:tcPr>
          <w:p>
            <w:pPr>
              <w:pStyle w:val="nTable"/>
              <w:spacing w:after="40"/>
              <w:rPr>
                <w:i/>
              </w:rPr>
            </w:pPr>
            <w:r>
              <w:rPr>
                <w:i/>
              </w:rPr>
              <w:t>State Trading Concerns (Authorisation) Amendment Regulations 2015</w:t>
            </w:r>
          </w:p>
        </w:tc>
        <w:tc>
          <w:tcPr>
            <w:tcW w:w="1276" w:type="dxa"/>
          </w:tcPr>
          <w:p>
            <w:pPr>
              <w:pStyle w:val="nTable"/>
              <w:spacing w:after="40"/>
            </w:pPr>
            <w:r>
              <w:t>5 May 2015 p. 1597</w:t>
            </w:r>
          </w:p>
        </w:tc>
        <w:tc>
          <w:tcPr>
            <w:tcW w:w="2693" w:type="dxa"/>
          </w:tcPr>
          <w:p>
            <w:pPr>
              <w:pStyle w:val="nTable"/>
              <w:spacing w:after="40"/>
              <w:rPr>
                <w:snapToGrid w:val="0"/>
              </w:rPr>
            </w:pPr>
            <w:r>
              <w:rPr>
                <w:snapToGrid w:val="0"/>
              </w:rPr>
              <w:t xml:space="preserve">r. 1 and 2: </w:t>
            </w:r>
            <w:r>
              <w:t>5 May 2015</w:t>
            </w:r>
            <w:r>
              <w:rPr>
                <w:snapToGrid w:val="0"/>
              </w:rPr>
              <w:t xml:space="preserve"> (see r. 2(a));</w:t>
            </w:r>
            <w:r>
              <w:rPr>
                <w:snapToGrid w:val="0"/>
              </w:rPr>
              <w:br/>
              <w:t xml:space="preserve">Regulations other than r. 1 and 2: </w:t>
            </w:r>
            <w:r>
              <w:t>1 Jul </w:t>
            </w:r>
            <w:r>
              <w:rPr>
                <w:snapToGrid w:val="0"/>
              </w:rPr>
              <w:t xml:space="preserve">2015 (see r. 2(b)(ii) and </w:t>
            </w:r>
            <w:r>
              <w:rPr>
                <w:i/>
                <w:snapToGrid w:val="0"/>
              </w:rPr>
              <w:t>Gazette</w:t>
            </w:r>
            <w:r>
              <w:rPr>
                <w:snapToGrid w:val="0"/>
              </w:rPr>
              <w:t xml:space="preserve"> 10 Apr 2015 p. 1249)</w:t>
            </w:r>
          </w:p>
        </w:tc>
      </w:tr>
      <w:tr>
        <w:tc>
          <w:tcPr>
            <w:tcW w:w="3118" w:type="dxa"/>
          </w:tcPr>
          <w:p>
            <w:pPr>
              <w:pStyle w:val="nTable"/>
              <w:spacing w:after="40"/>
              <w:rPr>
                <w:i/>
              </w:rPr>
            </w:pPr>
            <w:r>
              <w:rPr>
                <w:i/>
              </w:rPr>
              <w:t>State Trading Concerns (Authorisation) Amendment Regulations (No. 2) 2015</w:t>
            </w:r>
          </w:p>
        </w:tc>
        <w:tc>
          <w:tcPr>
            <w:tcW w:w="1276" w:type="dxa"/>
          </w:tcPr>
          <w:p>
            <w:pPr>
              <w:pStyle w:val="nTable"/>
              <w:spacing w:after="40"/>
            </w:pPr>
            <w:r>
              <w:t>15 Sep 2015 p. 3784</w:t>
            </w:r>
            <w:r>
              <w:noBreakHyphen/>
              <w:t>5</w:t>
            </w:r>
          </w:p>
        </w:tc>
        <w:tc>
          <w:tcPr>
            <w:tcW w:w="2693" w:type="dxa"/>
          </w:tcPr>
          <w:p>
            <w:pPr>
              <w:pStyle w:val="nTable"/>
              <w:spacing w:after="40"/>
              <w:rPr>
                <w:snapToGrid w:val="0"/>
              </w:rPr>
            </w:pPr>
            <w:r>
              <w:rPr>
                <w:snapToGrid w:val="0"/>
              </w:rPr>
              <w:t xml:space="preserve">r. 1 and 2: </w:t>
            </w:r>
            <w:r>
              <w:t>15 Sep 2015</w:t>
            </w:r>
            <w:r>
              <w:rPr>
                <w:snapToGrid w:val="0"/>
              </w:rPr>
              <w:t xml:space="preserve"> (see r. 2(a));</w:t>
            </w:r>
            <w:r>
              <w:rPr>
                <w:snapToGrid w:val="0"/>
              </w:rPr>
              <w:br/>
              <w:t xml:space="preserve">Regulations other than r. 1 and 2: </w:t>
            </w:r>
            <w:r>
              <w:t>16 Sep 2015</w:t>
            </w:r>
            <w:r>
              <w:rPr>
                <w:snapToGrid w:val="0"/>
              </w:rPr>
              <w:t xml:space="preserve"> (see r. 2(b))</w:t>
            </w:r>
          </w:p>
        </w:tc>
      </w:tr>
      <w:tr>
        <w:tc>
          <w:tcPr>
            <w:tcW w:w="3118" w:type="dxa"/>
          </w:tcPr>
          <w:p>
            <w:pPr>
              <w:pStyle w:val="nTable"/>
              <w:spacing w:after="40"/>
              <w:rPr>
                <w:i/>
              </w:rPr>
            </w:pPr>
            <w:r>
              <w:rPr>
                <w:i/>
              </w:rPr>
              <w:t>State Trading Concerns (Authorisation) Amendment Regulations 2016</w:t>
            </w:r>
          </w:p>
        </w:tc>
        <w:tc>
          <w:tcPr>
            <w:tcW w:w="1276" w:type="dxa"/>
          </w:tcPr>
          <w:p>
            <w:pPr>
              <w:pStyle w:val="nTable"/>
              <w:spacing w:after="40"/>
            </w:pPr>
            <w:r>
              <w:t>24 Jun 2016 p. 2345</w:t>
            </w:r>
          </w:p>
        </w:tc>
        <w:tc>
          <w:tcPr>
            <w:tcW w:w="2693" w:type="dxa"/>
          </w:tcPr>
          <w:p>
            <w:pPr>
              <w:pStyle w:val="nTable"/>
              <w:spacing w:after="40"/>
              <w:rPr>
                <w:snapToGrid w:val="0"/>
              </w:rPr>
            </w:pPr>
            <w:r>
              <w:rPr>
                <w:snapToGrid w:val="0"/>
              </w:rPr>
              <w:t>r. 1 and 2: 24</w:t>
            </w:r>
            <w:r>
              <w:t> Jun 2016</w:t>
            </w:r>
            <w:r>
              <w:rPr>
                <w:snapToGrid w:val="0"/>
              </w:rPr>
              <w:t xml:space="preserve"> (see r. 2(a));</w:t>
            </w:r>
            <w:r>
              <w:rPr>
                <w:snapToGrid w:val="0"/>
              </w:rPr>
              <w:br/>
              <w:t xml:space="preserve">Regulations other than r. 1 and 2: </w:t>
            </w:r>
            <w:r>
              <w:t>1 Jul 2016</w:t>
            </w:r>
            <w:r>
              <w:rPr>
                <w:snapToGrid w:val="0"/>
              </w:rPr>
              <w:t xml:space="preserve"> (see r. 2(b) and </w:t>
            </w:r>
            <w:r>
              <w:rPr>
                <w:i/>
                <w:snapToGrid w:val="0"/>
              </w:rPr>
              <w:t>Gazette</w:t>
            </w:r>
            <w:r>
              <w:rPr>
                <w:snapToGrid w:val="0"/>
              </w:rPr>
              <w:t xml:space="preserve"> 24 Jun 2016 p. 2291)</w:t>
            </w:r>
          </w:p>
        </w:tc>
      </w:tr>
      <w:tr>
        <w:tc>
          <w:tcPr>
            <w:tcW w:w="3118" w:type="dxa"/>
          </w:tcPr>
          <w:p>
            <w:pPr>
              <w:pStyle w:val="nTable"/>
              <w:spacing w:after="40"/>
              <w:rPr>
                <w:i/>
              </w:rPr>
            </w:pPr>
            <w:r>
              <w:rPr>
                <w:i/>
              </w:rPr>
              <w:t>State Trading Concerns (Authorisation) Amendment Regulations 2018</w:t>
            </w:r>
          </w:p>
        </w:tc>
        <w:tc>
          <w:tcPr>
            <w:tcW w:w="1276" w:type="dxa"/>
          </w:tcPr>
          <w:p>
            <w:pPr>
              <w:pStyle w:val="nTable"/>
              <w:spacing w:after="40"/>
            </w:pPr>
            <w:r>
              <w:t>31 Aug 2018 p. 3048</w:t>
            </w:r>
          </w:p>
        </w:tc>
        <w:tc>
          <w:tcPr>
            <w:tcW w:w="2693" w:type="dxa"/>
          </w:tcPr>
          <w:p>
            <w:pPr>
              <w:pStyle w:val="nTable"/>
              <w:spacing w:after="40"/>
              <w:rPr>
                <w:snapToGrid w:val="0"/>
              </w:rPr>
            </w:pPr>
            <w:r>
              <w:rPr>
                <w:snapToGrid w:val="0"/>
              </w:rPr>
              <w:t>r. 1 and 2: 31 Aug 2018 (see r. 2(a));</w:t>
            </w:r>
            <w:r>
              <w:rPr>
                <w:snapToGrid w:val="0"/>
              </w:rPr>
              <w:br/>
              <w:t>Regulations other than r. 1 and 2: 1 Sep 2018 (see r. 2(b))</w:t>
            </w:r>
          </w:p>
        </w:tc>
      </w:tr>
      <w:tr>
        <w:tc>
          <w:tcPr>
            <w:tcW w:w="7087" w:type="dxa"/>
            <w:gridSpan w:val="3"/>
            <w:tcBorders>
              <w:bottom w:val="single" w:sz="8" w:space="0" w:color="auto"/>
            </w:tcBorders>
            <w:shd w:val="clear" w:color="auto" w:fill="auto"/>
          </w:tcPr>
          <w:p>
            <w:pPr>
              <w:pStyle w:val="nTable"/>
              <w:keepNext/>
              <w:spacing w:after="40"/>
              <w:rPr>
                <w:snapToGrid w:val="0"/>
              </w:rPr>
            </w:pPr>
            <w:r>
              <w:rPr>
                <w:b/>
                <w:snapToGrid w:val="0"/>
              </w:rPr>
              <w:t xml:space="preserve">Reprint 6: The </w:t>
            </w:r>
            <w:r>
              <w:rPr>
                <w:b/>
                <w:i/>
                <w:noProof/>
                <w:snapToGrid w:val="0"/>
              </w:rPr>
              <w:t>State Trading Concerns (Authorisation) Regulations 1998</w:t>
            </w:r>
            <w:r>
              <w:rPr>
                <w:b/>
                <w:snapToGrid w:val="0"/>
              </w:rPr>
              <w:t xml:space="preserve"> as at</w:t>
            </w:r>
            <w:r>
              <w:rPr>
                <w:b/>
                <w:snapToGrid w:val="0"/>
              </w:rPr>
              <w:br/>
              <w:t>18 Oct 2019</w:t>
            </w:r>
            <w:r>
              <w:rPr>
                <w:snapToGrid w:val="0"/>
              </w:rPr>
              <w:t xml:space="preserve"> (includes amendments listed above)</w:t>
            </w:r>
          </w:p>
        </w:tc>
      </w:tr>
    </w:tbl>
    <w:p>
      <w:pPr>
        <w:pStyle w:val="nSubsection"/>
        <w:keepLines/>
        <w:spacing w:before="160"/>
      </w:pPr>
      <w:r>
        <w:rPr>
          <w:snapToGrid w:val="0"/>
          <w:vertAlign w:val="superscript"/>
        </w:rPr>
        <w:t>2</w:t>
      </w:r>
      <w:r>
        <w:rPr>
          <w:snapToGrid w:val="0"/>
        </w:rPr>
        <w:tab/>
      </w:r>
      <w:r>
        <w:t xml:space="preserve">Under the </w:t>
      </w:r>
      <w:r>
        <w:rPr>
          <w:i/>
        </w:rPr>
        <w:t>Alteration of Statutory Designations Order 2017</w:t>
      </w:r>
      <w:r>
        <w:t xml:space="preserve"> cl. 6, a reference in any law to the Department for Planning and Infrastructure is to be read and construed as a reference to the relevant successor unless the context of the reference requires otherwise.  In cl. 6 — </w:t>
      </w:r>
    </w:p>
    <w:p>
      <w:pPr>
        <w:pStyle w:val="nSubsection"/>
      </w:pPr>
      <w:r>
        <w:tab/>
      </w:r>
      <w:r>
        <w:tab/>
      </w:r>
      <w:r>
        <w:rPr>
          <w:b/>
          <w:i/>
        </w:rPr>
        <w:t>relevant successor</w:t>
      </w:r>
      <w:r>
        <w:t xml:space="preserve"> means — </w:t>
      </w:r>
    </w:p>
    <w:p>
      <w:pPr>
        <w:pStyle w:val="nIndenta"/>
      </w:pPr>
      <w:r>
        <w:tab/>
        <w:t>(a)</w:t>
      </w:r>
      <w:r>
        <w:tab/>
        <w:t>the Department of Planning, Lands and Heritage if the reference to be read and construed relates to a function, office or other matter that on 1 July 2017 becomes a function of, office in or other matter relating to that department; or</w:t>
      </w:r>
    </w:p>
    <w:p>
      <w:pPr>
        <w:pStyle w:val="nIndenta"/>
      </w:pPr>
      <w:r>
        <w:tab/>
        <w:t>(b)</w:t>
      </w:r>
      <w:r>
        <w:tab/>
        <w:t>the Department of Primary Industries and Regional Development if the reference to be read and construed relates to a function, office or other matter that on 1 July 2017 becomes a function of, office in or other matter relating to that department; or</w:t>
      </w:r>
    </w:p>
    <w:p>
      <w:pPr>
        <w:pStyle w:val="nIndenta"/>
        <w:rPr>
          <w:snapToGrid w:val="0"/>
          <w:vertAlign w:val="superscript"/>
        </w:rPr>
      </w:pPr>
      <w:r>
        <w:tab/>
        <w:t>(c)</w:t>
      </w:r>
      <w:r>
        <w:tab/>
        <w:t>the Department of Transport if the reference to be read and construed relates to a function, office or other matter that on 1 July 2009 became a function of, office in or other matter relating to that department.</w:t>
      </w:r>
    </w:p>
    <w:p>
      <w:pPr>
        <w:pStyle w:val="nSubsection"/>
        <w:keepLines/>
        <w:spacing w:before="120"/>
      </w:pPr>
      <w:r>
        <w:rPr>
          <w:snapToGrid w:val="0"/>
          <w:vertAlign w:val="superscript"/>
        </w:rPr>
        <w:t>3</w:t>
      </w:r>
      <w:r>
        <w:rPr>
          <w:snapToGrid w:val="0"/>
        </w:rPr>
        <w:tab/>
        <w:t xml:space="preserve">Under the </w:t>
      </w:r>
      <w:r>
        <w:rPr>
          <w:i/>
          <w:snapToGrid w:val="0"/>
        </w:rPr>
        <w:t>Public Sector Management Act 1994</w:t>
      </w:r>
      <w:r>
        <w:rPr>
          <w:snapToGrid w:val="0"/>
        </w:rPr>
        <w:t xml:space="preserve"> the </w:t>
      </w:r>
      <w:r>
        <w:t xml:space="preserve">designation of the Department of Consumer and Employment Protection was altered to the Department of Commerce (see </w:t>
      </w:r>
      <w:r>
        <w:rPr>
          <w:i/>
          <w:iCs/>
        </w:rPr>
        <w:t>Gazette</w:t>
      </w:r>
      <w:r>
        <w:t xml:space="preserve"> 2 Jan 2009 p. 8). </w:t>
      </w:r>
    </w:p>
    <w:p>
      <w:pPr>
        <w:pStyle w:val="nSubsection"/>
        <w:keepLines/>
        <w:spacing w:before="120"/>
      </w:pPr>
      <w:r>
        <w:tab/>
        <w:t xml:space="preserve">Under the </w:t>
      </w:r>
      <w:r>
        <w:rPr>
          <w:i/>
        </w:rPr>
        <w:t>Alteration of Statutory Designations Order 2017</w:t>
      </w:r>
      <w:r>
        <w:t xml:space="preserve"> cl. 3, a reference in any law to the Department of Commerce is to be read and construed as a reference to the relevant successor unless the context of the reference requires otherwise. In cl. 3 — </w:t>
      </w:r>
    </w:p>
    <w:p>
      <w:pPr>
        <w:pStyle w:val="nSubsection"/>
      </w:pPr>
      <w:r>
        <w:tab/>
      </w:r>
      <w:r>
        <w:tab/>
      </w:r>
      <w:r>
        <w:rPr>
          <w:b/>
          <w:i/>
        </w:rPr>
        <w:t>relevant successor</w:t>
      </w:r>
      <w:r>
        <w:t xml:space="preserve"> means —</w:t>
      </w:r>
    </w:p>
    <w:p>
      <w:pPr>
        <w:pStyle w:val="nIndenta"/>
      </w:pPr>
      <w:r>
        <w:tab/>
        <w:t>(a)</w:t>
      </w:r>
      <w:r>
        <w:tab/>
        <w:t>the Department of Jobs, Tourism, Science and Innovation if the reference to be read and construed relates to a function, office or other matter that on 1 July 2017 becomes a function of, office in or other matter relating to that department; or</w:t>
      </w:r>
    </w:p>
    <w:p>
      <w:pPr>
        <w:pStyle w:val="nIndenta"/>
      </w:pPr>
      <w:r>
        <w:tab/>
        <w:t>(b)</w:t>
      </w:r>
      <w:r>
        <w:tab/>
        <w:t>the Department of Mines, Industry Regulation and Safety if the reference to be read and construed relates to a function, office or other matter that on 1 July 2017 becomes a function of, office in or other matter relating to that department.</w:t>
      </w:r>
    </w:p>
    <w:p>
      <w:pPr>
        <w:pStyle w:val="nSubsection"/>
        <w:spacing w:before="120"/>
        <w:rPr>
          <w:snapToGrid w:val="0"/>
          <w:vertAlign w:val="superscript"/>
        </w:rPr>
      </w:pPr>
      <w:r>
        <w:rPr>
          <w:snapToGrid w:val="0"/>
          <w:vertAlign w:val="superscript"/>
        </w:rPr>
        <w:t>4</w:t>
      </w:r>
      <w:r>
        <w:rPr>
          <w:snapToGrid w:val="0"/>
        </w:rPr>
        <w:tab/>
        <w:t xml:space="preserve">Under the </w:t>
      </w:r>
      <w:r>
        <w:rPr>
          <w:i/>
          <w:iCs/>
        </w:rPr>
        <w:t>Alteration of Statutory Designations Order 2017</w:t>
      </w:r>
      <w:r>
        <w:t xml:space="preserve"> cl. 4, a reference in any law to the Department of Environment and Conservation is to be read and construed as a reference to the Department of Biodiversity, Conservation and Attractions unless the context of the reference requires otherwise.</w:t>
      </w:r>
    </w:p>
    <w:p>
      <w:pPr>
        <w:pStyle w:val="nSubsection"/>
        <w:spacing w:before="120"/>
        <w:rPr>
          <w:snapToGrid w:val="0"/>
          <w:vertAlign w:val="superscript"/>
        </w:rPr>
      </w:pPr>
      <w:r>
        <w:rPr>
          <w:snapToGrid w:val="0"/>
          <w:vertAlign w:val="superscript"/>
        </w:rPr>
        <w:t>5</w:t>
      </w:r>
      <w:r>
        <w:rPr>
          <w:snapToGrid w:val="0"/>
        </w:rPr>
        <w:tab/>
        <w:t xml:space="preserve">Under the </w:t>
      </w:r>
      <w:r>
        <w:rPr>
          <w:i/>
          <w:iCs/>
        </w:rPr>
        <w:t>Alteration of Statutory Designations Order 2017</w:t>
      </w:r>
      <w:r>
        <w:t xml:space="preserve"> cl. 8, a reference in any law to the Department of Fisheries is to be read and construed as a reference to the Department of Primary Industries and Regional Development unless the context of the reference requires otherwise.</w:t>
      </w:r>
    </w:p>
    <w:p>
      <w:pPr>
        <w:pStyle w:val="nSubsection"/>
        <w:spacing w:before="120"/>
        <w:rPr>
          <w:snapToGrid w:val="0"/>
        </w:rPr>
      </w:pPr>
      <w:r>
        <w:rPr>
          <w:snapToGrid w:val="0"/>
          <w:vertAlign w:val="superscript"/>
        </w:rPr>
        <w:t>6</w:t>
      </w:r>
      <w:r>
        <w:rPr>
          <w:snapToGrid w:val="0"/>
        </w:rPr>
        <w:tab/>
        <w:t xml:space="preserve">Under the </w:t>
      </w:r>
      <w:r>
        <w:rPr>
          <w:i/>
          <w:iCs/>
        </w:rPr>
        <w:t>Alteration of Statutory Designations Order 2017</w:t>
      </w:r>
      <w:r>
        <w:t xml:space="preserve"> cl. 8, a reference in any law to the Department of Industry and Resources is to be read and construed as a reference to the Department of Mines, Industry Regulation and Safety unless the context of the reference requires otherwise.</w:t>
      </w:r>
    </w:p>
    <w:p>
      <w:pPr>
        <w:pStyle w:val="nSubsection"/>
        <w:spacing w:before="120"/>
      </w:pPr>
      <w:r>
        <w:rPr>
          <w:snapToGrid w:val="0"/>
          <w:vertAlign w:val="superscript"/>
        </w:rPr>
        <w:t>7</w:t>
      </w:r>
      <w:r>
        <w:rPr>
          <w:snapToGrid w:val="0"/>
        </w:rPr>
        <w:tab/>
        <w:t xml:space="preserve">Under the </w:t>
      </w:r>
      <w:r>
        <w:rPr>
          <w:i/>
          <w:iCs/>
        </w:rPr>
        <w:t>Alteration of Statutory Designations Order 2017</w:t>
      </w:r>
      <w:r>
        <w:t xml:space="preserve"> cl. 8, a reference in any law to the Department of Culture and the Arts is to be read and construed as a reference to the Department of Local Government, Sport and Cultural Industries unless the context of the reference requires otherwise.</w:t>
      </w:r>
    </w:p>
    <w:p>
      <w:pPr>
        <w:pStyle w:val="nSubsection"/>
        <w:spacing w:before="120"/>
      </w:pPr>
      <w:r>
        <w:rPr>
          <w:snapToGrid w:val="0"/>
          <w:vertAlign w:val="superscript"/>
        </w:rPr>
        <w:t>8</w:t>
      </w:r>
      <w:r>
        <w:rPr>
          <w:snapToGrid w:val="0"/>
        </w:rPr>
        <w:tab/>
        <w:t xml:space="preserve">Under the </w:t>
      </w:r>
      <w:r>
        <w:rPr>
          <w:i/>
          <w:iCs/>
        </w:rPr>
        <w:t>Alteration of Statutory Designations Order 2017</w:t>
      </w:r>
      <w:r>
        <w:t xml:space="preserve"> cl. 8, a reference in any law to the Department of the Attorney General is to be read and construed as a reference to the Department of Justice unless the context of the reference requires otherwise.</w:t>
      </w:r>
    </w:p>
    <w:p>
      <w:pPr>
        <w:pStyle w:val="nSubsection"/>
        <w:spacing w:before="120"/>
        <w:rPr>
          <w:snapToGrid w:val="0"/>
        </w:rPr>
      </w:pPr>
      <w:r>
        <w:rPr>
          <w:snapToGrid w:val="0"/>
          <w:vertAlign w:val="superscript"/>
        </w:rPr>
        <w:t>9</w:t>
      </w:r>
      <w:r>
        <w:rPr>
          <w:snapToGrid w:val="0"/>
        </w:rPr>
        <w:tab/>
        <w:t xml:space="preserve">Under the </w:t>
      </w:r>
      <w:r>
        <w:rPr>
          <w:i/>
          <w:iCs/>
        </w:rPr>
        <w:t>Alteration of Statutory Designations Order 2017</w:t>
      </w:r>
      <w:r>
        <w:t xml:space="preserve"> cl. 8, a reference in any law to the Department of the State Heritage Office is to be read and construed as a reference to the Department of Planning, Lands and Heritage unless the context of the reference requires otherwise.</w:t>
      </w:r>
    </w:p>
    <w:p>
      <w:pPr>
        <w:pStyle w:val="nSubsection"/>
        <w:spacing w:before="120"/>
        <w:rPr>
          <w:snapToGrid w:val="0"/>
        </w:rPr>
      </w:pPr>
      <w:r>
        <w:rPr>
          <w:snapToGrid w:val="0"/>
          <w:vertAlign w:val="superscript"/>
        </w:rPr>
        <w:t>10</w:t>
      </w:r>
      <w:r>
        <w:rPr>
          <w:snapToGrid w:val="0"/>
        </w:rPr>
        <w:tab/>
        <w:t xml:space="preserve">Under the </w:t>
      </w:r>
      <w:r>
        <w:rPr>
          <w:i/>
          <w:iCs/>
        </w:rPr>
        <w:t>Alteration of Statutory Designations Order 2017</w:t>
      </w:r>
      <w:r>
        <w:t xml:space="preserve"> cl. 8, a reference in any law to the Department of Water is to be read and construed as a reference to the Department of Water and Environmental Regulation unless the context of the reference requires otherwise.</w:t>
      </w:r>
    </w:p>
    <w:p>
      <w:pPr>
        <w:pStyle w:val="nSubsection"/>
        <w:keepNext/>
        <w:spacing w:before="120"/>
        <w:rPr>
          <w:snapToGrid w:val="0"/>
        </w:rPr>
      </w:pPr>
      <w:r>
        <w:rPr>
          <w:snapToGrid w:val="0"/>
          <w:vertAlign w:val="superscript"/>
        </w:rPr>
        <w:t>11</w:t>
      </w:r>
      <w:r>
        <w:rPr>
          <w:snapToGrid w:val="0"/>
        </w:rPr>
        <w:tab/>
        <w:t xml:space="preserve">The Western Australian Government Railways Commission no longer exists. Its successor is the Public Transport Authority of Western Australia. See </w:t>
      </w:r>
      <w:r>
        <w:rPr>
          <w:i/>
          <w:snapToGrid w:val="0"/>
        </w:rPr>
        <w:t>Public Transport Authority Act 2003</w:t>
      </w:r>
      <w:r>
        <w:rPr>
          <w:snapToGrid w:val="0"/>
        </w:rPr>
        <w:t xml:space="preserve"> s. 80.</w:t>
      </w: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2" w:name="_Toc17794298"/>
      <w:bookmarkStart w:id="33" w:name="_Toc23234043"/>
      <w:r>
        <w:rPr>
          <w:sz w:val="28"/>
        </w:rPr>
        <w:t>Defined terms</w:t>
      </w:r>
      <w:bookmarkEnd w:id="32"/>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scientific support</w:t>
      </w:r>
      <w:r>
        <w:tab/>
        <w:t>Sch. 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590"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759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0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tAv9AIAAIEGAAAOAAAAZHJzL2Uyb0RvYy54bWysVVtv2jAUfp+0/2D5nSZhARrUUNFWTJNQ&#10;W62d+mwcB6w6dmYbCJv233d8Qii0e1in8eAc+9y/c+HisqkU2QjrpNE5Tc5iSoTmppB6mdNvj7Pe&#10;OSXOM10wZbTI6U44ejn5+OFiW49F36yMKoQlYES78bbO6cr7ehxFjq9ExdyZqYUGZmlsxTxc7TIq&#10;LNuC9UpF/TgeRltji9oaLpyD15uWSSdovywF93dl6YQnKqcQm8fT4rkIZzS5YOOlZfVK8n0Y7B+i&#10;qJjU4PRg6oZ5RtZWvjFVSW6NM6U/46aKTFlKLjAHyCaJX2XzsGK1wFwAHFcfYHL/zyy/3dxbIouc&#10;9inRrIISTdd+Zaz0uwDOtnZjkHmoQco3V6aBInfvDh5Dzk1pq/CFbAjwAebdAVrReMKDUn80yIDD&#10;gdVPB0kSI/bRi3Ztnf8sTEUCkVMLpUNE2WbuPEQCop1IcOaMksVMKoUXu1xcK0s2DMo8w18IElRO&#10;xJQm25wOPw1itKxN0G/llA52BHZM6w9ujQcS3yELrObPLOmn8VU/682G56NeOksHvWwUn/fiJLvK&#10;hnGapTezX8F6ko5XsiiEnkstus5K0r+r3L7H257A3joJ/CSpAMoh94Vi/Plt6tFpOIgMZNd9Mcso&#10;lLotKVJ+p0TIXemvooQOwcqGB5xNcXDJOBfaY1MA3igdpEqA9j2Ke/mg2lbhPcoHDfRstD8oV1Ib&#10;i9V+FXbx3IVctvIAxlHegfTNosHRSLuOX5hiB4NgDTQoNLOr+UwC/HPm/D2zsDjgEZahv4OjVAaa&#10;zewpSmCmfvzpPchDVwCXki0sopy672tmBSXqi4ZJz5I0BbMeL+lg1IeLPeYsjjl6XV0bGIIEo0My&#10;yHvVkaU11RPszGnwCiymOfjOqe/Ia9+uR9i5XEynKAS7qmZ+rh9qHkwHlEPbPTZPzNb7gfXQULem&#10;W1ls/GpuW9mgqQ1sGFNKHOqAc4vqHn/Yc9iW+50cFunxHaVe/jkmvwEAAP//AwBQSwMEFAAGAAgA&#10;AAAhAHXfcUXcAAAABAEAAA8AAABkcnMvZG93bnJldi54bWxMj8FOwzAQRO9I/IO1SNyo3VZUUYhT&#10;VUicqh4IUDi68ZJEjdfBdtrw9yxc6GWl0Yxm3hbryfXihCF2njTMZwoEUu1tR42G15enuwxETIas&#10;6T2hhm+MsC6vrwqTW3+mZzxVqRFcQjE3GtqUhlzKWLfoTJz5AYm9Tx+cSSxDI20wZy53vVwotZLO&#10;dMQLrRnwscX6WI1Ow8euu9/tt5v3rFJj9fY1bY/LfdD69mbaPIBIOKX/MPziMzqUzHTwI9koeg38&#10;SPq77C3UHMRBwzJbKZBlIS/hyx8AAAD//wMAUEsBAi0AFAAGAAgAAAAhALaDOJL+AAAA4QEAABMA&#10;AAAAAAAAAAAAAAAAAAAAAFtDb250ZW50X1R5cGVzXS54bWxQSwECLQAUAAYACAAAACEAOP0h/9YA&#10;AACUAQAACwAAAAAAAAAAAAAAAAAvAQAAX3JlbHMvLnJlbHNQSwECLQAUAAYACAAAACEAMw7QL/QC&#10;AACBBgAADgAAAAAAAAAAAAAAAAAuAgAAZHJzL2Uyb0RvYy54bWxQSwECLQAUAAYACAAAACEAdd9x&#10;RdwAAAAEAQAADwAAAAAAAAAAAAAAAABO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726164014"/>
    <w:docVar w:name="WAFER_20140110100347" w:val="RemoveTocBookmarks,RemoveUnusedBookmarks,RemoveLanguageTags,UsedStyles,ResetPageSize,UpdateArrangement"/>
    <w:docVar w:name="WAFER_20140110100347_GUID" w:val="5386c684-ab7a-4a2a-94be-2cf20640ee9c"/>
    <w:docVar w:name="WAFER_20140110100603" w:val="RemoveTocBookmarks,RunningHeaders"/>
    <w:docVar w:name="WAFER_20140110100603_GUID" w:val="66d35c31-88c8-49b6-b1c1-95830e12c84c"/>
    <w:docVar w:name="WAFER_20150504121941" w:val="ResetPageSize,UpdateArrangement,UpdateNTable"/>
    <w:docVar w:name="WAFER_20150504121941_GUID" w:val="75417ffd-3a03-46b3-9b4c-56025af87db9"/>
    <w:docVar w:name="WAFER_20151111104635" w:val="UpdateStyles,UsedStyles"/>
    <w:docVar w:name="WAFER_20151111104635_GUID" w:val="99630292-91c2-415b-92da-510135098ef3"/>
    <w:docVar w:name="WAFER_20180830122940" w:val="RemoveTocBookmarks,RemoveUnusedBookmarks,RemoveLanguageTags,UsedStyles,ResetPageSize"/>
    <w:docVar w:name="WAFER_20180830122940_GUID" w:val="8d26f7d1-38cc-4def-9daf-de7c8b67cc39"/>
    <w:docVar w:name="WAFER_20190703094905" w:val="RemoveTocBookmarks,RemoveUnusedBookmarks,RemoveLanguageTags,ResetPageSize,RunningHeaders,UpdateStyles,UsedStyles"/>
    <w:docVar w:name="WAFER_20190703094905_GUID" w:val="a6175173-9603-47a7-998c-d0fcc11d1e41"/>
    <w:docVar w:name="WAFER_20190703094914" w:val="RemoveTocBookmarks,RemoveUnusedBookmarks,RemoveLanguageTags,ResetPageSize,RunningHeaders,UpdateStyles,UsedStyles"/>
    <w:docVar w:name="WAFER_20190703094914_GUID" w:val="e4ca5821-f5a7-4399-a9cf-8f07a0bad4ba"/>
    <w:docVar w:name="WAFER_20190726164014" w:val="RemoveTocBookmarks,RemoveUnusedBookmarks,RemoveLanguageTags,ResetPageSize,RunningHeaders,UpdateStyles,UsedStyles"/>
    <w:docVar w:name="WAFER_20190726164014_GUID" w:val="103e11a7-374d-481d-9ead-84c89946a2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Ndef">
    <w:name w:val="Ndef"/>
    <w:basedOn w:val="nSubsection"/>
    <w:pPr>
      <w:keepLines/>
      <w:spacing w:before="1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Ndef">
    <w:name w:val="Ndef"/>
    <w:basedOn w:val="nSubsection"/>
    <w:pPr>
      <w:keepLines/>
      <w:spacing w:before="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B6BB6-0BEF-4DBE-8C41-B851A001E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5353</Words>
  <Characters>27783</Characters>
  <Application>Microsoft Office Word</Application>
  <DocSecurity>0</DocSecurity>
  <Lines>926</Lines>
  <Paragraphs>509</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32627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1998 - 06-00-01</dc:title>
  <dc:subject/>
  <dc:creator/>
  <cp:keywords/>
  <dc:description/>
  <cp:lastModifiedBy>svcMRProcess</cp:lastModifiedBy>
  <cp:revision>4</cp:revision>
  <cp:lastPrinted>2019-10-23T02:51:00Z</cp:lastPrinted>
  <dcterms:created xsi:type="dcterms:W3CDTF">2020-04-26T02:08:00Z</dcterms:created>
  <dcterms:modified xsi:type="dcterms:W3CDTF">2020-04-26T02:08:00Z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DocumentType">
    <vt:lpwstr>Reg</vt:lpwstr>
  </property>
  <property fmtid="{D5CDD505-2E9C-101B-9397-08002B2CF9AE}" pid="4" name="OwlsUID">
    <vt:i4>89</vt:i4>
  </property>
  <property fmtid="{D5CDD505-2E9C-101B-9397-08002B2CF9AE}" pid="5" name="AsAtDate">
    <vt:lpwstr>18 Oct 2019</vt:lpwstr>
  </property>
  <property fmtid="{D5CDD505-2E9C-101B-9397-08002B2CF9AE}" pid="6" name="Suffix">
    <vt:lpwstr>06-00-01</vt:lpwstr>
  </property>
  <property fmtid="{D5CDD505-2E9C-101B-9397-08002B2CF9AE}" pid="7" name="ReprintedAsAt">
    <vt:filetime>2019-10-17T16:00:00Z</vt:filetime>
  </property>
  <property fmtid="{D5CDD505-2E9C-101B-9397-08002B2CF9AE}" pid="8" name="ReprintNo">
    <vt:lpwstr>6</vt:lpwstr>
  </property>
  <property fmtid="{D5CDD505-2E9C-101B-9397-08002B2CF9AE}" pid="9" name="CommencementDate">
    <vt:lpwstr>20191018</vt:lpwstr>
  </property>
</Properties>
</file>