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RuleErr_1"/>
      <w:bookmarkStart w:id="1" w:name="_GoBack"/>
      <w:bookmarkEnd w:id="1"/>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Lotteries Commission Act 1990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Lotteries Commission (Authorised Lotteries) Rules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Lotteries Commission (Authorised Lotteries) Rules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_Toc25567531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_Toc25567532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 provisions</w:t>
      </w:r>
    </w:p>
    <w:p>
      <w:pPr>
        <w:pStyle w:val="TOC4"/>
        <w:tabs>
          <w:tab w:val="right" w:leader="dot" w:pos="7077"/>
        </w:tabs>
        <w:rPr>
          <w:rFonts w:asciiTheme="minorHAnsi" w:eastAsiaTheme="minorEastAsia" w:hAnsiTheme="minorHAnsi" w:cstheme="minorBidi"/>
          <w:b w:val="0"/>
          <w:szCs w:val="22"/>
        </w:rPr>
      </w:pPr>
      <w:r>
        <w:t>Division 1 — General requirements of entry</w:t>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_Toc25567535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Methods of entry</w:t>
      </w:r>
      <w:r>
        <w:tab/>
      </w:r>
      <w:r>
        <w:fldChar w:fldCharType="begin"/>
      </w:r>
      <w:r>
        <w:instrText xml:space="preserve"> PAGEREF _Toc25567536 \h </w:instrText>
      </w:r>
      <w:r>
        <w:fldChar w:fldCharType="separate"/>
      </w:r>
      <w:r>
        <w:t>5</w:t>
      </w:r>
      <w:r>
        <w:fldChar w:fldCharType="end"/>
      </w:r>
    </w:p>
    <w:p>
      <w:pPr>
        <w:pStyle w:val="TOC8"/>
        <w:rPr>
          <w:rFonts w:asciiTheme="minorHAnsi" w:eastAsiaTheme="minorEastAsia" w:hAnsiTheme="minorHAnsi" w:cstheme="minorBidi"/>
          <w:szCs w:val="22"/>
        </w:rPr>
      </w:pPr>
      <w:r>
        <w:t>5.</w:t>
      </w:r>
      <w:r>
        <w:tab/>
        <w:t>Receipted tickets to be issued</w:t>
      </w:r>
      <w:r>
        <w:tab/>
      </w:r>
      <w:r>
        <w:fldChar w:fldCharType="begin"/>
      </w:r>
      <w:r>
        <w:instrText xml:space="preserve"> PAGEREF _Toc25567537 \h </w:instrText>
      </w:r>
      <w:r>
        <w:fldChar w:fldCharType="separate"/>
      </w:r>
      <w:r>
        <w:t>6</w:t>
      </w:r>
      <w:r>
        <w:fldChar w:fldCharType="end"/>
      </w:r>
    </w:p>
    <w:p>
      <w:pPr>
        <w:pStyle w:val="TOC8"/>
        <w:rPr>
          <w:rFonts w:asciiTheme="minorHAnsi" w:eastAsiaTheme="minorEastAsia" w:hAnsiTheme="minorHAnsi" w:cstheme="minorBidi"/>
          <w:szCs w:val="22"/>
        </w:rPr>
      </w:pPr>
      <w:r>
        <w:t>6.</w:t>
      </w:r>
      <w:r>
        <w:tab/>
        <w:t>Ticket repeat method of entry</w:t>
      </w:r>
      <w:r>
        <w:tab/>
      </w:r>
      <w:r>
        <w:fldChar w:fldCharType="begin"/>
      </w:r>
      <w:r>
        <w:instrText xml:space="preserve"> PAGEREF _Toc25567538 \h </w:instrText>
      </w:r>
      <w:r>
        <w:fldChar w:fldCharType="separate"/>
      </w:r>
      <w:r>
        <w:t>7</w:t>
      </w:r>
      <w:r>
        <w:fldChar w:fldCharType="end"/>
      </w:r>
    </w:p>
    <w:p>
      <w:pPr>
        <w:pStyle w:val="TOC8"/>
        <w:rPr>
          <w:rFonts w:asciiTheme="minorHAnsi" w:eastAsiaTheme="minorEastAsia" w:hAnsiTheme="minorHAnsi" w:cstheme="minorBidi"/>
          <w:szCs w:val="22"/>
        </w:rPr>
      </w:pPr>
      <w:r>
        <w:t>7.</w:t>
      </w:r>
      <w:r>
        <w:tab/>
        <w:t>Favourite numbers</w:t>
      </w:r>
      <w:r>
        <w:tab/>
      </w:r>
      <w:r>
        <w:fldChar w:fldCharType="begin"/>
      </w:r>
      <w:r>
        <w:instrText xml:space="preserve"> PAGEREF _Toc25567539 \h </w:instrText>
      </w:r>
      <w:r>
        <w:fldChar w:fldCharType="separate"/>
      </w:r>
      <w:r>
        <w:t>7</w:t>
      </w:r>
      <w:r>
        <w:fldChar w:fldCharType="end"/>
      </w:r>
    </w:p>
    <w:p>
      <w:pPr>
        <w:pStyle w:val="TOC8"/>
        <w:rPr>
          <w:rFonts w:asciiTheme="minorHAnsi" w:eastAsiaTheme="minorEastAsia" w:hAnsiTheme="minorHAnsi" w:cstheme="minorBidi"/>
          <w:szCs w:val="22"/>
        </w:rPr>
      </w:pPr>
      <w:r>
        <w:t>8.</w:t>
      </w:r>
      <w:r>
        <w:tab/>
        <w:t>Multiple weeks</w:t>
      </w:r>
      <w:r>
        <w:tab/>
      </w:r>
      <w:r>
        <w:fldChar w:fldCharType="begin"/>
      </w:r>
      <w:r>
        <w:instrText xml:space="preserve"> PAGEREF _Toc25567540 \h </w:instrText>
      </w:r>
      <w:r>
        <w:fldChar w:fldCharType="separate"/>
      </w:r>
      <w:r>
        <w:t>8</w:t>
      </w:r>
      <w:r>
        <w:fldChar w:fldCharType="end"/>
      </w:r>
    </w:p>
    <w:p>
      <w:pPr>
        <w:pStyle w:val="TOC8"/>
        <w:rPr>
          <w:rFonts w:asciiTheme="minorHAnsi" w:eastAsiaTheme="minorEastAsia" w:hAnsiTheme="minorHAnsi" w:cstheme="minorBidi"/>
          <w:szCs w:val="22"/>
        </w:rPr>
      </w:pPr>
      <w:r>
        <w:t>9.</w:t>
      </w:r>
      <w:r>
        <w:tab/>
        <w:t>Limitations on entries by a person</w:t>
      </w:r>
      <w:r>
        <w:tab/>
      </w:r>
      <w:r>
        <w:fldChar w:fldCharType="begin"/>
      </w:r>
      <w:r>
        <w:instrText xml:space="preserve"> PAGEREF _Toc25567541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ab/>
        <w:t>Surrender of receipted tickets</w:t>
      </w:r>
      <w:r>
        <w:tab/>
      </w:r>
      <w:r>
        <w:fldChar w:fldCharType="begin"/>
      </w:r>
      <w:r>
        <w:instrText xml:space="preserve"> PAGEREF _Toc25567542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ab/>
        <w:t>Effect of receipted tickets</w:t>
      </w:r>
      <w:r>
        <w:tab/>
      </w:r>
      <w:r>
        <w:fldChar w:fldCharType="begin"/>
      </w:r>
      <w:r>
        <w:instrText xml:space="preserve"> PAGEREF _Toc25567543 \h </w:instrText>
      </w:r>
      <w:r>
        <w:fldChar w:fldCharType="separate"/>
      </w:r>
      <w:r>
        <w:t>9</w:t>
      </w:r>
      <w:r>
        <w:fldChar w:fldCharType="end"/>
      </w:r>
    </w:p>
    <w:p>
      <w:pPr>
        <w:pStyle w:val="TOC8"/>
        <w:rPr>
          <w:rFonts w:asciiTheme="minorHAnsi" w:eastAsiaTheme="minorEastAsia" w:hAnsiTheme="minorHAnsi" w:cstheme="minorBidi"/>
          <w:szCs w:val="22"/>
        </w:rPr>
      </w:pPr>
      <w:r>
        <w:t>12.</w:t>
      </w:r>
      <w:r>
        <w:tab/>
        <w:t>Which divisions can be won by a receipted ticket</w:t>
      </w:r>
      <w:r>
        <w:tab/>
      </w:r>
      <w:r>
        <w:fldChar w:fldCharType="begin"/>
      </w:r>
      <w:r>
        <w:instrText xml:space="preserve"> PAGEREF _Toc25567544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r>
      <w:r>
        <w:t>Agents not required to check accuracy of receipted tickets</w:t>
      </w:r>
      <w:r>
        <w:tab/>
      </w:r>
      <w:r>
        <w:fldChar w:fldCharType="begin"/>
      </w:r>
      <w:r>
        <w:instrText xml:space="preserve"> PAGEREF _Toc25567545 \h </w:instrText>
      </w:r>
      <w:r>
        <w:fldChar w:fldCharType="separate"/>
      </w:r>
      <w:r>
        <w:t>10</w:t>
      </w:r>
      <w:r>
        <w:fldChar w:fldCharType="end"/>
      </w:r>
    </w:p>
    <w:p>
      <w:pPr>
        <w:pStyle w:val="TOC8"/>
        <w:rPr>
          <w:rFonts w:asciiTheme="minorHAnsi" w:eastAsiaTheme="minorEastAsia" w:hAnsiTheme="minorHAnsi" w:cstheme="minorBidi"/>
          <w:szCs w:val="22"/>
        </w:rPr>
      </w:pPr>
      <w:r>
        <w:t>14.</w:t>
      </w:r>
      <w:r>
        <w:tab/>
      </w:r>
      <w:r>
        <w:rPr>
          <w:snapToGrid w:val="0"/>
        </w:rPr>
        <w:t>Commission may require a statutory declaration as to compliance</w:t>
      </w:r>
      <w:r>
        <w:tab/>
      </w:r>
      <w:r>
        <w:fldChar w:fldCharType="begin"/>
      </w:r>
      <w:r>
        <w:instrText xml:space="preserve"> PAGEREF _Toc25567546 \h </w:instrText>
      </w:r>
      <w:r>
        <w:fldChar w:fldCharType="separate"/>
      </w:r>
      <w:r>
        <w:t>10</w:t>
      </w:r>
      <w:r>
        <w:fldChar w:fldCharType="end"/>
      </w:r>
    </w:p>
    <w:p>
      <w:pPr>
        <w:pStyle w:val="TOC8"/>
        <w:rPr>
          <w:rFonts w:asciiTheme="minorHAnsi" w:eastAsiaTheme="minorEastAsia" w:hAnsiTheme="minorHAnsi" w:cstheme="minorBidi"/>
          <w:szCs w:val="22"/>
        </w:rPr>
      </w:pPr>
      <w:r>
        <w:t>15.</w:t>
      </w:r>
      <w:r>
        <w:tab/>
        <w:t>Lotterywest membership</w:t>
      </w:r>
      <w:r>
        <w:tab/>
      </w:r>
      <w:r>
        <w:fldChar w:fldCharType="begin"/>
      </w:r>
      <w:r>
        <w:instrText xml:space="preserve"> PAGEREF _Toc25567547 \h </w:instrText>
      </w:r>
      <w:r>
        <w:fldChar w:fldCharType="separate"/>
      </w:r>
      <w:r>
        <w:t>11</w:t>
      </w:r>
      <w:r>
        <w:fldChar w:fldCharType="end"/>
      </w:r>
    </w:p>
    <w:p>
      <w:pPr>
        <w:pStyle w:val="TOC8"/>
        <w:rPr>
          <w:rFonts w:asciiTheme="minorHAnsi" w:eastAsiaTheme="minorEastAsia" w:hAnsiTheme="minorHAnsi" w:cstheme="minorBidi"/>
          <w:szCs w:val="22"/>
        </w:rPr>
      </w:pPr>
      <w:r>
        <w:t>16.</w:t>
      </w:r>
      <w:r>
        <w:tab/>
        <w:t>Information on p</w:t>
      </w:r>
      <w:r>
        <w:rPr>
          <w:snapToGrid w:val="0"/>
        </w:rPr>
        <w:t>layslips</w:t>
      </w:r>
      <w:r>
        <w:tab/>
      </w:r>
      <w:r>
        <w:fldChar w:fldCharType="begin"/>
      </w:r>
      <w:r>
        <w:instrText xml:space="preserve"> PAGEREF _Toc25567548 \h </w:instrText>
      </w:r>
      <w:r>
        <w:fldChar w:fldCharType="separate"/>
      </w:r>
      <w:r>
        <w:t>12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Status of instructions on playslips</w:t>
      </w:r>
      <w:r>
        <w:tab/>
      </w:r>
      <w:r>
        <w:fldChar w:fldCharType="begin"/>
      </w:r>
      <w:r>
        <w:instrText xml:space="preserve"> PAGEREF _Toc25567549 \h </w:instrText>
      </w:r>
      <w:r>
        <w:fldChar w:fldCharType="separate"/>
      </w:r>
      <w:r>
        <w:t>12</w:t>
      </w:r>
      <w:r>
        <w:fldChar w:fldCharType="end"/>
      </w:r>
    </w:p>
    <w:p>
      <w:pPr>
        <w:pStyle w:val="TOC8"/>
        <w:rPr>
          <w:rFonts w:asciiTheme="minorHAnsi" w:eastAsiaTheme="minorEastAsia" w:hAnsiTheme="minorHAnsi" w:cstheme="minorBidi"/>
          <w:szCs w:val="22"/>
        </w:rPr>
      </w:pPr>
      <w:r>
        <w:t>18.</w:t>
      </w:r>
      <w:r>
        <w:rPr>
          <w:snapToGrid w:val="0"/>
        </w:rPr>
        <w:tab/>
        <w:t>Commission’s decisions are final</w:t>
      </w:r>
      <w:r>
        <w:tab/>
      </w:r>
      <w:r>
        <w:fldChar w:fldCharType="begin"/>
      </w:r>
      <w:r>
        <w:instrText xml:space="preserve"> PAGEREF _Toc25567550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 — Conducting a lotto draw</w:t>
      </w:r>
    </w:p>
    <w:p>
      <w:pPr>
        <w:pStyle w:val="TOC8"/>
        <w:rPr>
          <w:rFonts w:asciiTheme="minorHAnsi" w:eastAsiaTheme="minorEastAsia" w:hAnsiTheme="minorHAnsi" w:cstheme="minorBidi"/>
          <w:szCs w:val="22"/>
        </w:rPr>
      </w:pPr>
      <w:r>
        <w:t>19.</w:t>
      </w:r>
      <w:r>
        <w:tab/>
        <w:t>Lotto draws to be numbered</w:t>
      </w:r>
      <w:r>
        <w:tab/>
      </w:r>
      <w:r>
        <w:fldChar w:fldCharType="begin"/>
      </w:r>
      <w:r>
        <w:instrText xml:space="preserve"> PAGEREF _Toc25567552 \h </w:instrText>
      </w:r>
      <w:r>
        <w:fldChar w:fldCharType="separate"/>
      </w:r>
      <w:r>
        <w:t>12</w:t>
      </w:r>
      <w:r>
        <w:fldChar w:fldCharType="end"/>
      </w:r>
    </w:p>
    <w:p>
      <w:pPr>
        <w:pStyle w:val="TOC8"/>
        <w:rPr>
          <w:rFonts w:asciiTheme="minorHAnsi" w:eastAsiaTheme="minorEastAsia" w:hAnsiTheme="minorHAnsi" w:cstheme="minorBidi"/>
          <w:szCs w:val="22"/>
        </w:rPr>
      </w:pPr>
      <w:r>
        <w:lastRenderedPageBreak/>
        <w:t>20.</w:t>
      </w:r>
      <w:r>
        <w:tab/>
        <w:t>Lotto draws to be supervised</w:t>
      </w:r>
      <w:r>
        <w:tab/>
      </w:r>
      <w:r>
        <w:fldChar w:fldCharType="begin"/>
      </w:r>
      <w:r>
        <w:instrText xml:space="preserve"> PAGEREF _Toc25567553 \h </w:instrText>
      </w:r>
      <w:r>
        <w:fldChar w:fldCharType="separate"/>
      </w:r>
      <w:r>
        <w:t>12</w:t>
      </w:r>
      <w:r>
        <w:fldChar w:fldCharType="end"/>
      </w:r>
    </w:p>
    <w:p>
      <w:pPr>
        <w:pStyle w:val="TOC8"/>
        <w:rPr>
          <w:rFonts w:asciiTheme="minorHAnsi" w:eastAsiaTheme="minorEastAsia" w:hAnsiTheme="minorHAnsi" w:cstheme="minorBidi"/>
          <w:szCs w:val="22"/>
        </w:rPr>
      </w:pPr>
      <w:r>
        <w:t>21.</w:t>
      </w:r>
      <w:r>
        <w:tab/>
        <w:t>Availability of results</w:t>
      </w:r>
      <w:r>
        <w:tab/>
      </w:r>
      <w:r>
        <w:fldChar w:fldCharType="begin"/>
      </w:r>
      <w:r>
        <w:instrText xml:space="preserve"> PAGEREF _Toc25567554 \h </w:instrText>
      </w:r>
      <w:r>
        <w:fldChar w:fldCharType="separate"/>
      </w:r>
      <w:r>
        <w:t>13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Publication of results</w:t>
      </w:r>
      <w:r>
        <w:tab/>
      </w:r>
      <w:r>
        <w:fldChar w:fldCharType="begin"/>
      </w:r>
      <w:r>
        <w:instrText xml:space="preserve"> PAGEREF _Toc25567555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Publishing the names and addresses of prize winners</w:t>
      </w:r>
      <w:r>
        <w:tab/>
      </w:r>
      <w:r>
        <w:fldChar w:fldCharType="begin"/>
      </w:r>
      <w:r>
        <w:instrText xml:space="preserve"> PAGEREF _Toc25567556 \h </w:instrText>
      </w:r>
      <w:r>
        <w:fldChar w:fldCharType="separate"/>
      </w:r>
      <w:r>
        <w:t>13</w:t>
      </w:r>
      <w:r>
        <w:fldChar w:fldCharType="end"/>
      </w:r>
    </w:p>
    <w:p>
      <w:pPr>
        <w:pStyle w:val="TOC8"/>
        <w:rPr>
          <w:rFonts w:asciiTheme="minorHAnsi" w:eastAsiaTheme="minorEastAsia" w:hAnsiTheme="minorHAnsi" w:cstheme="minorBidi"/>
          <w:szCs w:val="22"/>
        </w:rPr>
      </w:pPr>
      <w:r>
        <w:t>24.</w:t>
      </w:r>
      <w:r>
        <w:rPr>
          <w:snapToGrid w:val="0"/>
        </w:rPr>
        <w:tab/>
        <w:t>These rules to be made available</w:t>
      </w:r>
      <w:r>
        <w:tab/>
      </w:r>
      <w:r>
        <w:fldChar w:fldCharType="begin"/>
      </w:r>
      <w:r>
        <w:instrText xml:space="preserve"> PAGEREF _Toc25567557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Syndicate entries</w:t>
      </w:r>
    </w:p>
    <w:p>
      <w:pPr>
        <w:pStyle w:val="TOC8"/>
        <w:rPr>
          <w:rFonts w:asciiTheme="minorHAnsi" w:eastAsiaTheme="minorEastAsia" w:hAnsiTheme="minorHAnsi" w:cstheme="minorBidi"/>
          <w:szCs w:val="22"/>
        </w:rPr>
      </w:pPr>
      <w:r>
        <w:t>25.</w:t>
      </w:r>
      <w:r>
        <w:tab/>
        <w:t>Application of this Part to informal syndicate entries</w:t>
      </w:r>
      <w:r>
        <w:tab/>
      </w:r>
      <w:r>
        <w:fldChar w:fldCharType="begin"/>
      </w:r>
      <w:r>
        <w:instrText xml:space="preserve"> PAGEREF _Toc25567559 \h </w:instrText>
      </w:r>
      <w:r>
        <w:fldChar w:fldCharType="separate"/>
      </w:r>
      <w:r>
        <w:t>13</w:t>
      </w:r>
      <w:r>
        <w:fldChar w:fldCharType="end"/>
      </w:r>
    </w:p>
    <w:p>
      <w:pPr>
        <w:pStyle w:val="TOC8"/>
        <w:rPr>
          <w:rFonts w:asciiTheme="minorHAnsi" w:eastAsiaTheme="minorEastAsia" w:hAnsiTheme="minorHAnsi" w:cstheme="minorBidi"/>
          <w:szCs w:val="22"/>
        </w:rPr>
      </w:pPr>
      <w:r>
        <w:t>26.</w:t>
      </w:r>
      <w:r>
        <w:tab/>
        <w:t>Creating a syndicate</w:t>
      </w:r>
      <w:r>
        <w:tab/>
      </w:r>
      <w:r>
        <w:fldChar w:fldCharType="begin"/>
      </w:r>
      <w:r>
        <w:instrText xml:space="preserve"> PAGEREF _Toc25567560 \h </w:instrText>
      </w:r>
      <w:r>
        <w:fldChar w:fldCharType="separate"/>
      </w:r>
      <w:r>
        <w:t>14</w:t>
      </w:r>
      <w:r>
        <w:fldChar w:fldCharType="end"/>
      </w:r>
    </w:p>
    <w:p>
      <w:pPr>
        <w:pStyle w:val="TOC8"/>
        <w:rPr>
          <w:rFonts w:asciiTheme="minorHAnsi" w:eastAsiaTheme="minorEastAsia" w:hAnsiTheme="minorHAnsi" w:cstheme="minorBidi"/>
          <w:szCs w:val="22"/>
        </w:rPr>
      </w:pPr>
      <w:r>
        <w:t>27.</w:t>
      </w:r>
      <w:r>
        <w:tab/>
        <w:t>Syndicate share numbers and cost parameters</w:t>
      </w:r>
      <w:r>
        <w:tab/>
      </w:r>
      <w:r>
        <w:fldChar w:fldCharType="begin"/>
      </w:r>
      <w:r>
        <w:instrText xml:space="preserve"> PAGEREF _Toc25567561 \h </w:instrText>
      </w:r>
      <w:r>
        <w:fldChar w:fldCharType="separate"/>
      </w:r>
      <w:r>
        <w:t>15</w:t>
      </w:r>
      <w:r>
        <w:fldChar w:fldCharType="end"/>
      </w:r>
    </w:p>
    <w:p>
      <w:pPr>
        <w:pStyle w:val="TOC8"/>
        <w:rPr>
          <w:rFonts w:asciiTheme="minorHAnsi" w:eastAsiaTheme="minorEastAsia" w:hAnsiTheme="minorHAnsi" w:cstheme="minorBidi"/>
          <w:szCs w:val="22"/>
        </w:rPr>
      </w:pPr>
      <w:r>
        <w:t>28.</w:t>
      </w:r>
      <w:r>
        <w:tab/>
        <w:t>Agent’s component of syndicate share</w:t>
      </w:r>
      <w:r>
        <w:tab/>
      </w:r>
      <w:r>
        <w:fldChar w:fldCharType="begin"/>
      </w:r>
      <w:r>
        <w:instrText xml:space="preserve"> PAGEREF _Toc25567562 \h </w:instrText>
      </w:r>
      <w:r>
        <w:fldChar w:fldCharType="separate"/>
      </w:r>
      <w:r>
        <w:t>15</w:t>
      </w:r>
      <w:r>
        <w:fldChar w:fldCharType="end"/>
      </w:r>
    </w:p>
    <w:p>
      <w:pPr>
        <w:pStyle w:val="TOC8"/>
        <w:rPr>
          <w:rFonts w:asciiTheme="minorHAnsi" w:eastAsiaTheme="minorEastAsia" w:hAnsiTheme="minorHAnsi" w:cstheme="minorBidi"/>
          <w:szCs w:val="22"/>
        </w:rPr>
      </w:pPr>
      <w:r>
        <w:t>29.</w:t>
      </w:r>
      <w:r>
        <w:tab/>
        <w:t>Syndicate participation parameters</w:t>
      </w:r>
      <w:r>
        <w:tab/>
      </w:r>
      <w:r>
        <w:fldChar w:fldCharType="begin"/>
      </w:r>
      <w:r>
        <w:instrText xml:space="preserve"> PAGEREF _Toc25567563 \h </w:instrText>
      </w:r>
      <w:r>
        <w:fldChar w:fldCharType="separate"/>
      </w:r>
      <w:r>
        <w:t>15</w:t>
      </w:r>
      <w:r>
        <w:fldChar w:fldCharType="end"/>
      </w:r>
    </w:p>
    <w:p>
      <w:pPr>
        <w:pStyle w:val="TOC8"/>
        <w:rPr>
          <w:rFonts w:asciiTheme="minorHAnsi" w:eastAsiaTheme="minorEastAsia" w:hAnsiTheme="minorHAnsi" w:cstheme="minorBidi"/>
          <w:szCs w:val="22"/>
        </w:rPr>
      </w:pPr>
      <w:r>
        <w:t>30.</w:t>
      </w:r>
      <w:r>
        <w:tab/>
        <w:t>Types of syndicate entries</w:t>
      </w:r>
      <w:r>
        <w:tab/>
      </w:r>
      <w:r>
        <w:fldChar w:fldCharType="begin"/>
      </w:r>
      <w:r>
        <w:instrText xml:space="preserve"> PAGEREF _Toc25567564 \h </w:instrText>
      </w:r>
      <w:r>
        <w:fldChar w:fldCharType="separate"/>
      </w:r>
      <w:r>
        <w:t>15</w:t>
      </w:r>
      <w:r>
        <w:fldChar w:fldCharType="end"/>
      </w:r>
    </w:p>
    <w:p>
      <w:pPr>
        <w:pStyle w:val="TOC8"/>
        <w:rPr>
          <w:rFonts w:asciiTheme="minorHAnsi" w:eastAsiaTheme="minorEastAsia" w:hAnsiTheme="minorHAnsi" w:cstheme="minorBidi"/>
          <w:szCs w:val="22"/>
        </w:rPr>
      </w:pPr>
      <w:r>
        <w:t>31.</w:t>
      </w:r>
      <w:r>
        <w:tab/>
        <w:t>Syndicate share receipted ticket</w:t>
      </w:r>
      <w:r>
        <w:tab/>
      </w:r>
      <w:r>
        <w:fldChar w:fldCharType="begin"/>
      </w:r>
      <w:r>
        <w:instrText xml:space="preserve"> PAGEREF _Toc25567565 \h </w:instrText>
      </w:r>
      <w:r>
        <w:fldChar w:fldCharType="separate"/>
      </w:r>
      <w:r>
        <w:t>16</w:t>
      </w:r>
      <w:r>
        <w:fldChar w:fldCharType="end"/>
      </w:r>
    </w:p>
    <w:p>
      <w:pPr>
        <w:pStyle w:val="TOC8"/>
        <w:rPr>
          <w:rFonts w:asciiTheme="minorHAnsi" w:eastAsiaTheme="minorEastAsia" w:hAnsiTheme="minorHAnsi" w:cstheme="minorBidi"/>
          <w:szCs w:val="22"/>
        </w:rPr>
      </w:pPr>
      <w:r>
        <w:t>32.</w:t>
      </w:r>
      <w:r>
        <w:tab/>
        <w:t>Unsold shares in some syndicates: syndicate master ticket</w:t>
      </w:r>
      <w:r>
        <w:tab/>
      </w:r>
      <w:r>
        <w:fldChar w:fldCharType="begin"/>
      </w:r>
      <w:r>
        <w:instrText xml:space="preserve"> PAGEREF _Toc25567566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4 — Paying prizes for lotto draws</w:t>
      </w:r>
    </w:p>
    <w:p>
      <w:pPr>
        <w:pStyle w:val="TOC8"/>
        <w:rPr>
          <w:rFonts w:asciiTheme="minorHAnsi" w:eastAsiaTheme="minorEastAsia" w:hAnsiTheme="minorHAnsi" w:cstheme="minorBidi"/>
          <w:szCs w:val="22"/>
        </w:rPr>
      </w:pPr>
      <w:r>
        <w:t>33</w:t>
      </w:r>
      <w:r>
        <w:rPr>
          <w:snapToGrid w:val="0"/>
        </w:rPr>
        <w:t>.</w:t>
      </w:r>
      <w:r>
        <w:rPr>
          <w:snapToGrid w:val="0"/>
        </w:rPr>
        <w:tab/>
        <w:t>Distribution of prize pool</w:t>
      </w:r>
      <w:r>
        <w:tab/>
      </w:r>
      <w:r>
        <w:fldChar w:fldCharType="begin"/>
      </w:r>
      <w:r>
        <w:instrText xml:space="preserve"> PAGEREF _Toc25567568 \h </w:instrText>
      </w:r>
      <w:r>
        <w:fldChar w:fldCharType="separate"/>
      </w:r>
      <w:r>
        <w:t>17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Claims for and payment of prizes</w:t>
      </w:r>
      <w:r>
        <w:tab/>
      </w:r>
      <w:r>
        <w:fldChar w:fldCharType="begin"/>
      </w:r>
      <w:r>
        <w:instrText xml:space="preserve"> PAGEREF _Toc25567569 \h </w:instrText>
      </w:r>
      <w:r>
        <w:fldChar w:fldCharType="separate"/>
      </w:r>
      <w:r>
        <w:t>18</w:t>
      </w:r>
      <w:r>
        <w:fldChar w:fldCharType="end"/>
      </w:r>
    </w:p>
    <w:p>
      <w:pPr>
        <w:pStyle w:val="TOC8"/>
        <w:rPr>
          <w:rFonts w:asciiTheme="minorHAnsi" w:eastAsiaTheme="minorEastAsia" w:hAnsiTheme="minorHAnsi" w:cstheme="minorBidi"/>
          <w:szCs w:val="22"/>
        </w:rPr>
      </w:pPr>
      <w:r>
        <w:t>36.</w:t>
      </w:r>
      <w:r>
        <w:tab/>
        <w:t>Claims for and payment of syndicate share prizes</w:t>
      </w:r>
      <w:r>
        <w:tab/>
      </w:r>
      <w:r>
        <w:fldChar w:fldCharType="begin"/>
      </w:r>
      <w:r>
        <w:instrText xml:space="preserve"> PAGEREF _Toc25567570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5 — Lotterywest membership</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_Toc25567572 \h </w:instrText>
      </w:r>
      <w:r>
        <w:fldChar w:fldCharType="separate"/>
      </w:r>
      <w:r>
        <w:t>20</w:t>
      </w:r>
      <w:r>
        <w:fldChar w:fldCharType="end"/>
      </w:r>
    </w:p>
    <w:p>
      <w:pPr>
        <w:pStyle w:val="TOC8"/>
        <w:rPr>
          <w:rFonts w:asciiTheme="minorHAnsi" w:eastAsiaTheme="minorEastAsia" w:hAnsiTheme="minorHAnsi" w:cstheme="minorBidi"/>
          <w:szCs w:val="22"/>
        </w:rPr>
      </w:pPr>
      <w:r>
        <w:t>38.</w:t>
      </w:r>
      <w:r>
        <w:tab/>
        <w:t>Relevant rules of lotto unaffected</w:t>
      </w:r>
      <w:r>
        <w:tab/>
      </w:r>
      <w:r>
        <w:fldChar w:fldCharType="begin"/>
      </w:r>
      <w:r>
        <w:instrText xml:space="preserve"> PAGEREF _Toc25567573 \h </w:instrText>
      </w:r>
      <w:r>
        <w:fldChar w:fldCharType="separate"/>
      </w:r>
      <w:r>
        <w:t>20</w:t>
      </w:r>
      <w:r>
        <w:fldChar w:fldCharType="end"/>
      </w:r>
    </w:p>
    <w:p>
      <w:pPr>
        <w:pStyle w:val="TOC8"/>
        <w:rPr>
          <w:rFonts w:asciiTheme="minorHAnsi" w:eastAsiaTheme="minorEastAsia" w:hAnsiTheme="minorHAnsi" w:cstheme="minorBidi"/>
          <w:szCs w:val="22"/>
        </w:rPr>
      </w:pPr>
      <w:r>
        <w:t>39.</w:t>
      </w:r>
      <w:r>
        <w:tab/>
        <w:t>Play Online and Lotterywest App</w:t>
      </w:r>
      <w:r>
        <w:tab/>
      </w:r>
      <w:r>
        <w:fldChar w:fldCharType="begin"/>
      </w:r>
      <w:r>
        <w:instrText xml:space="preserve"> PAGEREF _Toc25567574 \h </w:instrText>
      </w:r>
      <w:r>
        <w:fldChar w:fldCharType="separate"/>
      </w:r>
      <w:r>
        <w:t>20</w:t>
      </w:r>
      <w:r>
        <w:fldChar w:fldCharType="end"/>
      </w:r>
    </w:p>
    <w:p>
      <w:pPr>
        <w:pStyle w:val="TOC8"/>
        <w:rPr>
          <w:rFonts w:asciiTheme="minorHAnsi" w:eastAsiaTheme="minorEastAsia" w:hAnsiTheme="minorHAnsi" w:cstheme="minorBidi"/>
          <w:szCs w:val="22"/>
        </w:rPr>
      </w:pPr>
      <w:r>
        <w:t>39A.</w:t>
      </w:r>
      <w:r>
        <w:tab/>
        <w:t>Self</w:t>
      </w:r>
      <w:r>
        <w:noBreakHyphen/>
        <w:t>serve kiosk</w:t>
      </w:r>
      <w:r>
        <w:tab/>
      </w:r>
      <w:r>
        <w:fldChar w:fldCharType="begin"/>
      </w:r>
      <w:r>
        <w:instrText xml:space="preserve"> PAGEREF _Toc25567575 \h </w:instrText>
      </w:r>
      <w:r>
        <w:fldChar w:fldCharType="separate"/>
      </w:r>
      <w:r>
        <w:t>21</w:t>
      </w:r>
      <w:r>
        <w:fldChar w:fldCharType="end"/>
      </w:r>
    </w:p>
    <w:p>
      <w:pPr>
        <w:pStyle w:val="TOC8"/>
        <w:rPr>
          <w:rFonts w:asciiTheme="minorHAnsi" w:eastAsiaTheme="minorEastAsia" w:hAnsiTheme="minorHAnsi" w:cstheme="minorBidi"/>
          <w:szCs w:val="22"/>
        </w:rPr>
      </w:pPr>
      <w:r>
        <w:t>40.</w:t>
      </w:r>
      <w:r>
        <w:tab/>
        <w:t>Registration</w:t>
      </w:r>
      <w:r>
        <w:tab/>
      </w:r>
      <w:r>
        <w:fldChar w:fldCharType="begin"/>
      </w:r>
      <w:r>
        <w:instrText xml:space="preserve"> PAGEREF _Toc25567576 \h </w:instrText>
      </w:r>
      <w:r>
        <w:fldChar w:fldCharType="separate"/>
      </w:r>
      <w:r>
        <w:t>21</w:t>
      </w:r>
      <w:r>
        <w:fldChar w:fldCharType="end"/>
      </w:r>
    </w:p>
    <w:p>
      <w:pPr>
        <w:pStyle w:val="TOC8"/>
        <w:rPr>
          <w:rFonts w:asciiTheme="minorHAnsi" w:eastAsiaTheme="minorEastAsia" w:hAnsiTheme="minorHAnsi" w:cstheme="minorBidi"/>
          <w:szCs w:val="22"/>
        </w:rPr>
      </w:pPr>
      <w:r>
        <w:t>41.</w:t>
      </w:r>
      <w:r>
        <w:tab/>
        <w:t>Player’s account</w:t>
      </w:r>
      <w:r>
        <w:tab/>
      </w:r>
      <w:r>
        <w:fldChar w:fldCharType="begin"/>
      </w:r>
      <w:r>
        <w:instrText xml:space="preserve"> PAGEREF _Toc25567577 \h </w:instrText>
      </w:r>
      <w:r>
        <w:fldChar w:fldCharType="separate"/>
      </w:r>
      <w:r>
        <w:t>21</w:t>
      </w:r>
      <w:r>
        <w:fldChar w:fldCharType="end"/>
      </w:r>
    </w:p>
    <w:p>
      <w:pPr>
        <w:pStyle w:val="TOC8"/>
        <w:rPr>
          <w:rFonts w:asciiTheme="minorHAnsi" w:eastAsiaTheme="minorEastAsia" w:hAnsiTheme="minorHAnsi" w:cstheme="minorBidi"/>
          <w:szCs w:val="22"/>
        </w:rPr>
      </w:pPr>
      <w:r>
        <w:t>42.</w:t>
      </w:r>
      <w:r>
        <w:tab/>
        <w:t>Suspension or cancellation of Lotterywest membership</w:t>
      </w:r>
      <w:r>
        <w:tab/>
      </w:r>
      <w:r>
        <w:fldChar w:fldCharType="begin"/>
      </w:r>
      <w:r>
        <w:instrText xml:space="preserve"> PAGEREF _Toc25567578 \h </w:instrText>
      </w:r>
      <w:r>
        <w:fldChar w:fldCharType="separate"/>
      </w:r>
      <w:r>
        <w:t>22</w:t>
      </w:r>
      <w:r>
        <w:fldChar w:fldCharType="end"/>
      </w:r>
    </w:p>
    <w:p>
      <w:pPr>
        <w:pStyle w:val="TOC8"/>
        <w:rPr>
          <w:rFonts w:asciiTheme="minorHAnsi" w:eastAsiaTheme="minorEastAsia" w:hAnsiTheme="minorHAnsi" w:cstheme="minorBidi"/>
          <w:szCs w:val="22"/>
        </w:rPr>
      </w:pPr>
      <w:r>
        <w:t>43.</w:t>
      </w:r>
      <w:r>
        <w:tab/>
        <w:t>Seven day spending limit</w:t>
      </w:r>
      <w:r>
        <w:tab/>
      </w:r>
      <w:r>
        <w:fldChar w:fldCharType="begin"/>
      </w:r>
      <w:r>
        <w:instrText xml:space="preserve"> PAGEREF _Toc25567579 \h </w:instrText>
      </w:r>
      <w:r>
        <w:fldChar w:fldCharType="separate"/>
      </w:r>
      <w:r>
        <w:t>22</w:t>
      </w:r>
      <w:r>
        <w:fldChar w:fldCharType="end"/>
      </w:r>
    </w:p>
    <w:p>
      <w:pPr>
        <w:pStyle w:val="TOC8"/>
        <w:rPr>
          <w:rFonts w:asciiTheme="minorHAnsi" w:eastAsiaTheme="minorEastAsia" w:hAnsiTheme="minorHAnsi" w:cstheme="minorBidi"/>
          <w:szCs w:val="22"/>
        </w:rPr>
      </w:pPr>
      <w:r>
        <w:t>44.</w:t>
      </w:r>
      <w:r>
        <w:tab/>
        <w:t>Player may restrict own ability to purchase entries</w:t>
      </w:r>
      <w:r>
        <w:tab/>
      </w:r>
      <w:r>
        <w:fldChar w:fldCharType="begin"/>
      </w:r>
      <w:r>
        <w:instrText xml:space="preserve"> PAGEREF _Toc25567580 \h </w:instrText>
      </w:r>
      <w:r>
        <w:fldChar w:fldCharType="separate"/>
      </w:r>
      <w:r>
        <w:t>22</w:t>
      </w:r>
      <w:r>
        <w:fldChar w:fldCharType="end"/>
      </w:r>
    </w:p>
    <w:p>
      <w:pPr>
        <w:pStyle w:val="TOC8"/>
        <w:rPr>
          <w:rFonts w:asciiTheme="minorHAnsi" w:eastAsiaTheme="minorEastAsia" w:hAnsiTheme="minorHAnsi" w:cstheme="minorBidi"/>
          <w:szCs w:val="22"/>
        </w:rPr>
      </w:pPr>
      <w:r>
        <w:t>45.</w:t>
      </w:r>
      <w:r>
        <w:tab/>
        <w:t>Entries</w:t>
      </w:r>
      <w:r>
        <w:tab/>
      </w:r>
      <w:r>
        <w:fldChar w:fldCharType="begin"/>
      </w:r>
      <w:r>
        <w:instrText xml:space="preserve"> PAGEREF _Toc25567581 \h </w:instrText>
      </w:r>
      <w:r>
        <w:fldChar w:fldCharType="separate"/>
      </w:r>
      <w:r>
        <w:t>23</w:t>
      </w:r>
      <w:r>
        <w:fldChar w:fldCharType="end"/>
      </w:r>
    </w:p>
    <w:p>
      <w:pPr>
        <w:pStyle w:val="TOC8"/>
        <w:rPr>
          <w:rFonts w:asciiTheme="minorHAnsi" w:eastAsiaTheme="minorEastAsia" w:hAnsiTheme="minorHAnsi" w:cstheme="minorBidi"/>
          <w:szCs w:val="22"/>
        </w:rPr>
      </w:pPr>
      <w:r>
        <w:t>46.</w:t>
      </w:r>
      <w:r>
        <w:tab/>
        <w:t>Cancellation of entry</w:t>
      </w:r>
      <w:r>
        <w:tab/>
      </w:r>
      <w:r>
        <w:fldChar w:fldCharType="begin"/>
      </w:r>
      <w:r>
        <w:instrText xml:space="preserve"> PAGEREF _Toc25567582 \h </w:instrText>
      </w:r>
      <w:r>
        <w:fldChar w:fldCharType="separate"/>
      </w:r>
      <w:r>
        <w:t>23</w:t>
      </w:r>
      <w:r>
        <w:fldChar w:fldCharType="end"/>
      </w:r>
    </w:p>
    <w:p>
      <w:pPr>
        <w:pStyle w:val="TOC8"/>
        <w:rPr>
          <w:rFonts w:asciiTheme="minorHAnsi" w:eastAsiaTheme="minorEastAsia" w:hAnsiTheme="minorHAnsi" w:cstheme="minorBidi"/>
          <w:szCs w:val="22"/>
        </w:rPr>
      </w:pPr>
      <w:r>
        <w:t>47.</w:t>
      </w:r>
      <w:r>
        <w:tab/>
        <w:t>Commission not liable for delays and loss of chance</w:t>
      </w:r>
      <w:r>
        <w:tab/>
      </w:r>
      <w:r>
        <w:fldChar w:fldCharType="begin"/>
      </w:r>
      <w:r>
        <w:instrText xml:space="preserve"> PAGEREF _Toc25567583 \h </w:instrText>
      </w:r>
      <w:r>
        <w:fldChar w:fldCharType="separate"/>
      </w:r>
      <w:r>
        <w:t>24</w:t>
      </w:r>
      <w:r>
        <w:fldChar w:fldCharType="end"/>
      </w:r>
    </w:p>
    <w:p>
      <w:pPr>
        <w:pStyle w:val="TOC8"/>
        <w:rPr>
          <w:rFonts w:asciiTheme="minorHAnsi" w:eastAsiaTheme="minorEastAsia" w:hAnsiTheme="minorHAnsi" w:cstheme="minorBidi"/>
          <w:szCs w:val="22"/>
        </w:rPr>
      </w:pPr>
      <w:r>
        <w:t>48.</w:t>
      </w:r>
      <w:r>
        <w:tab/>
        <w:t>Prizes where there is no validation period</w:t>
      </w:r>
      <w:r>
        <w:tab/>
      </w:r>
      <w:r>
        <w:fldChar w:fldCharType="begin"/>
      </w:r>
      <w:r>
        <w:instrText xml:space="preserve"> PAGEREF _Toc25567584 \h </w:instrText>
      </w:r>
      <w:r>
        <w:fldChar w:fldCharType="separate"/>
      </w:r>
      <w:r>
        <w:t>24</w:t>
      </w:r>
      <w:r>
        <w:fldChar w:fldCharType="end"/>
      </w:r>
    </w:p>
    <w:p>
      <w:pPr>
        <w:pStyle w:val="TOC8"/>
        <w:rPr>
          <w:rFonts w:asciiTheme="minorHAnsi" w:eastAsiaTheme="minorEastAsia" w:hAnsiTheme="minorHAnsi" w:cstheme="minorBidi"/>
          <w:szCs w:val="22"/>
        </w:rPr>
      </w:pPr>
      <w:r>
        <w:t>49.</w:t>
      </w:r>
      <w:r>
        <w:tab/>
        <w:t>Prizes where there is validation period</w:t>
      </w:r>
      <w:r>
        <w:tab/>
      </w:r>
      <w:r>
        <w:fldChar w:fldCharType="begin"/>
      </w:r>
      <w:r>
        <w:instrText xml:space="preserve"> PAGEREF _Toc25567585 \h </w:instrText>
      </w:r>
      <w:r>
        <w:fldChar w:fldCharType="separate"/>
      </w:r>
      <w:r>
        <w:t>24</w:t>
      </w:r>
      <w:r>
        <w:fldChar w:fldCharType="end"/>
      </w:r>
    </w:p>
    <w:p>
      <w:pPr>
        <w:pStyle w:val="TOC8"/>
        <w:rPr>
          <w:rFonts w:asciiTheme="minorHAnsi" w:eastAsiaTheme="minorEastAsia" w:hAnsiTheme="minorHAnsi" w:cstheme="minorBidi"/>
          <w:szCs w:val="22"/>
        </w:rPr>
      </w:pPr>
      <w:r>
        <w:t>50.</w:t>
      </w:r>
      <w:r>
        <w:tab/>
        <w:t>Play Online, the Lotterywest App and the self-serve kiosk information and format</w:t>
      </w:r>
      <w:r>
        <w:tab/>
      </w:r>
      <w:r>
        <w:fldChar w:fldCharType="begin"/>
      </w:r>
      <w:r>
        <w:instrText xml:space="preserve"> PAGEREF _Toc25567586 \h </w:instrText>
      </w:r>
      <w:r>
        <w:fldChar w:fldCharType="separate"/>
      </w:r>
      <w:r>
        <w:t>25</w:t>
      </w:r>
      <w:r>
        <w:fldChar w:fldCharType="end"/>
      </w:r>
    </w:p>
    <w:p>
      <w:pPr>
        <w:pStyle w:val="TOC8"/>
        <w:rPr>
          <w:rFonts w:asciiTheme="minorHAnsi" w:eastAsiaTheme="minorEastAsia" w:hAnsiTheme="minorHAnsi" w:cstheme="minorBidi"/>
          <w:szCs w:val="22"/>
        </w:rPr>
      </w:pPr>
      <w:r>
        <w:t>51.</w:t>
      </w:r>
      <w:r>
        <w:tab/>
        <w:t>Publication of names and addresses of prize winners</w:t>
      </w:r>
      <w:r>
        <w:tab/>
      </w:r>
      <w:r>
        <w:fldChar w:fldCharType="begin"/>
      </w:r>
      <w:r>
        <w:instrText xml:space="preserve"> PAGEREF _Toc25567587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3 — Cash 3 rules</w:t>
      </w:r>
    </w:p>
    <w:p>
      <w:pPr>
        <w:pStyle w:val="TOC4"/>
        <w:tabs>
          <w:tab w:val="right" w:leader="dot" w:pos="7077"/>
        </w:tabs>
        <w:rPr>
          <w:rFonts w:asciiTheme="minorHAnsi" w:eastAsiaTheme="minorEastAsia" w:hAnsiTheme="minorHAnsi" w:cstheme="minorBidi"/>
          <w:b w:val="0"/>
          <w:szCs w:val="22"/>
        </w:rPr>
      </w:pPr>
      <w:r>
        <w:t>Division 1 — Requirements of entry</w:t>
      </w:r>
    </w:p>
    <w:p>
      <w:pPr>
        <w:pStyle w:val="TOC8"/>
        <w:rPr>
          <w:rFonts w:asciiTheme="minorHAnsi" w:eastAsiaTheme="minorEastAsia" w:hAnsiTheme="minorHAnsi" w:cstheme="minorBidi"/>
          <w:szCs w:val="22"/>
        </w:rPr>
      </w:pPr>
      <w:r>
        <w:t>52.</w:t>
      </w:r>
      <w:r>
        <w:tab/>
        <w:t>Terms used</w:t>
      </w:r>
      <w:r>
        <w:tab/>
      </w:r>
      <w:r>
        <w:fldChar w:fldCharType="begin"/>
      </w:r>
      <w:r>
        <w:instrText xml:space="preserve"> PAGEREF _Toc25567590 \h </w:instrText>
      </w:r>
      <w:r>
        <w:fldChar w:fldCharType="separate"/>
      </w:r>
      <w:r>
        <w:t>26</w:t>
      </w:r>
      <w:r>
        <w:fldChar w:fldCharType="end"/>
      </w:r>
    </w:p>
    <w:p>
      <w:pPr>
        <w:pStyle w:val="TOC8"/>
        <w:rPr>
          <w:rFonts w:asciiTheme="minorHAnsi" w:eastAsiaTheme="minorEastAsia" w:hAnsiTheme="minorHAnsi" w:cstheme="minorBidi"/>
          <w:szCs w:val="22"/>
        </w:rPr>
      </w:pPr>
      <w:r>
        <w:t>54.</w:t>
      </w:r>
      <w:r>
        <w:tab/>
      </w:r>
      <w:r>
        <w:rPr>
          <w:snapToGrid w:val="0"/>
        </w:rPr>
        <w:t>How to fill out a playslip</w:t>
      </w:r>
      <w:r>
        <w:tab/>
      </w:r>
      <w:r>
        <w:fldChar w:fldCharType="begin"/>
      </w:r>
      <w:r>
        <w:instrText xml:space="preserve"> PAGEREF _Toc25567591 \h </w:instrText>
      </w:r>
      <w:r>
        <w:fldChar w:fldCharType="separate"/>
      </w:r>
      <w:r>
        <w:t>26</w:t>
      </w:r>
      <w:r>
        <w:fldChar w:fldCharType="end"/>
      </w:r>
    </w:p>
    <w:p>
      <w:pPr>
        <w:pStyle w:val="TOC8"/>
        <w:rPr>
          <w:rFonts w:asciiTheme="minorHAnsi" w:eastAsiaTheme="minorEastAsia" w:hAnsiTheme="minorHAnsi" w:cstheme="minorBidi"/>
          <w:szCs w:val="22"/>
        </w:rPr>
      </w:pPr>
      <w:r>
        <w:t>55.</w:t>
      </w:r>
      <w:r>
        <w:tab/>
        <w:t>Oral request for entry</w:t>
      </w:r>
      <w:r>
        <w:tab/>
      </w:r>
      <w:r>
        <w:fldChar w:fldCharType="begin"/>
      </w:r>
      <w:r>
        <w:instrText xml:space="preserve"> PAGEREF _Toc25567592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56.</w:t>
      </w:r>
      <w:r>
        <w:tab/>
        <w:t>Cash 3 prize pool and prize reserve fund</w:t>
      </w:r>
      <w:r>
        <w:tab/>
      </w:r>
      <w:r>
        <w:fldChar w:fldCharType="begin"/>
      </w:r>
      <w:r>
        <w:instrText xml:space="preserve"> PAGEREF _Toc25567594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3 — Cash 3 draw</w:t>
      </w:r>
    </w:p>
    <w:p>
      <w:pPr>
        <w:pStyle w:val="TOC8"/>
        <w:rPr>
          <w:rFonts w:asciiTheme="minorHAnsi" w:eastAsiaTheme="minorEastAsia" w:hAnsiTheme="minorHAnsi" w:cstheme="minorBidi"/>
          <w:szCs w:val="22"/>
        </w:rPr>
      </w:pPr>
      <w:r>
        <w:t>57.</w:t>
      </w:r>
      <w:r>
        <w:tab/>
        <w:t>Nature of a Cash 3 draw</w:t>
      </w:r>
      <w:r>
        <w:tab/>
      </w:r>
      <w:r>
        <w:fldChar w:fldCharType="begin"/>
      </w:r>
      <w:r>
        <w:instrText xml:space="preserve"> PAGEREF _Toc25567596 \h </w:instrText>
      </w:r>
      <w:r>
        <w:fldChar w:fldCharType="separate"/>
      </w:r>
      <w:r>
        <w:t>29</w:t>
      </w:r>
      <w:r>
        <w:fldChar w:fldCharType="end"/>
      </w:r>
    </w:p>
    <w:p>
      <w:pPr>
        <w:pStyle w:val="TOC8"/>
        <w:rPr>
          <w:rFonts w:asciiTheme="minorHAnsi" w:eastAsiaTheme="minorEastAsia" w:hAnsiTheme="minorHAnsi" w:cstheme="minorBidi"/>
          <w:szCs w:val="22"/>
        </w:rPr>
      </w:pPr>
      <w:r>
        <w:t>58.</w:t>
      </w:r>
      <w:r>
        <w:tab/>
        <w:t>Frequency of Cash 3 draws</w:t>
      </w:r>
      <w:r>
        <w:tab/>
      </w:r>
      <w:r>
        <w:fldChar w:fldCharType="begin"/>
      </w:r>
      <w:r>
        <w:instrText xml:space="preserve"> PAGEREF _Toc25567597 \h </w:instrText>
      </w:r>
      <w:r>
        <w:fldChar w:fldCharType="separate"/>
      </w:r>
      <w:r>
        <w:t>29</w:t>
      </w:r>
      <w:r>
        <w:fldChar w:fldCharType="end"/>
      </w:r>
    </w:p>
    <w:p>
      <w:pPr>
        <w:pStyle w:val="TOC8"/>
        <w:rPr>
          <w:rFonts w:asciiTheme="minorHAnsi" w:eastAsiaTheme="minorEastAsia" w:hAnsiTheme="minorHAnsi" w:cstheme="minorBidi"/>
          <w:szCs w:val="22"/>
        </w:rPr>
      </w:pPr>
      <w:r>
        <w:t>59.</w:t>
      </w:r>
      <w:r>
        <w:tab/>
        <w:t>Types of play</w:t>
      </w:r>
      <w:r>
        <w:tab/>
      </w:r>
      <w:r>
        <w:fldChar w:fldCharType="begin"/>
      </w:r>
      <w:r>
        <w:instrText xml:space="preserve"> PAGEREF _Toc25567598 \h </w:instrText>
      </w:r>
      <w:r>
        <w:fldChar w:fldCharType="separate"/>
      </w:r>
      <w:r>
        <w:t>29</w:t>
      </w:r>
      <w:r>
        <w:fldChar w:fldCharType="end"/>
      </w:r>
    </w:p>
    <w:p>
      <w:pPr>
        <w:pStyle w:val="TOC8"/>
        <w:rPr>
          <w:rFonts w:asciiTheme="minorHAnsi" w:eastAsiaTheme="minorEastAsia" w:hAnsiTheme="minorHAnsi" w:cstheme="minorBidi"/>
          <w:szCs w:val="22"/>
        </w:rPr>
      </w:pPr>
      <w:r>
        <w:t>60.</w:t>
      </w:r>
      <w:r>
        <w:tab/>
        <w:t>Criteria for winning — 3 different digits</w:t>
      </w:r>
      <w:r>
        <w:tab/>
      </w:r>
      <w:r>
        <w:fldChar w:fldCharType="begin"/>
      </w:r>
      <w:r>
        <w:instrText xml:space="preserve"> PAGEREF _Toc25567599 \h </w:instrText>
      </w:r>
      <w:r>
        <w:fldChar w:fldCharType="separate"/>
      </w:r>
      <w:r>
        <w:t>29</w:t>
      </w:r>
      <w:r>
        <w:fldChar w:fldCharType="end"/>
      </w:r>
    </w:p>
    <w:p>
      <w:pPr>
        <w:pStyle w:val="TOC8"/>
        <w:rPr>
          <w:rFonts w:asciiTheme="minorHAnsi" w:eastAsiaTheme="minorEastAsia" w:hAnsiTheme="minorHAnsi" w:cstheme="minorBidi"/>
          <w:szCs w:val="22"/>
        </w:rPr>
      </w:pPr>
      <w:r>
        <w:t>61.</w:t>
      </w:r>
      <w:r>
        <w:tab/>
        <w:t>Criteria for winning — 2 like digits</w:t>
      </w:r>
      <w:r>
        <w:tab/>
      </w:r>
      <w:r>
        <w:fldChar w:fldCharType="begin"/>
      </w:r>
      <w:r>
        <w:instrText xml:space="preserve"> PAGEREF _Toc25567600 \h </w:instrText>
      </w:r>
      <w:r>
        <w:fldChar w:fldCharType="separate"/>
      </w:r>
      <w:r>
        <w:t>30</w:t>
      </w:r>
      <w:r>
        <w:fldChar w:fldCharType="end"/>
      </w:r>
    </w:p>
    <w:p>
      <w:pPr>
        <w:pStyle w:val="TOC8"/>
        <w:rPr>
          <w:rFonts w:asciiTheme="minorHAnsi" w:eastAsiaTheme="minorEastAsia" w:hAnsiTheme="minorHAnsi" w:cstheme="minorBidi"/>
          <w:szCs w:val="22"/>
        </w:rPr>
      </w:pPr>
      <w:r>
        <w:t>62.</w:t>
      </w:r>
      <w:r>
        <w:tab/>
        <w:t>Criteria for winning — 3 like digits</w:t>
      </w:r>
      <w:r>
        <w:tab/>
      </w:r>
      <w:r>
        <w:fldChar w:fldCharType="begin"/>
      </w:r>
      <w:r>
        <w:instrText xml:space="preserve"> PAGEREF _Toc25567601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4 — Monday and Wednesday Lotto rules</w:t>
      </w:r>
    </w:p>
    <w:p>
      <w:pPr>
        <w:pStyle w:val="TOC4"/>
        <w:tabs>
          <w:tab w:val="right" w:leader="dot" w:pos="7077"/>
        </w:tabs>
        <w:rPr>
          <w:rFonts w:asciiTheme="minorHAnsi" w:eastAsiaTheme="minorEastAsia" w:hAnsiTheme="minorHAnsi" w:cstheme="minorBidi"/>
          <w:b w:val="0"/>
          <w:szCs w:val="22"/>
        </w:rPr>
      </w:pPr>
      <w:r>
        <w:t>Division 1 — Requirements of entry</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_Toc25567604 \h </w:instrText>
      </w:r>
      <w:r>
        <w:fldChar w:fldCharType="separate"/>
      </w:r>
      <w:r>
        <w:t>32</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How to fill out a playslip</w:t>
      </w:r>
      <w:r>
        <w:tab/>
      </w:r>
      <w:r>
        <w:fldChar w:fldCharType="begin"/>
      </w:r>
      <w:r>
        <w:instrText xml:space="preserve"> PAGEREF _Toc25567605 \h </w:instrText>
      </w:r>
      <w:r>
        <w:fldChar w:fldCharType="separate"/>
      </w:r>
      <w:r>
        <w:t>33</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Oral request for entry</w:t>
      </w:r>
      <w:r>
        <w:tab/>
      </w:r>
      <w:r>
        <w:fldChar w:fldCharType="begin"/>
      </w:r>
      <w:r>
        <w:instrText xml:space="preserve"> PAGEREF _Toc25567606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67</w:t>
      </w:r>
      <w:r>
        <w:rPr>
          <w:snapToGrid w:val="0"/>
        </w:rPr>
        <w:t>.</w:t>
      </w:r>
      <w:r>
        <w:rPr>
          <w:snapToGrid w:val="0"/>
        </w:rPr>
        <w:tab/>
      </w:r>
      <w:r>
        <w:t>Lotto Bloc’s prize pool and prize reserve fund</w:t>
      </w:r>
      <w:r>
        <w:tab/>
      </w:r>
      <w:r>
        <w:fldChar w:fldCharType="begin"/>
      </w:r>
      <w:r>
        <w:instrText xml:space="preserve"> PAGEREF _Toc25567608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3 — Conducting a Monday and Wednesday Lotto draw</w:t>
      </w:r>
    </w:p>
    <w:p>
      <w:pPr>
        <w:pStyle w:val="TOC8"/>
        <w:rPr>
          <w:rFonts w:asciiTheme="minorHAnsi" w:eastAsiaTheme="minorEastAsia" w:hAnsiTheme="minorHAnsi" w:cstheme="minorBidi"/>
          <w:szCs w:val="22"/>
        </w:rPr>
      </w:pPr>
      <w:r>
        <w:t>68</w:t>
      </w:r>
      <w:r>
        <w:rPr>
          <w:snapToGrid w:val="0"/>
        </w:rPr>
        <w:t>.</w:t>
      </w:r>
      <w:r>
        <w:rPr>
          <w:snapToGrid w:val="0"/>
        </w:rPr>
        <w:tab/>
        <w:t>Nature of a lotto draw</w:t>
      </w:r>
      <w:r>
        <w:tab/>
      </w:r>
      <w:r>
        <w:fldChar w:fldCharType="begin"/>
      </w:r>
      <w:r>
        <w:instrText xml:space="preserve"> PAGEREF _Toc25567610 \h </w:instrText>
      </w:r>
      <w:r>
        <w:fldChar w:fldCharType="separate"/>
      </w:r>
      <w:r>
        <w:t>36</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Criteria for winning</w:t>
      </w:r>
      <w:r>
        <w:tab/>
      </w:r>
      <w:r>
        <w:fldChar w:fldCharType="begin"/>
      </w:r>
      <w:r>
        <w:instrText xml:space="preserve"> PAGEREF _Toc25567611 \h </w:instrText>
      </w:r>
      <w:r>
        <w:fldChar w:fldCharType="separate"/>
      </w:r>
      <w:r>
        <w:t>36</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Only one prize per game except for system entries</w:t>
      </w:r>
      <w:r>
        <w:tab/>
      </w:r>
      <w:r>
        <w:fldChar w:fldCharType="begin"/>
      </w:r>
      <w:r>
        <w:instrText xml:space="preserve"> PAGEREF _Toc25567612 \h </w:instrText>
      </w:r>
      <w:r>
        <w:fldChar w:fldCharType="separate"/>
      </w:r>
      <w:r>
        <w:t>37</w:t>
      </w:r>
      <w:r>
        <w:fldChar w:fldCharType="end"/>
      </w:r>
    </w:p>
    <w:p>
      <w:pPr>
        <w:pStyle w:val="TOC8"/>
        <w:rPr>
          <w:rFonts w:asciiTheme="minorHAnsi" w:eastAsiaTheme="minorEastAsia" w:hAnsiTheme="minorHAnsi" w:cstheme="minorBidi"/>
          <w:szCs w:val="22"/>
        </w:rPr>
      </w:pPr>
      <w:r>
        <w:t>71.</w:t>
      </w:r>
      <w:r>
        <w:tab/>
        <w:t>Distribution of prize pool</w:t>
      </w:r>
      <w:r>
        <w:tab/>
      </w:r>
      <w:r>
        <w:fldChar w:fldCharType="begin"/>
      </w:r>
      <w:r>
        <w:instrText xml:space="preserve"> PAGEREF _Toc25567613 \h </w:instrText>
      </w:r>
      <w:r>
        <w:fldChar w:fldCharType="separate"/>
      </w:r>
      <w:r>
        <w:t>37</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r>
      <w:r>
        <w:t>Application of prize pool if divisions 2 to 5 prize not won</w:t>
      </w:r>
      <w:r>
        <w:tab/>
      </w:r>
      <w:r>
        <w:fldChar w:fldCharType="begin"/>
      </w:r>
      <w:r>
        <w:instrText xml:space="preserve"> PAGEREF _Toc25567614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5 — OZ Lotto rules</w:t>
      </w:r>
    </w:p>
    <w:p>
      <w:pPr>
        <w:pStyle w:val="TOC4"/>
        <w:tabs>
          <w:tab w:val="right" w:leader="dot" w:pos="7077"/>
        </w:tabs>
        <w:rPr>
          <w:rFonts w:asciiTheme="minorHAnsi" w:eastAsiaTheme="minorEastAsia" w:hAnsiTheme="minorHAnsi" w:cstheme="minorBidi"/>
          <w:b w:val="0"/>
          <w:szCs w:val="22"/>
        </w:rPr>
      </w:pPr>
      <w:r>
        <w:t>Division 1 — Requirements of entry</w:t>
      </w:r>
    </w:p>
    <w:p>
      <w:pPr>
        <w:pStyle w:val="TOC8"/>
        <w:rPr>
          <w:rFonts w:asciiTheme="minorHAnsi" w:eastAsiaTheme="minorEastAsia" w:hAnsiTheme="minorHAnsi" w:cstheme="minorBidi"/>
          <w:szCs w:val="22"/>
        </w:rPr>
      </w:pPr>
      <w:r>
        <w:t>73.</w:t>
      </w:r>
      <w:r>
        <w:tab/>
        <w:t>Terms used</w:t>
      </w:r>
      <w:r>
        <w:tab/>
      </w:r>
      <w:r>
        <w:fldChar w:fldCharType="begin"/>
      </w:r>
      <w:r>
        <w:instrText xml:space="preserve"> PAGEREF _Toc25567617 \h </w:instrText>
      </w:r>
      <w:r>
        <w:fldChar w:fldCharType="separate"/>
      </w:r>
      <w:r>
        <w:t>39</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How to fill out a playslip</w:t>
      </w:r>
      <w:r>
        <w:tab/>
      </w:r>
      <w:r>
        <w:fldChar w:fldCharType="begin"/>
      </w:r>
      <w:r>
        <w:instrText xml:space="preserve"> PAGEREF _Toc25567618 \h </w:instrText>
      </w:r>
      <w:r>
        <w:fldChar w:fldCharType="separate"/>
      </w:r>
      <w:r>
        <w:t>40</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Oral request for entry</w:t>
      </w:r>
      <w:r>
        <w:tab/>
      </w:r>
      <w:r>
        <w:fldChar w:fldCharType="begin"/>
      </w:r>
      <w:r>
        <w:instrText xml:space="preserve"> PAGEREF _Toc25567619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77</w:t>
      </w:r>
      <w:r>
        <w:rPr>
          <w:snapToGrid w:val="0"/>
        </w:rPr>
        <w:t>.</w:t>
      </w:r>
      <w:r>
        <w:rPr>
          <w:snapToGrid w:val="0"/>
        </w:rPr>
        <w:tab/>
      </w:r>
      <w:r>
        <w:t>Lotto Bloc’s prize pool and prize reserve fund</w:t>
      </w:r>
      <w:r>
        <w:tab/>
      </w:r>
      <w:r>
        <w:fldChar w:fldCharType="begin"/>
      </w:r>
      <w:r>
        <w:instrText xml:space="preserve"> PAGEREF _Toc25567621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3 — OZ Lotto draw</w:t>
      </w:r>
    </w:p>
    <w:p>
      <w:pPr>
        <w:pStyle w:val="TOC8"/>
        <w:rPr>
          <w:rFonts w:asciiTheme="minorHAnsi" w:eastAsiaTheme="minorEastAsia" w:hAnsiTheme="minorHAnsi" w:cstheme="minorBidi"/>
          <w:szCs w:val="22"/>
        </w:rPr>
      </w:pPr>
      <w:r>
        <w:t>78.</w:t>
      </w:r>
      <w:r>
        <w:tab/>
        <w:t>N</w:t>
      </w:r>
      <w:r>
        <w:rPr>
          <w:snapToGrid w:val="0"/>
        </w:rPr>
        <w:t>ature of an OZ Lotto draw</w:t>
      </w:r>
      <w:r>
        <w:tab/>
      </w:r>
      <w:r>
        <w:fldChar w:fldCharType="begin"/>
      </w:r>
      <w:r>
        <w:instrText xml:space="preserve"> PAGEREF _Toc25567623 \h </w:instrText>
      </w:r>
      <w:r>
        <w:fldChar w:fldCharType="separate"/>
      </w:r>
      <w:r>
        <w:t>42</w:t>
      </w:r>
      <w:r>
        <w:fldChar w:fldCharType="end"/>
      </w:r>
    </w:p>
    <w:p>
      <w:pPr>
        <w:pStyle w:val="TOC8"/>
        <w:rPr>
          <w:rFonts w:asciiTheme="minorHAnsi" w:eastAsiaTheme="minorEastAsia" w:hAnsiTheme="minorHAnsi" w:cstheme="minorBidi"/>
          <w:szCs w:val="22"/>
        </w:rPr>
      </w:pPr>
      <w:r>
        <w:t>79.</w:t>
      </w:r>
      <w:r>
        <w:tab/>
        <w:t>Criteria for winning</w:t>
      </w:r>
      <w:r>
        <w:tab/>
      </w:r>
      <w:r>
        <w:fldChar w:fldCharType="begin"/>
      </w:r>
      <w:r>
        <w:instrText xml:space="preserve"> PAGEREF _Toc25567624 \h </w:instrText>
      </w:r>
      <w:r>
        <w:fldChar w:fldCharType="separate"/>
      </w:r>
      <w:r>
        <w:t>43</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Only one prize per game except for system entries</w:t>
      </w:r>
      <w:r>
        <w:tab/>
      </w:r>
      <w:r>
        <w:fldChar w:fldCharType="begin"/>
      </w:r>
      <w:r>
        <w:instrText xml:space="preserve"> PAGEREF _Toc25567625 \h </w:instrText>
      </w:r>
      <w:r>
        <w:fldChar w:fldCharType="separate"/>
      </w:r>
      <w:r>
        <w:t>43</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Distribution of prize pool</w:t>
      </w:r>
      <w:r>
        <w:tab/>
      </w:r>
      <w:r>
        <w:fldChar w:fldCharType="begin"/>
      </w:r>
      <w:r>
        <w:instrText xml:space="preserve"> PAGEREF _Toc25567626 \h </w:instrText>
      </w:r>
      <w:r>
        <w:fldChar w:fldCharType="separate"/>
      </w:r>
      <w:r>
        <w:t>44</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Application of prize pool if divisions 2 to 6 prize not won</w:t>
      </w:r>
      <w:r>
        <w:tab/>
      </w:r>
      <w:r>
        <w:fldChar w:fldCharType="begin"/>
      </w:r>
      <w:r>
        <w:instrText xml:space="preserve"> PAGEREF _Toc25567627 \h </w:instrText>
      </w:r>
      <w:r>
        <w:fldChar w:fldCharType="separate"/>
      </w:r>
      <w:r>
        <w:t>44</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Bonus draws and guaranteed prize pools for division 1</w:t>
      </w:r>
      <w:r>
        <w:tab/>
      </w:r>
      <w:r>
        <w:fldChar w:fldCharType="begin"/>
      </w:r>
      <w:r>
        <w:instrText xml:space="preserve"> PAGEREF _Toc25567628 \h </w:instrText>
      </w:r>
      <w:r>
        <w:fldChar w:fldCharType="separate"/>
      </w:r>
      <w:r>
        <w:t>44</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Combination of jackpot and prize reserve amount to form single division 1 prize pool</w:t>
      </w:r>
      <w:r>
        <w:tab/>
      </w:r>
      <w:r>
        <w:fldChar w:fldCharType="begin"/>
      </w:r>
      <w:r>
        <w:instrText xml:space="preserve"> PAGEREF _Toc25567629 \h </w:instrText>
      </w:r>
      <w:r>
        <w:fldChar w:fldCharType="separate"/>
      </w:r>
      <w:r>
        <w:t>45</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Minimum division 1 prize pool may be guaranteed</w:t>
      </w:r>
      <w:r>
        <w:tab/>
      </w:r>
      <w:r>
        <w:fldChar w:fldCharType="begin"/>
      </w:r>
      <w:r>
        <w:instrText xml:space="preserve"> PAGEREF _Toc25567630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6 — Powerball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86.</w:t>
      </w:r>
      <w:r>
        <w:tab/>
        <w:t>Terms used</w:t>
      </w:r>
      <w:r>
        <w:tab/>
      </w:r>
      <w:r>
        <w:fldChar w:fldCharType="begin"/>
      </w:r>
      <w:r>
        <w:instrText xml:space="preserve"> PAGEREF _Toc25567633 \h </w:instrText>
      </w:r>
      <w:r>
        <w:fldChar w:fldCharType="separate"/>
      </w:r>
      <w:r>
        <w:t>47</w:t>
      </w:r>
      <w:r>
        <w:fldChar w:fldCharType="end"/>
      </w:r>
    </w:p>
    <w:p>
      <w:pPr>
        <w:pStyle w:val="TOC8"/>
        <w:rPr>
          <w:rFonts w:asciiTheme="minorHAnsi" w:eastAsiaTheme="minorEastAsia" w:hAnsiTheme="minorHAnsi" w:cstheme="minorBidi"/>
          <w:szCs w:val="22"/>
        </w:rPr>
      </w:pPr>
      <w:r>
        <w:t>88.</w:t>
      </w:r>
      <w:r>
        <w:rPr>
          <w:snapToGrid w:val="0"/>
        </w:rPr>
        <w:tab/>
        <w:t>How to fill out a playslip</w:t>
      </w:r>
      <w:r>
        <w:tab/>
      </w:r>
      <w:r>
        <w:fldChar w:fldCharType="begin"/>
      </w:r>
      <w:r>
        <w:instrText xml:space="preserve"> PAGEREF _Toc25567634 \h </w:instrText>
      </w:r>
      <w:r>
        <w:fldChar w:fldCharType="separate"/>
      </w:r>
      <w:r>
        <w:t>49</w:t>
      </w:r>
      <w:r>
        <w:fldChar w:fldCharType="end"/>
      </w:r>
    </w:p>
    <w:p>
      <w:pPr>
        <w:pStyle w:val="TOC8"/>
        <w:rPr>
          <w:rFonts w:asciiTheme="minorHAnsi" w:eastAsiaTheme="minorEastAsia" w:hAnsiTheme="minorHAnsi" w:cstheme="minorBidi"/>
          <w:szCs w:val="22"/>
        </w:rPr>
      </w:pPr>
      <w:r>
        <w:t>89.</w:t>
      </w:r>
      <w:r>
        <w:rPr>
          <w:snapToGrid w:val="0"/>
        </w:rPr>
        <w:tab/>
        <w:t>Oral request for entry</w:t>
      </w:r>
      <w:r>
        <w:tab/>
      </w:r>
      <w:r>
        <w:fldChar w:fldCharType="begin"/>
      </w:r>
      <w:r>
        <w:instrText xml:space="preserve"> PAGEREF _Toc25567635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90.</w:t>
      </w:r>
      <w:r>
        <w:rPr>
          <w:snapToGrid w:val="0"/>
        </w:rPr>
        <w:tab/>
        <w:t>Lotto Bloc’s prize pool and prize reserve fund</w:t>
      </w:r>
      <w:r>
        <w:tab/>
      </w:r>
      <w:r>
        <w:fldChar w:fldCharType="begin"/>
      </w:r>
      <w:r>
        <w:instrText xml:space="preserve"> PAGEREF _Toc25567637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3 — Powerball draw</w:t>
      </w:r>
    </w:p>
    <w:p>
      <w:pPr>
        <w:pStyle w:val="TOC8"/>
        <w:rPr>
          <w:rFonts w:asciiTheme="minorHAnsi" w:eastAsiaTheme="minorEastAsia" w:hAnsiTheme="minorHAnsi" w:cstheme="minorBidi"/>
          <w:szCs w:val="22"/>
        </w:rPr>
      </w:pPr>
      <w:r>
        <w:t>91.</w:t>
      </w:r>
      <w:r>
        <w:tab/>
      </w:r>
      <w:r>
        <w:rPr>
          <w:snapToGrid w:val="0"/>
        </w:rPr>
        <w:t>Nature of a Powerball draw</w:t>
      </w:r>
      <w:r>
        <w:tab/>
      </w:r>
      <w:r>
        <w:fldChar w:fldCharType="begin"/>
      </w:r>
      <w:r>
        <w:instrText xml:space="preserve"> PAGEREF _Toc25567639 \h </w:instrText>
      </w:r>
      <w:r>
        <w:fldChar w:fldCharType="separate"/>
      </w:r>
      <w:r>
        <w:t>53</w:t>
      </w:r>
      <w:r>
        <w:fldChar w:fldCharType="end"/>
      </w:r>
    </w:p>
    <w:p>
      <w:pPr>
        <w:pStyle w:val="TOC8"/>
        <w:rPr>
          <w:rFonts w:asciiTheme="minorHAnsi" w:eastAsiaTheme="minorEastAsia" w:hAnsiTheme="minorHAnsi" w:cstheme="minorBidi"/>
          <w:szCs w:val="22"/>
        </w:rPr>
      </w:pPr>
      <w:r>
        <w:t>92.</w:t>
      </w:r>
      <w:r>
        <w:rPr>
          <w:snapToGrid w:val="0"/>
        </w:rPr>
        <w:tab/>
        <w:t>Criteria for winning</w:t>
      </w:r>
      <w:r>
        <w:tab/>
      </w:r>
      <w:r>
        <w:fldChar w:fldCharType="begin"/>
      </w:r>
      <w:r>
        <w:instrText xml:space="preserve"> PAGEREF _Toc25567640 \h </w:instrText>
      </w:r>
      <w:r>
        <w:fldChar w:fldCharType="separate"/>
      </w:r>
      <w:r>
        <w:t>53</w:t>
      </w:r>
      <w:r>
        <w:fldChar w:fldCharType="end"/>
      </w:r>
    </w:p>
    <w:p>
      <w:pPr>
        <w:pStyle w:val="TOC8"/>
        <w:rPr>
          <w:rFonts w:asciiTheme="minorHAnsi" w:eastAsiaTheme="minorEastAsia" w:hAnsiTheme="minorHAnsi" w:cstheme="minorBidi"/>
          <w:szCs w:val="22"/>
        </w:rPr>
      </w:pPr>
      <w:r>
        <w:t>93.</w:t>
      </w:r>
      <w:r>
        <w:rPr>
          <w:snapToGrid w:val="0"/>
        </w:rPr>
        <w:tab/>
        <w:t>Only one prize per game except for system entries</w:t>
      </w:r>
      <w:r>
        <w:tab/>
      </w:r>
      <w:r>
        <w:fldChar w:fldCharType="begin"/>
      </w:r>
      <w:r>
        <w:instrText xml:space="preserve"> PAGEREF _Toc25567641 \h </w:instrText>
      </w:r>
      <w:r>
        <w:fldChar w:fldCharType="separate"/>
      </w:r>
      <w:r>
        <w:t>54</w:t>
      </w:r>
      <w:r>
        <w:fldChar w:fldCharType="end"/>
      </w:r>
    </w:p>
    <w:p>
      <w:pPr>
        <w:pStyle w:val="TOC8"/>
        <w:rPr>
          <w:rFonts w:asciiTheme="minorHAnsi" w:eastAsiaTheme="minorEastAsia" w:hAnsiTheme="minorHAnsi" w:cstheme="minorBidi"/>
          <w:szCs w:val="22"/>
        </w:rPr>
      </w:pPr>
      <w:r>
        <w:t>94.</w:t>
      </w:r>
      <w:r>
        <w:rPr>
          <w:snapToGrid w:val="0"/>
        </w:rPr>
        <w:tab/>
        <w:t>Distribution of prize pool</w:t>
      </w:r>
      <w:r>
        <w:tab/>
      </w:r>
      <w:r>
        <w:fldChar w:fldCharType="begin"/>
      </w:r>
      <w:r>
        <w:instrText xml:space="preserve"> PAGEREF _Toc25567642 \h </w:instrText>
      </w:r>
      <w:r>
        <w:fldChar w:fldCharType="separate"/>
      </w:r>
      <w:r>
        <w:t>54</w:t>
      </w:r>
      <w:r>
        <w:fldChar w:fldCharType="end"/>
      </w:r>
    </w:p>
    <w:p>
      <w:pPr>
        <w:pStyle w:val="TOC8"/>
        <w:rPr>
          <w:rFonts w:asciiTheme="minorHAnsi" w:eastAsiaTheme="minorEastAsia" w:hAnsiTheme="minorHAnsi" w:cstheme="minorBidi"/>
          <w:szCs w:val="22"/>
        </w:rPr>
      </w:pPr>
      <w:r>
        <w:t>95.</w:t>
      </w:r>
      <w:r>
        <w:rPr>
          <w:snapToGrid w:val="0"/>
        </w:rPr>
        <w:tab/>
        <w:t>Application of prize pool if divisions 2 to 8 prize not won</w:t>
      </w:r>
      <w:r>
        <w:tab/>
      </w:r>
      <w:r>
        <w:fldChar w:fldCharType="begin"/>
      </w:r>
      <w:r>
        <w:instrText xml:space="preserve"> PAGEREF _Toc25567643 \h </w:instrText>
      </w:r>
      <w:r>
        <w:fldChar w:fldCharType="separate"/>
      </w:r>
      <w:r>
        <w:t>55</w:t>
      </w:r>
      <w:r>
        <w:fldChar w:fldCharType="end"/>
      </w:r>
    </w:p>
    <w:p>
      <w:pPr>
        <w:pStyle w:val="TOC8"/>
        <w:rPr>
          <w:rFonts w:asciiTheme="minorHAnsi" w:eastAsiaTheme="minorEastAsia" w:hAnsiTheme="minorHAnsi" w:cstheme="minorBidi"/>
          <w:szCs w:val="22"/>
        </w:rPr>
      </w:pPr>
      <w:r>
        <w:t>96.</w:t>
      </w:r>
      <w:r>
        <w:rPr>
          <w:snapToGrid w:val="0"/>
        </w:rPr>
        <w:tab/>
        <w:t>Bonus draws and guaranteed prize pools for division 1</w:t>
      </w:r>
      <w:r>
        <w:tab/>
      </w:r>
      <w:r>
        <w:fldChar w:fldCharType="begin"/>
      </w:r>
      <w:r>
        <w:instrText xml:space="preserve"> PAGEREF _Toc25567644 \h </w:instrText>
      </w:r>
      <w:r>
        <w:fldChar w:fldCharType="separate"/>
      </w:r>
      <w:r>
        <w:t>55</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Combination of jackpot and prize reserve amount to form single division 1 prize pool</w:t>
      </w:r>
      <w:r>
        <w:tab/>
      </w:r>
      <w:r>
        <w:fldChar w:fldCharType="begin"/>
      </w:r>
      <w:r>
        <w:instrText xml:space="preserve"> PAGEREF _Toc25567645 \h </w:instrText>
      </w:r>
      <w:r>
        <w:fldChar w:fldCharType="separate"/>
      </w:r>
      <w:r>
        <w:t>56</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Minimum division 1 prize pool may be guaranteed</w:t>
      </w:r>
      <w:r>
        <w:tab/>
      </w:r>
      <w:r>
        <w:fldChar w:fldCharType="begin"/>
      </w:r>
      <w:r>
        <w:instrText xml:space="preserve"> PAGEREF _Toc25567646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7 — Saturday Lotto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_Toc25567649 \h </w:instrText>
      </w:r>
      <w:r>
        <w:fldChar w:fldCharType="separate"/>
      </w:r>
      <w:r>
        <w:t>57</w:t>
      </w:r>
      <w:r>
        <w:fldChar w:fldCharType="end"/>
      </w:r>
    </w:p>
    <w:p>
      <w:pPr>
        <w:pStyle w:val="TOC8"/>
        <w:rPr>
          <w:rFonts w:asciiTheme="minorHAnsi" w:eastAsiaTheme="minorEastAsia" w:hAnsiTheme="minorHAnsi" w:cstheme="minorBidi"/>
          <w:szCs w:val="22"/>
        </w:rPr>
      </w:pPr>
      <w:r>
        <w:t>101.</w:t>
      </w:r>
      <w:r>
        <w:rPr>
          <w:snapToGrid w:val="0"/>
        </w:rPr>
        <w:tab/>
        <w:t>How to fill out a playslip</w:t>
      </w:r>
      <w:r>
        <w:tab/>
      </w:r>
      <w:r>
        <w:fldChar w:fldCharType="begin"/>
      </w:r>
      <w:r>
        <w:instrText xml:space="preserve"> PAGEREF _Toc25567650 \h </w:instrText>
      </w:r>
      <w:r>
        <w:fldChar w:fldCharType="separate"/>
      </w:r>
      <w:r>
        <w:t>58</w:t>
      </w:r>
      <w:r>
        <w:fldChar w:fldCharType="end"/>
      </w:r>
    </w:p>
    <w:p>
      <w:pPr>
        <w:pStyle w:val="TOC8"/>
        <w:rPr>
          <w:rFonts w:asciiTheme="minorHAnsi" w:eastAsiaTheme="minorEastAsia" w:hAnsiTheme="minorHAnsi" w:cstheme="minorBidi"/>
          <w:szCs w:val="22"/>
        </w:rPr>
      </w:pPr>
      <w:r>
        <w:t>102.</w:t>
      </w:r>
      <w:r>
        <w:rPr>
          <w:snapToGrid w:val="0"/>
        </w:rPr>
        <w:tab/>
        <w:t>Oral request for entry</w:t>
      </w:r>
      <w:r>
        <w:tab/>
      </w:r>
      <w:r>
        <w:fldChar w:fldCharType="begin"/>
      </w:r>
      <w:r>
        <w:instrText xml:space="preserve"> PAGEREF _Toc25567651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103</w:t>
      </w:r>
      <w:r>
        <w:rPr>
          <w:snapToGrid w:val="0"/>
        </w:rPr>
        <w:t>.</w:t>
      </w:r>
      <w:r>
        <w:rPr>
          <w:snapToGrid w:val="0"/>
        </w:rPr>
        <w:tab/>
      </w:r>
      <w:r>
        <w:t>Lotto Bloc’s prize pool and prize reserve fund</w:t>
      </w:r>
      <w:r>
        <w:tab/>
      </w:r>
      <w:r>
        <w:fldChar w:fldCharType="begin"/>
      </w:r>
      <w:r>
        <w:instrText xml:space="preserve"> PAGEREF _Toc25567653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3 — Saturday Lotto draw</w:t>
      </w:r>
    </w:p>
    <w:p>
      <w:pPr>
        <w:pStyle w:val="TOC8"/>
        <w:rPr>
          <w:rFonts w:asciiTheme="minorHAnsi" w:eastAsiaTheme="minorEastAsia" w:hAnsiTheme="minorHAnsi" w:cstheme="minorBidi"/>
          <w:szCs w:val="22"/>
        </w:rPr>
      </w:pPr>
      <w:r>
        <w:t>104.</w:t>
      </w:r>
      <w:r>
        <w:tab/>
        <w:t>Nature of a Saturday Lotto d</w:t>
      </w:r>
      <w:r>
        <w:rPr>
          <w:snapToGrid w:val="0"/>
        </w:rPr>
        <w:t>raw</w:t>
      </w:r>
      <w:r>
        <w:tab/>
      </w:r>
      <w:r>
        <w:fldChar w:fldCharType="begin"/>
      </w:r>
      <w:r>
        <w:instrText xml:space="preserve"> PAGEREF _Toc25567655 \h </w:instrText>
      </w:r>
      <w:r>
        <w:fldChar w:fldCharType="separate"/>
      </w:r>
      <w:r>
        <w:t>61</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Criteria for winning</w:t>
      </w:r>
      <w:r>
        <w:tab/>
      </w:r>
      <w:r>
        <w:fldChar w:fldCharType="begin"/>
      </w:r>
      <w:r>
        <w:instrText xml:space="preserve"> PAGEREF _Toc25567656 \h </w:instrText>
      </w:r>
      <w:r>
        <w:fldChar w:fldCharType="separate"/>
      </w:r>
      <w:r>
        <w:t>61</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Only one prize per game except for system entries</w:t>
      </w:r>
      <w:r>
        <w:tab/>
      </w:r>
      <w:r>
        <w:fldChar w:fldCharType="begin"/>
      </w:r>
      <w:r>
        <w:instrText xml:space="preserve"> PAGEREF _Toc25567657 \h </w:instrText>
      </w:r>
      <w:r>
        <w:fldChar w:fldCharType="separate"/>
      </w:r>
      <w:r>
        <w:t>61</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Distribution of prize pool</w:t>
      </w:r>
      <w:r>
        <w:tab/>
      </w:r>
      <w:r>
        <w:fldChar w:fldCharType="begin"/>
      </w:r>
      <w:r>
        <w:instrText xml:space="preserve"> PAGEREF _Toc25567658 \h </w:instrText>
      </w:r>
      <w:r>
        <w:fldChar w:fldCharType="separate"/>
      </w:r>
      <w:r>
        <w:t>62</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Application of prize pool if divisions 2 to 5 prize not won</w:t>
      </w:r>
      <w:r>
        <w:tab/>
      </w:r>
      <w:r>
        <w:fldChar w:fldCharType="begin"/>
      </w:r>
      <w:r>
        <w:instrText xml:space="preserve"> PAGEREF _Toc25567659 \h </w:instrText>
      </w:r>
      <w:r>
        <w:fldChar w:fldCharType="separate"/>
      </w:r>
      <w:r>
        <w:t>62</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Bonus draws and guaranteed prize pools for division 1</w:t>
      </w:r>
      <w:r>
        <w:tab/>
      </w:r>
      <w:r>
        <w:fldChar w:fldCharType="begin"/>
      </w:r>
      <w:r>
        <w:instrText xml:space="preserve"> PAGEREF _Toc25567660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8 — Set for Life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110.</w:t>
      </w:r>
      <w:r>
        <w:tab/>
        <w:t>Terms used</w:t>
      </w:r>
      <w:r>
        <w:tab/>
      </w:r>
      <w:r>
        <w:fldChar w:fldCharType="begin"/>
      </w:r>
      <w:r>
        <w:instrText xml:space="preserve"> PAGEREF _Toc25567663 \h </w:instrText>
      </w:r>
      <w:r>
        <w:fldChar w:fldCharType="separate"/>
      </w:r>
      <w:r>
        <w:t>65</w:t>
      </w:r>
      <w:r>
        <w:fldChar w:fldCharType="end"/>
      </w:r>
    </w:p>
    <w:p>
      <w:pPr>
        <w:pStyle w:val="TOC8"/>
        <w:rPr>
          <w:rFonts w:asciiTheme="minorHAnsi" w:eastAsiaTheme="minorEastAsia" w:hAnsiTheme="minorHAnsi" w:cstheme="minorBidi"/>
          <w:szCs w:val="22"/>
        </w:rPr>
      </w:pPr>
      <w:r>
        <w:t>111.</w:t>
      </w:r>
      <w:r>
        <w:tab/>
      </w:r>
      <w:r>
        <w:rPr>
          <w:snapToGrid w:val="0"/>
        </w:rPr>
        <w:t>How to fill out a playslip</w:t>
      </w:r>
      <w:r>
        <w:tab/>
      </w:r>
      <w:r>
        <w:fldChar w:fldCharType="begin"/>
      </w:r>
      <w:r>
        <w:instrText xml:space="preserve"> PAGEREF _Toc25567664 \h </w:instrText>
      </w:r>
      <w:r>
        <w:fldChar w:fldCharType="separate"/>
      </w:r>
      <w:r>
        <w:t>66</w:t>
      </w:r>
      <w:r>
        <w:fldChar w:fldCharType="end"/>
      </w:r>
    </w:p>
    <w:p>
      <w:pPr>
        <w:pStyle w:val="TOC8"/>
        <w:rPr>
          <w:rFonts w:asciiTheme="minorHAnsi" w:eastAsiaTheme="minorEastAsia" w:hAnsiTheme="minorHAnsi" w:cstheme="minorBidi"/>
          <w:szCs w:val="22"/>
        </w:rPr>
      </w:pPr>
      <w:r>
        <w:t>112.</w:t>
      </w:r>
      <w:r>
        <w:tab/>
        <w:t>Oral request for entry</w:t>
      </w:r>
      <w:r>
        <w:tab/>
      </w:r>
      <w:r>
        <w:fldChar w:fldCharType="begin"/>
      </w:r>
      <w:r>
        <w:instrText xml:space="preserve"> PAGEREF _Toc25567665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113.</w:t>
      </w:r>
      <w:r>
        <w:tab/>
        <w:t>Lotto Bloc’s prize pool and prize reserve fund</w:t>
      </w:r>
      <w:r>
        <w:tab/>
      </w:r>
      <w:r>
        <w:fldChar w:fldCharType="begin"/>
      </w:r>
      <w:r>
        <w:instrText xml:space="preserve"> PAGEREF _Toc25567667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3 — Set for Life draw</w:t>
      </w:r>
    </w:p>
    <w:p>
      <w:pPr>
        <w:pStyle w:val="TOC8"/>
        <w:rPr>
          <w:rFonts w:asciiTheme="minorHAnsi" w:eastAsiaTheme="minorEastAsia" w:hAnsiTheme="minorHAnsi" w:cstheme="minorBidi"/>
          <w:szCs w:val="22"/>
        </w:rPr>
      </w:pPr>
      <w:r>
        <w:t>114.</w:t>
      </w:r>
      <w:r>
        <w:tab/>
        <w:t>Nature of a Set for Life draw</w:t>
      </w:r>
      <w:r>
        <w:tab/>
      </w:r>
      <w:r>
        <w:fldChar w:fldCharType="begin"/>
      </w:r>
      <w:r>
        <w:instrText xml:space="preserve"> PAGEREF _Toc25567669 \h </w:instrText>
      </w:r>
      <w:r>
        <w:fldChar w:fldCharType="separate"/>
      </w:r>
      <w:r>
        <w:t>69</w:t>
      </w:r>
      <w:r>
        <w:fldChar w:fldCharType="end"/>
      </w:r>
    </w:p>
    <w:p>
      <w:pPr>
        <w:pStyle w:val="TOC8"/>
        <w:rPr>
          <w:rFonts w:asciiTheme="minorHAnsi" w:eastAsiaTheme="minorEastAsia" w:hAnsiTheme="minorHAnsi" w:cstheme="minorBidi"/>
          <w:szCs w:val="22"/>
        </w:rPr>
      </w:pPr>
      <w:r>
        <w:t>115.</w:t>
      </w:r>
      <w:r>
        <w:tab/>
        <w:t>Criteria for winning</w:t>
      </w:r>
      <w:r>
        <w:tab/>
      </w:r>
      <w:r>
        <w:fldChar w:fldCharType="begin"/>
      </w:r>
      <w:r>
        <w:instrText xml:space="preserve"> PAGEREF _Toc25567670 \h </w:instrText>
      </w:r>
      <w:r>
        <w:fldChar w:fldCharType="separate"/>
      </w:r>
      <w:r>
        <w:t>69</w:t>
      </w:r>
      <w:r>
        <w:fldChar w:fldCharType="end"/>
      </w:r>
    </w:p>
    <w:p>
      <w:pPr>
        <w:pStyle w:val="TOC8"/>
        <w:rPr>
          <w:rFonts w:asciiTheme="minorHAnsi" w:eastAsiaTheme="minorEastAsia" w:hAnsiTheme="minorHAnsi" w:cstheme="minorBidi"/>
          <w:szCs w:val="22"/>
        </w:rPr>
      </w:pPr>
      <w:r>
        <w:t>116.</w:t>
      </w:r>
      <w:r>
        <w:tab/>
        <w:t>Only one prize per SET except for system entries</w:t>
      </w:r>
      <w:r>
        <w:tab/>
      </w:r>
      <w:r>
        <w:fldChar w:fldCharType="begin"/>
      </w:r>
      <w:r>
        <w:instrText xml:space="preserve"> PAGEREF _Toc25567671 \h </w:instrText>
      </w:r>
      <w:r>
        <w:fldChar w:fldCharType="separate"/>
      </w:r>
      <w:r>
        <w:t>69</w:t>
      </w:r>
      <w:r>
        <w:fldChar w:fldCharType="end"/>
      </w:r>
    </w:p>
    <w:p>
      <w:pPr>
        <w:pStyle w:val="TOC8"/>
        <w:rPr>
          <w:rFonts w:asciiTheme="minorHAnsi" w:eastAsiaTheme="minorEastAsia" w:hAnsiTheme="minorHAnsi" w:cstheme="minorBidi"/>
          <w:szCs w:val="22"/>
        </w:rPr>
      </w:pPr>
      <w:r>
        <w:t>117.</w:t>
      </w:r>
      <w:r>
        <w:tab/>
        <w:t>Distribution of prize pool</w:t>
      </w:r>
      <w:r>
        <w:tab/>
      </w:r>
      <w:r>
        <w:fldChar w:fldCharType="begin"/>
      </w:r>
      <w:r>
        <w:instrText xml:space="preserve"> PAGEREF _Toc25567672 \h </w:instrText>
      </w:r>
      <w:r>
        <w:fldChar w:fldCharType="separate"/>
      </w:r>
      <w:r>
        <w:t>70</w:t>
      </w:r>
      <w:r>
        <w:fldChar w:fldCharType="end"/>
      </w:r>
    </w:p>
    <w:p>
      <w:pPr>
        <w:pStyle w:val="TOC8"/>
        <w:rPr>
          <w:rFonts w:asciiTheme="minorHAnsi" w:eastAsiaTheme="minorEastAsia" w:hAnsiTheme="minorHAnsi" w:cstheme="minorBidi"/>
          <w:szCs w:val="22"/>
        </w:rPr>
      </w:pPr>
      <w:r>
        <w:t>118.</w:t>
      </w:r>
      <w:r>
        <w:tab/>
        <w:t>Application of prize pool if 2nd Prize to 7th Prize not won</w:t>
      </w:r>
      <w:r>
        <w:tab/>
      </w:r>
      <w:r>
        <w:fldChar w:fldCharType="begin"/>
      </w:r>
      <w:r>
        <w:instrText xml:space="preserve"> PAGEREF _Toc25567673 \h </w:instrText>
      </w:r>
      <w:r>
        <w:fldChar w:fldCharType="separate"/>
      </w:r>
      <w:r>
        <w:t>70</w:t>
      </w:r>
      <w:r>
        <w:fldChar w:fldCharType="end"/>
      </w:r>
    </w:p>
    <w:p>
      <w:pPr>
        <w:pStyle w:val="TOC8"/>
        <w:rPr>
          <w:rFonts w:asciiTheme="minorHAnsi" w:eastAsiaTheme="minorEastAsia" w:hAnsiTheme="minorHAnsi" w:cstheme="minorBidi"/>
          <w:szCs w:val="22"/>
        </w:rPr>
      </w:pPr>
      <w:r>
        <w:t>119.</w:t>
      </w:r>
      <w:r>
        <w:tab/>
        <w:t>Application of prize reserve fund to 1st Prize</w:t>
      </w:r>
      <w:r>
        <w:tab/>
      </w:r>
      <w:r>
        <w:fldChar w:fldCharType="begin"/>
      </w:r>
      <w:r>
        <w:instrText xml:space="preserve"> PAGEREF _Toc25567674 \h </w:instrText>
      </w:r>
      <w:r>
        <w:fldChar w:fldCharType="separate"/>
      </w:r>
      <w:r>
        <w:t>70</w:t>
      </w:r>
      <w:r>
        <w:fldChar w:fldCharType="end"/>
      </w:r>
    </w:p>
    <w:p>
      <w:pPr>
        <w:pStyle w:val="TOC8"/>
        <w:rPr>
          <w:rFonts w:asciiTheme="minorHAnsi" w:eastAsiaTheme="minorEastAsia" w:hAnsiTheme="minorHAnsi" w:cstheme="minorBidi"/>
          <w:szCs w:val="22"/>
        </w:rPr>
      </w:pPr>
      <w:r>
        <w:t>120.</w:t>
      </w:r>
      <w:r>
        <w:tab/>
        <w:t>Claims for and payment of 1st Prizes</w:t>
      </w:r>
      <w:r>
        <w:tab/>
      </w:r>
      <w:r>
        <w:fldChar w:fldCharType="begin"/>
      </w:r>
      <w:r>
        <w:instrText xml:space="preserve"> PAGEREF _Toc25567675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9 — Soccer Pools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121.</w:t>
      </w:r>
      <w:r>
        <w:tab/>
        <w:t>Terms used</w:t>
      </w:r>
      <w:r>
        <w:tab/>
      </w:r>
      <w:r>
        <w:fldChar w:fldCharType="begin"/>
      </w:r>
      <w:r>
        <w:instrText xml:space="preserve"> PAGEREF _Toc25567678 \h </w:instrText>
      </w:r>
      <w:r>
        <w:fldChar w:fldCharType="separate"/>
      </w:r>
      <w:r>
        <w:t>73</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How to fill out a playslip</w:t>
      </w:r>
      <w:r>
        <w:tab/>
      </w:r>
      <w:r>
        <w:fldChar w:fldCharType="begin"/>
      </w:r>
      <w:r>
        <w:instrText xml:space="preserve"> PAGEREF _Toc25567679 \h </w:instrText>
      </w:r>
      <w:r>
        <w:fldChar w:fldCharType="separate"/>
      </w:r>
      <w:r>
        <w:t>74</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Oral request for entry</w:t>
      </w:r>
      <w:r>
        <w:tab/>
      </w:r>
      <w:r>
        <w:fldChar w:fldCharType="begin"/>
      </w:r>
      <w:r>
        <w:instrText xml:space="preserve"> PAGEREF _Toc25567680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2 — Determination of results of Soccer Pools</w:t>
      </w:r>
    </w:p>
    <w:p>
      <w:pPr>
        <w:pStyle w:val="TOC8"/>
        <w:rPr>
          <w:rFonts w:asciiTheme="minorHAnsi" w:eastAsiaTheme="minorEastAsia" w:hAnsiTheme="minorHAnsi" w:cstheme="minorBidi"/>
          <w:szCs w:val="22"/>
        </w:rPr>
      </w:pPr>
      <w:r>
        <w:t>125.</w:t>
      </w:r>
      <w:r>
        <w:tab/>
      </w:r>
      <w:r>
        <w:rPr>
          <w:snapToGrid w:val="0"/>
        </w:rPr>
        <w:t>Publication of match list</w:t>
      </w:r>
      <w:r>
        <w:tab/>
      </w:r>
      <w:r>
        <w:fldChar w:fldCharType="begin"/>
      </w:r>
      <w:r>
        <w:instrText xml:space="preserve"> PAGEREF _Toc25567682 \h </w:instrText>
      </w:r>
      <w:r>
        <w:fldChar w:fldCharType="separate"/>
      </w:r>
      <w:r>
        <w:t>76</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Determination of the winning numbers</w:t>
      </w:r>
      <w:r>
        <w:tab/>
      </w:r>
      <w:r>
        <w:fldChar w:fldCharType="begin"/>
      </w:r>
      <w:r>
        <w:instrText xml:space="preserve"> PAGEREF _Toc25567683 \h </w:instrText>
      </w:r>
      <w:r>
        <w:fldChar w:fldCharType="separate"/>
      </w:r>
      <w:r>
        <w:t>77</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Ranking matches</w:t>
      </w:r>
      <w:r>
        <w:tab/>
      </w:r>
      <w:r>
        <w:fldChar w:fldCharType="begin"/>
      </w:r>
      <w:r>
        <w:instrText xml:space="preserve"> PAGEREF _Toc25567684 \h </w:instrText>
      </w:r>
      <w:r>
        <w:fldChar w:fldCharType="separate"/>
      </w:r>
      <w:r>
        <w:t>77</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Dealing with void matches</w:t>
      </w:r>
      <w:r>
        <w:tab/>
      </w:r>
      <w:r>
        <w:fldChar w:fldCharType="begin"/>
      </w:r>
      <w:r>
        <w:instrText xml:space="preserve"> PAGEREF _Toc25567685 \h </w:instrText>
      </w:r>
      <w:r>
        <w:fldChar w:fldCharType="separate"/>
      </w:r>
      <w:r>
        <w:t>78</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When Soccer Pools Games are to be cancelled</w:t>
      </w:r>
      <w:r>
        <w:tab/>
      </w:r>
      <w:r>
        <w:fldChar w:fldCharType="begin"/>
      </w:r>
      <w:r>
        <w:instrText xml:space="preserve"> PAGEREF _Toc25567686 \h </w:instrText>
      </w:r>
      <w:r>
        <w:fldChar w:fldCharType="separate"/>
      </w:r>
      <w:r>
        <w:t>79</w:t>
      </w:r>
      <w:r>
        <w:fldChar w:fldCharType="end"/>
      </w:r>
    </w:p>
    <w:p>
      <w:pPr>
        <w:pStyle w:val="TOC8"/>
        <w:rPr>
          <w:rFonts w:asciiTheme="minorHAnsi" w:eastAsiaTheme="minorEastAsia" w:hAnsiTheme="minorHAnsi" w:cstheme="minorBidi"/>
          <w:szCs w:val="22"/>
        </w:rPr>
      </w:pPr>
      <w:r>
        <w:t>130.</w:t>
      </w:r>
      <w:r>
        <w:tab/>
        <w:t>Commission may withdraw from non</w:t>
      </w:r>
      <w:r>
        <w:noBreakHyphen/>
        <w:t>conforming Soccer Pools Game</w:t>
      </w:r>
      <w:r>
        <w:tab/>
      </w:r>
      <w:r>
        <w:fldChar w:fldCharType="begin"/>
      </w:r>
      <w:r>
        <w:instrText xml:space="preserve"> PAGEREF _Toc25567687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3 — Prize pool and prize reserve fund</w:t>
      </w:r>
    </w:p>
    <w:p>
      <w:pPr>
        <w:pStyle w:val="TOC8"/>
        <w:rPr>
          <w:rFonts w:asciiTheme="minorHAnsi" w:eastAsiaTheme="minorEastAsia" w:hAnsiTheme="minorHAnsi" w:cstheme="minorBidi"/>
          <w:szCs w:val="22"/>
        </w:rPr>
      </w:pPr>
      <w:r>
        <w:t>131</w:t>
      </w:r>
      <w:r>
        <w:rPr>
          <w:snapToGrid w:val="0"/>
        </w:rPr>
        <w:t>.</w:t>
      </w:r>
      <w:r>
        <w:rPr>
          <w:snapToGrid w:val="0"/>
        </w:rPr>
        <w:tab/>
        <w:t>Lotto Bloc’s prize pool and prize reserve fund</w:t>
      </w:r>
      <w:r>
        <w:tab/>
      </w:r>
      <w:r>
        <w:fldChar w:fldCharType="begin"/>
      </w:r>
      <w:r>
        <w:instrText xml:space="preserve"> PAGEREF _Toc25567689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4 — Determination of Soccer Pools Game prizes</w:t>
      </w:r>
    </w:p>
    <w:p>
      <w:pPr>
        <w:pStyle w:val="TOC8"/>
        <w:rPr>
          <w:rFonts w:asciiTheme="minorHAnsi" w:eastAsiaTheme="minorEastAsia" w:hAnsiTheme="minorHAnsi" w:cstheme="minorBidi"/>
          <w:szCs w:val="22"/>
        </w:rPr>
      </w:pPr>
      <w:r>
        <w:t>132.</w:t>
      </w:r>
      <w:r>
        <w:tab/>
      </w:r>
      <w:r>
        <w:rPr>
          <w:snapToGrid w:val="0"/>
        </w:rPr>
        <w:t>Criteria for winning</w:t>
      </w:r>
      <w:r>
        <w:tab/>
      </w:r>
      <w:r>
        <w:fldChar w:fldCharType="begin"/>
      </w:r>
      <w:r>
        <w:instrText xml:space="preserve"> PAGEREF _Toc25567691 \h </w:instrText>
      </w:r>
      <w:r>
        <w:fldChar w:fldCharType="separate"/>
      </w:r>
      <w:r>
        <w:t>80</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Only one prize per game except for system entries</w:t>
      </w:r>
      <w:r>
        <w:tab/>
      </w:r>
      <w:r>
        <w:fldChar w:fldCharType="begin"/>
      </w:r>
      <w:r>
        <w:instrText xml:space="preserve"> PAGEREF _Toc25567692 \h </w:instrText>
      </w:r>
      <w:r>
        <w:fldChar w:fldCharType="separate"/>
      </w:r>
      <w:r>
        <w:t>81</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Distribution of prize pool</w:t>
      </w:r>
      <w:r>
        <w:tab/>
      </w:r>
      <w:r>
        <w:fldChar w:fldCharType="begin"/>
      </w:r>
      <w:r>
        <w:instrText xml:space="preserve"> PAGEREF _Toc25567693 \h </w:instrText>
      </w:r>
      <w:r>
        <w:fldChar w:fldCharType="separate"/>
      </w:r>
      <w:r>
        <w:t>81</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Application of prize pool if divisions 2 to 4 prize not won</w:t>
      </w:r>
      <w:r>
        <w:tab/>
      </w:r>
      <w:r>
        <w:fldChar w:fldCharType="begin"/>
      </w:r>
      <w:r>
        <w:instrText xml:space="preserve"> PAGEREF _Toc25567694 \h </w:instrText>
      </w:r>
      <w:r>
        <w:fldChar w:fldCharType="separate"/>
      </w:r>
      <w:r>
        <w:t>82</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Bonus Soccer Pools Games and guaranteed prize pools</w:t>
      </w:r>
      <w:r>
        <w:tab/>
      </w:r>
      <w:r>
        <w:fldChar w:fldCharType="begin"/>
      </w:r>
      <w:r>
        <w:instrText xml:space="preserve"> PAGEREF _Toc25567695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10 — Super66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137.</w:t>
      </w:r>
      <w:r>
        <w:tab/>
        <w:t>Terms used</w:t>
      </w:r>
      <w:r>
        <w:tab/>
      </w:r>
      <w:r>
        <w:fldChar w:fldCharType="begin"/>
      </w:r>
      <w:r>
        <w:instrText xml:space="preserve"> PAGEREF _Toc25567698 \h </w:instrText>
      </w:r>
      <w:r>
        <w:fldChar w:fldCharType="separate"/>
      </w:r>
      <w:r>
        <w:t>84</w:t>
      </w:r>
      <w:r>
        <w:fldChar w:fldCharType="end"/>
      </w:r>
    </w:p>
    <w:p>
      <w:pPr>
        <w:pStyle w:val="TOC8"/>
        <w:rPr>
          <w:rFonts w:asciiTheme="minorHAnsi" w:eastAsiaTheme="minorEastAsia" w:hAnsiTheme="minorHAnsi" w:cstheme="minorBidi"/>
          <w:szCs w:val="22"/>
        </w:rPr>
      </w:pPr>
      <w:r>
        <w:t>138.</w:t>
      </w:r>
      <w:r>
        <w:tab/>
        <w:t>How to fill out a playslip when entering another lotto</w:t>
      </w:r>
      <w:r>
        <w:tab/>
      </w:r>
      <w:r>
        <w:fldChar w:fldCharType="begin"/>
      </w:r>
      <w:r>
        <w:instrText xml:space="preserve"> PAGEREF _Toc25567699 \h </w:instrText>
      </w:r>
      <w:r>
        <w:fldChar w:fldCharType="separate"/>
      </w:r>
      <w:r>
        <w:t>85</w:t>
      </w:r>
      <w:r>
        <w:fldChar w:fldCharType="end"/>
      </w:r>
    </w:p>
    <w:p>
      <w:pPr>
        <w:pStyle w:val="TOC8"/>
        <w:rPr>
          <w:rFonts w:asciiTheme="minorHAnsi" w:eastAsiaTheme="minorEastAsia" w:hAnsiTheme="minorHAnsi" w:cstheme="minorBidi"/>
          <w:szCs w:val="22"/>
        </w:rPr>
      </w:pPr>
      <w:r>
        <w:t>139.</w:t>
      </w:r>
      <w:r>
        <w:tab/>
        <w:t>Request for entry (with or without a lotto entry)</w:t>
      </w:r>
      <w:r>
        <w:tab/>
      </w:r>
      <w:r>
        <w:fldChar w:fldCharType="begin"/>
      </w:r>
      <w:r>
        <w:instrText xml:space="preserve"> PAGEREF _Toc25567700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140</w:t>
      </w:r>
      <w:r>
        <w:rPr>
          <w:snapToGrid w:val="0"/>
        </w:rPr>
        <w:t>.</w:t>
      </w:r>
      <w:r>
        <w:rPr>
          <w:snapToGrid w:val="0"/>
        </w:rPr>
        <w:tab/>
        <w:t>Lotto Bloc’s prize pool and prize reserve fund</w:t>
      </w:r>
      <w:r>
        <w:tab/>
      </w:r>
      <w:r>
        <w:fldChar w:fldCharType="begin"/>
      </w:r>
      <w:r>
        <w:instrText xml:space="preserve"> PAGEREF _Toc25567702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3 — Super66 draw</w:t>
      </w:r>
    </w:p>
    <w:p>
      <w:pPr>
        <w:pStyle w:val="TOC8"/>
        <w:rPr>
          <w:rFonts w:asciiTheme="minorHAnsi" w:eastAsiaTheme="minorEastAsia" w:hAnsiTheme="minorHAnsi" w:cstheme="minorBidi"/>
          <w:szCs w:val="22"/>
        </w:rPr>
      </w:pPr>
      <w:r>
        <w:t>141.</w:t>
      </w:r>
      <w:r>
        <w:tab/>
        <w:t>Nature of a Super66 draw</w:t>
      </w:r>
      <w:r>
        <w:tab/>
      </w:r>
      <w:r>
        <w:fldChar w:fldCharType="begin"/>
      </w:r>
      <w:r>
        <w:instrText xml:space="preserve"> PAGEREF _Toc25567704 \h </w:instrText>
      </w:r>
      <w:r>
        <w:fldChar w:fldCharType="separate"/>
      </w:r>
      <w:r>
        <w:t>87</w:t>
      </w:r>
      <w:r>
        <w:fldChar w:fldCharType="end"/>
      </w:r>
    </w:p>
    <w:p>
      <w:pPr>
        <w:pStyle w:val="TOC8"/>
        <w:rPr>
          <w:rFonts w:asciiTheme="minorHAnsi" w:eastAsiaTheme="minorEastAsia" w:hAnsiTheme="minorHAnsi" w:cstheme="minorBidi"/>
          <w:szCs w:val="22"/>
        </w:rPr>
      </w:pPr>
      <w:r>
        <w:t>142.</w:t>
      </w:r>
      <w:r>
        <w:rPr>
          <w:snapToGrid w:val="0"/>
        </w:rPr>
        <w:tab/>
        <w:t>Criteria for winning</w:t>
      </w:r>
      <w:r>
        <w:tab/>
      </w:r>
      <w:r>
        <w:fldChar w:fldCharType="begin"/>
      </w:r>
      <w:r>
        <w:instrText xml:space="preserve"> PAGEREF _Toc25567705 \h </w:instrText>
      </w:r>
      <w:r>
        <w:fldChar w:fldCharType="separate"/>
      </w:r>
      <w:r>
        <w:t>87</w:t>
      </w:r>
      <w:r>
        <w:fldChar w:fldCharType="end"/>
      </w:r>
    </w:p>
    <w:p>
      <w:pPr>
        <w:pStyle w:val="TOC8"/>
        <w:rPr>
          <w:rFonts w:asciiTheme="minorHAnsi" w:eastAsiaTheme="minorEastAsia" w:hAnsiTheme="minorHAnsi" w:cstheme="minorBidi"/>
          <w:szCs w:val="22"/>
        </w:rPr>
      </w:pPr>
      <w:r>
        <w:t>143.</w:t>
      </w:r>
      <w:r>
        <w:rPr>
          <w:snapToGrid w:val="0"/>
        </w:rPr>
        <w:tab/>
        <w:t>Distribution of prize pool</w:t>
      </w:r>
      <w:r>
        <w:tab/>
      </w:r>
      <w:r>
        <w:fldChar w:fldCharType="begin"/>
      </w:r>
      <w:r>
        <w:instrText xml:space="preserve"> PAGEREF _Toc25567706 \h </w:instrText>
      </w:r>
      <w:r>
        <w:fldChar w:fldCharType="separate"/>
      </w:r>
      <w:r>
        <w:t>88</w:t>
      </w:r>
      <w:r>
        <w:fldChar w:fldCharType="end"/>
      </w:r>
    </w:p>
    <w:p>
      <w:pPr>
        <w:pStyle w:val="TOC8"/>
        <w:rPr>
          <w:rFonts w:asciiTheme="minorHAnsi" w:eastAsiaTheme="minorEastAsia" w:hAnsiTheme="minorHAnsi" w:cstheme="minorBidi"/>
          <w:szCs w:val="22"/>
        </w:rPr>
      </w:pPr>
      <w:r>
        <w:t>144.</w:t>
      </w:r>
      <w:r>
        <w:rPr>
          <w:snapToGrid w:val="0"/>
        </w:rPr>
        <w:tab/>
        <w:t>Application of prize pool if division 1 not won</w:t>
      </w:r>
      <w:r>
        <w:tab/>
      </w:r>
      <w:r>
        <w:fldChar w:fldCharType="begin"/>
      </w:r>
      <w:r>
        <w:instrText xml:space="preserve"> PAGEREF _Toc25567707 \h </w:instrText>
      </w:r>
      <w:r>
        <w:fldChar w:fldCharType="separate"/>
      </w:r>
      <w:r>
        <w:t>89</w:t>
      </w:r>
      <w:r>
        <w:fldChar w:fldCharType="end"/>
      </w:r>
    </w:p>
    <w:p>
      <w:pPr>
        <w:pStyle w:val="TOC8"/>
        <w:rPr>
          <w:rFonts w:asciiTheme="minorHAnsi" w:eastAsiaTheme="minorEastAsia" w:hAnsiTheme="minorHAnsi" w:cstheme="minorBidi"/>
          <w:szCs w:val="22"/>
        </w:rPr>
      </w:pPr>
      <w:r>
        <w:t>145.</w:t>
      </w:r>
      <w:r>
        <w:rPr>
          <w:snapToGrid w:val="0"/>
        </w:rPr>
        <w:tab/>
        <w:t>Bonus draws and guaranteed prize pools for division 1</w:t>
      </w:r>
      <w:r>
        <w:tab/>
      </w:r>
      <w:r>
        <w:fldChar w:fldCharType="begin"/>
      </w:r>
      <w:r>
        <w:instrText xml:space="preserve"> PAGEREF _Toc25567708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Part 11 — Repeals</w:t>
      </w:r>
    </w:p>
    <w:p>
      <w:pPr>
        <w:pStyle w:val="TOC8"/>
        <w:rPr>
          <w:rFonts w:asciiTheme="minorHAnsi" w:eastAsiaTheme="minorEastAsia" w:hAnsiTheme="minorHAnsi" w:cstheme="minorBidi"/>
          <w:szCs w:val="22"/>
        </w:rPr>
      </w:pPr>
      <w:r>
        <w:t>146.</w:t>
      </w:r>
      <w:r>
        <w:tab/>
        <w:t>Rules repealed</w:t>
      </w:r>
      <w:r>
        <w:tab/>
      </w:r>
      <w:r>
        <w:fldChar w:fldCharType="begin"/>
      </w:r>
      <w:r>
        <w:instrText xml:space="preserve"> PAGEREF _Toc25567710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Schedule 1 — Cash 3 Types of Play, Odds, etc.</w:t>
      </w:r>
    </w:p>
    <w:p>
      <w:pPr>
        <w:pStyle w:val="TOC2"/>
        <w:tabs>
          <w:tab w:val="right" w:leader="dot" w:pos="7077"/>
        </w:tabs>
        <w:rPr>
          <w:rFonts w:asciiTheme="minorHAnsi" w:eastAsiaTheme="minorEastAsia" w:hAnsiTheme="minorHAnsi" w:cstheme="minorBidi"/>
          <w:b w:val="0"/>
          <w:sz w:val="22"/>
          <w:szCs w:val="22"/>
        </w:rPr>
      </w:pPr>
      <w:r>
        <w:t>Schedule 2 — Syndicate cost parameters</w:t>
      </w:r>
    </w:p>
    <w:p>
      <w:pPr>
        <w:pStyle w:val="TOC2"/>
        <w:tabs>
          <w:tab w:val="right" w:leader="dot" w:pos="7077"/>
        </w:tabs>
        <w:rPr>
          <w:rFonts w:asciiTheme="minorHAnsi" w:eastAsiaTheme="minorEastAsia" w:hAnsiTheme="minorHAnsi" w:cstheme="minorBidi"/>
          <w:b w:val="0"/>
          <w:sz w:val="22"/>
          <w:szCs w:val="22"/>
        </w:rPr>
      </w:pPr>
      <w:r>
        <w:t>Schedule 3 — Monday and Wednesday Lotto</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Monday and Wednesday Lotto is conducted</w:t>
      </w:r>
    </w:p>
    <w:p>
      <w:pPr>
        <w:pStyle w:val="TOC2"/>
        <w:tabs>
          <w:tab w:val="right" w:leader="dot" w:pos="7077"/>
        </w:tabs>
        <w:rPr>
          <w:rFonts w:asciiTheme="minorHAnsi" w:eastAsiaTheme="minorEastAsia" w:hAnsiTheme="minorHAnsi" w:cstheme="minorBidi"/>
          <w:b w:val="0"/>
          <w:sz w:val="22"/>
          <w:szCs w:val="22"/>
        </w:rPr>
      </w:pPr>
      <w:r>
        <w:t>Schedule 4 — OZ Lotto</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OZ Lotto is conducted</w:t>
      </w:r>
    </w:p>
    <w:p>
      <w:pPr>
        <w:pStyle w:val="TOC2"/>
        <w:tabs>
          <w:tab w:val="right" w:leader="dot" w:pos="7077"/>
        </w:tabs>
        <w:rPr>
          <w:rFonts w:asciiTheme="minorHAnsi" w:eastAsiaTheme="minorEastAsia" w:hAnsiTheme="minorHAnsi" w:cstheme="minorBidi"/>
          <w:b w:val="0"/>
          <w:sz w:val="22"/>
          <w:szCs w:val="22"/>
        </w:rPr>
      </w:pPr>
      <w:r>
        <w:t>Schedule 5 — Powerball</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Powerpik selections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Powerball is conducted</w:t>
      </w:r>
    </w:p>
    <w:p>
      <w:pPr>
        <w:pStyle w:val="TOC2"/>
        <w:tabs>
          <w:tab w:val="right" w:leader="dot" w:pos="7077"/>
        </w:tabs>
        <w:rPr>
          <w:rFonts w:asciiTheme="minorHAnsi" w:eastAsiaTheme="minorEastAsia" w:hAnsiTheme="minorHAnsi" w:cstheme="minorBidi"/>
          <w:b w:val="0"/>
          <w:sz w:val="22"/>
          <w:szCs w:val="22"/>
        </w:rPr>
      </w:pPr>
      <w:r>
        <w:t>Schedule 6 — Saturday Lotto</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Saturday Lotto is conducted</w:t>
      </w:r>
    </w:p>
    <w:p>
      <w:pPr>
        <w:pStyle w:val="TOC2"/>
        <w:tabs>
          <w:tab w:val="right" w:leader="dot" w:pos="7077"/>
        </w:tabs>
        <w:rPr>
          <w:rFonts w:asciiTheme="minorHAnsi" w:eastAsiaTheme="minorEastAsia" w:hAnsiTheme="minorHAnsi" w:cstheme="minorBidi"/>
          <w:b w:val="0"/>
          <w:sz w:val="22"/>
          <w:szCs w:val="22"/>
        </w:rPr>
      </w:pPr>
      <w:r>
        <w:t>Schedule 7 — Set for Life</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Set for Life is conducted</w:t>
      </w:r>
    </w:p>
    <w:p>
      <w:pPr>
        <w:pStyle w:val="TOC2"/>
        <w:tabs>
          <w:tab w:val="right" w:leader="dot" w:pos="7077"/>
        </w:tabs>
        <w:rPr>
          <w:rFonts w:asciiTheme="minorHAnsi" w:eastAsiaTheme="minorEastAsia" w:hAnsiTheme="minorHAnsi" w:cstheme="minorBidi"/>
          <w:b w:val="0"/>
          <w:sz w:val="22"/>
          <w:szCs w:val="22"/>
        </w:rPr>
      </w:pPr>
      <w:r>
        <w:t>Schedule 8 — Soccer Pools</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Soccer Pools is conducted</w:t>
      </w:r>
    </w:p>
    <w:p>
      <w:pPr>
        <w:pStyle w:val="TOC2"/>
        <w:tabs>
          <w:tab w:val="right" w:leader="dot" w:pos="7077"/>
        </w:tabs>
        <w:rPr>
          <w:rFonts w:asciiTheme="minorHAnsi" w:eastAsiaTheme="minorEastAsia" w:hAnsiTheme="minorHAnsi" w:cstheme="minorBidi"/>
          <w:b w:val="0"/>
          <w:sz w:val="22"/>
          <w:szCs w:val="22"/>
        </w:rPr>
      </w:pPr>
      <w:r>
        <w:t>Schedule 9 — Summary of parameters within which Super66 is conducted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_Toc25567739 \h </w:instrText>
      </w:r>
      <w:r>
        <w:fldChar w:fldCharType="separate"/>
      </w:r>
      <w:r>
        <w:t>116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_Toc25567740 \h </w:instrText>
      </w:r>
      <w:r>
        <w:fldChar w:fldCharType="separate"/>
      </w:r>
      <w:r>
        <w:t>117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outlineLvl w:val="0"/>
      </w:pPr>
      <w:r>
        <w:t>Western Australia</w:t>
      </w:r>
    </w:p>
    <w:p>
      <w:pPr>
        <w:pStyle w:val="PrincipalActReg"/>
      </w:pPr>
      <w:r>
        <w:t>Lotteries Commission Act 1990</w:t>
      </w:r>
    </w:p>
    <w:bookmarkEnd w:id="0"/>
    <w:p>
      <w:pPr>
        <w:pStyle w:val="NameofActReg"/>
      </w:pPr>
      <w:r>
        <w:t>Lotteries Commission (Authorised Lotteries) Rules 2016</w:t>
      </w:r>
    </w:p>
    <w:p>
      <w:pPr>
        <w:pStyle w:val="Heading2"/>
        <w:keepNext w:val="0"/>
        <w:pageBreakBefore w:val="0"/>
        <w:widowControl w:val="0"/>
        <w:spacing w:before="240"/>
      </w:pPr>
      <w:bookmarkStart w:id="4" w:name="_Toc25567530"/>
      <w:r>
        <w:rPr>
          <w:rStyle w:val="CharPartNo"/>
        </w:rPr>
        <w:t>Part 1</w:t>
      </w:r>
      <w:r>
        <w:rPr>
          <w:rStyle w:val="CharDivNo"/>
        </w:rPr>
        <w:t> </w:t>
      </w:r>
      <w:r>
        <w:t>—</w:t>
      </w:r>
      <w:r>
        <w:rPr>
          <w:rStyle w:val="CharDivText"/>
        </w:rPr>
        <w:t> Preliminary</w:t>
      </w:r>
      <w:bookmarkEnd w:id="4"/>
    </w:p>
    <w:p>
      <w:pPr>
        <w:pStyle w:val="Heading5"/>
      </w:pPr>
      <w:bookmarkStart w:id="5" w:name="_Toc25567531"/>
      <w:r>
        <w:rPr>
          <w:rStyle w:val="CharSectno"/>
        </w:rPr>
        <w:t>1</w:t>
      </w:r>
      <w:r>
        <w:t>.</w:t>
      </w:r>
      <w:r>
        <w:tab/>
        <w:t>Citation</w:t>
      </w:r>
      <w:bookmarkEnd w:id="5"/>
    </w:p>
    <w:p>
      <w:pPr>
        <w:pStyle w:val="Subsection"/>
      </w:pPr>
      <w:r>
        <w:tab/>
      </w:r>
      <w:r>
        <w:tab/>
      </w:r>
      <w:r>
        <w:rPr>
          <w:spacing w:val="-2"/>
        </w:rPr>
        <w:t>These</w:t>
      </w:r>
      <w:r>
        <w:t xml:space="preserve"> </w:t>
      </w:r>
      <w:r>
        <w:rPr>
          <w:spacing w:val="-2"/>
        </w:rPr>
        <w:t>rules</w:t>
      </w:r>
      <w:r>
        <w:t xml:space="preserve"> are the </w:t>
      </w:r>
      <w:r>
        <w:rPr>
          <w:i/>
        </w:rPr>
        <w:t>Lotteries Commission (Authorised Lotteries) Rules 2016</w:t>
      </w:r>
      <w:r>
        <w:t>.</w:t>
      </w:r>
    </w:p>
    <w:p>
      <w:pPr>
        <w:pStyle w:val="Heading5"/>
        <w:rPr>
          <w:spacing w:val="-2"/>
        </w:rPr>
      </w:pPr>
      <w:bookmarkStart w:id="6" w:name="_Toc25567532"/>
      <w:r>
        <w:rPr>
          <w:rStyle w:val="CharSectno"/>
        </w:rPr>
        <w:t>2</w:t>
      </w:r>
      <w:r>
        <w:rPr>
          <w:spacing w:val="-2"/>
        </w:rPr>
        <w:t>.</w:t>
      </w:r>
      <w:r>
        <w:rPr>
          <w:spacing w:val="-2"/>
        </w:rPr>
        <w:tab/>
        <w:t>Commencement</w:t>
      </w:r>
      <w:bookmarkEnd w:id="6"/>
    </w:p>
    <w:p>
      <w:pPr>
        <w:pStyle w:val="Subsection"/>
        <w:rPr>
          <w:spacing w:val="-2"/>
        </w:rPr>
      </w:pPr>
      <w:r>
        <w:rPr>
          <w:spacing w:val="-2"/>
        </w:rPr>
        <w:tab/>
      </w:r>
      <w:r>
        <w:rPr>
          <w:spacing w:val="-2"/>
        </w:rPr>
        <w:tab/>
        <w:t>These rules come into operation as follows</w:t>
      </w:r>
      <w:r>
        <w:t> —</w:t>
      </w:r>
    </w:p>
    <w:p>
      <w:pPr>
        <w:pStyle w:val="Indenta"/>
      </w:pPr>
      <w:r>
        <w:tab/>
        <w:t>(a)</w:t>
      </w:r>
      <w:r>
        <w:tab/>
      </w:r>
      <w:r>
        <w:rPr>
          <w:spacing w:val="-2"/>
        </w:rPr>
        <w:t>rules</w:t>
      </w:r>
      <w:r>
        <w:t xml:space="preserve"> 1 and 2 — on the day on which these </w:t>
      </w:r>
      <w:r>
        <w:rPr>
          <w:spacing w:val="-2"/>
        </w:rPr>
        <w:t>rules</w:t>
      </w:r>
      <w:r>
        <w:t xml:space="preserve"> are published in the </w:t>
      </w:r>
      <w:r>
        <w:rPr>
          <w:i/>
          <w:iCs/>
        </w:rPr>
        <w:t>Gazette</w:t>
      </w:r>
      <w:r>
        <w:t>;</w:t>
      </w:r>
    </w:p>
    <w:p>
      <w:pPr>
        <w:pStyle w:val="Indenta"/>
      </w:pPr>
      <w:r>
        <w:tab/>
        <w:t>(b)</w:t>
      </w:r>
      <w:r>
        <w:tab/>
        <w:t xml:space="preserve">the rest of the </w:t>
      </w:r>
      <w:r>
        <w:rPr>
          <w:spacing w:val="-2"/>
        </w:rPr>
        <w:t>rules</w:t>
      </w:r>
      <w:r>
        <w:t> — on the day after that day.</w:t>
      </w:r>
    </w:p>
    <w:p>
      <w:pPr>
        <w:pStyle w:val="Heading2"/>
      </w:pPr>
      <w:bookmarkStart w:id="7" w:name="_Toc25567533"/>
      <w:r>
        <w:rPr>
          <w:rStyle w:val="CharPartNo"/>
        </w:rPr>
        <w:t>Part 2</w:t>
      </w:r>
      <w:r>
        <w:t> — </w:t>
      </w:r>
      <w:r>
        <w:rPr>
          <w:rStyle w:val="CharPartText"/>
        </w:rPr>
        <w:t>General provisions</w:t>
      </w:r>
      <w:bookmarkEnd w:id="7"/>
    </w:p>
    <w:p>
      <w:pPr>
        <w:pStyle w:val="Heading3"/>
      </w:pPr>
      <w:bookmarkStart w:id="8" w:name="_Toc25567534"/>
      <w:r>
        <w:rPr>
          <w:rStyle w:val="CharDivNo"/>
        </w:rPr>
        <w:t>Division 1</w:t>
      </w:r>
      <w:r>
        <w:t> — </w:t>
      </w:r>
      <w:r>
        <w:rPr>
          <w:rStyle w:val="CharDivText"/>
        </w:rPr>
        <w:t>General requirements of entry</w:t>
      </w:r>
      <w:bookmarkEnd w:id="8"/>
    </w:p>
    <w:p>
      <w:pPr>
        <w:pStyle w:val="Heading5"/>
      </w:pPr>
      <w:bookmarkStart w:id="9" w:name="_Toc25567535"/>
      <w:r>
        <w:rPr>
          <w:rStyle w:val="CharSectno"/>
        </w:rPr>
        <w:t>3</w:t>
      </w:r>
      <w:r>
        <w:t>.</w:t>
      </w:r>
      <w:r>
        <w:tab/>
        <w:t>Terms used</w:t>
      </w:r>
      <w:bookmarkEnd w:id="9"/>
    </w:p>
    <w:p>
      <w:pPr>
        <w:pStyle w:val="Subsection"/>
      </w:pPr>
      <w:r>
        <w:tab/>
      </w:r>
      <w:r>
        <w:tab/>
        <w:t>In these rules —</w:t>
      </w:r>
    </w:p>
    <w:p>
      <w:pPr>
        <w:pStyle w:val="Defstart"/>
      </w:pPr>
      <w:r>
        <w:tab/>
      </w:r>
      <w:r>
        <w:rPr>
          <w:rStyle w:val="CharDefText"/>
        </w:rPr>
        <w:t>advance play option</w:t>
      </w:r>
      <w:r>
        <w:t>, where offered, is where —</w:t>
      </w:r>
    </w:p>
    <w:p>
      <w:pPr>
        <w:pStyle w:val="Defpara"/>
      </w:pPr>
      <w:r>
        <w:tab/>
        <w:t>(a)</w:t>
      </w:r>
      <w:r>
        <w:tab/>
        <w:t>a subscriber using a playslip requests that the entry be valid for a particular day or sequence of days as specified on the playslip; or</w:t>
      </w:r>
    </w:p>
    <w:p>
      <w:pPr>
        <w:pStyle w:val="Defpara"/>
      </w:pPr>
      <w:r>
        <w:tab/>
        <w:t>(b)</w:t>
      </w:r>
      <w:r>
        <w:tab/>
        <w:t>an oral request is made for an entry to be valid for a specified day or sequence of days; or</w:t>
      </w:r>
    </w:p>
    <w:p>
      <w:pPr>
        <w:pStyle w:val="Defpara"/>
      </w:pPr>
      <w:r>
        <w:tab/>
        <w:t>(c)</w:t>
      </w:r>
      <w:r>
        <w:tab/>
        <w:t>a request for digital entry is made via Play Online, the Lotterywest App or a self</w:t>
      </w:r>
      <w:r>
        <w:noBreakHyphen/>
        <w:t>serve kiosk, to be valid for a specified day or sequence of days;</w:t>
      </w:r>
    </w:p>
    <w:p>
      <w:pPr>
        <w:pStyle w:val="Defstart"/>
      </w:pPr>
      <w:r>
        <w:tab/>
      </w:r>
      <w:r>
        <w:rPr>
          <w:rStyle w:val="CharDefText"/>
        </w:rPr>
        <w:t>agent</w:t>
      </w:r>
      <w:r>
        <w:t xml:space="preserve"> means a person appointed by the Commission as its agent for purposes associated with lotto, and includes any branch or section of the Commission;</w:t>
      </w:r>
    </w:p>
    <w:p>
      <w:pPr>
        <w:pStyle w:val="Defstart"/>
      </w:pPr>
      <w:r>
        <w:tab/>
      </w:r>
      <w:r>
        <w:rPr>
          <w:rStyle w:val="CharDefText"/>
        </w:rPr>
        <w:t>authorised financial institution account</w:t>
      </w:r>
      <w:r>
        <w:t xml:space="preserve"> means a transaction account at —</w:t>
      </w:r>
    </w:p>
    <w:p>
      <w:pPr>
        <w:pStyle w:val="Defpara"/>
      </w:pPr>
      <w:r>
        <w:tab/>
        <w:t>(a)</w:t>
      </w:r>
      <w:r>
        <w:tab/>
        <w:t>an ADI (authorised deposit</w:t>
      </w:r>
      <w:r>
        <w:noBreakHyphen/>
        <w:t xml:space="preserve">taking institution) as defined in the </w:t>
      </w:r>
      <w:r>
        <w:rPr>
          <w:i/>
        </w:rPr>
        <w:t>Banking Act 1959</w:t>
      </w:r>
      <w:r>
        <w:t xml:space="preserve"> (Commonwealth) section 5(1); or</w:t>
      </w:r>
    </w:p>
    <w:p>
      <w:pPr>
        <w:pStyle w:val="Defpara"/>
      </w:pPr>
      <w:r>
        <w:tab/>
        <w:t>(b)</w:t>
      </w:r>
      <w:r>
        <w:tab/>
        <w:t>a bank constituted by a law of a State, a Territory or the Commonwealth;</w:t>
      </w:r>
    </w:p>
    <w:p>
      <w:pPr>
        <w:pStyle w:val="Defstart"/>
      </w:pPr>
      <w:r>
        <w:tab/>
      </w:r>
      <w:r>
        <w:rPr>
          <w:rStyle w:val="CharDefText"/>
        </w:rPr>
        <w:t>Cash 3</w:t>
      </w:r>
      <w:r>
        <w:t xml:space="preserve"> means a game conducted in accordance with Part 3 of these rules when read with Part 2;</w:t>
      </w:r>
    </w:p>
    <w:p>
      <w:pPr>
        <w:pStyle w:val="Defstart"/>
      </w:pPr>
      <w:r>
        <w:tab/>
      </w:r>
      <w:r>
        <w:rPr>
          <w:rStyle w:val="CharDefText"/>
        </w:rPr>
        <w:t>digital entry</w:t>
      </w:r>
      <w:r>
        <w:t>, into a lotto draw, is entry by way of a successful request via —</w:t>
      </w:r>
    </w:p>
    <w:p>
      <w:pPr>
        <w:pStyle w:val="Defpara"/>
      </w:pPr>
      <w:r>
        <w:tab/>
        <w:t>(a)</w:t>
      </w:r>
      <w:r>
        <w:tab/>
        <w:t>Play Online; or</w:t>
      </w:r>
    </w:p>
    <w:p>
      <w:pPr>
        <w:pStyle w:val="Defpara"/>
      </w:pPr>
      <w:r>
        <w:tab/>
        <w:t>(b)</w:t>
      </w:r>
      <w:r>
        <w:tab/>
        <w:t>the Lotterywest App; or</w:t>
      </w:r>
    </w:p>
    <w:p>
      <w:pPr>
        <w:pStyle w:val="Defpara"/>
      </w:pPr>
      <w:r>
        <w:tab/>
        <w:t>(c)</w:t>
      </w:r>
      <w:r>
        <w:tab/>
        <w:t>a self</w:t>
      </w:r>
      <w:r>
        <w:noBreakHyphen/>
        <w:t>serve kiosk;</w:t>
      </w:r>
    </w:p>
    <w:p>
      <w:pPr>
        <w:pStyle w:val="Defstart"/>
      </w:pPr>
      <w:r>
        <w:tab/>
      </w:r>
      <w:r>
        <w:rPr>
          <w:rStyle w:val="CharDefText"/>
        </w:rPr>
        <w:t>game board</w:t>
      </w:r>
      <w:r>
        <w:t xml:space="preserve"> means that part of a playslip required to be filled out for one game of lotto to be entered, whether physically or in digital form;</w:t>
      </w:r>
    </w:p>
    <w:p>
      <w:pPr>
        <w:pStyle w:val="Defstart"/>
      </w:pPr>
      <w:r>
        <w:tab/>
      </w:r>
      <w:r>
        <w:rPr>
          <w:rStyle w:val="CharDefText"/>
        </w:rPr>
        <w:t>Lotterywest App</w:t>
      </w:r>
      <w:r>
        <w:t xml:space="preserve"> has the meaning given in rule 39;</w:t>
      </w:r>
    </w:p>
    <w:p>
      <w:pPr>
        <w:pStyle w:val="Defstart"/>
      </w:pPr>
      <w:r>
        <w:tab/>
      </w:r>
      <w:r>
        <w:rPr>
          <w:rStyle w:val="CharDefText"/>
        </w:rPr>
        <w:t>Lotterywest membership card</w:t>
      </w:r>
      <w:r>
        <w:t xml:space="preserve"> means a physical or virtual card issued following a request under rule 15;</w:t>
      </w:r>
    </w:p>
    <w:p>
      <w:pPr>
        <w:pStyle w:val="Defstart"/>
      </w:pPr>
      <w:r>
        <w:tab/>
      </w:r>
      <w:r>
        <w:rPr>
          <w:rStyle w:val="CharDefText"/>
        </w:rPr>
        <w:t>Lotterywest membership number</w:t>
      </w:r>
      <w:r>
        <w:t xml:space="preserve"> is a player membership number under rule 15 which may be printed on a receipted ticket, corresponding to an account through which a player may be identified;</w:t>
      </w:r>
    </w:p>
    <w:p>
      <w:pPr>
        <w:pStyle w:val="Defstart"/>
      </w:pPr>
      <w:r>
        <w:tab/>
      </w:r>
      <w:r>
        <w:rPr>
          <w:rStyle w:val="CharDefText"/>
        </w:rPr>
        <w:t>lotto</w:t>
      </w:r>
      <w:r>
        <w:t xml:space="preserve"> means any of the following —</w:t>
      </w:r>
    </w:p>
    <w:p>
      <w:pPr>
        <w:pStyle w:val="Defpara"/>
      </w:pPr>
      <w:r>
        <w:tab/>
        <w:t>(a)</w:t>
      </w:r>
      <w:r>
        <w:tab/>
        <w:t>Cash 3;</w:t>
      </w:r>
    </w:p>
    <w:p>
      <w:pPr>
        <w:pStyle w:val="Defpara"/>
      </w:pPr>
      <w:r>
        <w:tab/>
        <w:t>(b)</w:t>
      </w:r>
      <w:r>
        <w:tab/>
        <w:t>Monday Lotto;</w:t>
      </w:r>
    </w:p>
    <w:p>
      <w:pPr>
        <w:pStyle w:val="Defpara"/>
      </w:pPr>
      <w:r>
        <w:tab/>
        <w:t>(c)</w:t>
      </w:r>
      <w:r>
        <w:tab/>
        <w:t>OZ Lotto;</w:t>
      </w:r>
    </w:p>
    <w:p>
      <w:pPr>
        <w:pStyle w:val="Defpara"/>
      </w:pPr>
      <w:r>
        <w:tab/>
        <w:t>(d)</w:t>
      </w:r>
      <w:r>
        <w:tab/>
        <w:t>Powerball;</w:t>
      </w:r>
    </w:p>
    <w:p>
      <w:pPr>
        <w:pStyle w:val="Defpara"/>
      </w:pPr>
      <w:r>
        <w:tab/>
        <w:t>(e)</w:t>
      </w:r>
      <w:r>
        <w:tab/>
        <w:t>Saturday Lotto;</w:t>
      </w:r>
    </w:p>
    <w:p>
      <w:pPr>
        <w:pStyle w:val="Defpara"/>
      </w:pPr>
      <w:r>
        <w:tab/>
        <w:t>(f)</w:t>
      </w:r>
      <w:r>
        <w:tab/>
        <w:t>Set for Life;</w:t>
      </w:r>
    </w:p>
    <w:p>
      <w:pPr>
        <w:pStyle w:val="Defpara"/>
      </w:pPr>
      <w:r>
        <w:tab/>
        <w:t>(g)</w:t>
      </w:r>
      <w:r>
        <w:tab/>
        <w:t>Soccer Pools;</w:t>
      </w:r>
    </w:p>
    <w:p>
      <w:pPr>
        <w:pStyle w:val="Defpara"/>
      </w:pPr>
      <w:r>
        <w:tab/>
        <w:t>(h)</w:t>
      </w:r>
      <w:r>
        <w:tab/>
        <w:t>Super66;</w:t>
      </w:r>
    </w:p>
    <w:p>
      <w:pPr>
        <w:pStyle w:val="Defpara"/>
        <w:rPr>
          <w:rStyle w:val="DraftersNotes"/>
          <w:b w:val="0"/>
          <w:i w:val="0"/>
          <w:sz w:val="24"/>
        </w:rPr>
      </w:pPr>
      <w:r>
        <w:tab/>
        <w:t>(i)</w:t>
      </w:r>
      <w:r>
        <w:tab/>
        <w:t>Wednesday Lotto;</w:t>
      </w:r>
    </w:p>
    <w:p>
      <w:pPr>
        <w:pStyle w:val="Defstart"/>
      </w:pPr>
      <w:r>
        <w:tab/>
      </w:r>
      <w:r>
        <w:rPr>
          <w:rStyle w:val="CharDefText"/>
        </w:rPr>
        <w:t>Lotto Bloc</w:t>
      </w:r>
      <w:r>
        <w:t xml:space="preserve"> means the group that has entered into a Bloc Agreement, made up of the Commission and other designated authorities, for the promotion, conduct and sale of tickets in a particular type of lotto, when that term appears in the rules to that type of lotto;</w:t>
      </w:r>
    </w:p>
    <w:p>
      <w:pPr>
        <w:pStyle w:val="Defstart"/>
        <w:rPr>
          <w:u w:val="single"/>
        </w:rPr>
      </w:pPr>
      <w:r>
        <w:tab/>
      </w:r>
      <w:r>
        <w:rPr>
          <w:rStyle w:val="CharDefText"/>
        </w:rPr>
        <w:t>lotto draw</w:t>
      </w:r>
      <w:r>
        <w:t xml:space="preserve"> includes a Soccer Pools Game as described in Part 9;</w:t>
      </w:r>
    </w:p>
    <w:p>
      <w:pPr>
        <w:pStyle w:val="Defstart"/>
      </w:pPr>
      <w:r>
        <w:tab/>
      </w:r>
      <w:r>
        <w:rPr>
          <w:rStyle w:val="CharDefText"/>
        </w:rPr>
        <w:t>Monday and Wednesday Lotto Rules</w:t>
      </w:r>
      <w:r>
        <w:t xml:space="preserve"> means the rules in Part 4 of these rules when read with Part 2;</w:t>
      </w:r>
    </w:p>
    <w:p>
      <w:pPr>
        <w:pStyle w:val="Defstart"/>
      </w:pPr>
      <w:r>
        <w:tab/>
      </w:r>
      <w:r>
        <w:rPr>
          <w:rStyle w:val="CharDefText"/>
        </w:rPr>
        <w:t>Monday Lotto</w:t>
      </w:r>
      <w:r>
        <w:t xml:space="preserve"> means a game of lotto conducted in accordance with Part 4 of these rules when read with Part 2;</w:t>
      </w:r>
    </w:p>
    <w:p>
      <w:pPr>
        <w:pStyle w:val="Defstart"/>
      </w:pPr>
      <w:r>
        <w:tab/>
      </w:r>
      <w:r>
        <w:rPr>
          <w:rStyle w:val="CharDefText"/>
        </w:rPr>
        <w:t>OZ Lotto</w:t>
      </w:r>
      <w:r>
        <w:t xml:space="preserve"> means a game of lotto conducted in accordance with Part 5 of these rules when read with Part 2;</w:t>
      </w:r>
    </w:p>
    <w:p>
      <w:pPr>
        <w:pStyle w:val="Defstart"/>
      </w:pPr>
      <w:r>
        <w:tab/>
      </w:r>
      <w:r>
        <w:rPr>
          <w:rStyle w:val="CharDefText"/>
        </w:rPr>
        <w:t>payout period</w:t>
      </w:r>
      <w:r>
        <w:t xml:space="preserve"> means the period from the day of a particular lotto draw to the close of business on the day 12 months after that draw;</w:t>
      </w:r>
    </w:p>
    <w:p>
      <w:pPr>
        <w:pStyle w:val="Defstart"/>
      </w:pPr>
      <w:r>
        <w:tab/>
      </w:r>
      <w:r>
        <w:rPr>
          <w:rStyle w:val="CharDefText"/>
        </w:rPr>
        <w:t>Play Online</w:t>
      </w:r>
      <w:r>
        <w:t xml:space="preserve"> has the meaning given in rule 39;</w:t>
      </w:r>
    </w:p>
    <w:p>
      <w:pPr>
        <w:pStyle w:val="Defstart"/>
      </w:pPr>
      <w:r>
        <w:tab/>
      </w:r>
      <w:r>
        <w:rPr>
          <w:rStyle w:val="CharDefText"/>
        </w:rPr>
        <w:t>Play Online profile</w:t>
      </w:r>
      <w:r>
        <w:t xml:space="preserve"> means the profile established in accordance with rule 41(3);</w:t>
      </w:r>
    </w:p>
    <w:p>
      <w:pPr>
        <w:pStyle w:val="Defstart"/>
      </w:pPr>
      <w:r>
        <w:tab/>
      </w:r>
      <w:r>
        <w:rPr>
          <w:rStyle w:val="CharDefText"/>
        </w:rPr>
        <w:t>player</w:t>
      </w:r>
      <w:r>
        <w:t xml:space="preserve"> has the equivalent meaning to </w:t>
      </w:r>
      <w:r>
        <w:rPr>
          <w:rStyle w:val="CharDefText"/>
        </w:rPr>
        <w:t>subscriber</w:t>
      </w:r>
      <w:r>
        <w:t>;</w:t>
      </w:r>
    </w:p>
    <w:p>
      <w:pPr>
        <w:pStyle w:val="Defstart"/>
      </w:pPr>
      <w:r>
        <w:tab/>
      </w:r>
      <w:r>
        <w:rPr>
          <w:rStyle w:val="CharDefText"/>
        </w:rPr>
        <w:t>playslip</w:t>
      </w:r>
      <w:r>
        <w:t xml:space="preserve"> means an entry form, whether for a single game or multiple games and for all types of play;</w:t>
      </w:r>
    </w:p>
    <w:p>
      <w:pPr>
        <w:pStyle w:val="Defstart"/>
      </w:pPr>
      <w:r>
        <w:tab/>
      </w:r>
      <w:r>
        <w:rPr>
          <w:rStyle w:val="CharDefText"/>
        </w:rPr>
        <w:t>Pools Game</w:t>
      </w:r>
      <w:r>
        <w:t xml:space="preserve"> means a particular game of Soccer Pools designated by a number in accordance with rule 19;</w:t>
      </w:r>
    </w:p>
    <w:p>
      <w:pPr>
        <w:pStyle w:val="Defstart"/>
      </w:pPr>
      <w:r>
        <w:tab/>
      </w:r>
      <w:r>
        <w:rPr>
          <w:rStyle w:val="CharDefText"/>
        </w:rPr>
        <w:t>Powerball</w:t>
      </w:r>
      <w:r>
        <w:t xml:space="preserve"> means a game of lotto conducted in accordance with Part 6 of these rules when read with Part 2;</w:t>
      </w:r>
    </w:p>
    <w:p>
      <w:pPr>
        <w:pStyle w:val="Defstart"/>
      </w:pPr>
      <w:r>
        <w:tab/>
      </w:r>
      <w:r>
        <w:rPr>
          <w:rStyle w:val="CharDefText"/>
        </w:rPr>
        <w:t>promotional coupon</w:t>
      </w:r>
      <w:r>
        <w:t xml:space="preserve"> means a coupon or an offer initiated by the Commission that allows a receipted ticket to be produced for a subscriber or an entry to be made in a lotto draw without full payment being required;</w:t>
      </w:r>
    </w:p>
    <w:p>
      <w:pPr>
        <w:pStyle w:val="Defstart"/>
      </w:pPr>
      <w:r>
        <w:tab/>
      </w:r>
      <w:r>
        <w:rPr>
          <w:rStyle w:val="CharDefText"/>
        </w:rPr>
        <w:t>publish</w:t>
      </w:r>
      <w:r>
        <w:t xml:space="preserve"> means to disseminate to the public or a section of the public by any means, including — </w:t>
      </w:r>
    </w:p>
    <w:p>
      <w:pPr>
        <w:pStyle w:val="Defpara"/>
      </w:pPr>
      <w:r>
        <w:tab/>
        <w:t>(a)</w:t>
      </w:r>
      <w:r>
        <w:tab/>
        <w:t>in a newspaper or periodical publication; or</w:t>
      </w:r>
    </w:p>
    <w:p>
      <w:pPr>
        <w:pStyle w:val="Defpara"/>
      </w:pPr>
      <w:r>
        <w:tab/>
        <w:t>(b)</w:t>
      </w:r>
      <w:r>
        <w:tab/>
        <w:t>by radio broadcast, television, internet or other electronic or digital media;</w:t>
      </w:r>
    </w:p>
    <w:p>
      <w:pPr>
        <w:pStyle w:val="Defstart"/>
      </w:pPr>
      <w:r>
        <w:rPr>
          <w:b/>
        </w:rPr>
        <w:tab/>
      </w:r>
      <w:r>
        <w:rPr>
          <w:rStyle w:val="CharDefText"/>
        </w:rPr>
        <w:t>receipted ticket</w:t>
      </w:r>
      <w:r>
        <w:t xml:space="preserve"> means a ticket that is produced and issued by an agent as a result of processing a playslip, accepting a promotional coupon or as a response to an oral request for entry;</w:t>
      </w:r>
    </w:p>
    <w:p>
      <w:pPr>
        <w:pStyle w:val="Defstart"/>
      </w:pPr>
      <w:r>
        <w:rPr>
          <w:b/>
        </w:rPr>
        <w:tab/>
      </w:r>
      <w:r>
        <w:rPr>
          <w:rStyle w:val="CharDefText"/>
        </w:rPr>
        <w:t>Saturday Lotto</w:t>
      </w:r>
      <w:r>
        <w:t xml:space="preserve"> means a game of lotto conducted in accordance with Part 7 of these rules when read with Part 2;</w:t>
      </w:r>
    </w:p>
    <w:p>
      <w:pPr>
        <w:pStyle w:val="Defstart"/>
      </w:pPr>
      <w:r>
        <w:tab/>
      </w:r>
      <w:r>
        <w:rPr>
          <w:rStyle w:val="CharDefText"/>
        </w:rPr>
        <w:t>selected number</w:t>
      </w:r>
      <w:r>
        <w:t xml:space="preserve"> means one of the numbers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Defstart"/>
      </w:pPr>
      <w:r>
        <w:tab/>
      </w:r>
      <w:r>
        <w:rPr>
          <w:rStyle w:val="CharDefText"/>
        </w:rPr>
        <w:t>self</w:t>
      </w:r>
      <w:r>
        <w:rPr>
          <w:rStyle w:val="CharDefText"/>
        </w:rPr>
        <w:noBreakHyphen/>
        <w:t>serve kiosk</w:t>
      </w:r>
      <w:r>
        <w:t xml:space="preserve"> means a self</w:t>
      </w:r>
      <w:r>
        <w:noBreakHyphen/>
        <w:t>contained processing station operated by the player, for digital entries into lotto;</w:t>
      </w:r>
    </w:p>
    <w:p>
      <w:pPr>
        <w:pStyle w:val="Defstart"/>
      </w:pPr>
      <w:r>
        <w:rPr>
          <w:b/>
        </w:rPr>
        <w:tab/>
      </w:r>
      <w:r>
        <w:rPr>
          <w:rStyle w:val="CharDefText"/>
        </w:rPr>
        <w:t>selling period</w:t>
      </w:r>
      <w:r>
        <w:t xml:space="preserve"> means the period before a particular lotto draw, Cash 3 draw or Soccer Pools Game, terminating at the time on the day of the draw or game specified by the Commission;</w:t>
      </w:r>
    </w:p>
    <w:p>
      <w:pPr>
        <w:pStyle w:val="Defstart"/>
      </w:pPr>
      <w:r>
        <w:tab/>
      </w:r>
      <w:r>
        <w:rPr>
          <w:rStyle w:val="CharDefText"/>
        </w:rPr>
        <w:t>Set for Life</w:t>
      </w:r>
      <w:r>
        <w:t xml:space="preserve"> means a game of lotto conducted in accordance with Part 8 of these rules when read with Part 2;</w:t>
      </w:r>
    </w:p>
    <w:p>
      <w:pPr>
        <w:pStyle w:val="Defstart"/>
      </w:pPr>
      <w:r>
        <w:tab/>
      </w:r>
      <w:r>
        <w:rPr>
          <w:rStyle w:val="CharDefText"/>
        </w:rPr>
        <w:t>Soccer Pools</w:t>
      </w:r>
      <w:r>
        <w:t xml:space="preserve"> means a game conducted in accordance with Part 9 of these rules when read with Part 2;</w:t>
      </w:r>
    </w:p>
    <w:p>
      <w:pPr>
        <w:pStyle w:val="Defstart"/>
      </w:pPr>
      <w:r>
        <w:tab/>
      </w:r>
      <w:r>
        <w:rPr>
          <w:rStyle w:val="CharDefText"/>
        </w:rPr>
        <w:t>subscriber</w:t>
      </w:r>
      <w:r>
        <w:t xml:space="preserve"> means a person who is entering, or has entered lotto;</w:t>
      </w:r>
    </w:p>
    <w:p>
      <w:pPr>
        <w:pStyle w:val="Defstart"/>
      </w:pPr>
      <w:r>
        <w:tab/>
      </w:r>
      <w:r>
        <w:rPr>
          <w:rStyle w:val="CharDefText"/>
        </w:rPr>
        <w:t>Super66</w:t>
      </w:r>
      <w:r>
        <w:t xml:space="preserve"> means a game of lotto conducted in accordance with Part 10 of these rules when read with Part 2;</w:t>
      </w:r>
    </w:p>
    <w:p>
      <w:pPr>
        <w:pStyle w:val="Defstart"/>
      </w:pPr>
      <w:r>
        <w:tab/>
      </w:r>
      <w:r>
        <w:rPr>
          <w:rStyle w:val="CharDefText"/>
        </w:rPr>
        <w:t>system entry</w:t>
      </w:r>
      <w:r>
        <w:t xml:space="preserve"> means a type of entry that gives rise to multiple combinations of game numbers, in accordance with the rules for each type of lotto;</w:t>
      </w:r>
    </w:p>
    <w:p>
      <w:pPr>
        <w:pStyle w:val="Defstart"/>
      </w:pPr>
      <w:r>
        <w:tab/>
      </w:r>
      <w:r>
        <w:rPr>
          <w:rStyle w:val="CharDefText"/>
        </w:rPr>
        <w:t>wager</w:t>
      </w:r>
      <w:r>
        <w:t xml:space="preserve"> means the amount tendered by the subscriber for entry into a game of lotto;</w:t>
      </w:r>
    </w:p>
    <w:p>
      <w:pPr>
        <w:pStyle w:val="Defstart"/>
      </w:pPr>
      <w:r>
        <w:tab/>
      </w:r>
      <w:r>
        <w:rPr>
          <w:rStyle w:val="CharDefText"/>
        </w:rPr>
        <w:t>Wednesday Lotto</w:t>
      </w:r>
      <w:r>
        <w:t xml:space="preserve"> means a game of lotto conducted in accordance with Part 4 of these rules when read with Part 2.</w:t>
      </w:r>
    </w:p>
    <w:p>
      <w:pPr>
        <w:pStyle w:val="Footnotesection"/>
      </w:pPr>
      <w:r>
        <w:tab/>
        <w:t>[Rule 3 amended: Gazette 4 Oct 2017 p. 5107</w:t>
      </w:r>
      <w:r>
        <w:noBreakHyphen/>
        <w:t>9.]</w:t>
      </w:r>
    </w:p>
    <w:p>
      <w:pPr>
        <w:pStyle w:val="Heading5"/>
        <w:rPr>
          <w:snapToGrid w:val="0"/>
        </w:rPr>
      </w:pPr>
      <w:bookmarkStart w:id="10" w:name="_Toc25567536"/>
      <w:r>
        <w:rPr>
          <w:rStyle w:val="CharSectno"/>
        </w:rPr>
        <w:t>4</w:t>
      </w:r>
      <w:r>
        <w:rPr>
          <w:snapToGrid w:val="0"/>
        </w:rPr>
        <w:t>.</w:t>
      </w:r>
      <w:r>
        <w:rPr>
          <w:snapToGrid w:val="0"/>
        </w:rPr>
        <w:tab/>
        <w:t>Methods of entry</w:t>
      </w:r>
      <w:bookmarkEnd w:id="10"/>
    </w:p>
    <w:p>
      <w:pPr>
        <w:pStyle w:val="Subsection"/>
        <w:rPr>
          <w:snapToGrid w:val="0"/>
        </w:rPr>
      </w:pPr>
      <w:r>
        <w:rPr>
          <w:snapToGrid w:val="0"/>
        </w:rPr>
        <w:tab/>
      </w:r>
      <w:r>
        <w:t>(1)</w:t>
      </w:r>
      <w:r>
        <w:rPr>
          <w:snapToGrid w:val="0"/>
        </w:rPr>
        <w:tab/>
        <w:t xml:space="preserve">A person may enter lotto — </w:t>
      </w:r>
    </w:p>
    <w:p>
      <w:pPr>
        <w:pStyle w:val="Indenta"/>
      </w:pPr>
      <w:r>
        <w:tab/>
        <w:t>(a)</w:t>
      </w:r>
      <w:r>
        <w:tab/>
        <w:t xml:space="preserve">by filling out a playslip in accordance with the relevant rule in the Part relating to that type of lotto and </w:t>
      </w:r>
      <w:r>
        <w:rPr>
          <w:snapToGrid w:val="0"/>
        </w:rPr>
        <w:t>giving it to an agent; or</w:t>
      </w:r>
    </w:p>
    <w:p>
      <w:pPr>
        <w:pStyle w:val="Indenta"/>
      </w:pPr>
      <w:r>
        <w:tab/>
        <w:t>(b)</w:t>
      </w:r>
      <w:r>
        <w:tab/>
        <w:t xml:space="preserve">by </w:t>
      </w:r>
      <w:r>
        <w:rPr>
          <w:snapToGrid w:val="0"/>
        </w:rPr>
        <w:t xml:space="preserve">making an oral request for entry in accordance </w:t>
      </w:r>
      <w:r>
        <w:t>with the relevant rule in the Part relating to that type of lotto; or</w:t>
      </w:r>
    </w:p>
    <w:p>
      <w:pPr>
        <w:pStyle w:val="Indenta"/>
      </w:pPr>
      <w:r>
        <w:tab/>
        <w:t>(c)</w:t>
      </w:r>
      <w:r>
        <w:tab/>
        <w:t>by using the ticket repeat method set out in rule 6; or</w:t>
      </w:r>
    </w:p>
    <w:p>
      <w:pPr>
        <w:pStyle w:val="Indenta"/>
        <w:keepNext/>
        <w:rPr>
          <w:snapToGrid w:val="0"/>
        </w:rPr>
      </w:pPr>
      <w:r>
        <w:tab/>
        <w:t>(d)</w:t>
      </w:r>
      <w:r>
        <w:tab/>
        <w:t>otherwise in accordance with Division 5 of this Part,</w:t>
      </w:r>
    </w:p>
    <w:p>
      <w:pPr>
        <w:pStyle w:val="Subsection"/>
        <w:spacing w:before="120"/>
        <w:rPr>
          <w:snapToGrid w:val="0"/>
        </w:rPr>
      </w:pPr>
      <w:r>
        <w:rPr>
          <w:snapToGrid w:val="0"/>
        </w:rPr>
        <w:tab/>
      </w:r>
      <w:r>
        <w:rPr>
          <w:snapToGrid w:val="0"/>
        </w:rPr>
        <w:tab/>
        <w:t xml:space="preserve">and paying the appropriate amount as </w:t>
      </w:r>
      <w:r>
        <w:t>calculated using the formula</w:t>
      </w:r>
      <w:r>
        <w:rPr>
          <w:snapToGrid w:val="0"/>
        </w:rPr>
        <w:t xml:space="preserve"> set out in the Part, or Schedule to the Part, </w:t>
      </w:r>
      <w:r>
        <w:t>relating to that type of lotto</w:t>
      </w:r>
      <w:r>
        <w:rPr>
          <w:snapToGrid w:val="0"/>
        </w:rPr>
        <w:t>.</w:t>
      </w:r>
    </w:p>
    <w:p>
      <w:pPr>
        <w:pStyle w:val="Subsection"/>
      </w:pPr>
      <w:r>
        <w:tab/>
        <w:t>(2)</w:t>
      </w:r>
      <w:r>
        <w:tab/>
        <w:t>A person may enter lotto by redeeming a promotional coupon and, in that case, may be required to pay less than the amount payable under subrule (1).</w:t>
      </w:r>
    </w:p>
    <w:p>
      <w:pPr>
        <w:pStyle w:val="Subsection"/>
      </w:pPr>
      <w:r>
        <w:tab/>
        <w:t>(3)</w:t>
      </w:r>
      <w:r>
        <w:tab/>
        <w:t>A person may enter lotto as a part of a syndicate provided a syndicate entry is allowed for that type of lotto and the entry is in accordance with Division 3 of this Part.</w:t>
      </w:r>
    </w:p>
    <w:p>
      <w:pPr>
        <w:pStyle w:val="Subsection"/>
        <w:rPr>
          <w:snapToGrid w:val="0"/>
        </w:rPr>
      </w:pPr>
      <w:r>
        <w:rPr>
          <w:snapToGrid w:val="0"/>
        </w:rPr>
        <w:tab/>
      </w:r>
      <w:r>
        <w:t>(4)</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(5)</w:t>
      </w:r>
      <w:r>
        <w:rPr>
          <w:snapToGrid w:val="0"/>
          <w:spacing w:val="-4"/>
        </w:rPr>
        <w:tab/>
      </w:r>
      <w:r>
        <w:t>A playslip</w:t>
      </w:r>
      <w:r>
        <w:rPr>
          <w:snapToGrid w:val="0"/>
        </w:rPr>
        <w:t xml:space="preserve"> may be rejected by the agent as an invalid entry, at the time of presentation by the subscriber, if —</w:t>
      </w:r>
    </w:p>
    <w:p>
      <w:pPr>
        <w:pStyle w:val="Indenta"/>
        <w:rPr>
          <w:snapToGrid w:val="0"/>
        </w:rPr>
      </w:pPr>
      <w:r>
        <w:rPr>
          <w:snapToGrid w:val="0"/>
        </w:rPr>
        <w:tab/>
        <w:t>(a)</w:t>
      </w:r>
      <w:r>
        <w:rPr>
          <w:snapToGrid w:val="0"/>
        </w:rPr>
        <w:tab/>
        <w:t xml:space="preserve">it has not been marked by hand in </w:t>
      </w:r>
      <w:r>
        <w:t>black or</w:t>
      </w:r>
      <w:r>
        <w:rPr>
          <w:snapToGrid w:val="0"/>
        </w:rPr>
        <w:t xml:space="preserve"> blue ball point pen in accordance with the conditions on that</w:t>
      </w:r>
      <w:r>
        <w:t xml:space="preserve"> playslip;</w:t>
      </w:r>
      <w:r>
        <w:rPr>
          <w:snapToGrid w:val="0"/>
        </w:rPr>
        <w:t xml:space="preserve"> or</w:t>
      </w:r>
    </w:p>
    <w:p>
      <w:pPr>
        <w:pStyle w:val="Indenta"/>
        <w:rPr>
          <w:snapToGrid w:val="0"/>
        </w:rPr>
      </w:pPr>
      <w:r>
        <w:rPr>
          <w:snapToGrid w:val="0"/>
        </w:rPr>
        <w:tab/>
        <w:t>(b)</w:t>
      </w:r>
      <w:r>
        <w:rPr>
          <w:snapToGrid w:val="0"/>
        </w:rPr>
        <w:tab/>
        <w:t>it has been generated or marked by mechanical or electronic means.</w:t>
      </w:r>
    </w:p>
    <w:p>
      <w:pPr>
        <w:pStyle w:val="Subsection"/>
        <w:rPr>
          <w:snapToGrid w:val="0"/>
        </w:rPr>
      </w:pPr>
      <w:r>
        <w:rPr>
          <w:snapToGrid w:val="0"/>
        </w:rPr>
        <w:tab/>
      </w:r>
      <w:r>
        <w:t>(6)</w:t>
      </w:r>
      <w:r>
        <w:rPr>
          <w:snapToGrid w:val="0"/>
        </w:rPr>
        <w:tab/>
        <w:t xml:space="preserve">Any money tendered with </w:t>
      </w:r>
      <w:r>
        <w:t>a playslip</w:t>
      </w:r>
      <w:r>
        <w:rPr>
          <w:snapToGrid w:val="0"/>
        </w:rPr>
        <w:t xml:space="preserve"> or oral request that is rejected is to be refunded to the subscriber.</w:t>
      </w:r>
    </w:p>
    <w:p>
      <w:pPr>
        <w:pStyle w:val="Footnotesection"/>
      </w:pPr>
      <w:r>
        <w:tab/>
        <w:t>[Rule 4 amended: Gazette 4 Oct 2017 p. 5109.]</w:t>
      </w:r>
    </w:p>
    <w:p>
      <w:pPr>
        <w:pStyle w:val="Heading5"/>
        <w:keepNext w:val="0"/>
        <w:keepLines w:val="0"/>
        <w:widowControl w:val="0"/>
      </w:pPr>
      <w:bookmarkStart w:id="11" w:name="_Toc25567537"/>
      <w:r>
        <w:rPr>
          <w:rStyle w:val="CharSectno"/>
        </w:rPr>
        <w:t>5</w:t>
      </w:r>
      <w:r>
        <w:t>.</w:t>
      </w:r>
      <w:r>
        <w:tab/>
        <w:t>Receipted tickets to be issued</w:t>
      </w:r>
      <w:bookmarkEnd w:id="11"/>
    </w:p>
    <w:p>
      <w:pPr>
        <w:pStyle w:val="Subsection"/>
        <w:rPr>
          <w:spacing w:val="-2"/>
        </w:rPr>
      </w:pPr>
      <w:r>
        <w:rPr>
          <w:spacing w:val="-2"/>
        </w:rPr>
        <w:tab/>
      </w:r>
      <w:r>
        <w:t>(1)</w:t>
      </w:r>
      <w:r>
        <w:rPr>
          <w:spacing w:val="-2"/>
        </w:rPr>
        <w:tab/>
        <w:t>Where a person enters lotto in accordance with these rules, a receipted ticket or tickets must be generated and made available to the subscriber electronically or given to the subscriber (as the case requires).</w:t>
      </w:r>
    </w:p>
    <w:p>
      <w:pPr>
        <w:pStyle w:val="Ednotesubsection"/>
      </w:pPr>
      <w:r>
        <w:tab/>
        <w:t>[(2)</w:t>
      </w:r>
      <w:r>
        <w:tab/>
        <w:t>deleted]</w:t>
      </w:r>
    </w:p>
    <w:p>
      <w:pPr>
        <w:pStyle w:val="Footnotesection"/>
      </w:pPr>
      <w:r>
        <w:tab/>
        <w:t>[Rule 5 amended: Gazette 4 Oct 2017 p. 5109.]</w:t>
      </w:r>
    </w:p>
    <w:p>
      <w:pPr>
        <w:pStyle w:val="Heading5"/>
      </w:pPr>
      <w:bookmarkStart w:id="12" w:name="_Toc25567538"/>
      <w:r>
        <w:rPr>
          <w:rStyle w:val="CharSectno"/>
        </w:rPr>
        <w:t>6</w:t>
      </w:r>
      <w:r>
        <w:t>.</w:t>
      </w:r>
      <w:r>
        <w:tab/>
        <w:t>Ticket repeat method of entry</w:t>
      </w:r>
      <w:bookmarkEnd w:id="12"/>
    </w:p>
    <w:p>
      <w:pPr>
        <w:pStyle w:val="Subsection"/>
      </w:pPr>
      <w:r>
        <w:tab/>
        <w:t>(1)</w:t>
      </w:r>
      <w:r>
        <w:tab/>
        <w:t>A person may select the numbers and game type required to enter a lotto draw by presenting an existing receipted ticket and requesting the same type of game entry and combination of numbers, or repeating a previously played digital entry.</w:t>
      </w:r>
    </w:p>
    <w:p>
      <w:pPr>
        <w:pStyle w:val="Subsection"/>
      </w:pPr>
      <w:r>
        <w:tab/>
        <w:t>(2)</w:t>
      </w:r>
      <w:r>
        <w:tab/>
        <w:t>If a receipted ticket linked to a Lotterywest membership card number is used to generate a repeat selection under subrule (1), that ticket does not continue to be linked to the number unless the subscriber’s Lotterywest membership card is presented as well.</w:t>
      </w:r>
    </w:p>
    <w:p>
      <w:pPr>
        <w:pStyle w:val="Subsection"/>
      </w:pPr>
      <w:r>
        <w:tab/>
        <w:t>(3)</w:t>
      </w:r>
      <w:r>
        <w:tab/>
        <w:t>This rule does not apply to a syndicate share receipted ticket or a syndicate master ticket.</w:t>
      </w:r>
    </w:p>
    <w:p>
      <w:pPr>
        <w:pStyle w:val="Footnotesection"/>
      </w:pPr>
      <w:r>
        <w:tab/>
        <w:t>[Rule 6 amended: Gazette 4 Oct 2017 p. 5110.]</w:t>
      </w:r>
    </w:p>
    <w:p>
      <w:pPr>
        <w:pStyle w:val="Heading5"/>
      </w:pPr>
      <w:bookmarkStart w:id="13" w:name="_Toc25567539"/>
      <w:r>
        <w:rPr>
          <w:rStyle w:val="CharSectno"/>
        </w:rPr>
        <w:t>7</w:t>
      </w:r>
      <w:r>
        <w:t>.</w:t>
      </w:r>
      <w:r>
        <w:tab/>
        <w:t>Favourite numbers</w:t>
      </w:r>
      <w:bookmarkEnd w:id="13"/>
    </w:p>
    <w:p>
      <w:pPr>
        <w:pStyle w:val="Subsection"/>
      </w:pPr>
      <w:r>
        <w:tab/>
        <w:t>(1)</w:t>
      </w:r>
      <w:r>
        <w:tab/>
        <w:t>This rule does not apply to Super66.</w:t>
      </w:r>
    </w:p>
    <w:p>
      <w:pPr>
        <w:pStyle w:val="Subsection"/>
      </w:pPr>
      <w:r>
        <w:tab/>
        <w:t>(2)</w:t>
      </w:r>
      <w:r>
        <w:tab/>
        <w:t>A subscriber may register one or more sets of numbers against their Lotterywest membership number to be their “favourite numbers”.</w:t>
      </w:r>
    </w:p>
    <w:p>
      <w:pPr>
        <w:pStyle w:val="Subsection"/>
      </w:pPr>
      <w:r>
        <w:tab/>
        <w:t>(3)</w:t>
      </w:r>
      <w:r>
        <w:tab/>
        <w:t>A subscriber may specify particular types of game entry and register sets of numbers for those types of game entry against their Lotterywest membership number to be their “favourite numbers”.</w:t>
      </w:r>
    </w:p>
    <w:p>
      <w:pPr>
        <w:pStyle w:val="Subsection"/>
      </w:pPr>
      <w:r>
        <w:tab/>
        <w:t>(4)</w:t>
      </w:r>
      <w:r>
        <w:tab/>
        <w:t>The number of sets of numbers and types of game entry that may be registered under these rules may be fixed or varied by the Commission from time to time.</w:t>
      </w:r>
    </w:p>
    <w:p>
      <w:pPr>
        <w:pStyle w:val="Subsection"/>
      </w:pPr>
      <w:r>
        <w:tab/>
        <w:t>(5)</w:t>
      </w:r>
      <w:r>
        <w:tab/>
        <w:t>The selection of favourite numbers is subject to any variation within these rules for a particular type of lotto.</w:t>
      </w:r>
    </w:p>
    <w:p>
      <w:pPr>
        <w:pStyle w:val="Footnotesection"/>
      </w:pPr>
      <w:r>
        <w:tab/>
        <w:t>[Rule 7 amended: Gazette 4 Oct 2017 p. 5110.]</w:t>
      </w:r>
    </w:p>
    <w:p>
      <w:pPr>
        <w:pStyle w:val="Heading5"/>
      </w:pPr>
      <w:bookmarkStart w:id="14" w:name="_Toc25567540"/>
      <w:r>
        <w:rPr>
          <w:rStyle w:val="CharSectno"/>
        </w:rPr>
        <w:t>8</w:t>
      </w:r>
      <w:r>
        <w:t>.</w:t>
      </w:r>
      <w:r>
        <w:tab/>
        <w:t>Multiple weeks</w:t>
      </w:r>
      <w:bookmarkEnd w:id="14"/>
    </w:p>
    <w:p>
      <w:pPr>
        <w:pStyle w:val="Subsection"/>
      </w:pPr>
      <w:r>
        <w:tab/>
        <w:t>(1)</w:t>
      </w:r>
      <w:r>
        <w:tab/>
        <w:t>For lotto other than Cash 3, an entry can be selected for up to 10 consecutive weeks and the subscriber must indicate, in the appropriate manner which (if any) of those options they wish to exercise.</w:t>
      </w:r>
    </w:p>
    <w:p>
      <w:pPr>
        <w:pStyle w:val="Ednotesubsection"/>
      </w:pPr>
      <w:r>
        <w:tab/>
        <w:t>[(2)</w:t>
      </w:r>
      <w:r>
        <w:tab/>
        <w:t>deleted]</w:t>
      </w:r>
    </w:p>
    <w:p>
      <w:pPr>
        <w:pStyle w:val="Subsection"/>
      </w:pPr>
      <w:r>
        <w:tab/>
        <w:t>(3)</w:t>
      </w:r>
      <w:r>
        <w:tab/>
        <w:t>For lotto other than Cash 3, favourite numbers can be selected for up to 10 consecutive weeks.</w:t>
      </w:r>
    </w:p>
    <w:p>
      <w:pPr>
        <w:pStyle w:val="Ednotesubsection"/>
      </w:pPr>
      <w:r>
        <w:tab/>
        <w:t>[(4)</w:t>
      </w:r>
      <w:r>
        <w:tab/>
        <w:t>deleted]</w:t>
      </w:r>
    </w:p>
    <w:p>
      <w:pPr>
        <w:pStyle w:val="Footnotesection"/>
      </w:pPr>
      <w:r>
        <w:tab/>
        <w:t>[Rule 8 amended: Gazette 4 Oct 2017 p. 5110</w:t>
      </w:r>
      <w:r>
        <w:noBreakHyphen/>
        <w:t>11.]</w:t>
      </w:r>
    </w:p>
    <w:p>
      <w:pPr>
        <w:pStyle w:val="Heading5"/>
      </w:pPr>
      <w:bookmarkStart w:id="15" w:name="_Toc25567541"/>
      <w:r>
        <w:rPr>
          <w:rStyle w:val="CharSectno"/>
        </w:rPr>
        <w:t>9</w:t>
      </w:r>
      <w:r>
        <w:t>.</w:t>
      </w:r>
      <w:r>
        <w:tab/>
        <w:t>Limitations on entries by a person</w:t>
      </w:r>
      <w:bookmarkEnd w:id="15"/>
    </w:p>
    <w:p>
      <w:pPr>
        <w:pStyle w:val="Subsection"/>
      </w:pPr>
      <w:r>
        <w:tab/>
        <w:t>(1)</w:t>
      </w:r>
      <w:r>
        <w:tab/>
        <w:t>Subject to this rule, there is no limit on the number of entries a person may make in a lotto draw.</w:t>
      </w:r>
    </w:p>
    <w:p>
      <w:pPr>
        <w:pStyle w:val="Subsection"/>
      </w:pPr>
      <w:r>
        <w:tab/>
        <w:t>(2)</w:t>
      </w:r>
      <w:r>
        <w:tab/>
        <w:t>A person will not be able to enter a particular game of lotto with a system entry that costs in excess of $100 000 for that single entry.</w:t>
      </w:r>
    </w:p>
    <w:p>
      <w:pPr>
        <w:pStyle w:val="Subsection"/>
      </w:pPr>
      <w:r>
        <w:tab/>
        <w:t>(3)</w:t>
      </w:r>
      <w:r>
        <w:tab/>
        <w:t>A person will not be able to enter a game of lotto using Play Online, a self</w:t>
      </w:r>
      <w:r>
        <w:noBreakHyphen/>
        <w:t xml:space="preserve">serve kiosk or the Lotterywest App if to do so would result in that person exceeding — </w:t>
      </w:r>
    </w:p>
    <w:p>
      <w:pPr>
        <w:pStyle w:val="Indenta"/>
      </w:pPr>
      <w:r>
        <w:tab/>
        <w:t>(a)</w:t>
      </w:r>
      <w:r>
        <w:tab/>
        <w:t>the 7 day spending limit, imposed under rule 43, in a 7 day period; or</w:t>
      </w:r>
    </w:p>
    <w:p>
      <w:pPr>
        <w:pStyle w:val="Indenta"/>
      </w:pPr>
      <w:r>
        <w:tab/>
        <w:t>(b)</w:t>
      </w:r>
      <w:r>
        <w:tab/>
        <w:t>a self</w:t>
      </w:r>
      <w:r>
        <w:noBreakHyphen/>
        <w:t>imposed 7 day spending limit under rule 44.</w:t>
      </w:r>
    </w:p>
    <w:p>
      <w:pPr>
        <w:pStyle w:val="Subsection"/>
      </w:pPr>
      <w:r>
        <w:tab/>
        <w:t>(4)</w:t>
      </w:r>
      <w:r>
        <w:tab/>
        <w:t>The Commission may, at any time and for any reason, suspend the play on any number or limit the placing of wagers on any number or combination of Cash 3 entries.</w:t>
      </w:r>
    </w:p>
    <w:p>
      <w:pPr>
        <w:pStyle w:val="Subsection"/>
      </w:pPr>
      <w:r>
        <w:tab/>
        <w:t>(5)</w:t>
      </w:r>
      <w:r>
        <w:tab/>
        <w:t>An entry that is in breach of this rule is void.</w:t>
      </w:r>
    </w:p>
    <w:p>
      <w:pPr>
        <w:pStyle w:val="Footnotesection"/>
      </w:pPr>
      <w:r>
        <w:tab/>
        <w:t>[Rule 9 amended: Gazette 4 Oct 2017 p. 5111.]</w:t>
      </w:r>
    </w:p>
    <w:p>
      <w:pPr>
        <w:pStyle w:val="Heading5"/>
        <w:rPr>
          <w:snapToGrid w:val="0"/>
        </w:rPr>
      </w:pPr>
      <w:bookmarkStart w:id="16" w:name="_Toc25567542"/>
      <w:r>
        <w:rPr>
          <w:rStyle w:val="CharSectno"/>
        </w:rPr>
        <w:t>10</w:t>
      </w:r>
      <w:r>
        <w:t>.</w:t>
      </w:r>
      <w:r>
        <w:rPr>
          <w:snapToGrid w:val="0"/>
        </w:rPr>
        <w:tab/>
        <w:t>Surrender of receipted tickets</w:t>
      </w:r>
      <w:bookmarkEnd w:id="16"/>
    </w:p>
    <w:p>
      <w:pPr>
        <w:pStyle w:val="Subsection"/>
        <w:rPr>
          <w:snapToGrid w:val="0"/>
        </w:rPr>
      </w:pPr>
      <w:r>
        <w:rPr>
          <w:snapToGrid w:val="0"/>
        </w:rPr>
        <w:tab/>
      </w:r>
      <w:r>
        <w:t>(1)</w:t>
      </w:r>
      <w:r>
        <w:rPr>
          <w:snapToGrid w:val="0"/>
        </w:rPr>
        <w:tab/>
      </w:r>
      <w:r>
        <w:t>Subject to subrule (2), a</w:t>
      </w:r>
      <w:r>
        <w:rPr>
          <w:snapToGrid w:val="0"/>
        </w:rPr>
        <w:t xml:space="preserve"> subscriber may surrender a receipted ticket for any reason —</w:t>
      </w:r>
    </w:p>
    <w:p>
      <w:pPr>
        <w:pStyle w:val="Indenta"/>
        <w:rPr>
          <w:snapToGrid w:val="0"/>
        </w:rPr>
      </w:pPr>
      <w:r>
        <w:rPr>
          <w:snapToGrid w:val="0"/>
        </w:rPr>
        <w:tab/>
      </w:r>
      <w:r>
        <w:t>(a)</w:t>
      </w:r>
      <w:r>
        <w:rPr>
          <w:snapToGrid w:val="0"/>
        </w:rPr>
        <w:tab/>
        <w:t>to the selling point at which it was purchased; and</w:t>
      </w:r>
    </w:p>
    <w:p>
      <w:pPr>
        <w:pStyle w:val="Indenta"/>
        <w:rPr>
          <w:snapToGrid w:val="0"/>
        </w:rPr>
      </w:pPr>
      <w:r>
        <w:rPr>
          <w:snapToGrid w:val="0"/>
        </w:rPr>
        <w:tab/>
      </w:r>
      <w:r>
        <w:t>(b)</w:t>
      </w:r>
      <w:r>
        <w:rPr>
          <w:snapToGrid w:val="0"/>
        </w:rPr>
        <w:tab/>
        <w:t>on the day on which it was purchased; and</w:t>
      </w:r>
    </w:p>
    <w:p>
      <w:pPr>
        <w:pStyle w:val="Indenta"/>
        <w:rPr>
          <w:snapToGrid w:val="0"/>
        </w:rPr>
      </w:pPr>
      <w:r>
        <w:rPr>
          <w:snapToGrid w:val="0"/>
        </w:rPr>
        <w:tab/>
      </w:r>
      <w:r>
        <w:t>(c)</w:t>
      </w:r>
      <w:r>
        <w:rPr>
          <w:snapToGrid w:val="0"/>
        </w:rPr>
        <w:tab/>
        <w:t>prior to the close of the day’s lotto business for that selling point; and</w:t>
      </w:r>
    </w:p>
    <w:p>
      <w:pPr>
        <w:pStyle w:val="Indenta"/>
        <w:rPr>
          <w:snapToGrid w:val="0"/>
        </w:rPr>
      </w:pPr>
      <w:r>
        <w:rPr>
          <w:snapToGrid w:val="0"/>
        </w:rPr>
        <w:tab/>
      </w:r>
      <w:r>
        <w:t>(d)</w:t>
      </w:r>
      <w:r>
        <w:rPr>
          <w:snapToGrid w:val="0"/>
        </w:rPr>
        <w:tab/>
        <w:t>within the selling period for that ticket.</w:t>
      </w:r>
    </w:p>
    <w:p>
      <w:pPr>
        <w:pStyle w:val="Subsection"/>
      </w:pPr>
      <w:r>
        <w:tab/>
        <w:t>(2)</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r>
      <w:r>
        <w:t>(3)</w:t>
      </w:r>
      <w:r>
        <w:rPr>
          <w:snapToGrid w:val="0"/>
        </w:rPr>
        <w:tab/>
        <w:t>If a subscriber surrenders a receipted ticket, the subscriber is entitled to a full refund from the agent or a further receipted ticket in exchange for the surrendered ticket.</w:t>
      </w:r>
    </w:p>
    <w:p>
      <w:pPr>
        <w:pStyle w:val="Heading5"/>
        <w:rPr>
          <w:snapToGrid w:val="0"/>
        </w:rPr>
      </w:pPr>
      <w:bookmarkStart w:id="17" w:name="_Toc25567543"/>
      <w:r>
        <w:rPr>
          <w:rStyle w:val="CharSectno"/>
        </w:rPr>
        <w:t>11</w:t>
      </w:r>
      <w:r>
        <w:t>.</w:t>
      </w:r>
      <w:r>
        <w:rPr>
          <w:snapToGrid w:val="0"/>
        </w:rPr>
        <w:tab/>
        <w:t>Effect of receipted tickets</w:t>
      </w:r>
      <w:bookmarkEnd w:id="17"/>
    </w:p>
    <w:p>
      <w:pPr>
        <w:pStyle w:val="Subsection"/>
      </w:pPr>
      <w:r>
        <w:tab/>
        <w:t>(1)</w:t>
      </w:r>
      <w:r>
        <w:tab/>
        <w:t>Subject to subrules (2) and (3), a receipted ticket is generated by the Commission to indicate the details of a valid entry, or of a number of system entries, as appearing on the ticket, have been recorded in the central gaming system records in relation to the numbered lotto draw or draws shown on the ticket.</w:t>
      </w:r>
    </w:p>
    <w:p>
      <w:pPr>
        <w:pStyle w:val="Subsection"/>
        <w:rPr>
          <w:snapToGrid w:val="0"/>
        </w:rPr>
      </w:pPr>
      <w:r>
        <w:rPr>
          <w:snapToGrid w:val="0"/>
        </w:rPr>
        <w:tab/>
      </w:r>
      <w:r>
        <w:t>(2)</w:t>
      </w:r>
      <w:r>
        <w:rPr>
          <w:snapToGrid w:val="0"/>
        </w:rPr>
        <w:tab/>
        <w:t>Subrule</w:t>
      </w:r>
      <w:r>
        <w:t> </w:t>
      </w:r>
      <w:r>
        <w:rPr>
          <w:snapToGrid w:val="0"/>
        </w:rPr>
        <w:t xml:space="preserve">(1) does not apply to a receipted ticket that — </w:t>
      </w:r>
    </w:p>
    <w:p>
      <w:pPr>
        <w:pStyle w:val="Indenta"/>
        <w:rPr>
          <w:snapToGrid w:val="0"/>
        </w:rPr>
      </w:pPr>
      <w:r>
        <w:rPr>
          <w:snapToGrid w:val="0"/>
        </w:rPr>
        <w:tab/>
      </w:r>
      <w:r>
        <w:t>(a)</w:t>
      </w:r>
      <w:r>
        <w:rPr>
          <w:snapToGrid w:val="0"/>
        </w:rPr>
        <w:tab/>
        <w:t>has been surrendered in accordance with rule 10; or</w:t>
      </w:r>
    </w:p>
    <w:p>
      <w:pPr>
        <w:pStyle w:val="Indenta"/>
      </w:pPr>
      <w:r>
        <w:tab/>
        <w:t>(b)</w:t>
      </w:r>
      <w:r>
        <w:tab/>
        <w:t>is partially invalid because a “consecutive week” option is not allowed for some of the draws on the receipted ticket; or</w:t>
      </w:r>
    </w:p>
    <w:p>
      <w:pPr>
        <w:pStyle w:val="Indenta"/>
        <w:rPr>
          <w:snapToGrid w:val="0"/>
        </w:rPr>
      </w:pPr>
      <w:r>
        <w:rPr>
          <w:snapToGrid w:val="0"/>
        </w:rPr>
        <w:tab/>
      </w:r>
      <w:r>
        <w:t>(c)</w:t>
      </w:r>
      <w:r>
        <w:rPr>
          <w:snapToGrid w:val="0"/>
        </w:rPr>
        <w:tab/>
        <w:t>has, during the selling period for that draw, been found to be invalid as a result of non</w:t>
      </w:r>
      <w:r>
        <w:rPr>
          <w:snapToGrid w:val="0"/>
        </w:rPr>
        <w:noBreakHyphen/>
        <w:t>compliance with these rules; or</w:t>
      </w:r>
    </w:p>
    <w:p>
      <w:pPr>
        <w:pStyle w:val="Indenta"/>
        <w:rPr>
          <w:snapToGrid w:val="0"/>
        </w:rPr>
      </w:pPr>
      <w:r>
        <w:rPr>
          <w:snapToGrid w:val="0"/>
        </w:rPr>
        <w:tab/>
      </w:r>
      <w:r>
        <w:t>(d)</w:t>
      </w:r>
      <w:r>
        <w:rPr>
          <w:snapToGrid w:val="0"/>
        </w:rPr>
        <w:tab/>
        <w:t>is forged or altered, or obtained as a direct result of fraud, by the subscriber or person claiming a prize.</w:t>
      </w:r>
    </w:p>
    <w:p>
      <w:pPr>
        <w:pStyle w:val="Subsection"/>
      </w:pPr>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Heading5"/>
      </w:pPr>
      <w:bookmarkStart w:id="18" w:name="_Toc25567544"/>
      <w:r>
        <w:rPr>
          <w:rStyle w:val="CharSectno"/>
        </w:rPr>
        <w:t>12</w:t>
      </w:r>
      <w:r>
        <w:t>.</w:t>
      </w:r>
      <w:r>
        <w:tab/>
        <w:t>Which divisions can be won by a receipted ticket</w:t>
      </w:r>
      <w:bookmarkEnd w:id="18"/>
    </w:p>
    <w:p>
      <w:pPr>
        <w:pStyle w:val="Subsection"/>
      </w:pPr>
      <w:r>
        <w:tab/>
        <w:t>(1)</w:t>
      </w:r>
      <w:r>
        <w:tab/>
        <w:t>The holder of a receipted ticket or the purchaser of an entry under Part 2 Division 5 may claim a prize in only one division for each lotto game entered with that ticket or entry.</w:t>
      </w:r>
    </w:p>
    <w:p>
      <w:pPr>
        <w:pStyle w:val="Subsection"/>
      </w:pPr>
      <w:r>
        <w:tab/>
        <w:t>(2)</w:t>
      </w:r>
      <w:r>
        <w:tab/>
        <w:t>The holder of a receipted ticket which contains, or the purchaser of an entry under Part 2 Division 5 which comprises, a system entry may claim a prize in one division for each notional game making up that system entry, resulting in prizes in more than one division for that entry.</w:t>
      </w:r>
    </w:p>
    <w:p>
      <w:pPr>
        <w:pStyle w:val="Subsection"/>
        <w:rPr>
          <w:rStyle w:val="DraftersNotes"/>
          <w:b w:val="0"/>
          <w:i w:val="0"/>
          <w:sz w:val="24"/>
        </w:rPr>
      </w:pPr>
      <w:r>
        <w:tab/>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19" w:name="_Toc25567545"/>
      <w:r>
        <w:rPr>
          <w:rStyle w:val="CharSectno"/>
        </w:rPr>
        <w:t>13</w:t>
      </w:r>
      <w:r>
        <w:rPr>
          <w:snapToGrid w:val="0"/>
        </w:rPr>
        <w:t>.</w:t>
      </w:r>
      <w:r>
        <w:rPr>
          <w:snapToGrid w:val="0"/>
        </w:rPr>
        <w:tab/>
      </w:r>
      <w:r>
        <w:t>Agents not required to check accuracy of receipted tickets</w:t>
      </w:r>
      <w:bookmarkEnd w:id="19"/>
    </w:p>
    <w:p>
      <w:pPr>
        <w:pStyle w:val="Subsection"/>
        <w:rPr>
          <w:spacing w:val="-2"/>
        </w:rPr>
      </w:pPr>
      <w:r>
        <w:rPr>
          <w:spacing w:val="-2"/>
        </w:rPr>
        <w:tab/>
      </w:r>
      <w:r>
        <w:rPr>
          <w:spacing w:val="-2"/>
        </w:rPr>
        <w:tab/>
        <w:t>An agent who generates a receipted ticket by processing a playslip, a promotional coupon, a ticket repeat or as a result of an oral request for entry is under no duty to ensure that receipted ticket accurately reflects the playslip, coupon, ticket or request.</w:t>
      </w:r>
    </w:p>
    <w:p>
      <w:pPr>
        <w:pStyle w:val="Heading5"/>
        <w:rPr>
          <w:snapToGrid w:val="0"/>
        </w:rPr>
      </w:pPr>
      <w:bookmarkStart w:id="20" w:name="_Toc25567546"/>
      <w:r>
        <w:rPr>
          <w:rStyle w:val="CharSectno"/>
        </w:rPr>
        <w:t>14</w:t>
      </w:r>
      <w:r>
        <w:t>.</w:t>
      </w:r>
      <w:r>
        <w:tab/>
      </w:r>
      <w:r>
        <w:rPr>
          <w:snapToGrid w:val="0"/>
        </w:rPr>
        <w:t>Commission may require a statutory declaration as to compliance</w:t>
      </w:r>
      <w:bookmarkEnd w:id="20"/>
    </w:p>
    <w:p>
      <w:pPr>
        <w:pStyle w:val="Subsection"/>
        <w:rPr>
          <w:snapToGrid w:val="0"/>
        </w:rPr>
      </w:pPr>
      <w:r>
        <w:rPr>
          <w:snapToGrid w:val="0"/>
        </w:rPr>
        <w:tab/>
      </w:r>
      <w:r>
        <w:rPr>
          <w:snapToGrid w:val="0"/>
        </w:rPr>
        <w:tab/>
        <w:t xml:space="preserve">The Commission may require the holder of a receipted ticket to complete a statutory declaration, upon the payment of any lotto prize </w:t>
      </w:r>
      <w:r>
        <w:t>or share of a prize</w:t>
      </w:r>
      <w:r>
        <w:rPr>
          <w:snapToGrid w:val="0"/>
        </w:rPr>
        <w:t xml:space="preserve"> to that person, stating that the person has not, or is not to that person’s knowledge part of a </w:t>
      </w:r>
      <w:r>
        <w:t>group</w:t>
      </w:r>
      <w:r>
        <w:rPr>
          <w:snapToGrid w:val="0"/>
        </w:rPr>
        <w:t xml:space="preserve"> which has, acted in a manner contrary to the Act or these rules in relation to a receipted ticket.</w:t>
      </w:r>
    </w:p>
    <w:p>
      <w:pPr>
        <w:pStyle w:val="Heading5"/>
      </w:pPr>
      <w:bookmarkStart w:id="21" w:name="_Toc25567547"/>
      <w:r>
        <w:rPr>
          <w:rStyle w:val="CharSectno"/>
        </w:rPr>
        <w:t>15.</w:t>
      </w:r>
      <w:r>
        <w:tab/>
        <w:t>Lotterywest membership</w:t>
      </w:r>
      <w:bookmarkEnd w:id="21"/>
    </w:p>
    <w:p>
      <w:pPr>
        <w:pStyle w:val="Subsection"/>
      </w:pPr>
      <w:r>
        <w:tab/>
        <w:t>(1)</w:t>
      </w:r>
      <w:r>
        <w:tab/>
        <w:t>A Lotterywest membership number will be issued to a subscriber who applies for a membership from the Commission under this rule, pays the amount determined by the Commission (if any) and provides what the Commission accepts as appropriate confirmation of identification.</w:t>
      </w:r>
    </w:p>
    <w:p>
      <w:pPr>
        <w:pStyle w:val="Subsection"/>
      </w:pPr>
      <w:r>
        <w:tab/>
        <w:t>(2)</w:t>
      </w:r>
      <w:r>
        <w:tab/>
        <w:t>A person who presents a winning receipted ticket that is endorsed with a Lotterywest membership number within the timeframe stipulated by the Commission in relation to that type of lotto draw, will be paid in accordance with these rules, unless —</w:t>
      </w:r>
    </w:p>
    <w:p>
      <w:pPr>
        <w:pStyle w:val="Indenta"/>
      </w:pPr>
      <w:r>
        <w:tab/>
        <w:t>(a)</w:t>
      </w:r>
      <w:r>
        <w:tab/>
        <w:t>the Commission has been notified that the particular ticket has been lost or stolen, within a day of the loss or theft; or</w:t>
      </w:r>
    </w:p>
    <w:p>
      <w:pPr>
        <w:pStyle w:val="Indenta"/>
      </w:pPr>
      <w:r>
        <w:tab/>
        <w:t>(b)</w:t>
      </w:r>
      <w:r>
        <w:tab/>
        <w:t>the Lotterywest membership number on the receipted ticket is different to the number on the Lotterywest membership card presented to the agent.</w:t>
      </w:r>
    </w:p>
    <w:p>
      <w:pPr>
        <w:pStyle w:val="Subsection"/>
      </w:pPr>
      <w:r>
        <w:tab/>
        <w:t>(3)</w:t>
      </w:r>
      <w:r>
        <w:tab/>
        <w:t>The prize entitlement of a winning receipted ticket that —</w:t>
      </w:r>
    </w:p>
    <w:p>
      <w:pPr>
        <w:pStyle w:val="Indenta"/>
      </w:pPr>
      <w:r>
        <w:tab/>
        <w:t>(a)</w:t>
      </w:r>
      <w:r>
        <w:tab/>
        <w:t>is endorsed with a Lotterywest membership number; and</w:t>
      </w:r>
    </w:p>
    <w:p>
      <w:pPr>
        <w:pStyle w:val="Indenta"/>
      </w:pPr>
      <w:r>
        <w:tab/>
        <w:t>(b)</w:t>
      </w:r>
      <w:r>
        <w:tab/>
        <w:t>is not claimed, or paid, within the timeframe stipulated by the Commission,</w:t>
      </w:r>
    </w:p>
    <w:p>
      <w:pPr>
        <w:pStyle w:val="Subsection"/>
      </w:pPr>
      <w:r>
        <w:tab/>
      </w:r>
      <w:r>
        <w:tab/>
        <w:t>will be paid in a manner determined by the Commission to the person named, and to the player’s e</w:t>
      </w:r>
      <w:r>
        <w:noBreakHyphen/>
        <w:t>wallet or to the bank details recorded against that player’s Lotterywest membership number.</w:t>
      </w:r>
    </w:p>
    <w:p>
      <w:pPr>
        <w:pStyle w:val="Subsection"/>
      </w:pPr>
      <w:r>
        <w:tab/>
        <w:t>(4)</w:t>
      </w:r>
      <w:r>
        <w:tab/>
        <w:t>Payment of a prize entitlement under subrule (2) or (3) discharges the liability of the Commission in relation to any particular winning receipted ticket that is endorsed with a Lotterywest membership number, and possession by a subscriber of a Lotterywest membership card does not entitle the subscriber to claim a prize from the Commission that has already been paid.</w:t>
      </w:r>
    </w:p>
    <w:p>
      <w:pPr>
        <w:pStyle w:val="Footnotesection"/>
      </w:pPr>
      <w:r>
        <w:tab/>
        <w:t>[Rule 15 amended: Gazette 4 Oct 2017 p. 5112</w:t>
      </w:r>
      <w:r>
        <w:noBreakHyphen/>
        <w:t>13.]</w:t>
      </w:r>
    </w:p>
    <w:p>
      <w:pPr>
        <w:pStyle w:val="Heading5"/>
        <w:rPr>
          <w:snapToGrid w:val="0"/>
        </w:rPr>
      </w:pPr>
      <w:bookmarkStart w:id="22" w:name="_Toc25567548"/>
      <w:r>
        <w:rPr>
          <w:rStyle w:val="CharSectno"/>
        </w:rPr>
        <w:t>16</w:t>
      </w:r>
      <w:r>
        <w:t>.</w:t>
      </w:r>
      <w:r>
        <w:tab/>
        <w:t>Information on p</w:t>
      </w:r>
      <w:r>
        <w:rPr>
          <w:snapToGrid w:val="0"/>
        </w:rPr>
        <w:t>layslips</w:t>
      </w:r>
      <w:bookmarkEnd w:id="22"/>
    </w:p>
    <w:p>
      <w:pPr>
        <w:pStyle w:val="Subsection"/>
        <w:rPr>
          <w:snapToGrid w:val="0"/>
        </w:rPr>
      </w:pPr>
      <w:r>
        <w:rPr>
          <w:snapToGrid w:val="0"/>
        </w:rPr>
        <w:tab/>
      </w:r>
      <w:r>
        <w:rPr>
          <w:snapToGrid w:val="0"/>
        </w:rPr>
        <w:tab/>
        <w:t xml:space="preserve">The Commission must ensure that </w:t>
      </w:r>
      <w:r>
        <w:t>a playslip</w:t>
      </w:r>
      <w:r>
        <w:rPr>
          <w:snapToGrid w:val="0"/>
        </w:rPr>
        <w:t xml:space="preserve"> for lotto displays —</w:t>
      </w:r>
    </w:p>
    <w:p>
      <w:pPr>
        <w:pStyle w:val="Indenta"/>
        <w:rPr>
          <w:snapToGrid w:val="0"/>
        </w:rPr>
      </w:pPr>
      <w:r>
        <w:tab/>
        <w:t>(a)</w:t>
      </w:r>
      <w:r>
        <w:tab/>
      </w:r>
      <w:r>
        <w:rPr>
          <w:snapToGrid w:val="0"/>
        </w:rPr>
        <w:t>such details to facilitate entry; and</w:t>
      </w:r>
    </w:p>
    <w:p>
      <w:pPr>
        <w:pStyle w:val="Indenta"/>
        <w:spacing w:before="70"/>
        <w:rPr>
          <w:snapToGrid w:val="0"/>
        </w:rPr>
      </w:pPr>
      <w:r>
        <w:tab/>
        <w:t>(b)</w:t>
      </w:r>
      <w:r>
        <w:tab/>
      </w:r>
      <w:r>
        <w:rPr>
          <w:snapToGrid w:val="0"/>
        </w:rPr>
        <w:t>such instructions to subscribers,</w:t>
      </w:r>
    </w:p>
    <w:p>
      <w:pPr>
        <w:pStyle w:val="Subsection"/>
        <w:spacing w:before="120"/>
        <w:rPr>
          <w:snapToGrid w:val="0"/>
        </w:rPr>
      </w:pPr>
      <w:r>
        <w:rPr>
          <w:snapToGrid w:val="0"/>
        </w:rPr>
        <w:tab/>
      </w:r>
      <w:r>
        <w:rPr>
          <w:snapToGrid w:val="0"/>
        </w:rPr>
        <w:tab/>
        <w:t>as the Commission considers necessary.</w:t>
      </w:r>
    </w:p>
    <w:p>
      <w:pPr>
        <w:pStyle w:val="Heading5"/>
        <w:rPr>
          <w:snapToGrid w:val="0"/>
        </w:rPr>
      </w:pPr>
      <w:bookmarkStart w:id="23" w:name="_Toc25567549"/>
      <w:r>
        <w:rPr>
          <w:rStyle w:val="CharSectno"/>
        </w:rPr>
        <w:t>17</w:t>
      </w:r>
      <w:r>
        <w:rPr>
          <w:snapToGrid w:val="0"/>
        </w:rPr>
        <w:t>.</w:t>
      </w:r>
      <w:r>
        <w:rPr>
          <w:snapToGrid w:val="0"/>
        </w:rPr>
        <w:tab/>
        <w:t>Status of instructions on playslips</w:t>
      </w:r>
      <w:bookmarkEnd w:id="23"/>
    </w:p>
    <w:p>
      <w:pPr>
        <w:pStyle w:val="Subsection"/>
        <w:rPr>
          <w:snapToGrid w:val="0"/>
        </w:rPr>
      </w:pPr>
      <w:r>
        <w:rPr>
          <w:snapToGrid w:val="0"/>
        </w:rPr>
        <w:tab/>
      </w:r>
      <w:r>
        <w:t>(1)</w:t>
      </w:r>
      <w:r>
        <w:rPr>
          <w:snapToGrid w:val="0"/>
        </w:rPr>
        <w:tab/>
        <w:t xml:space="preserve">The subscriber and any other person claiming a prize in respect of a receipted ticket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r>
      <w:r>
        <w:t>(2)</w:t>
      </w:r>
      <w:r>
        <w:rPr>
          <w:snapToGrid w:val="0"/>
        </w:rPr>
        <w:tab/>
        <w:t xml:space="preserve">In the event of any inconsistency arising between the instructions on </w:t>
      </w:r>
      <w:r>
        <w:t>a playslip or promotional coupon</w:t>
      </w:r>
      <w:r>
        <w:rPr>
          <w:snapToGrid w:val="0"/>
        </w:rPr>
        <w:t xml:space="preserve"> or receipted ticket and these rules, these rules prevail to the extent of the inconsistency.</w:t>
      </w:r>
    </w:p>
    <w:p>
      <w:pPr>
        <w:pStyle w:val="Heading5"/>
        <w:rPr>
          <w:snapToGrid w:val="0"/>
        </w:rPr>
      </w:pPr>
      <w:bookmarkStart w:id="24" w:name="_Toc25567550"/>
      <w:r>
        <w:rPr>
          <w:rStyle w:val="CharSectno"/>
        </w:rPr>
        <w:t>18</w:t>
      </w:r>
      <w:r>
        <w:t>.</w:t>
      </w:r>
      <w:r>
        <w:rPr>
          <w:snapToGrid w:val="0"/>
        </w:rPr>
        <w:tab/>
        <w:t>Commission’s decisions are final</w:t>
      </w:r>
      <w:bookmarkEnd w:id="24"/>
    </w:p>
    <w:p>
      <w:pPr>
        <w:pStyle w:val="Subsection"/>
      </w:pPr>
      <w:r>
        <w:rPr>
          <w:snapToGrid w:val="0"/>
        </w:rPr>
        <w:tab/>
      </w:r>
      <w:r>
        <w:rPr>
          <w:snapToGrid w:val="0"/>
        </w:rPr>
        <w:tab/>
      </w:r>
      <w:r>
        <w:t>A decision or determination of the Commission in relation to a lotto draw, and the declaration and payment of prizes under these rules, is final and binding upon the holders of receipted tickets and any other persons claiming prizes in respect of the lotto draw.</w:t>
      </w:r>
    </w:p>
    <w:p>
      <w:pPr>
        <w:pStyle w:val="Heading3"/>
        <w:keepNext w:val="0"/>
      </w:pPr>
      <w:bookmarkStart w:id="25" w:name="_Toc25567551"/>
      <w:r>
        <w:rPr>
          <w:rStyle w:val="CharDivNo"/>
        </w:rPr>
        <w:t>Division 2</w:t>
      </w:r>
      <w:r>
        <w:t> — </w:t>
      </w:r>
      <w:r>
        <w:rPr>
          <w:rStyle w:val="CharDivText"/>
        </w:rPr>
        <w:t>Conducting a lotto draw</w:t>
      </w:r>
      <w:bookmarkEnd w:id="25"/>
    </w:p>
    <w:p>
      <w:pPr>
        <w:pStyle w:val="Heading5"/>
        <w:keepNext w:val="0"/>
        <w:keepLines w:val="0"/>
      </w:pPr>
      <w:bookmarkStart w:id="26" w:name="_Toc25567552"/>
      <w:r>
        <w:rPr>
          <w:rStyle w:val="CharSectno"/>
        </w:rPr>
        <w:t>19</w:t>
      </w:r>
      <w:r>
        <w:t>.</w:t>
      </w:r>
      <w:r>
        <w:tab/>
        <w:t>Lotto draws to be numbered</w:t>
      </w:r>
      <w:bookmarkEnd w:id="26"/>
    </w:p>
    <w:p>
      <w:pPr>
        <w:pStyle w:val="Subsection"/>
        <w:rPr>
          <w:rStyle w:val="DraftersNotes"/>
          <w:b w:val="0"/>
          <w:i w:val="0"/>
          <w:sz w:val="24"/>
        </w:rPr>
      </w:pPr>
      <w:r>
        <w:tab/>
      </w:r>
      <w:r>
        <w:tab/>
        <w:t>Each lotto draw conducted by the Commission is to be identified with a draw number.</w:t>
      </w:r>
    </w:p>
    <w:p>
      <w:pPr>
        <w:pStyle w:val="Heading5"/>
        <w:rPr>
          <w:rStyle w:val="CharSectno"/>
        </w:rPr>
      </w:pPr>
      <w:bookmarkStart w:id="27" w:name="_Toc25567553"/>
      <w:r>
        <w:rPr>
          <w:rStyle w:val="CharSectno"/>
        </w:rPr>
        <w:t>20.</w:t>
      </w:r>
      <w:r>
        <w:rPr>
          <w:rStyle w:val="CharSectno"/>
        </w:rPr>
        <w:tab/>
        <w:t>Lotto draws to be supervised</w:t>
      </w:r>
      <w:bookmarkEnd w:id="27"/>
    </w:p>
    <w:p>
      <w:pPr>
        <w:pStyle w:val="Subsection"/>
      </w:pPr>
      <w:r>
        <w:tab/>
      </w:r>
      <w:r>
        <w:tab/>
        <w:t>Each lotto draw is to be supervised in the manner determined by the Commission.</w:t>
      </w:r>
    </w:p>
    <w:p>
      <w:pPr>
        <w:pStyle w:val="Heading5"/>
      </w:pPr>
      <w:bookmarkStart w:id="28" w:name="_Toc25567554"/>
      <w:r>
        <w:rPr>
          <w:rStyle w:val="CharSectno"/>
        </w:rPr>
        <w:t>21</w:t>
      </w:r>
      <w:r>
        <w:t>.</w:t>
      </w:r>
      <w:r>
        <w:tab/>
        <w:t>Availability of results</w:t>
      </w:r>
      <w:bookmarkEnd w:id="28"/>
    </w:p>
    <w:p>
      <w:pPr>
        <w:pStyle w:val="Subsection"/>
        <w:rPr>
          <w:rStyle w:val="DraftersNotes"/>
          <w:b w:val="0"/>
          <w:i w:val="0"/>
          <w:sz w:val="24"/>
        </w:rPr>
      </w:pPr>
      <w:r>
        <w:tab/>
      </w:r>
      <w:r>
        <w:tab/>
        <w:t>The Commission is to ensure that, as a minimum, the result of each lotto draw is available on the Lotterywest website, on</w:t>
      </w:r>
      <w:r>
        <w:rPr>
          <w:rStyle w:val="CommentReference"/>
        </w:rPr>
        <w:t xml:space="preserve"> </w:t>
      </w:r>
      <w:r>
        <w:t>and from the commencement of business hours of the trading day following the results.</w:t>
      </w:r>
    </w:p>
    <w:p>
      <w:pPr>
        <w:pStyle w:val="Heading5"/>
        <w:rPr>
          <w:snapToGrid w:val="0"/>
        </w:rPr>
      </w:pPr>
      <w:bookmarkStart w:id="29" w:name="_Toc25567555"/>
      <w:r>
        <w:rPr>
          <w:rStyle w:val="CharSectno"/>
        </w:rPr>
        <w:t>22</w:t>
      </w:r>
      <w:r>
        <w:rPr>
          <w:snapToGrid w:val="0"/>
        </w:rPr>
        <w:t>.</w:t>
      </w:r>
      <w:r>
        <w:rPr>
          <w:snapToGrid w:val="0"/>
        </w:rPr>
        <w:tab/>
        <w:t>Publication of results</w:t>
      </w:r>
      <w:bookmarkEnd w:id="29"/>
    </w:p>
    <w:p>
      <w:pPr>
        <w:pStyle w:val="Subsection"/>
        <w:rPr>
          <w:snapToGrid w:val="0"/>
        </w:rPr>
      </w:pPr>
      <w:r>
        <w:rPr>
          <w:snapToGrid w:val="0"/>
        </w:rPr>
        <w:tab/>
      </w:r>
      <w:r>
        <w:rPr>
          <w:snapToGrid w:val="0"/>
        </w:rPr>
        <w:tab/>
        <w:t xml:space="preserve">After each lotto draw </w:t>
      </w:r>
      <w:r>
        <w:rPr>
          <w:spacing w:val="-2"/>
        </w:rPr>
        <w:t>the Commission is to publish —</w:t>
      </w:r>
    </w:p>
    <w:p>
      <w:pPr>
        <w:pStyle w:val="Indenta"/>
        <w:rPr>
          <w:snapToGrid w:val="0"/>
        </w:rPr>
      </w:pPr>
      <w:r>
        <w:rPr>
          <w:snapToGrid w:val="0"/>
        </w:rPr>
        <w:tab/>
        <w:t>(a)</w:t>
      </w:r>
      <w:r>
        <w:rPr>
          <w:snapToGrid w:val="0"/>
        </w:rPr>
        <w:tab/>
        <w:t>the draw number; and</w:t>
      </w:r>
    </w:p>
    <w:p>
      <w:pPr>
        <w:pStyle w:val="Indenta"/>
        <w:rPr>
          <w:snapToGrid w:val="0"/>
        </w:rPr>
      </w:pPr>
      <w:r>
        <w:rPr>
          <w:snapToGrid w:val="0"/>
        </w:rPr>
        <w:tab/>
        <w:t>(b)</w:t>
      </w:r>
      <w:r>
        <w:rPr>
          <w:snapToGrid w:val="0"/>
        </w:rPr>
        <w:tab/>
        <w:t>the winning numbers and any supplementary or bonus numbers; and</w:t>
      </w:r>
    </w:p>
    <w:p>
      <w:pPr>
        <w:pStyle w:val="Indenta"/>
        <w:rPr>
          <w:snapToGrid w:val="0"/>
        </w:rPr>
      </w:pPr>
      <w:r>
        <w:rPr>
          <w:snapToGrid w:val="0"/>
        </w:rPr>
        <w:tab/>
        <w:t>(c)</w:t>
      </w:r>
      <w:r>
        <w:rPr>
          <w:snapToGrid w:val="0"/>
        </w:rPr>
        <w:tab/>
        <w:t>the amount allocated to a winning game in each division; and</w:t>
      </w:r>
    </w:p>
    <w:p>
      <w:pPr>
        <w:pStyle w:val="Indenta"/>
        <w:rPr>
          <w:snapToGrid w:val="0"/>
        </w:rPr>
      </w:pPr>
      <w:r>
        <w:rPr>
          <w:snapToGrid w:val="0"/>
        </w:rPr>
        <w:tab/>
        <w:t>(d)</w:t>
      </w:r>
      <w:r>
        <w:rPr>
          <w:snapToGrid w:val="0"/>
        </w:rPr>
        <w:tab/>
        <w:t>the validation period and the date after which the division 1 or 1st prizes will be paid; and</w:t>
      </w:r>
    </w:p>
    <w:p>
      <w:pPr>
        <w:pStyle w:val="Indenta"/>
        <w:rPr>
          <w:snapToGrid w:val="0"/>
        </w:rPr>
      </w:pPr>
      <w:r>
        <w:rPr>
          <w:snapToGrid w:val="0"/>
        </w:rPr>
        <w:tab/>
        <w:t>(e)</w:t>
      </w:r>
      <w:r>
        <w:rPr>
          <w:snapToGrid w:val="0"/>
        </w:rPr>
        <w:tab/>
        <w:t>any variation in the day on which the payout period commences.</w:t>
      </w:r>
    </w:p>
    <w:p>
      <w:pPr>
        <w:pStyle w:val="Heading5"/>
        <w:rPr>
          <w:snapToGrid w:val="0"/>
        </w:rPr>
      </w:pPr>
      <w:bookmarkStart w:id="30" w:name="_Toc25567556"/>
      <w:r>
        <w:rPr>
          <w:rStyle w:val="CharSectno"/>
        </w:rPr>
        <w:t>23</w:t>
      </w:r>
      <w:r>
        <w:rPr>
          <w:snapToGrid w:val="0"/>
        </w:rPr>
        <w:t>.</w:t>
      </w:r>
      <w:r>
        <w:rPr>
          <w:snapToGrid w:val="0"/>
        </w:rPr>
        <w:tab/>
        <w:t>Publishing the names and addresses of prize winners</w:t>
      </w:r>
      <w:bookmarkEnd w:id="30"/>
    </w:p>
    <w:p>
      <w:pPr>
        <w:pStyle w:val="Subsection"/>
        <w:rPr>
          <w:snapToGrid w:val="0"/>
        </w:rPr>
      </w:pPr>
      <w:r>
        <w:rPr>
          <w:snapToGrid w:val="0"/>
        </w:rPr>
        <w:tab/>
      </w:r>
      <w:r>
        <w:rPr>
          <w:snapToGrid w:val="0"/>
        </w:rPr>
        <w:tab/>
        <w:t>Subject to rule 51, the Commission may publish the name and address of any prize recipient except where the back of the winning receipted ticket is marked to indicate that the name and address on the ticket is not for publication.</w:t>
      </w:r>
    </w:p>
    <w:p>
      <w:pPr>
        <w:pStyle w:val="Heading5"/>
        <w:rPr>
          <w:snapToGrid w:val="0"/>
        </w:rPr>
      </w:pPr>
      <w:bookmarkStart w:id="31" w:name="_Toc25567557"/>
      <w:r>
        <w:rPr>
          <w:rStyle w:val="CharSectno"/>
        </w:rPr>
        <w:t>24</w:t>
      </w:r>
      <w:r>
        <w:t>.</w:t>
      </w:r>
      <w:r>
        <w:rPr>
          <w:snapToGrid w:val="0"/>
        </w:rPr>
        <w:tab/>
        <w:t>These rules to be made available</w:t>
      </w:r>
      <w:bookmarkEnd w:id="31"/>
    </w:p>
    <w:p>
      <w:pPr>
        <w:pStyle w:val="Subsection"/>
        <w:rPr>
          <w:snapToGrid w:val="0"/>
        </w:rPr>
      </w:pPr>
      <w:r>
        <w:rPr>
          <w:snapToGrid w:val="0"/>
        </w:rPr>
        <w:tab/>
      </w:r>
      <w:r>
        <w:t>(1)</w:t>
      </w:r>
      <w:r>
        <w:rPr>
          <w:snapToGrid w:val="0"/>
        </w:rPr>
        <w:tab/>
        <w:t>A copy of these rules must be kept and maintained on the Lotterywest website.</w:t>
      </w:r>
    </w:p>
    <w:p>
      <w:pPr>
        <w:pStyle w:val="Subsection"/>
        <w:rPr>
          <w:snapToGrid w:val="0"/>
        </w:rPr>
      </w:pPr>
      <w:r>
        <w:rPr>
          <w:snapToGrid w:val="0"/>
        </w:rPr>
        <w:tab/>
      </w:r>
      <w:r>
        <w:t>(2)</w:t>
      </w:r>
      <w:r>
        <w:rPr>
          <w:snapToGrid w:val="0"/>
        </w:rPr>
        <w:tab/>
        <w:t>The Commission may also publicise the rules, and any amendment to them, in any other manner that it thinks fit.</w:t>
      </w:r>
    </w:p>
    <w:p>
      <w:pPr>
        <w:pStyle w:val="Heading3"/>
      </w:pPr>
      <w:bookmarkStart w:id="32" w:name="_Toc25567558"/>
      <w:r>
        <w:rPr>
          <w:rStyle w:val="CharDivNo"/>
        </w:rPr>
        <w:t>Division 3</w:t>
      </w:r>
      <w:r>
        <w:t> — </w:t>
      </w:r>
      <w:r>
        <w:rPr>
          <w:rStyle w:val="CharDivText"/>
        </w:rPr>
        <w:t>Syndicate entries</w:t>
      </w:r>
      <w:bookmarkEnd w:id="32"/>
    </w:p>
    <w:p>
      <w:pPr>
        <w:pStyle w:val="Heading5"/>
        <w:keepNext w:val="0"/>
        <w:keepLines w:val="0"/>
      </w:pPr>
      <w:bookmarkStart w:id="33" w:name="_Toc25567559"/>
      <w:r>
        <w:rPr>
          <w:rStyle w:val="CharSectno"/>
        </w:rPr>
        <w:t>25</w:t>
      </w:r>
      <w:r>
        <w:t>.</w:t>
      </w:r>
      <w:r>
        <w:tab/>
        <w:t>Application of this Part to informal syndicate entries</w:t>
      </w:r>
      <w:bookmarkEnd w:id="33"/>
    </w:p>
    <w:p>
      <w:pPr>
        <w:pStyle w:val="Subsection"/>
      </w:pPr>
      <w:r>
        <w:tab/>
        <w:t>(1)</w:t>
      </w:r>
      <w:r>
        <w:tab/>
        <w:t>An “informal syndicate entry” in a lotto draw (or an entry that has been bought using pooled money, with the understanding that the prize will be shared)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Division does not apply to an informal syndicate entry in a lotto draw.</w:t>
      </w:r>
    </w:p>
    <w:p>
      <w:pPr>
        <w:pStyle w:val="Subsection"/>
      </w:pPr>
      <w:r>
        <w:tab/>
        <w:t>(3)</w:t>
      </w:r>
      <w:r>
        <w:tab/>
        <w:t>This Division only applies to syndicate entries if the syndicate entries are offered in accordance with this Division by the Commission or an agent, as the case may be.</w:t>
      </w:r>
    </w:p>
    <w:p>
      <w:pPr>
        <w:pStyle w:val="Heading5"/>
      </w:pPr>
      <w:bookmarkStart w:id="34" w:name="_Toc25567560"/>
      <w:r>
        <w:rPr>
          <w:rStyle w:val="CharSectno"/>
        </w:rPr>
        <w:t>26</w:t>
      </w:r>
      <w:r>
        <w:t>.</w:t>
      </w:r>
      <w:r>
        <w:tab/>
        <w:t>Creating a syndicate</w:t>
      </w:r>
      <w:bookmarkEnd w:id="34"/>
    </w:p>
    <w:p>
      <w:pPr>
        <w:pStyle w:val="Subsection"/>
        <w:keepNext/>
      </w:pPr>
      <w:r>
        <w:tab/>
        <w:t>(1)</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Subsection"/>
      </w:pPr>
      <w:r>
        <w:tab/>
        <w:t>(2)</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(3)</w:t>
      </w:r>
      <w:r>
        <w:tab/>
        <w:t>A playslip may be used to set up a syndicate under this Part, but cannot be used to purchase a syndicate share.</w:t>
      </w:r>
    </w:p>
    <w:p>
      <w:pPr>
        <w:pStyle w:val="Subsection"/>
      </w:pPr>
      <w:r>
        <w:tab/>
        <w:t>(4)</w:t>
      </w:r>
      <w:r>
        <w:tab/>
        <w:t>The Commission or the agent that produces the master ticket is the holder of the master ticket.</w:t>
      </w:r>
    </w:p>
    <w:p>
      <w:pPr>
        <w:pStyle w:val="Subsection"/>
      </w:pPr>
      <w:r>
        <w:tab/>
        <w:t>(5)</w:t>
      </w:r>
      <w:r>
        <w:tab/>
        <w:t>A syndicate sales (subscription) adjustment may be required from time to time and the adjustment will be made against the master ticket held by the Commission or the agent.</w:t>
      </w:r>
    </w:p>
    <w:p>
      <w:pPr>
        <w:pStyle w:val="Heading5"/>
      </w:pPr>
      <w:bookmarkStart w:id="35" w:name="_Toc25567561"/>
      <w:r>
        <w:rPr>
          <w:rStyle w:val="CharSectno"/>
        </w:rPr>
        <w:t>27</w:t>
      </w:r>
      <w:r>
        <w:t>.</w:t>
      </w:r>
      <w:r>
        <w:tab/>
        <w:t>Syndicate share numbers and cost parameters</w:t>
      </w:r>
      <w:bookmarkEnd w:id="35"/>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and maximum costs of entry for a syndicate are set out in Schedule 2.</w:t>
      </w:r>
    </w:p>
    <w:p>
      <w:pPr>
        <w:pStyle w:val="Subsection"/>
      </w:pPr>
      <w:r>
        <w:tab/>
        <w:t>(4)</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Heading5"/>
      </w:pPr>
      <w:bookmarkStart w:id="36" w:name="_Toc25567562"/>
      <w:r>
        <w:rPr>
          <w:rStyle w:val="CharSectno"/>
        </w:rPr>
        <w:t>28</w:t>
      </w:r>
      <w:r>
        <w:t>.</w:t>
      </w:r>
      <w:r>
        <w:tab/>
        <w:t>Agent’s component of syndicate share</w:t>
      </w:r>
      <w:bookmarkEnd w:id="36"/>
    </w:p>
    <w:p>
      <w:pPr>
        <w:pStyle w:val="Subsection"/>
      </w:pPr>
      <w:r>
        <w:tab/>
      </w:r>
      <w:r>
        <w:tab/>
        <w:t>The agent’s component per share is the difference between the final price per share and the subscription per share.</w:t>
      </w:r>
    </w:p>
    <w:p>
      <w:pPr>
        <w:pStyle w:val="Heading5"/>
      </w:pPr>
      <w:bookmarkStart w:id="37" w:name="_Toc25567563"/>
      <w:r>
        <w:rPr>
          <w:rStyle w:val="CharSectno"/>
        </w:rPr>
        <w:t>29</w:t>
      </w:r>
      <w:r>
        <w:t>.</w:t>
      </w:r>
      <w:r>
        <w:tab/>
        <w:t>Syndicate participation parameters</w:t>
      </w:r>
      <w:bookmarkEnd w:id="37"/>
    </w:p>
    <w:p>
      <w:pPr>
        <w:pStyle w:val="Subsection"/>
      </w:pPr>
      <w:r>
        <w:tab/>
        <w:t>(1)</w:t>
      </w:r>
      <w:r>
        <w:tab/>
        <w:t>A syndicate cannot be created for more than one draw.</w:t>
      </w:r>
    </w:p>
    <w:p>
      <w:pPr>
        <w:pStyle w:val="Subsection"/>
      </w:pPr>
      <w:r>
        <w:tab/>
        <w:t>(2)</w:t>
      </w:r>
      <w:r>
        <w:tab/>
        <w:t>A syndicate can be for more than one system entry of the same or different system type on the one playslip, but the aggregate cost of the playslip cannot exceed the limit set out in Schedule  2.</w:t>
      </w:r>
    </w:p>
    <w:p>
      <w:pPr>
        <w:pStyle w:val="Subsection"/>
      </w:pPr>
      <w:r>
        <w:tab/>
        <w:t>(3)</w:t>
      </w:r>
      <w:r>
        <w:tab/>
        <w:t>A syndicate cannot be for a combination of more than one type of lotto under these rules.</w:t>
      </w:r>
    </w:p>
    <w:p>
      <w:pPr>
        <w:pStyle w:val="Heading5"/>
      </w:pPr>
      <w:bookmarkStart w:id="38" w:name="_Toc25567564"/>
      <w:r>
        <w:rPr>
          <w:rStyle w:val="CharSectno"/>
        </w:rPr>
        <w:t>30</w:t>
      </w:r>
      <w:r>
        <w:t>.</w:t>
      </w:r>
      <w:r>
        <w:tab/>
        <w:t>Types of syndicate entries</w:t>
      </w:r>
      <w:bookmarkEnd w:id="38"/>
    </w:p>
    <w:p>
      <w:pPr>
        <w:pStyle w:val="Subsection"/>
        <w:keepNext/>
        <w:keepLines/>
      </w:pPr>
      <w:r>
        <w:tab/>
        <w:t>(1)</w:t>
      </w:r>
      <w:r>
        <w:tab/>
        <w:t>A syndicate entry in a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Indenta"/>
      </w:pPr>
      <w:r>
        <w:tab/>
        <w:t>(d)</w:t>
      </w:r>
      <w:r>
        <w:tab/>
        <w:t>a Player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Subsection"/>
      </w:pPr>
      <w:r>
        <w:tab/>
        <w:t>(5)</w:t>
      </w:r>
      <w:r>
        <w:tab/>
        <w:t>A Player syndicate is a syndicate created by a particular agent, upon request by a subscriber, and where all shares will be printed and purchased at the time of creation by the subscriber.</w:t>
      </w:r>
    </w:p>
    <w:p>
      <w:pPr>
        <w:pStyle w:val="Footnotesection"/>
      </w:pPr>
      <w:r>
        <w:tab/>
        <w:t>[Rule 30 amended: Gazette 4 Oct 2017 p. 5113.]</w:t>
      </w:r>
    </w:p>
    <w:p>
      <w:pPr>
        <w:pStyle w:val="Heading5"/>
      </w:pPr>
      <w:bookmarkStart w:id="39" w:name="_Toc25567565"/>
      <w:r>
        <w:rPr>
          <w:rStyle w:val="CharSectno"/>
        </w:rPr>
        <w:t>31</w:t>
      </w:r>
      <w:r>
        <w:t>.</w:t>
      </w:r>
      <w:r>
        <w:tab/>
        <w:t>Syndicate share receipted ticket</w:t>
      </w:r>
      <w:bookmarkEnd w:id="39"/>
    </w:p>
    <w:p>
      <w:pPr>
        <w:pStyle w:val="Subsection"/>
      </w:pPr>
      <w:r>
        <w:tab/>
      </w:r>
      <w:r>
        <w:tab/>
        <w:t>A syndicate share receipted ticket in a lotto draw may be registered by the subscriber so that a Lotterywest membership number is allocated to that receipted ticket.</w:t>
      </w:r>
    </w:p>
    <w:p>
      <w:pPr>
        <w:pStyle w:val="Footnotesection"/>
      </w:pPr>
      <w:r>
        <w:tab/>
        <w:t>[Rule 31 amended: Gazette 4 Oct 2017 p. 5114.]</w:t>
      </w:r>
    </w:p>
    <w:p>
      <w:pPr>
        <w:pStyle w:val="Heading5"/>
      </w:pPr>
      <w:bookmarkStart w:id="40" w:name="_Toc25567566"/>
      <w:r>
        <w:rPr>
          <w:rStyle w:val="CharSectno"/>
        </w:rPr>
        <w:t>32</w:t>
      </w:r>
      <w:r>
        <w:t>.</w:t>
      </w:r>
      <w:r>
        <w:tab/>
        <w:t>Unsold shares in some syndicates: syndicate master ticket</w:t>
      </w:r>
      <w:bookmarkEnd w:id="40"/>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An unsold share in a Network syndicate following the close of the selling period for that syndicate is assigned to the Commission and any prize amount allocated to a prize winning unsold share is to be treated as unclaimed winnings by the Commission.</w:t>
      </w:r>
    </w:p>
    <w:p>
      <w:pPr>
        <w:pStyle w:val="Subsection"/>
      </w:pPr>
      <w:r>
        <w:tab/>
        <w:t>(3)</w:t>
      </w:r>
      <w:r>
        <w:tab/>
        <w:t>A syndicate may be cancelled if, at the time of the request for cancellation, no shares have been sold in that syndicate.</w:t>
      </w:r>
    </w:p>
    <w:p>
      <w:pPr>
        <w:pStyle w:val="Subsection"/>
      </w:pPr>
      <w:r>
        <w:tab/>
        <w:t>(4)</w:t>
      </w:r>
      <w:r>
        <w:tab/>
        <w:t>Any truncation adjustments that are required under rules 27(4), 28 and 33(5) are to be made against the master ticket for each syndicate.</w:t>
      </w:r>
    </w:p>
    <w:p>
      <w:pPr>
        <w:pStyle w:val="Subsection"/>
      </w:pPr>
      <w:r>
        <w:tab/>
        <w:t>(5)</w:t>
      </w:r>
      <w:r>
        <w:tab/>
        <w:t>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(6)</w:t>
      </w:r>
      <w:r>
        <w:tab/>
        <w:t>Any prize amount allocated to a prize winning Network syndicate that remains after rounding adjustment due to truncation is to be treated as unclaimed winnings by the Commission.</w:t>
      </w:r>
    </w:p>
    <w:p>
      <w:pPr>
        <w:pStyle w:val="Heading3"/>
      </w:pPr>
      <w:bookmarkStart w:id="41" w:name="_Toc25567567"/>
      <w:r>
        <w:rPr>
          <w:rStyle w:val="CharDivNo"/>
        </w:rPr>
        <w:t>Division 4</w:t>
      </w:r>
      <w:r>
        <w:t> — </w:t>
      </w:r>
      <w:r>
        <w:rPr>
          <w:rStyle w:val="CharDivText"/>
        </w:rPr>
        <w:t>Paying prizes for lotto draws</w:t>
      </w:r>
      <w:bookmarkEnd w:id="41"/>
    </w:p>
    <w:p>
      <w:pPr>
        <w:pStyle w:val="Heading5"/>
        <w:rPr>
          <w:snapToGrid w:val="0"/>
        </w:rPr>
      </w:pPr>
      <w:bookmarkStart w:id="42" w:name="_Toc25567568"/>
      <w:r>
        <w:rPr>
          <w:rStyle w:val="CharSectno"/>
        </w:rPr>
        <w:t>33</w:t>
      </w:r>
      <w:r>
        <w:rPr>
          <w:snapToGrid w:val="0"/>
        </w:rPr>
        <w:t>.</w:t>
      </w:r>
      <w:r>
        <w:rPr>
          <w:snapToGrid w:val="0"/>
        </w:rPr>
        <w:tab/>
        <w:t>Distribution of prize pool</w:t>
      </w:r>
      <w:bookmarkEnd w:id="42"/>
    </w:p>
    <w:p>
      <w:pPr>
        <w:pStyle w:val="Subsection"/>
      </w:pPr>
      <w:r>
        <w:tab/>
        <w:t>(1)</w:t>
      </w:r>
      <w:r>
        <w:tab/>
        <w:t>For the purposes of prize distribution, the holders of a syndicate share ticket that has a winning game or games are to be treated as collectively making up one individual winning game.</w:t>
      </w:r>
    </w:p>
    <w:p>
      <w:pPr>
        <w:pStyle w:val="Subsection"/>
        <w:rPr>
          <w:snapToGrid w:val="0"/>
        </w:rPr>
      </w:pPr>
      <w:r>
        <w:rPr>
          <w:snapToGrid w:val="0"/>
        </w:rPr>
        <w:tab/>
      </w:r>
      <w:r>
        <w:t>(2)</w:t>
      </w:r>
      <w:r>
        <w:rPr>
          <w:snapToGrid w:val="0"/>
        </w:rPr>
        <w:tab/>
        <w:t>Unless otherwise provided in these rules, the prize pool for a division or Prize Level is to be divided equally between the winning games in that division or Level.</w:t>
      </w:r>
    </w:p>
    <w:p>
      <w:pPr>
        <w:pStyle w:val="Subsection"/>
        <w:rPr>
          <w:snapToGrid w:val="0"/>
        </w:rPr>
      </w:pPr>
      <w:r>
        <w:rPr>
          <w:snapToGrid w:val="0"/>
        </w:rPr>
        <w:tab/>
      </w:r>
      <w:r>
        <w:t>(3)</w:t>
      </w:r>
      <w:r>
        <w:rPr>
          <w:snapToGrid w:val="0"/>
        </w:rPr>
        <w:tab/>
        <w:t>The Commission may round off the individual entitlement for a prize in a division or Prize Level (other than division 1 or 1st Prize) to the nearest sum containing a 5 cent multiple.</w:t>
      </w:r>
    </w:p>
    <w:p>
      <w:pPr>
        <w:pStyle w:val="Subsection"/>
        <w:rPr>
          <w:snapToGrid w:val="0"/>
        </w:rPr>
      </w:pPr>
      <w:r>
        <w:rPr>
          <w:snapToGrid w:val="0"/>
        </w:rPr>
        <w:tab/>
      </w:r>
      <w:r>
        <w:t>(4)</w:t>
      </w:r>
      <w:r>
        <w:rPr>
          <w:snapToGrid w:val="0"/>
        </w:rPr>
        <w:tab/>
        <w:t>Where a rounding off takes place under subrule (3), the Commission may adjust the prize pool for the division 1 or Prize Level to ensure that the whole of the prize pool for that draw is distributed.</w:t>
      </w:r>
    </w:p>
    <w:p>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33 amended: Gazette 9 Feb 2018 p. 405.]</w:t>
      </w:r>
    </w:p>
    <w:p>
      <w:pPr>
        <w:pStyle w:val="Heading5"/>
        <w:spacing w:before="120"/>
        <w:rPr>
          <w:snapToGrid w:val="0"/>
        </w:rPr>
      </w:pPr>
      <w:bookmarkStart w:id="43" w:name="_Toc25567569"/>
      <w:r>
        <w:rPr>
          <w:rStyle w:val="CharSectno"/>
        </w:rPr>
        <w:t>34</w:t>
      </w:r>
      <w:r>
        <w:rPr>
          <w:snapToGrid w:val="0"/>
        </w:rPr>
        <w:t>.</w:t>
      </w:r>
      <w:r>
        <w:rPr>
          <w:snapToGrid w:val="0"/>
        </w:rPr>
        <w:tab/>
        <w:t>Claims for and payment of prizes</w:t>
      </w:r>
      <w:bookmarkEnd w:id="43"/>
      <w:r>
        <w:rPr>
          <w:snapToGrid w:val="0"/>
        </w:rPr>
        <w:t xml:space="preserve"> </w:t>
      </w:r>
    </w:p>
    <w:p>
      <w:pPr>
        <w:pStyle w:val="Subsection"/>
        <w:spacing w:before="100"/>
      </w:pPr>
      <w:r>
        <w:rPr>
          <w:snapToGrid w:val="0"/>
        </w:rPr>
        <w:tab/>
      </w:r>
      <w:r>
        <w:t>(1)</w:t>
      </w:r>
      <w:r>
        <w:rPr>
          <w:snapToGrid w:val="0"/>
        </w:rPr>
        <w:tab/>
        <w:t xml:space="preserve">A prize in a </w:t>
      </w:r>
      <w:r>
        <w:t>lotto draw</w:t>
      </w:r>
      <w:r>
        <w:rPr>
          <w:snapToGrid w:val="0"/>
        </w:rPr>
        <w:t xml:space="preserve"> is to be paid in accordance with this Division and </w:t>
      </w:r>
      <w:r>
        <w:t xml:space="preserve">under Part 2 Division 5 </w:t>
      </w:r>
      <w:r>
        <w:rPr>
          <w:iCs/>
        </w:rPr>
        <w:t>of these rules</w:t>
      </w:r>
      <w:r>
        <w:t>.</w:t>
      </w:r>
    </w:p>
    <w:p>
      <w:pPr>
        <w:pStyle w:val="Subsection"/>
        <w:rPr>
          <w:snapToGrid w:val="0"/>
        </w:rPr>
      </w:pPr>
      <w:r>
        <w:rPr>
          <w:snapToGrid w:val="0"/>
        </w:rPr>
        <w:tab/>
      </w:r>
      <w:r>
        <w:t>(2)</w:t>
      </w:r>
      <w:r>
        <w:rPr>
          <w:snapToGrid w:val="0"/>
        </w:rPr>
        <w:tab/>
        <w:t xml:space="preserve">To claim a prize in a lotto draw the holder of a winning receipted ticket must present it — </w:t>
      </w:r>
    </w:p>
    <w:p>
      <w:pPr>
        <w:pStyle w:val="Indenta"/>
        <w:rPr>
          <w:snapToGrid w:val="0"/>
        </w:rPr>
      </w:pPr>
      <w:r>
        <w:rPr>
          <w:snapToGrid w:val="0"/>
        </w:rPr>
        <w:tab/>
        <w:t>(a)</w:t>
      </w:r>
      <w:r>
        <w:rPr>
          <w:snapToGrid w:val="0"/>
        </w:rPr>
        <w:tab/>
        <w:t>at an appropriate location based on the prize division claimed and the payout amount; and</w:t>
      </w:r>
    </w:p>
    <w:p>
      <w:pPr>
        <w:pStyle w:val="Indenta"/>
      </w:pPr>
      <w:r>
        <w:tab/>
        <w:t>(b)</w:t>
      </w:r>
      <w:r>
        <w:tab/>
        <w:t>within the payout period specified for the particular division win in that draw; and</w:t>
      </w:r>
    </w:p>
    <w:p>
      <w:pPr>
        <w:pStyle w:val="Indenta"/>
      </w:pPr>
      <w:r>
        <w:tab/>
        <w:t>(c)</w:t>
      </w:r>
      <w:r>
        <w:tab/>
        <w:t>together with the player’s Lotterywest membership card, if that ticket is registered to a Lotterywest membership number that was used to register the ticket.</w:t>
      </w:r>
    </w:p>
    <w:p>
      <w:pPr>
        <w:pStyle w:val="Subsection"/>
      </w:pPr>
      <w:r>
        <w:tab/>
        <w:t>(3)</w:t>
      </w:r>
      <w:r>
        <w:rPr>
          <w:snapToGrid w:val="0"/>
        </w:rPr>
        <w:tab/>
        <w:t xml:space="preserve">Subject to subrule (4), a prize in a lotto draw is to be </w:t>
      </w:r>
      <w:r>
        <w:t>paid, in</w:t>
      </w:r>
      <w:r>
        <w:rPr>
          <w:sz w:val="22"/>
        </w:rPr>
        <w:t xml:space="preserve"> </w:t>
      </w:r>
      <w:r>
        <w:t>the manner determined by the Commission, to the holder of a winning receipted ticket when the ticket is presented at an appropriate location based on the payout amount within the payout period and after any applicable validation period.</w:t>
      </w:r>
    </w:p>
    <w:p>
      <w:pPr>
        <w:pStyle w:val="Subsection"/>
        <w:spacing w:before="100"/>
        <w:rPr>
          <w:snapToGrid w:val="0"/>
        </w:rPr>
      </w:pPr>
      <w:r>
        <w:rPr>
          <w:snapToGrid w:val="0"/>
        </w:rPr>
        <w:tab/>
      </w:r>
      <w:r>
        <w:t>(4)</w:t>
      </w:r>
      <w:r>
        <w:rPr>
          <w:snapToGrid w:val="0"/>
        </w:rPr>
        <w:tab/>
        <w:t>Where a division 1 or 1st Prize winning receipted ticket is presented to the Commission and details set out in the space provided on the receipted ticket for the prize winners details are not sufficient to establish —</w:t>
      </w:r>
    </w:p>
    <w:p>
      <w:pPr>
        <w:pStyle w:val="Indenta"/>
        <w:rPr>
          <w:snapToGrid w:val="0"/>
        </w:rPr>
      </w:pPr>
      <w:r>
        <w:rPr>
          <w:snapToGrid w:val="0"/>
        </w:rPr>
        <w:tab/>
      </w:r>
      <w:r>
        <w:t>(a)</w:t>
      </w:r>
      <w:r>
        <w:rPr>
          <w:snapToGrid w:val="0"/>
        </w:rPr>
        <w:tab/>
        <w:t>the identity of the prize winner; and</w:t>
      </w:r>
    </w:p>
    <w:p>
      <w:pPr>
        <w:pStyle w:val="Indenta"/>
        <w:rPr>
          <w:snapToGrid w:val="0"/>
        </w:rPr>
      </w:pPr>
      <w:r>
        <w:rPr>
          <w:snapToGrid w:val="0"/>
        </w:rPr>
        <w:tab/>
      </w:r>
      <w:r>
        <w:t>(b)</w:t>
      </w:r>
      <w:r>
        <w:rPr>
          <w:snapToGrid w:val="0"/>
        </w:rPr>
        <w:tab/>
        <w:t>the name and address of the person to be paid; and</w:t>
      </w:r>
    </w:p>
    <w:p>
      <w:pPr>
        <w:pStyle w:val="Indenta"/>
        <w:rPr>
          <w:snapToGrid w:val="0"/>
        </w:rPr>
      </w:pPr>
      <w:r>
        <w:rPr>
          <w:snapToGrid w:val="0"/>
        </w:rPr>
        <w:tab/>
      </w:r>
      <w:r>
        <w:t>(c)</w:t>
      </w:r>
      <w:r>
        <w:rPr>
          <w:snapToGrid w:val="0"/>
        </w:rPr>
        <w:tab/>
        <w:t>if multiple names and addresses appear on the receipted ticket, which of the named people is to be paid,</w:t>
      </w:r>
    </w:p>
    <w:p>
      <w:pPr>
        <w:pStyle w:val="Subsection"/>
        <w:spacing w:before="100"/>
        <w:rPr>
          <w:snapToGrid w:val="0"/>
        </w:rPr>
      </w:pPr>
      <w:r>
        <w:rPr>
          <w:snapToGrid w:val="0"/>
        </w:rPr>
        <w:tab/>
      </w:r>
      <w:r>
        <w:rPr>
          <w:snapToGrid w:val="0"/>
        </w:rPr>
        <w:tab/>
        <w:t>the Commission may —</w:t>
      </w:r>
    </w:p>
    <w:p>
      <w:pPr>
        <w:pStyle w:val="Indenta"/>
        <w:rPr>
          <w:snapToGrid w:val="0"/>
        </w:rPr>
      </w:pPr>
      <w:r>
        <w:rPr>
          <w:snapToGrid w:val="0"/>
        </w:rPr>
        <w:tab/>
      </w:r>
      <w:r>
        <w:t>(d)</w:t>
      </w:r>
      <w:r>
        <w:rPr>
          <w:snapToGrid w:val="0"/>
        </w:rPr>
        <w:tab/>
        <w:t>accept the claim but refuse to pay the prize until it is satisfied of the details referred to in paragraphs (a), (b) and (c); or</w:t>
      </w:r>
    </w:p>
    <w:p>
      <w:pPr>
        <w:pStyle w:val="Indenta"/>
        <w:rPr>
          <w:snapToGrid w:val="0"/>
        </w:rPr>
      </w:pPr>
      <w:r>
        <w:rPr>
          <w:snapToGrid w:val="0"/>
        </w:rPr>
        <w:tab/>
      </w:r>
      <w:r>
        <w:t>(e)</w:t>
      </w:r>
      <w:r>
        <w:rPr>
          <w:snapToGrid w:val="0"/>
        </w:rPr>
        <w:tab/>
        <w:t>where multiple names and addresses appear on the receipted ticket, accept the claim and pay the prize to the person whose name appears first; or</w:t>
      </w:r>
    </w:p>
    <w:p>
      <w:pPr>
        <w:pStyle w:val="Indenta"/>
        <w:rPr>
          <w:snapToGrid w:val="0"/>
        </w:rPr>
      </w:pPr>
      <w:r>
        <w:rPr>
          <w:snapToGrid w:val="0"/>
        </w:rPr>
        <w:tab/>
      </w:r>
      <w:r>
        <w:t>(f)</w:t>
      </w:r>
      <w:r>
        <w:rPr>
          <w:snapToGrid w:val="0"/>
        </w:rPr>
        <w:tab/>
        <w:t>reject the claim.</w:t>
      </w:r>
    </w:p>
    <w:p>
      <w:pPr>
        <w:pStyle w:val="Subsection"/>
        <w:rPr>
          <w:snapToGrid w:val="0"/>
        </w:rPr>
      </w:pPr>
      <w:r>
        <w:rPr>
          <w:snapToGrid w:val="0"/>
        </w:rPr>
        <w:tab/>
      </w:r>
      <w:r>
        <w:t>(5)</w:t>
      </w:r>
      <w:r>
        <w:rPr>
          <w:snapToGrid w:val="0"/>
        </w:rPr>
        <w:tab/>
        <w:t>In order to satisfy itself of the details referred to in subrule (4)(a), (b) and (c), the Commission may request a statutory declaration containing such information as it may require as to the identity of the prize winner and person to be paid.</w:t>
      </w:r>
    </w:p>
    <w:p>
      <w:pPr>
        <w:pStyle w:val="Subsection"/>
        <w:keepLines/>
        <w:rPr>
          <w:snapToGrid w:val="0"/>
        </w:rPr>
      </w:pPr>
      <w:r>
        <w:rPr>
          <w:snapToGrid w:val="0"/>
        </w:rPr>
        <w:tab/>
      </w:r>
      <w:r>
        <w:t>(6)</w:t>
      </w:r>
      <w:r>
        <w:rPr>
          <w:snapToGrid w:val="0"/>
        </w:rPr>
        <w:tab/>
        <w:t>Where the holder of a receipted ticket wins a division 1 prize or 1st Prize in a lotto draw and one or more other prizes on the same ticket, none of those prizes are to be paid until after the validation period for that draw.</w:t>
      </w:r>
    </w:p>
    <w:p>
      <w:pPr>
        <w:pStyle w:val="Footnotesection"/>
      </w:pPr>
      <w:r>
        <w:tab/>
        <w:t>[Rule 34 amended: Gazette 4 Oct 2017 p. 5114.]</w:t>
      </w:r>
    </w:p>
    <w:p>
      <w:pPr>
        <w:pStyle w:val="Ednotesection"/>
      </w:pPr>
      <w:r>
        <w:t>[</w:t>
      </w:r>
      <w:r>
        <w:rPr>
          <w:b/>
        </w:rPr>
        <w:t>35.</w:t>
      </w:r>
      <w:r>
        <w:tab/>
        <w:t>Deleted: Gazette 4 Oct 2017 p. 5114.]</w:t>
      </w:r>
    </w:p>
    <w:p>
      <w:pPr>
        <w:pStyle w:val="Heading5"/>
      </w:pPr>
      <w:bookmarkStart w:id="44" w:name="_Toc25567570"/>
      <w:r>
        <w:rPr>
          <w:rStyle w:val="CharSectno"/>
        </w:rPr>
        <w:t>36</w:t>
      </w:r>
      <w:r>
        <w:t>.</w:t>
      </w:r>
      <w:r>
        <w:tab/>
        <w:t>Claims for and payment of syndicate share prizes</w:t>
      </w:r>
      <w:bookmarkEnd w:id="44"/>
      <w:r>
        <w:t xml:space="preserve"> </w:t>
      </w:r>
    </w:p>
    <w:p>
      <w:pPr>
        <w:pStyle w:val="Subsection"/>
      </w:pPr>
      <w:r>
        <w:tab/>
      </w:r>
      <w:r>
        <w:tab/>
        <w:t xml:space="preserve">For the purposes of claiming a share of a prize in a lotto draw, the holder of a winning syndicate share receipted ticket is subject to the same rules as the holder of a winning receipted ticket under this Division and Part 2 Division 5 </w:t>
      </w:r>
      <w:r>
        <w:rPr>
          <w:iCs/>
        </w:rPr>
        <w:t>of these rules</w:t>
      </w:r>
      <w:r>
        <w:t>.</w:t>
      </w:r>
    </w:p>
    <w:p>
      <w:pPr>
        <w:pStyle w:val="Heading3"/>
        <w:keepNext w:val="0"/>
        <w:pageBreakBefore/>
        <w:spacing w:before="0"/>
      </w:pPr>
      <w:bookmarkStart w:id="45" w:name="_Toc25567571"/>
      <w:r>
        <w:rPr>
          <w:rStyle w:val="CharDivNo"/>
        </w:rPr>
        <w:t>Division 5</w:t>
      </w:r>
      <w:r>
        <w:t> — </w:t>
      </w:r>
      <w:r>
        <w:rPr>
          <w:rStyle w:val="CharDivText"/>
        </w:rPr>
        <w:t>Lotterywest membership</w:t>
      </w:r>
      <w:bookmarkEnd w:id="45"/>
    </w:p>
    <w:p>
      <w:pPr>
        <w:pStyle w:val="Footnoteheading"/>
      </w:pPr>
      <w:r>
        <w:tab/>
        <w:t>[Heading amended: Gazette 4 Oct 2017 p. 5115.]</w:t>
      </w:r>
    </w:p>
    <w:p>
      <w:pPr>
        <w:pStyle w:val="Heading5"/>
        <w:keepNext w:val="0"/>
      </w:pPr>
      <w:bookmarkStart w:id="46" w:name="_Toc25567572"/>
      <w:r>
        <w:rPr>
          <w:rStyle w:val="CharSectno"/>
        </w:rPr>
        <w:t>37</w:t>
      </w:r>
      <w:r>
        <w:t>.</w:t>
      </w:r>
      <w:r>
        <w:tab/>
        <w:t>Terms used</w:t>
      </w:r>
      <w:bookmarkEnd w:id="46"/>
    </w:p>
    <w:p>
      <w:pPr>
        <w:pStyle w:val="Subsection"/>
      </w:pPr>
      <w:r>
        <w:tab/>
      </w:r>
      <w:r>
        <w:tab/>
        <w:t>In this Division —</w:t>
      </w:r>
    </w:p>
    <w:p>
      <w:pPr>
        <w:pStyle w:val="Defstart"/>
      </w:pPr>
      <w:r>
        <w:tab/>
      </w:r>
      <w:r>
        <w:rPr>
          <w:rStyle w:val="CharDefText"/>
        </w:rPr>
        <w:t>entry</w:t>
      </w:r>
      <w:r>
        <w:t xml:space="preserve"> means an entry in lotto using Play Online, the Lotterywest App, a self</w:t>
      </w:r>
      <w:r>
        <w:noBreakHyphen/>
        <w:t>serve kiosk, another approved channel, device or mechanism, or entry in accordance with rule 4;</w:t>
      </w:r>
    </w:p>
    <w:p>
      <w:pPr>
        <w:pStyle w:val="Defstart"/>
      </w:pPr>
      <w:r>
        <w:tab/>
      </w:r>
      <w:r>
        <w:rPr>
          <w:rStyle w:val="CharDefText"/>
        </w:rPr>
        <w:t>player</w:t>
      </w:r>
      <w:r>
        <w:t xml:space="preserve"> means a person who has a Lotterywest membership;</w:t>
      </w:r>
    </w:p>
    <w:p>
      <w:pPr>
        <w:pStyle w:val="Defstart"/>
      </w:pPr>
      <w:r>
        <w:tab/>
      </w:r>
      <w:r>
        <w:rPr>
          <w:rStyle w:val="CharDefText"/>
        </w:rPr>
        <w:t>player’s account</w:t>
      </w:r>
      <w:r>
        <w:t xml:space="preserve"> has the meaning given in rule 41;</w:t>
      </w:r>
    </w:p>
    <w:p>
      <w:pPr>
        <w:pStyle w:val="Defstart"/>
      </w:pPr>
      <w:r>
        <w:tab/>
      </w:r>
      <w:r>
        <w:rPr>
          <w:rStyle w:val="CharDefText"/>
        </w:rPr>
        <w:t>prize</w:t>
      </w:r>
      <w:r>
        <w:t xml:space="preserve"> means a prize for an entry;</w:t>
      </w:r>
    </w:p>
    <w:p>
      <w:pPr>
        <w:pStyle w:val="Defstart"/>
      </w:pPr>
      <w:r>
        <w:tab/>
      </w:r>
      <w:r>
        <w:rPr>
          <w:rStyle w:val="CharDefText"/>
        </w:rPr>
        <w:t>registration</w:t>
      </w:r>
      <w:r>
        <w:t xml:space="preserve"> means a Lotterywest membership registration.</w:t>
      </w:r>
    </w:p>
    <w:p>
      <w:pPr>
        <w:pStyle w:val="Footnotesection"/>
      </w:pPr>
      <w:r>
        <w:tab/>
        <w:t>[Rule 37 amended: Gazette 4 Oct 2017 p. 5115.]</w:t>
      </w:r>
    </w:p>
    <w:p>
      <w:pPr>
        <w:pStyle w:val="Heading5"/>
      </w:pPr>
      <w:bookmarkStart w:id="47" w:name="_Toc25567573"/>
      <w:r>
        <w:rPr>
          <w:rStyle w:val="CharSectno"/>
        </w:rPr>
        <w:t>38</w:t>
      </w:r>
      <w:r>
        <w:t>.</w:t>
      </w:r>
      <w:r>
        <w:tab/>
        <w:t>Relevant rules of lotto unaffected</w:t>
      </w:r>
      <w:bookmarkEnd w:id="47"/>
    </w:p>
    <w:p>
      <w:pPr>
        <w:pStyle w:val="Subsection"/>
      </w:pPr>
      <w:r>
        <w:tab/>
      </w:r>
      <w:r>
        <w:tab/>
        <w:t>Nothing in this Part affects the operation of the relevant rules of lotto in relation to receipted tickets.</w:t>
      </w:r>
    </w:p>
    <w:p>
      <w:pPr>
        <w:pStyle w:val="Heading5"/>
      </w:pPr>
      <w:bookmarkStart w:id="48" w:name="_Toc25567574"/>
      <w:r>
        <w:rPr>
          <w:rStyle w:val="CharSectno"/>
        </w:rPr>
        <w:t>39</w:t>
      </w:r>
      <w:r>
        <w:t>.</w:t>
      </w:r>
      <w:r>
        <w:tab/>
        <w:t>Play Online and Lotterywest App</w:t>
      </w:r>
      <w:bookmarkEnd w:id="48"/>
    </w:p>
    <w:p>
      <w:pPr>
        <w:pStyle w:val="Subsection"/>
      </w:pPr>
      <w:r>
        <w:tab/>
        <w:t>(1)</w:t>
      </w:r>
      <w:r>
        <w:tab/>
        <w:t>To enter lotto online a person must use the website (</w:t>
      </w:r>
      <w:r>
        <w:rPr>
          <w:rStyle w:val="CharDefText"/>
        </w:rPr>
        <w:t>Play Online</w:t>
      </w:r>
      <w:r>
        <w:t>) or the mobile application (</w:t>
      </w:r>
      <w:r>
        <w:rPr>
          <w:rStyle w:val="CharDefText"/>
        </w:rPr>
        <w:t>Lotterywest App</w:t>
      </w:r>
      <w:r>
        <w:t>) maintained by the Commission for the purposes of these rules.</w:t>
      </w:r>
    </w:p>
    <w:p>
      <w:pPr>
        <w:pStyle w:val="Subsection"/>
      </w:pPr>
      <w:r>
        <w:tab/>
        <w:t>(2)</w:t>
      </w:r>
      <w:r>
        <w:tab/>
        <w:t>If access to Play Online or the Lotterywest App is provided by an agent, a person may enter lotto online using equipment provided for that purpose.</w:t>
      </w:r>
    </w:p>
    <w:p>
      <w:pPr>
        <w:pStyle w:val="Subsection"/>
      </w:pPr>
      <w:r>
        <w:tab/>
        <w:t>(3)</w:t>
      </w:r>
      <w:r>
        <w:tab/>
        <w:t>If access to online entries has been made available without the need for equipment provided by the Commission or an agent, a person may enter lotto online using whatever equipment enables that access.</w:t>
      </w:r>
    </w:p>
    <w:p>
      <w:pPr>
        <w:pStyle w:val="Heading5"/>
      </w:pPr>
      <w:bookmarkStart w:id="49" w:name="_Toc25567575"/>
      <w:r>
        <w:rPr>
          <w:rStyle w:val="CharSectno"/>
        </w:rPr>
        <w:t>39A</w:t>
      </w:r>
      <w:r>
        <w:t>.</w:t>
      </w:r>
      <w:r>
        <w:tab/>
        <w:t>Self</w:t>
      </w:r>
      <w:r>
        <w:noBreakHyphen/>
        <w:t>serve kiosk</w:t>
      </w:r>
      <w:bookmarkEnd w:id="49"/>
    </w:p>
    <w:p>
      <w:pPr>
        <w:pStyle w:val="Subsection"/>
      </w:pPr>
      <w:r>
        <w:tab/>
      </w:r>
      <w:r>
        <w:tab/>
        <w:t>A person may enter lotto by using a self</w:t>
      </w:r>
      <w:r>
        <w:noBreakHyphen/>
        <w:t>serve kiosk maintained by the Commission for the purposes of these rules.</w:t>
      </w:r>
    </w:p>
    <w:p>
      <w:pPr>
        <w:pStyle w:val="Footnotesection"/>
      </w:pPr>
      <w:r>
        <w:tab/>
        <w:t>[Rule 39A inserted: Gazette 4 Oct 2017 p. 5116.]</w:t>
      </w:r>
    </w:p>
    <w:p>
      <w:pPr>
        <w:pStyle w:val="Heading5"/>
      </w:pPr>
      <w:bookmarkStart w:id="50" w:name="_Toc25567576"/>
      <w:r>
        <w:rPr>
          <w:rStyle w:val="CharSectno"/>
        </w:rPr>
        <w:t>40</w:t>
      </w:r>
      <w:r>
        <w:t>.</w:t>
      </w:r>
      <w:r>
        <w:tab/>
        <w:t>Registration</w:t>
      </w:r>
      <w:bookmarkEnd w:id="50"/>
    </w:p>
    <w:p>
      <w:pPr>
        <w:pStyle w:val="Subsection"/>
      </w:pPr>
      <w:r>
        <w:tab/>
        <w:t>(1)</w:t>
      </w:r>
      <w:r>
        <w:tab/>
        <w:t>To purchase a digital entry a person must be a Lotterywest member.</w:t>
      </w:r>
    </w:p>
    <w:p>
      <w:pPr>
        <w:pStyle w:val="Subsection"/>
      </w:pPr>
      <w:r>
        <w:tab/>
        <w:t>(2)</w:t>
      </w:r>
      <w:r>
        <w:tab/>
        <w:t>To become a Lotterywest member a person must —</w:t>
      </w:r>
    </w:p>
    <w:p>
      <w:pPr>
        <w:pStyle w:val="Indenta"/>
      </w:pPr>
      <w:r>
        <w:tab/>
        <w:t>(a)</w:t>
      </w:r>
      <w:r>
        <w:tab/>
        <w:t>be an individual; and</w:t>
      </w:r>
    </w:p>
    <w:p>
      <w:pPr>
        <w:pStyle w:val="Indenta"/>
      </w:pPr>
      <w:r>
        <w:tab/>
        <w:t>(b)</w:t>
      </w:r>
      <w:r>
        <w:tab/>
        <w:t>confirm that they are at least 16 years of age and provide a WA residential or business address; and</w:t>
      </w:r>
    </w:p>
    <w:p>
      <w:pPr>
        <w:pStyle w:val="Ednotepara"/>
      </w:pPr>
      <w:r>
        <w:tab/>
        <w:t>[(c)</w:t>
      </w:r>
      <w:r>
        <w:tab/>
        <w:t>deleted]</w:t>
      </w:r>
    </w:p>
    <w:p>
      <w:pPr>
        <w:pStyle w:val="Indenta"/>
      </w:pPr>
      <w:r>
        <w:tab/>
        <w:t>(d)</w:t>
      </w:r>
      <w:r>
        <w:tab/>
        <w:t>have an authorised financial institution account; and</w:t>
      </w:r>
    </w:p>
    <w:p>
      <w:pPr>
        <w:pStyle w:val="Indenta"/>
      </w:pPr>
      <w:r>
        <w:tab/>
        <w:t>(e)</w:t>
      </w:r>
      <w:r>
        <w:tab/>
        <w:t>comply with rule 41(1); and</w:t>
      </w:r>
    </w:p>
    <w:p>
      <w:pPr>
        <w:pStyle w:val="Indenta"/>
      </w:pPr>
      <w:r>
        <w:tab/>
        <w:t>(f)</w:t>
      </w:r>
      <w:r>
        <w:tab/>
        <w:t>not already be a Lotterywest member or be a player whose registration or membership has been suspended or cancelled under rule 42.</w:t>
      </w:r>
    </w:p>
    <w:p>
      <w:pPr>
        <w:pStyle w:val="Subsection"/>
      </w:pPr>
      <w:r>
        <w:tab/>
        <w:t>(3)</w:t>
      </w:r>
      <w:r>
        <w:tab/>
        <w:t>A player must ensure that the player’s Lotterywest member login details are not disclosed to any other person.</w:t>
      </w:r>
    </w:p>
    <w:p>
      <w:pPr>
        <w:pStyle w:val="Footnotesection"/>
      </w:pPr>
      <w:r>
        <w:tab/>
        <w:t>[Rule 40 amended: Gazette 4 Oct 2017 p. 5116</w:t>
      </w:r>
      <w:r>
        <w:noBreakHyphen/>
        <w:t>17.]</w:t>
      </w:r>
    </w:p>
    <w:p>
      <w:pPr>
        <w:pStyle w:val="Heading5"/>
      </w:pPr>
      <w:bookmarkStart w:id="51" w:name="_Toc25567577"/>
      <w:r>
        <w:rPr>
          <w:rStyle w:val="CharSectno"/>
        </w:rPr>
        <w:t>41</w:t>
      </w:r>
      <w:r>
        <w:t>.</w:t>
      </w:r>
      <w:r>
        <w:tab/>
        <w:t>Player’s account</w:t>
      </w:r>
      <w:bookmarkEnd w:id="51"/>
    </w:p>
    <w:p>
      <w:pPr>
        <w:pStyle w:val="Subsection"/>
      </w:pPr>
      <w:r>
        <w:tab/>
        <w:t>(1)</w:t>
      </w:r>
      <w:r>
        <w:tab/>
        <w:t>A player must have a Lotterywest membership which is to be used for the purchase of all digital entries using Play Online, the Lotterywest App, a self</w:t>
      </w:r>
      <w:r>
        <w:noBreakHyphen/>
        <w:t>serve kiosk or in accordance with rule 6.</w:t>
      </w:r>
    </w:p>
    <w:p>
      <w:pPr>
        <w:pStyle w:val="Subsection"/>
      </w:pPr>
      <w:r>
        <w:tab/>
        <w:t>(2)</w:t>
      </w:r>
      <w:r>
        <w:tab/>
        <w:t>Moneys deposited into the player’s account do not accrue interest or attract fees.</w:t>
      </w:r>
    </w:p>
    <w:p>
      <w:pPr>
        <w:pStyle w:val="Subsection"/>
      </w:pPr>
      <w:r>
        <w:tab/>
        <w:t>(3)</w:t>
      </w:r>
      <w:r>
        <w:tab/>
        <w:t>Details of a player’s membership details, any limitations that may be imposed on that player and any favourite numbers preferred by that player, form the player’s Lotterywest membership profile when that player purchases an entry using Play Online, the Lotterywest App, a self</w:t>
      </w:r>
      <w:r>
        <w:noBreakHyphen/>
        <w:t>serve kiosk or in accordance with rule 6.</w:t>
      </w:r>
    </w:p>
    <w:p>
      <w:pPr>
        <w:pStyle w:val="Footnotesection"/>
      </w:pPr>
      <w:r>
        <w:tab/>
        <w:t>[Rule 41 amended: Gazette 4 Oct 2017 p. 5117.]</w:t>
      </w:r>
    </w:p>
    <w:p>
      <w:pPr>
        <w:pStyle w:val="Heading5"/>
      </w:pPr>
      <w:bookmarkStart w:id="52" w:name="_Toc25567578"/>
      <w:r>
        <w:rPr>
          <w:rStyle w:val="CharSectno"/>
        </w:rPr>
        <w:t>42</w:t>
      </w:r>
      <w:r>
        <w:t>.</w:t>
      </w:r>
      <w:r>
        <w:tab/>
        <w:t>Suspension or cancellation of Lotterywest membership</w:t>
      </w:r>
      <w:bookmarkEnd w:id="52"/>
    </w:p>
    <w:p>
      <w:pPr>
        <w:pStyle w:val="Subsection"/>
      </w:pPr>
      <w:r>
        <w:tab/>
        <w:t>(1)</w:t>
      </w:r>
      <w:r>
        <w:tab/>
        <w:t>The Commission may suspend or cancel a Lotterywest membership at any time without notice and without giving any reason.</w:t>
      </w:r>
    </w:p>
    <w:p>
      <w:pPr>
        <w:pStyle w:val="Subsection"/>
      </w:pPr>
      <w:r>
        <w:tab/>
        <w:t>(2)</w:t>
      </w:r>
      <w:r>
        <w:tab/>
        <w:t>If a Lotterywest membership is cancelled, the player’s account is closed and the Commission must remit to the player any amount payable by law to the player.</w:t>
      </w:r>
    </w:p>
    <w:p>
      <w:pPr>
        <w:pStyle w:val="Footnotesection"/>
      </w:pPr>
      <w:r>
        <w:tab/>
        <w:t>[Rule 42 amended: Gazette 4 Oct 2017 p. 5117.]</w:t>
      </w:r>
    </w:p>
    <w:p>
      <w:pPr>
        <w:pStyle w:val="Heading5"/>
      </w:pPr>
      <w:bookmarkStart w:id="53" w:name="_Toc25567579"/>
      <w:r>
        <w:rPr>
          <w:rStyle w:val="CharSectno"/>
        </w:rPr>
        <w:t>43</w:t>
      </w:r>
      <w:r>
        <w:t>.</w:t>
      </w:r>
      <w:r>
        <w:tab/>
        <w:t>Seven day spending limit</w:t>
      </w:r>
      <w:bookmarkEnd w:id="53"/>
    </w:p>
    <w:p>
      <w:pPr>
        <w:pStyle w:val="Subsection"/>
      </w:pPr>
      <w:r>
        <w:tab/>
        <w:t>(1)</w:t>
      </w:r>
      <w:r>
        <w:tab/>
        <w:t>The Commission may set a 7 day spending limit for players’ accounts under this Division.</w:t>
      </w:r>
    </w:p>
    <w:p>
      <w:pPr>
        <w:pStyle w:val="Subsection"/>
      </w:pPr>
      <w:r>
        <w:tab/>
        <w:t>(2)</w:t>
      </w:r>
      <w:r>
        <w:tab/>
        <w:t xml:space="preserve">The spending limit — </w:t>
      </w:r>
    </w:p>
    <w:p>
      <w:pPr>
        <w:pStyle w:val="Indenta"/>
      </w:pPr>
      <w:r>
        <w:tab/>
        <w:t>(a)</w:t>
      </w:r>
      <w:r>
        <w:tab/>
        <w:t>may commence on any day of the week; and</w:t>
      </w:r>
    </w:p>
    <w:p>
      <w:pPr>
        <w:pStyle w:val="Indenta"/>
      </w:pPr>
      <w:r>
        <w:tab/>
        <w:t>(b)</w:t>
      </w:r>
      <w:r>
        <w:tab/>
        <w:t>is to apply to the player’s digital entry purchases in any 7 day period by a Lotterywest membership account.</w:t>
      </w:r>
    </w:p>
    <w:p>
      <w:pPr>
        <w:pStyle w:val="Footnotesection"/>
      </w:pPr>
      <w:r>
        <w:tab/>
        <w:t>[Rule 43 amended: Gazette 4 Oct 2017 p. 5118.]</w:t>
      </w:r>
    </w:p>
    <w:p>
      <w:pPr>
        <w:pStyle w:val="Heading5"/>
      </w:pPr>
      <w:bookmarkStart w:id="54" w:name="_Toc25567580"/>
      <w:r>
        <w:rPr>
          <w:rStyle w:val="CharSectno"/>
        </w:rPr>
        <w:t>44</w:t>
      </w:r>
      <w:r>
        <w:t>.</w:t>
      </w:r>
      <w:r>
        <w:tab/>
        <w:t>Player may restrict own ability to purchase entries</w:t>
      </w:r>
      <w:bookmarkEnd w:id="54"/>
    </w:p>
    <w:p>
      <w:pPr>
        <w:pStyle w:val="Subsection"/>
      </w:pPr>
      <w:r>
        <w:tab/>
      </w:r>
      <w:r>
        <w:tab/>
        <w:t xml:space="preserve">A player may set the following restrictions using their Lotterywest membership account — </w:t>
      </w:r>
    </w:p>
    <w:p>
      <w:pPr>
        <w:pStyle w:val="Indenta"/>
      </w:pPr>
      <w:r>
        <w:tab/>
        <w:t>(a)</w:t>
      </w:r>
      <w:r>
        <w:tab/>
        <w:t>a 7 day spending limit that is less than the 7 day spending limit referred to in rule 43;</w:t>
      </w:r>
    </w:p>
    <w:p>
      <w:pPr>
        <w:pStyle w:val="Indenta"/>
      </w:pPr>
      <w:r>
        <w:tab/>
        <w:t>(b)</w:t>
      </w:r>
      <w:r>
        <w:tab/>
        <w:t>a period during which the player cannot purchase any entries.</w:t>
      </w:r>
    </w:p>
    <w:p>
      <w:pPr>
        <w:pStyle w:val="Footnotesection"/>
      </w:pPr>
      <w:r>
        <w:tab/>
        <w:t>[Rule 44 amended: Gazette 4 Oct 2017 p. 5118.]</w:t>
      </w:r>
    </w:p>
    <w:p>
      <w:pPr>
        <w:pStyle w:val="Heading5"/>
      </w:pPr>
      <w:bookmarkStart w:id="55" w:name="_Toc25567581"/>
      <w:r>
        <w:rPr>
          <w:rStyle w:val="CharSectno"/>
        </w:rPr>
        <w:t>45.</w:t>
      </w:r>
      <w:r>
        <w:tab/>
        <w:t>Entries</w:t>
      </w:r>
      <w:bookmarkEnd w:id="55"/>
    </w:p>
    <w:p>
      <w:pPr>
        <w:pStyle w:val="Subsection"/>
      </w:pPr>
      <w:r>
        <w:tab/>
        <w:t>(1)</w:t>
      </w:r>
      <w:r>
        <w:tab/>
        <w:t>It is the responsibility of a player to satisfy themselves before purchasing an entry that all the details of the entry shown on the relevant page of Play Online, the Lotterywest App, a self</w:t>
      </w:r>
      <w:r>
        <w:noBreakHyphen/>
        <w:t>serve kiosk, and in</w:t>
      </w:r>
      <w:r>
        <w:noBreakHyphen/>
        <w:t>store entries are correct.</w:t>
      </w:r>
    </w:p>
    <w:p>
      <w:pPr>
        <w:pStyle w:val="Subsection"/>
      </w:pPr>
      <w:r>
        <w:tab/>
        <w:t>(2)</w:t>
      </w:r>
      <w:r>
        <w:tab/>
        <w:t xml:space="preserve">After an entry is purchased the Commission must provide to the player the following details relating to the entry — </w:t>
      </w:r>
    </w:p>
    <w:p>
      <w:pPr>
        <w:pStyle w:val="Indenta"/>
      </w:pPr>
      <w:r>
        <w:tab/>
        <w:t>(a)</w:t>
      </w:r>
      <w:r>
        <w:tab/>
        <w:t>the name of the relevant game;</w:t>
      </w:r>
    </w:p>
    <w:p>
      <w:pPr>
        <w:pStyle w:val="Indenta"/>
      </w:pPr>
      <w:r>
        <w:tab/>
        <w:t>(b)</w:t>
      </w:r>
      <w:r>
        <w:tab/>
        <w:t>the numbers selected by the player and, if applicable, the type of entry;</w:t>
      </w:r>
    </w:p>
    <w:p>
      <w:pPr>
        <w:pStyle w:val="Indenta"/>
      </w:pPr>
      <w:r>
        <w:tab/>
        <w:t>(c)</w:t>
      </w:r>
      <w:r>
        <w:tab/>
        <w:t>the draw number or, in the case of a multi</w:t>
      </w:r>
      <w:r>
        <w:noBreakHyphen/>
        <w:t>week entry, the draw number range to which the entry relates;</w:t>
      </w:r>
    </w:p>
    <w:p>
      <w:pPr>
        <w:pStyle w:val="Indenta"/>
      </w:pPr>
      <w:r>
        <w:tab/>
        <w:t>(d)</w:t>
      </w:r>
      <w:r>
        <w:tab/>
        <w:t>the date and time of purchase;</w:t>
      </w:r>
    </w:p>
    <w:p>
      <w:pPr>
        <w:pStyle w:val="Indenta"/>
      </w:pPr>
      <w:r>
        <w:tab/>
        <w:t>(e)</w:t>
      </w:r>
      <w:r>
        <w:tab/>
        <w:t>the cost of the entry;</w:t>
      </w:r>
    </w:p>
    <w:p>
      <w:pPr>
        <w:pStyle w:val="Indenta"/>
      </w:pPr>
      <w:r>
        <w:tab/>
        <w:t>(f)</w:t>
      </w:r>
      <w:r>
        <w:tab/>
        <w:t>a unique number for the entry.</w:t>
      </w:r>
    </w:p>
    <w:p>
      <w:pPr>
        <w:pStyle w:val="Subsection"/>
      </w:pPr>
      <w:r>
        <w:tab/>
        <w:t>(3)</w:t>
      </w:r>
      <w:r>
        <w:tab/>
        <w:t>An entry for a draw cannot be purchased after the selling period for the draw has expired.</w:t>
      </w:r>
    </w:p>
    <w:p>
      <w:pPr>
        <w:pStyle w:val="Footnotesection"/>
      </w:pPr>
      <w:r>
        <w:tab/>
        <w:t>[Rule 45 amended: Gazette 4 Oct 2017 p. 5118.]</w:t>
      </w:r>
    </w:p>
    <w:p>
      <w:pPr>
        <w:pStyle w:val="Heading5"/>
      </w:pPr>
      <w:bookmarkStart w:id="56" w:name="_Toc25567582"/>
      <w:r>
        <w:rPr>
          <w:rStyle w:val="CharSectno"/>
        </w:rPr>
        <w:t>46</w:t>
      </w:r>
      <w:r>
        <w:t>.</w:t>
      </w:r>
      <w:r>
        <w:tab/>
        <w:t>Cancellation of entry</w:t>
      </w:r>
      <w:bookmarkEnd w:id="56"/>
    </w:p>
    <w:p>
      <w:pPr>
        <w:pStyle w:val="Subsection"/>
      </w:pPr>
      <w:r>
        <w:tab/>
        <w:t>(1)</w:t>
      </w:r>
      <w:r>
        <w:tab/>
        <w:t>A player may request the Commission to cancel an entry purchased by the player.</w:t>
      </w:r>
    </w:p>
    <w:p>
      <w:pPr>
        <w:pStyle w:val="Subsection"/>
      </w:pPr>
      <w:r>
        <w:tab/>
        <w:t>(2)</w:t>
      </w:r>
      <w:r>
        <w:tab/>
        <w:t>The Commission may, in its absolute discretion, cancel the entry if the request is received before the selling period for the relevant lotto draw has expired.</w:t>
      </w:r>
    </w:p>
    <w:p>
      <w:pPr>
        <w:pStyle w:val="Subsection"/>
      </w:pPr>
      <w:r>
        <w:tab/>
        <w:t>(3)</w:t>
      </w:r>
      <w:r>
        <w:tab/>
        <w:t>If the Commission cancels the entry, the Commission must refund into the player’s account the amount paid by the player for the purchase of the entry.</w:t>
      </w:r>
    </w:p>
    <w:p>
      <w:pPr>
        <w:pStyle w:val="Heading5"/>
      </w:pPr>
      <w:bookmarkStart w:id="57" w:name="_Toc25567583"/>
      <w:r>
        <w:rPr>
          <w:rStyle w:val="CharSectno"/>
        </w:rPr>
        <w:t>47</w:t>
      </w:r>
      <w:r>
        <w:t>.</w:t>
      </w:r>
      <w:r>
        <w:tab/>
        <w:t>Commission not liable for delays and loss of chance</w:t>
      </w:r>
      <w:bookmarkEnd w:id="57"/>
    </w:p>
    <w:p>
      <w:pPr>
        <w:pStyle w:val="Subsection"/>
        <w:keepNext/>
        <w:keepLines/>
      </w:pPr>
      <w:r>
        <w:tab/>
      </w:r>
      <w:r>
        <w:tab/>
        <w:t xml:space="preserve">The Commission is not liable for loss of any nature (including loss of a chance) that results from a delay — </w:t>
      </w:r>
    </w:p>
    <w:p>
      <w:pPr>
        <w:pStyle w:val="Indenta"/>
      </w:pPr>
      <w:r>
        <w:tab/>
        <w:t>(a)</w:t>
      </w:r>
      <w:r>
        <w:tab/>
        <w:t>in transferring funds from an authorised financial institution account to a player’s account; or</w:t>
      </w:r>
    </w:p>
    <w:p>
      <w:pPr>
        <w:pStyle w:val="Indenta"/>
      </w:pPr>
      <w:r>
        <w:tab/>
        <w:t>(b)</w:t>
      </w:r>
      <w:r>
        <w:tab/>
        <w:t>in processing the purchase of an entry; or</w:t>
      </w:r>
    </w:p>
    <w:p>
      <w:pPr>
        <w:pStyle w:val="Indenta"/>
      </w:pPr>
      <w:r>
        <w:tab/>
        <w:t>(c)</w:t>
      </w:r>
      <w:r>
        <w:tab/>
        <w:t>in transferring funds from a player’s account to an authorised financial institution account.</w:t>
      </w:r>
    </w:p>
    <w:p>
      <w:pPr>
        <w:pStyle w:val="Heading5"/>
      </w:pPr>
      <w:bookmarkStart w:id="58" w:name="_Toc25567584"/>
      <w:r>
        <w:rPr>
          <w:rStyle w:val="CharSectno"/>
        </w:rPr>
        <w:t>48</w:t>
      </w:r>
      <w:r>
        <w:t>.</w:t>
      </w:r>
      <w:r>
        <w:tab/>
        <w:t>Prizes where there is no validation period</w:t>
      </w:r>
      <w:bookmarkEnd w:id="58"/>
    </w:p>
    <w:p>
      <w:pPr>
        <w:pStyle w:val="Subsection"/>
      </w:pPr>
      <w:r>
        <w:tab/>
        <w:t>(1)</w:t>
      </w:r>
      <w:r>
        <w:tab/>
        <w:t>If a player wins a prize and there is no validation period for the relevant lotto draw, the Commission must pay the prize into the player’s account as soon as is practicable after the close of the selling period for that draw.</w:t>
      </w:r>
    </w:p>
    <w:p>
      <w:pPr>
        <w:pStyle w:val="Subsection"/>
      </w:pPr>
      <w:r>
        <w:tab/>
        <w:t>(2)</w:t>
      </w:r>
      <w:r>
        <w:tab/>
        <w:t>The requirement to pay the prize is not dependant on any claim being made by the player.</w:t>
      </w:r>
    </w:p>
    <w:p>
      <w:pPr>
        <w:pStyle w:val="Heading5"/>
      </w:pPr>
      <w:bookmarkStart w:id="59" w:name="_Toc25567585"/>
      <w:r>
        <w:rPr>
          <w:rStyle w:val="CharSectno"/>
        </w:rPr>
        <w:t>49</w:t>
      </w:r>
      <w:r>
        <w:t>.</w:t>
      </w:r>
      <w:r>
        <w:tab/>
        <w:t>Prizes where there is validation period</w:t>
      </w:r>
      <w:bookmarkEnd w:id="59"/>
    </w:p>
    <w:p>
      <w:pPr>
        <w:pStyle w:val="Subsection"/>
      </w:pPr>
      <w:r>
        <w:tab/>
        <w:t>(1)</w:t>
      </w:r>
      <w:r>
        <w:tab/>
        <w:t>This rule applies if a player wins a prize and there is a validation period for the relevant prize.</w:t>
      </w:r>
    </w:p>
    <w:p>
      <w:pPr>
        <w:pStyle w:val="Subsection"/>
      </w:pPr>
      <w:r>
        <w:tab/>
        <w:t>(2)</w:t>
      </w:r>
      <w:r>
        <w:tab/>
        <w:t>To claim the prize, the player must confirm their identity and bank account details for the Commission, within the payout period for the relevant draw.</w:t>
      </w:r>
    </w:p>
    <w:p>
      <w:pPr>
        <w:pStyle w:val="Subsection"/>
      </w:pPr>
      <w:r>
        <w:tab/>
        <w:t>(3)</w:t>
      </w:r>
      <w:r>
        <w:tab/>
        <w:t>The Commission must pay the prize into the player’s account following the conclusion of the validation period and following confirmation under subrule (2).</w:t>
      </w:r>
    </w:p>
    <w:p>
      <w:pPr>
        <w:pStyle w:val="Heading5"/>
      </w:pPr>
      <w:bookmarkStart w:id="60" w:name="_Toc25567586"/>
      <w:r>
        <w:rPr>
          <w:rStyle w:val="CharSectno"/>
        </w:rPr>
        <w:t>50</w:t>
      </w:r>
      <w:r>
        <w:t>.</w:t>
      </w:r>
      <w:r>
        <w:tab/>
        <w:t>Play Online, the Lotterywest App and the self-serve kiosk information and format</w:t>
      </w:r>
      <w:bookmarkEnd w:id="60"/>
    </w:p>
    <w:p>
      <w:pPr>
        <w:pStyle w:val="Subsection"/>
      </w:pPr>
      <w:r>
        <w:tab/>
      </w:r>
      <w:r>
        <w:tab/>
        <w:t>The Commission may change the information, or the format of the information, on Play Online, the Lotterywest App or a self</w:t>
      </w:r>
      <w:r>
        <w:noBreakHyphen/>
        <w:t>serve kiosk at any time without notice to players if those changes are not inconsistent with this Part.</w:t>
      </w:r>
    </w:p>
    <w:p>
      <w:pPr>
        <w:pStyle w:val="Footnotesection"/>
      </w:pPr>
      <w:r>
        <w:tab/>
        <w:t>[Rule 50 amended: Gazette 4 Oct 2017 p. 5118.]</w:t>
      </w:r>
    </w:p>
    <w:p>
      <w:pPr>
        <w:pStyle w:val="Heading5"/>
      </w:pPr>
      <w:bookmarkStart w:id="61" w:name="_Toc25567587"/>
      <w:r>
        <w:rPr>
          <w:rStyle w:val="CharSectno"/>
        </w:rPr>
        <w:t>51</w:t>
      </w:r>
      <w:r>
        <w:t>.</w:t>
      </w:r>
      <w:r>
        <w:tab/>
        <w:t>Publication of names and addresses of prize winners</w:t>
      </w:r>
      <w:bookmarkEnd w:id="61"/>
    </w:p>
    <w:p>
      <w:pPr>
        <w:pStyle w:val="Subsection"/>
      </w:pPr>
      <w:r>
        <w:tab/>
      </w:r>
      <w:r>
        <w:tab/>
        <w:t>The Commission must not publish the name and address of any player who wins a prize using a Play Online, a Lotterywest App entry or an entry via a self</w:t>
      </w:r>
      <w:r>
        <w:noBreakHyphen/>
        <w:t>serve kiosk unless the player informs the Commission in writing that the player’s name and address may be published.</w:t>
      </w:r>
    </w:p>
    <w:p>
      <w:pPr>
        <w:pStyle w:val="Footnotesection"/>
      </w:pPr>
      <w:r>
        <w:tab/>
        <w:t>[Rule 51 amended: Gazette 4 Oct 2017 p. 5119.]</w:t>
      </w:r>
    </w:p>
    <w:p>
      <w:pPr>
        <w:pStyle w:val="Heading2"/>
      </w:pPr>
      <w:bookmarkStart w:id="62" w:name="_Toc25567588"/>
      <w:r>
        <w:rPr>
          <w:rStyle w:val="CharPartNo"/>
        </w:rPr>
        <w:t>Part 3</w:t>
      </w:r>
      <w:r>
        <w:t> — </w:t>
      </w:r>
      <w:r>
        <w:rPr>
          <w:rStyle w:val="CharPartText"/>
        </w:rPr>
        <w:t>Cash 3 rules</w:t>
      </w:r>
      <w:bookmarkEnd w:id="62"/>
    </w:p>
    <w:p>
      <w:pPr>
        <w:pStyle w:val="Heading3"/>
      </w:pPr>
      <w:bookmarkStart w:id="63" w:name="_Toc25567589"/>
      <w:r>
        <w:rPr>
          <w:rStyle w:val="CharDivNo"/>
        </w:rPr>
        <w:t>Division 1</w:t>
      </w:r>
      <w:r>
        <w:t> — </w:t>
      </w:r>
      <w:r>
        <w:rPr>
          <w:rStyle w:val="CharDivText"/>
        </w:rPr>
        <w:t>Requirements of entry</w:t>
      </w:r>
      <w:bookmarkEnd w:id="63"/>
    </w:p>
    <w:p>
      <w:pPr>
        <w:pStyle w:val="Heading5"/>
      </w:pPr>
      <w:bookmarkStart w:id="64" w:name="_Toc25567590"/>
      <w:r>
        <w:rPr>
          <w:rStyle w:val="CharSectno"/>
        </w:rPr>
        <w:t>52</w:t>
      </w:r>
      <w:r>
        <w:t>.</w:t>
      </w:r>
      <w:r>
        <w:tab/>
        <w:t>Terms used</w:t>
      </w:r>
      <w:bookmarkEnd w:id="64"/>
    </w:p>
    <w:p>
      <w:pPr>
        <w:pStyle w:val="Subsection"/>
      </w:pPr>
      <w:r>
        <w:tab/>
      </w:r>
      <w:r>
        <w:tab/>
        <w:t>In this Part —</w:t>
      </w:r>
    </w:p>
    <w:p>
      <w:pPr>
        <w:pStyle w:val="Defstart"/>
      </w:pPr>
      <w: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a selection of 3 digits, together with at least one specified (or default) play type;</w:t>
      </w:r>
    </w:p>
    <w:p>
      <w:pPr>
        <w:pStyle w:val="Defstart"/>
      </w:pPr>
      <w:r>
        <w:rPr>
          <w:b/>
        </w:rPr>
        <w:tab/>
      </w:r>
      <w:r>
        <w:rPr>
          <w:rStyle w:val="CharDefText"/>
        </w:rPr>
        <w:t>play type</w:t>
      </w:r>
      <w:r>
        <w:t xml:space="preserve"> or </w:t>
      </w:r>
      <w:r>
        <w:rPr>
          <w:rStyle w:val="CharDefText"/>
        </w:rPr>
        <w:t>type of play</w:t>
      </w:r>
      <w:r>
        <w:t xml:space="preserve"> means one of the types of play set out in Schedule 1;</w:t>
      </w:r>
    </w:p>
    <w:p>
      <w:pPr>
        <w:pStyle w:val="Defstart"/>
        <w:keepNext/>
      </w:pPr>
      <w:r>
        <w:tab/>
      </w:r>
      <w:r>
        <w:rPr>
          <w:rStyle w:val="CharDefText"/>
        </w:rPr>
        <w:t>selected number</w:t>
      </w:r>
      <w:r>
        <w:t xml:space="preserve"> consists of the 3 digits —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Footnotesection"/>
      </w:pPr>
      <w:r>
        <w:tab/>
        <w:t>[Rule 52 amended: Gazette 4 Oct 2017 p. 5119.]</w:t>
      </w:r>
    </w:p>
    <w:p>
      <w:pPr>
        <w:pStyle w:val="Ednotesection"/>
      </w:pPr>
      <w:r>
        <w:t>[</w:t>
      </w:r>
      <w:r>
        <w:rPr>
          <w:b/>
        </w:rPr>
        <w:t>53.</w:t>
      </w:r>
      <w:r>
        <w:tab/>
        <w:t>Deleted: Gazette 4 Oct 2017 p. 5119.]</w:t>
      </w:r>
    </w:p>
    <w:p>
      <w:pPr>
        <w:pStyle w:val="Heading5"/>
      </w:pPr>
      <w:bookmarkStart w:id="65" w:name="_Toc25567591"/>
      <w:r>
        <w:rPr>
          <w:rStyle w:val="CharSectno"/>
        </w:rPr>
        <w:t>54</w:t>
      </w:r>
      <w:r>
        <w:t>.</w:t>
      </w:r>
      <w:r>
        <w:tab/>
      </w:r>
      <w:r>
        <w:rPr>
          <w:snapToGrid w:val="0"/>
        </w:rPr>
        <w:t>How to fill out a playslip</w:t>
      </w:r>
      <w:bookmarkEnd w:id="65"/>
    </w:p>
    <w:p>
      <w:pPr>
        <w:pStyle w:val="Subsection"/>
        <w:spacing w:before="120"/>
      </w:pPr>
      <w:r>
        <w:tab/>
        <w:t>(1)</w:t>
      </w:r>
      <w:r>
        <w:tab/>
        <w:t>To enter Cash 3 using a playslip, a subscriber must select a 3</w:t>
      </w:r>
      <w:r>
        <w:noBreakHyphen/>
        <w:t>digit number (one digit per row) in at least one of the game boards on the playslip.</w:t>
      </w:r>
    </w:p>
    <w:p>
      <w:pPr>
        <w:pStyle w:val="Subsection"/>
        <w:spacing w:before="120"/>
      </w:pPr>
      <w:r>
        <w:tab/>
        <w:t>(2)</w:t>
      </w:r>
      <w:r>
        <w:tab/>
        <w:t>For each game board filled out on the playslip, the subscriber must —</w:t>
      </w:r>
    </w:p>
    <w:p>
      <w:pPr>
        <w:pStyle w:val="Indenta"/>
      </w:pPr>
      <w:r>
        <w:tab/>
        <w:t>(a)</w:t>
      </w:r>
      <w:r>
        <w:tab/>
        <w:t>indicate whether the wager is a 50 cent wager or a $1.00 wager; and</w:t>
      </w:r>
    </w:p>
    <w:p>
      <w:pPr>
        <w:pStyle w:val="Indenta"/>
      </w:pPr>
      <w:r>
        <w:tab/>
        <w:t>(b)</w:t>
      </w:r>
      <w:r>
        <w:tab/>
        <w:t>indicate the type of play (e.g. “Exact order”, “Any order”, or both).</w:t>
      </w:r>
    </w:p>
    <w:p>
      <w:pPr>
        <w:pStyle w:val="Subsection"/>
      </w:pPr>
      <w:r>
        <w:tab/>
        <w:t>(3)</w:t>
      </w:r>
      <w:r>
        <w:tab/>
        <w:t>A subscriber who has selected a number in which the 3 digits are all the same can only select an “Exact order” play type.</w:t>
      </w:r>
    </w:p>
    <w:p>
      <w:pPr>
        <w:pStyle w:val="Subsection"/>
      </w:pPr>
      <w:r>
        <w:tab/>
        <w:t>(4)</w:t>
      </w:r>
      <w:r>
        <w:tab/>
        <w:t>A subscriber who has a playslip that has at least one game board with a valid selection may specify an advance play option in respect of that entry if the advance play option is offered at that time by the Commission.</w:t>
      </w:r>
    </w:p>
    <w:p>
      <w:pPr>
        <w:pStyle w:val="Subsection"/>
      </w:pPr>
      <w:r>
        <w:tab/>
        <w:t>(5)</w:t>
      </w:r>
      <w:r>
        <w:tab/>
        <w:t>A subscriber may enter up to a maximum of 6 game boards on the playslip.</w:t>
      </w:r>
    </w:p>
    <w:p>
      <w:pPr>
        <w:pStyle w:val="Subsection"/>
      </w:pPr>
      <w:r>
        <w:tab/>
        <w:t>(6)</w:t>
      </w:r>
      <w:r>
        <w:tab/>
        <w:t>A subscriber who has a playslip that has at least one game board with a valid selection may specify that the entry is to be for 7, 14, 21 or 28 consecutive days.</w:t>
      </w:r>
    </w:p>
    <w:p>
      <w:pPr>
        <w:pStyle w:val="Subsection"/>
      </w:pPr>
      <w:r>
        <w:tab/>
        <w:t>(7)</w:t>
      </w:r>
      <w:r>
        <w:tab/>
        <w:t>A receipted ticket must be given to the subscriber upon payment of the amount calculated in accordance with Schedule 1.</w:t>
      </w:r>
    </w:p>
    <w:p>
      <w:pPr>
        <w:pStyle w:val="Footnotesection"/>
      </w:pPr>
      <w:r>
        <w:tab/>
        <w:t>[Rule 54 amended: Gazette 4 Oct 2017 p. 5119</w:t>
      </w:r>
      <w:r>
        <w:noBreakHyphen/>
        <w:t>20.]</w:t>
      </w:r>
    </w:p>
    <w:p>
      <w:pPr>
        <w:pStyle w:val="Heading5"/>
      </w:pPr>
      <w:bookmarkStart w:id="66" w:name="_Toc25567592"/>
      <w:r>
        <w:rPr>
          <w:rStyle w:val="CharSectno"/>
        </w:rPr>
        <w:t>55</w:t>
      </w:r>
      <w:r>
        <w:t>.</w:t>
      </w:r>
      <w:r>
        <w:tab/>
        <w:t>Oral request for entry</w:t>
      </w:r>
      <w:bookmarkEnd w:id="66"/>
    </w:p>
    <w:p>
      <w:pPr>
        <w:pStyle w:val="Subsection"/>
      </w:pPr>
      <w:r>
        <w:tab/>
        <w:t>(1)</w:t>
      </w:r>
      <w:r>
        <w:tab/>
        <w:t>To enter Cash 3 without a playslip or a promotional coupon, and without requesting a ticket repeat or a favourite numbers option, a subscriber must make an oral request to an agent stating —</w:t>
      </w:r>
    </w:p>
    <w:p>
      <w:pPr>
        <w:pStyle w:val="Indenta"/>
      </w:pPr>
      <w:r>
        <w:tab/>
        <w:t>(a)</w:t>
      </w:r>
      <w:r>
        <w:tab/>
        <w:t>that the entry is for Cash 3; and</w:t>
      </w:r>
    </w:p>
    <w:p>
      <w:pPr>
        <w:pStyle w:val="Indenta"/>
      </w:pPr>
      <w:r>
        <w:tab/>
        <w:t>(b)</w:t>
      </w:r>
      <w:r>
        <w:tab/>
        <w:t>the amount to be wagered; and</w:t>
      </w:r>
    </w:p>
    <w:p>
      <w:pPr>
        <w:pStyle w:val="Indenta"/>
      </w:pPr>
      <w:r>
        <w:tab/>
        <w:t>(c)</w:t>
      </w:r>
      <w:r>
        <w:tab/>
        <w:t>the type of play; and</w:t>
      </w:r>
    </w:p>
    <w:p>
      <w:pPr>
        <w:pStyle w:val="Indenta"/>
      </w:pPr>
      <w:r>
        <w:tab/>
        <w:t>(d)</w:t>
      </w:r>
      <w:r>
        <w:tab/>
        <w:t>the number of draws; and</w:t>
      </w:r>
    </w:p>
    <w:p>
      <w:pPr>
        <w:pStyle w:val="Indenta"/>
      </w:pPr>
      <w:r>
        <w:tab/>
        <w:t>(e)</w:t>
      </w:r>
      <w:r>
        <w:tab/>
        <w:t>the number of games per draw, with a minimum of 1, and a maximum of 50, games per draw.</w:t>
      </w:r>
    </w:p>
    <w:p>
      <w:pPr>
        <w:pStyle w:val="Subsection"/>
      </w:pPr>
      <w:r>
        <w:tab/>
        <w:t>(2)</w:t>
      </w:r>
      <w:r>
        <w:tab/>
        <w:t xml:space="preserve">A subscriber may choose to enter Cash 3 using a default option (“Slikpik”) that can be configured in any of the following ways — </w:t>
      </w:r>
    </w:p>
    <w:p>
      <w:pPr>
        <w:pStyle w:val="Indenta"/>
      </w:pPr>
      <w:r>
        <w:tab/>
        <w:t>(a)</w:t>
      </w:r>
      <w:r>
        <w:tab/>
        <w:t>an “Exact order” or an “Any order” play type, for 7, 14, 21 or 28 consecutive days, with a 50 cent wager per day;</w:t>
      </w:r>
    </w:p>
    <w:p>
      <w:pPr>
        <w:pStyle w:val="Indenta"/>
      </w:pPr>
      <w:r>
        <w:tab/>
        <w:t>(b)</w:t>
      </w:r>
      <w:r>
        <w:tab/>
        <w:t>an “Exact order” or an “Any order” play type, for 7, 14, 21 or 28 consecutive days, with a $1.00 wager per day;</w:t>
      </w:r>
    </w:p>
    <w:p>
      <w:pPr>
        <w:pStyle w:val="Indenta"/>
      </w:pPr>
      <w:r>
        <w:tab/>
        <w:t>(c)</w:t>
      </w:r>
      <w:r>
        <w:tab/>
        <w:t>both an “Exact order” play type and an “Any order” play type, for 7, 14, 21 or 28 consecutive days, with a 50 cent wager per day for the “Exact order” play type and a 50 cent wager per day for the “Any order” play type;</w:t>
      </w:r>
    </w:p>
    <w:p>
      <w:pPr>
        <w:pStyle w:val="Indenta"/>
      </w:pPr>
      <w:r>
        <w:tab/>
        <w:t>(d)</w:t>
      </w:r>
      <w:r>
        <w:tab/>
        <w:t>both an “Exact order” play type and an “Any order” play type, for 7, 14, 21 or 28 consecutive days, with a $1.00 wager per day for the “Exact order” play type and a $1.00 wager per day for the “Any order” play type.</w:t>
      </w:r>
    </w:p>
    <w:p>
      <w:pPr>
        <w:pStyle w:val="Subsection"/>
      </w:pPr>
      <w:r>
        <w:tab/>
        <w:t>(3)</w:t>
      </w:r>
      <w:r>
        <w:tab/>
        <w:t>The computer will categorise —</w:t>
      </w:r>
    </w:p>
    <w:p>
      <w:pPr>
        <w:pStyle w:val="Indenta"/>
      </w:pPr>
      <w:r>
        <w:tab/>
        <w:t>(a)</w:t>
      </w:r>
      <w:r>
        <w:tab/>
        <w:t>an “Any order” play type to be a 3</w:t>
      </w:r>
      <w:r>
        <w:noBreakHyphen/>
        <w:t>way or 6</w:t>
      </w:r>
      <w:r>
        <w:noBreakHyphen/>
        <w:t>way play type; or</w:t>
      </w:r>
    </w:p>
    <w:p>
      <w:pPr>
        <w:pStyle w:val="Indenta"/>
      </w:pPr>
      <w:r>
        <w:tab/>
        <w:t>(b)</w:t>
      </w:r>
      <w:r>
        <w:tab/>
        <w:t>a combination of an “Exact order” and an “Any order” play type to be a 3</w:t>
      </w:r>
      <w:r>
        <w:noBreakHyphen/>
        <w:t>way or 6</w:t>
      </w:r>
      <w:r>
        <w:noBreakHyphen/>
        <w:t>way play type,</w:t>
      </w:r>
    </w:p>
    <w:p>
      <w:pPr>
        <w:pStyle w:val="Subsection"/>
      </w:pPr>
      <w:r>
        <w:tab/>
      </w:r>
      <w:r>
        <w:tab/>
        <w:t>depending on the digits in the number that has been randomly selected.</w:t>
      </w:r>
    </w:p>
    <w:p>
      <w:pPr>
        <w:pStyle w:val="Subsection"/>
        <w:rPr>
          <w:rStyle w:val="DraftersNotes"/>
          <w:b w:val="0"/>
          <w:i w:val="0"/>
          <w:sz w:val="24"/>
        </w:rPr>
      </w:pPr>
      <w:r>
        <w:tab/>
        <w:t>(4)</w:t>
      </w:r>
      <w:r>
        <w:tab/>
        <w:t>The computer will only select a randomly selected number that consists of 3 digits that are all the same if the subscriber has requested an “Exact order” play type.</w:t>
      </w:r>
    </w:p>
    <w:p>
      <w:pPr>
        <w:pStyle w:val="Subsection"/>
      </w:pPr>
      <w:r>
        <w:tab/>
        <w:t>(5)</w:t>
      </w:r>
      <w:r>
        <w:tab/>
        <w:t>A receipted ticket must be given to the subscriber upon payment of the amount calculated in accordance with Schedule 1.</w:t>
      </w:r>
    </w:p>
    <w:p>
      <w:pPr>
        <w:pStyle w:val="Footnotesection"/>
      </w:pPr>
      <w:r>
        <w:tab/>
        <w:t>[Rule 55 amended: Gazette 4 Oct 2017 p. 5120.]</w:t>
      </w:r>
    </w:p>
    <w:p>
      <w:pPr>
        <w:pStyle w:val="Heading3"/>
      </w:pPr>
      <w:bookmarkStart w:id="67" w:name="_Toc25567593"/>
      <w:r>
        <w:rPr>
          <w:rStyle w:val="CharDivNo"/>
        </w:rPr>
        <w:t>Division 2</w:t>
      </w:r>
      <w:r>
        <w:t> — </w:t>
      </w:r>
      <w:r>
        <w:rPr>
          <w:rStyle w:val="CharDivText"/>
        </w:rPr>
        <w:t>Prize pool and prize reserve fund</w:t>
      </w:r>
      <w:bookmarkEnd w:id="67"/>
    </w:p>
    <w:p>
      <w:pPr>
        <w:pStyle w:val="Heading5"/>
      </w:pPr>
      <w:bookmarkStart w:id="68" w:name="_Toc25567594"/>
      <w:r>
        <w:rPr>
          <w:rStyle w:val="CharSectno"/>
        </w:rPr>
        <w:t>56</w:t>
      </w:r>
      <w:r>
        <w:t>.</w:t>
      </w:r>
      <w:r>
        <w:tab/>
        <w:t>Cash 3 prize pool and prize reserve fund</w:t>
      </w:r>
      <w:bookmarkEnd w:id="68"/>
    </w:p>
    <w:p>
      <w:pPr>
        <w:pStyle w:val="Subsection"/>
      </w:pPr>
      <w:r>
        <w:tab/>
        <w:t>(1)</w:t>
      </w:r>
      <w:r>
        <w:tab/>
        <w:t xml:space="preserve">Subject to subrule (2), the Commission is to allocate 1% of the gross sales generated by Cash 3 to a prize reserve fund, to be used — </w:t>
      </w:r>
    </w:p>
    <w:p>
      <w:pPr>
        <w:pStyle w:val="Indenta"/>
      </w:pPr>
      <w:r>
        <w:tab/>
        <w:t>(a)</w:t>
      </w:r>
      <w:r>
        <w:tab/>
        <w:t>to promote bonus prizes that are to be offered; and</w:t>
      </w:r>
    </w:p>
    <w:p>
      <w:pPr>
        <w:pStyle w:val="Indenta"/>
        <w:keepNext/>
      </w:pPr>
      <w:r>
        <w:tab/>
        <w:t>(b)</w:t>
      </w:r>
      <w:r>
        <w:tab/>
        <w:t>for Cash 3 bonus prizes,</w:t>
      </w:r>
    </w:p>
    <w:p>
      <w:pPr>
        <w:pStyle w:val="Subsection"/>
      </w:pPr>
      <w:r>
        <w:tab/>
      </w:r>
      <w:r>
        <w:tab/>
        <w:t>in a manner determined by the Commission from time to time.</w:t>
      </w:r>
    </w:p>
    <w:p>
      <w:pPr>
        <w:pStyle w:val="Subsection"/>
      </w:pPr>
      <w:r>
        <w:tab/>
        <w:t>(2)</w:t>
      </w:r>
      <w:r>
        <w:tab/>
        <w:t>The Commission may, at its discretion, reallocate money from the prize reserve fund, so that it may be distributed in accordance with section 24 of the Act.</w:t>
      </w:r>
    </w:p>
    <w:p>
      <w:pPr>
        <w:pStyle w:val="Heading3"/>
      </w:pPr>
      <w:bookmarkStart w:id="69" w:name="_Toc25567595"/>
      <w:r>
        <w:rPr>
          <w:rStyle w:val="CharDivNo"/>
        </w:rPr>
        <w:t>Division 3</w:t>
      </w:r>
      <w:r>
        <w:t> — </w:t>
      </w:r>
      <w:r>
        <w:rPr>
          <w:rStyle w:val="CharDivText"/>
        </w:rPr>
        <w:t>Cash 3 draw</w:t>
      </w:r>
      <w:bookmarkEnd w:id="69"/>
    </w:p>
    <w:p>
      <w:pPr>
        <w:pStyle w:val="Heading5"/>
      </w:pPr>
      <w:bookmarkStart w:id="70" w:name="_Toc25567596"/>
      <w:r>
        <w:rPr>
          <w:rStyle w:val="CharSectno"/>
        </w:rPr>
        <w:t>57</w:t>
      </w:r>
      <w:r>
        <w:t>.</w:t>
      </w:r>
      <w:r>
        <w:tab/>
        <w:t>Nature of a Cash 3 draw</w:t>
      </w:r>
      <w:bookmarkEnd w:id="70"/>
    </w:p>
    <w:p>
      <w:pPr>
        <w:pStyle w:val="Subsection"/>
      </w:pPr>
      <w:r>
        <w:tab/>
      </w:r>
      <w:r>
        <w:tab/>
        <w:t>Each Cash 3 draw is to consist of the random generation of 3 digits, each selected from the digits 0 to 9 inclusive, in a manner, and using such equipment, as the Commission determines.</w:t>
      </w:r>
    </w:p>
    <w:p>
      <w:pPr>
        <w:pStyle w:val="Heading5"/>
      </w:pPr>
      <w:bookmarkStart w:id="71" w:name="_Toc25567597"/>
      <w:r>
        <w:rPr>
          <w:rStyle w:val="CharSectno"/>
        </w:rPr>
        <w:t>58</w:t>
      </w:r>
      <w:r>
        <w:t>.</w:t>
      </w:r>
      <w:r>
        <w:tab/>
        <w:t>Frequency of Cash 3 draws</w:t>
      </w:r>
      <w:bookmarkEnd w:id="71"/>
    </w:p>
    <w:p>
      <w:pPr>
        <w:pStyle w:val="Subsection"/>
      </w:pPr>
      <w:r>
        <w:tab/>
        <w:t>(1)</w:t>
      </w:r>
      <w:r>
        <w:tab/>
        <w:t>Subject to subrule (2), a 3</w:t>
      </w:r>
      <w:r>
        <w:noBreakHyphen/>
        <w:t>digit Cash 3 number is to be drawn each day of the year.</w:t>
      </w:r>
    </w:p>
    <w:p>
      <w:pPr>
        <w:pStyle w:val="Subsection"/>
        <w:rPr>
          <w:rStyle w:val="DraftersNotes"/>
          <w:b w:val="0"/>
          <w:i w:val="0"/>
          <w:sz w:val="24"/>
        </w:rPr>
      </w:pPr>
      <w:r>
        <w:tab/>
        <w:t>(2)</w:t>
      </w:r>
      <w:r>
        <w:tab/>
        <w:t>If the Commission decides that a number will not be drawn on a specific day, the Commission must publish a notice at least 2 weeks before any day is excluded from the sequence of Cash 3 draws.</w:t>
      </w:r>
    </w:p>
    <w:p>
      <w:pPr>
        <w:pStyle w:val="Heading5"/>
      </w:pPr>
      <w:bookmarkStart w:id="72" w:name="_Toc25567598"/>
      <w:r>
        <w:rPr>
          <w:rStyle w:val="CharSectno"/>
        </w:rPr>
        <w:t>59</w:t>
      </w:r>
      <w:r>
        <w:t>.</w:t>
      </w:r>
      <w:r>
        <w:tab/>
        <w:t>Types of play</w:t>
      </w:r>
      <w:bookmarkEnd w:id="72"/>
    </w:p>
    <w:p>
      <w:pPr>
        <w:pStyle w:val="Subsection"/>
      </w:pPr>
      <w:r>
        <w:tab/>
        <w:t>(1)</w:t>
      </w:r>
      <w:r>
        <w:tab/>
        <w:t>A subscriber has the choice of the options set out in Schedule 1 of these rules as types of play.</w:t>
      </w:r>
    </w:p>
    <w:p>
      <w:pPr>
        <w:pStyle w:val="Subsection"/>
      </w:pPr>
      <w:r>
        <w:tab/>
        <w:t>(2)</w:t>
      </w:r>
      <w:r>
        <w:tab/>
        <w:t>Only one play type can be nominated for each 3</w:t>
      </w:r>
      <w:r>
        <w:noBreakHyphen/>
        <w:t>digit number selected, and the choice of method may be limited, depending upon whether the digits in the selected number are all different, or if some or all of the digits are the same.</w:t>
      </w:r>
    </w:p>
    <w:p>
      <w:pPr>
        <w:pStyle w:val="Subsection"/>
      </w:pPr>
      <w:r>
        <w:tab/>
        <w:t>(3)</w:t>
      </w:r>
      <w:r>
        <w:tab/>
        <w:t>The Commission may decline to offer, or may limit, the advance play option at any time.</w:t>
      </w:r>
    </w:p>
    <w:p>
      <w:pPr>
        <w:pStyle w:val="Heading5"/>
      </w:pPr>
      <w:bookmarkStart w:id="73" w:name="_Toc25567599"/>
      <w:r>
        <w:rPr>
          <w:rStyle w:val="CharSectno"/>
        </w:rPr>
        <w:t>60</w:t>
      </w:r>
      <w:r>
        <w:t>.</w:t>
      </w:r>
      <w:r>
        <w:tab/>
        <w:t>Criteria for winning — 3 different digits</w:t>
      </w:r>
      <w:bookmarkEnd w:id="73"/>
    </w:p>
    <w:p>
      <w:pPr>
        <w:pStyle w:val="Subsection"/>
      </w:pPr>
      <w:r>
        <w:tab/>
      </w:r>
      <w:r>
        <w:tab/>
        <w:t>A subscriber’s receipted ticket, or a player’s entry under Part 2 Division 5, showing a number, for the appropriate draw, with 3 different digits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6</w:t>
      </w:r>
      <w:r>
        <w:noBreakHyphen/>
        <w:t>way” play type, the subscriber wins a prize if the 3 digits selected in the draw by the Commission are the same as the subscriber’s digits, regardless of order;</w:t>
      </w:r>
    </w:p>
    <w:p>
      <w:pPr>
        <w:pStyle w:val="Indenta"/>
        <w:keepNext/>
      </w:pPr>
      <w:r>
        <w:tab/>
        <w:t>(c)</w:t>
      </w:r>
      <w:r>
        <w:tab/>
        <w:t>if the entry is both an “Exact order – 6</w:t>
      </w:r>
      <w:r>
        <w:noBreakHyphen/>
        <w:t>way” and an “Any order – 6</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74" w:name="_Toc25567600"/>
      <w:r>
        <w:rPr>
          <w:rStyle w:val="CharSectno"/>
        </w:rPr>
        <w:t>61</w:t>
      </w:r>
      <w:r>
        <w:t>.</w:t>
      </w:r>
      <w:r>
        <w:tab/>
        <w:t>Criteria for winning — 2 like digits</w:t>
      </w:r>
      <w:bookmarkEnd w:id="74"/>
    </w:p>
    <w:p>
      <w:pPr>
        <w:pStyle w:val="Subsection"/>
      </w:pPr>
      <w:r>
        <w:tab/>
      </w:r>
      <w:r>
        <w:tab/>
        <w:t>A subscriber’s receipted ticket, or a player’s entry under Part 2 Division 5, showing a number, for the appropriate draw, with 2 like digits and a third different digit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3</w:t>
      </w:r>
      <w:r>
        <w:noBreakHyphen/>
        <w:t>way” play type, the subscriber wins a prize if the 3 digits selected in the draw by the Commission are the same as the subscriber’s digits;</w:t>
      </w:r>
    </w:p>
    <w:p>
      <w:pPr>
        <w:pStyle w:val="Indenta"/>
      </w:pPr>
      <w:r>
        <w:tab/>
        <w:t>(c)</w:t>
      </w:r>
      <w:r>
        <w:tab/>
        <w:t>if the entry is both an “Exact order – 3</w:t>
      </w:r>
      <w:r>
        <w:noBreakHyphen/>
        <w:t>way” and an “Any order – 3</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spacing w:before="90"/>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75" w:name="_Toc25567601"/>
      <w:r>
        <w:rPr>
          <w:rStyle w:val="CharSectno"/>
        </w:rPr>
        <w:t>62</w:t>
      </w:r>
      <w:r>
        <w:t>.</w:t>
      </w:r>
      <w:r>
        <w:tab/>
        <w:t>Criteria for winning — 3 like digits</w:t>
      </w:r>
      <w:bookmarkEnd w:id="75"/>
    </w:p>
    <w:p>
      <w:pPr>
        <w:pStyle w:val="Subsection"/>
      </w:pPr>
      <w:r>
        <w:tab/>
      </w:r>
      <w:r>
        <w:tab/>
        <w:t>A subscriber’s receipted ticket showing a number, for the appropriate draw, with 3 like digits wins a prize (of an amount set out in Schedule 1) if the 3 digits selected in the draw by the Commission are the same as the subscriber’s digits — the prize being for selecting the digits in the “Exact order”.</w:t>
      </w:r>
    </w:p>
    <w:p>
      <w:pPr>
        <w:pStyle w:val="Heading2"/>
      </w:pPr>
      <w:bookmarkStart w:id="76" w:name="_Toc25567602"/>
      <w:r>
        <w:rPr>
          <w:rStyle w:val="CharPartNo"/>
        </w:rPr>
        <w:t>Part 4</w:t>
      </w:r>
      <w:r>
        <w:t> — </w:t>
      </w:r>
      <w:r>
        <w:rPr>
          <w:rStyle w:val="CharPartText"/>
        </w:rPr>
        <w:t>Monday and Wednesday Lotto rules</w:t>
      </w:r>
      <w:bookmarkEnd w:id="76"/>
    </w:p>
    <w:p>
      <w:pPr>
        <w:pStyle w:val="Heading3"/>
      </w:pPr>
      <w:bookmarkStart w:id="77" w:name="_Toc25567603"/>
      <w:r>
        <w:rPr>
          <w:rStyle w:val="CharDivNo"/>
        </w:rPr>
        <w:t>Division 1</w:t>
      </w:r>
      <w:r>
        <w:t> — </w:t>
      </w:r>
      <w:r>
        <w:rPr>
          <w:rStyle w:val="CharDivText"/>
        </w:rPr>
        <w:t>Requirements of entry</w:t>
      </w:r>
      <w:bookmarkEnd w:id="77"/>
    </w:p>
    <w:p>
      <w:pPr>
        <w:pStyle w:val="Heading5"/>
        <w:spacing w:before="120"/>
      </w:pPr>
      <w:bookmarkStart w:id="78" w:name="_Toc25567604"/>
      <w:r>
        <w:rPr>
          <w:rStyle w:val="CharSectno"/>
        </w:rPr>
        <w:t>63</w:t>
      </w:r>
      <w:r>
        <w:t>.</w:t>
      </w:r>
      <w:r>
        <w:tab/>
        <w:t>Terms used</w:t>
      </w:r>
      <w:bookmarkEnd w:id="78"/>
    </w:p>
    <w:p>
      <w:pPr>
        <w:pStyle w:val="Subsection"/>
      </w:pPr>
      <w:r>
        <w:rPr>
          <w:snapToGrid w:val="0"/>
        </w:rPr>
        <w:tab/>
        <w:t>(1)</w:t>
      </w:r>
      <w:r>
        <w:rPr>
          <w:snapToGrid w:val="0"/>
        </w:rPr>
        <w:tab/>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3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67(1) and consisting of the prize pool and the prize reserve fund;</w:t>
      </w:r>
    </w:p>
    <w:p>
      <w:pPr>
        <w:pStyle w:val="Defstart"/>
      </w:pPr>
      <w:r>
        <w:tab/>
      </w:r>
      <w:r>
        <w:rPr>
          <w:rStyle w:val="CharDefText"/>
        </w:rPr>
        <w:t>prize pool</w:t>
      </w:r>
      <w:r>
        <w:t xml:space="preserve"> means the prize pool referred to in rule 67(2)(a);</w:t>
      </w:r>
    </w:p>
    <w:p>
      <w:pPr>
        <w:pStyle w:val="Defstart"/>
      </w:pPr>
      <w:r>
        <w:rPr>
          <w:b/>
        </w:rPr>
        <w:tab/>
      </w:r>
      <w:r>
        <w:rPr>
          <w:rStyle w:val="CharDefText"/>
        </w:rPr>
        <w:t>prize reserve fund</w:t>
      </w:r>
      <w:r>
        <w:t xml:space="preserve"> means the fund referred to in rule 67(2)(b);</w:t>
      </w:r>
    </w:p>
    <w:p>
      <w:pPr>
        <w:pStyle w:val="Defstart"/>
      </w:pPr>
      <w:r>
        <w:rPr>
          <w:b/>
        </w:rPr>
        <w:tab/>
      </w:r>
      <w:r>
        <w:rPr>
          <w:rStyle w:val="CharDefText"/>
        </w:rPr>
        <w:t>validation period</w:t>
      </w:r>
      <w:r>
        <w:t xml:space="preserve"> means the period of time commencing at midnight on the day of determination of a Monday and Wednesday Lotto draw’s results and ending at the close of business on the 14th</w:t>
      </w:r>
      <w:r>
        <w:rPr>
          <w:vertAlign w:val="superscript"/>
        </w:rPr>
        <w:t> </w:t>
      </w:r>
      <w:r>
        <w:t>day following that day (or on the business day preceding that 14th day, if the day falls on a public holiday).</w:t>
      </w:r>
    </w:p>
    <w:p>
      <w:pPr>
        <w:pStyle w:val="Subsection"/>
      </w:pPr>
      <w:r>
        <w:tab/>
        <w:t>(2)</w:t>
      </w:r>
      <w:r>
        <w:tab/>
        <w:t>In this Part, in relation to Monday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tab/>
      </w:r>
      <w:r>
        <w:rPr>
          <w:rStyle w:val="CharDefText"/>
        </w:rPr>
        <w:t>prize pool</w:t>
      </w:r>
      <w:r>
        <w:t xml:space="preserve"> means the prize pool for Monday Lotto referred to in rule 67(2)(a);</w:t>
      </w:r>
    </w:p>
    <w:p>
      <w:pPr>
        <w:pStyle w:val="Defstart"/>
      </w:pPr>
      <w:r>
        <w:rPr>
          <w:b/>
        </w:rPr>
        <w:tab/>
      </w:r>
      <w:r>
        <w:rPr>
          <w:rStyle w:val="CharDefText"/>
        </w:rPr>
        <w:t>supplementary number</w:t>
      </w:r>
      <w:r>
        <w:t xml:space="preserve"> means either of the last 2 numbers drawn in a Monday Lotto draw;</w:t>
      </w:r>
    </w:p>
    <w:p>
      <w:pPr>
        <w:pStyle w:val="Defstart"/>
      </w:pPr>
      <w:r>
        <w:rPr>
          <w:b/>
        </w:rPr>
        <w:tab/>
      </w:r>
      <w:r>
        <w:rPr>
          <w:rStyle w:val="CharDefText"/>
        </w:rPr>
        <w:t>winning number</w:t>
      </w:r>
      <w:r>
        <w:t xml:space="preserve"> means any one of the first 6 numbers drawn in a Monday Lotto draw.</w:t>
      </w:r>
    </w:p>
    <w:p>
      <w:pPr>
        <w:pStyle w:val="Subsection"/>
      </w:pPr>
      <w:r>
        <w:tab/>
        <w:t>(3)</w:t>
      </w:r>
      <w:r>
        <w:tab/>
        <w:t>In this Part, in relation to Wednesday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tab/>
      </w:r>
      <w:r>
        <w:rPr>
          <w:rStyle w:val="CharDefText"/>
        </w:rPr>
        <w:t>prize pool</w:t>
      </w:r>
      <w:r>
        <w:t xml:space="preserve"> means the prize pool for Wednesday Lotto referred to in rule 67(2)(a);</w:t>
      </w:r>
    </w:p>
    <w:p>
      <w:pPr>
        <w:pStyle w:val="Defstart"/>
      </w:pPr>
      <w:r>
        <w:rPr>
          <w:b/>
        </w:rPr>
        <w:tab/>
      </w:r>
      <w:r>
        <w:rPr>
          <w:rStyle w:val="CharDefText"/>
        </w:rPr>
        <w:t>supplementary number</w:t>
      </w:r>
      <w:r>
        <w:t xml:space="preserve"> means either of the last 2 numbers drawn in a Wednesday Lotto draw;</w:t>
      </w:r>
    </w:p>
    <w:p>
      <w:pPr>
        <w:pStyle w:val="Defstart"/>
      </w:pPr>
      <w:r>
        <w:rPr>
          <w:b/>
        </w:rPr>
        <w:tab/>
      </w:r>
      <w:r>
        <w:rPr>
          <w:rStyle w:val="CharDefText"/>
        </w:rPr>
        <w:t>winning number</w:t>
      </w:r>
      <w:r>
        <w:t xml:space="preserve"> means any one of the first 6 numbers drawn in a Wednesday Lotto draw.</w:t>
      </w:r>
    </w:p>
    <w:p>
      <w:pPr>
        <w:pStyle w:val="Footnotesection"/>
      </w:pPr>
      <w:r>
        <w:tab/>
        <w:t>[Rule 63 amended: Gazette 4 Oct 2017 p. 5120</w:t>
      </w:r>
      <w:r>
        <w:noBreakHyphen/>
        <w:t>1.]</w:t>
      </w:r>
    </w:p>
    <w:p>
      <w:pPr>
        <w:pStyle w:val="Ednotesection"/>
      </w:pPr>
      <w:r>
        <w:t>[</w:t>
      </w:r>
      <w:r>
        <w:rPr>
          <w:b/>
        </w:rPr>
        <w:t>64.</w:t>
      </w:r>
      <w:r>
        <w:tab/>
        <w:t>Deleted: Gazette 4 Oct 2017 p. 5121.]</w:t>
      </w:r>
    </w:p>
    <w:p>
      <w:pPr>
        <w:pStyle w:val="Heading5"/>
        <w:rPr>
          <w:snapToGrid w:val="0"/>
        </w:rPr>
      </w:pPr>
      <w:bookmarkStart w:id="79" w:name="_Toc25567605"/>
      <w:r>
        <w:rPr>
          <w:rStyle w:val="CharSectno"/>
        </w:rPr>
        <w:t>65</w:t>
      </w:r>
      <w:r>
        <w:rPr>
          <w:snapToGrid w:val="0"/>
        </w:rPr>
        <w:t>.</w:t>
      </w:r>
      <w:r>
        <w:rPr>
          <w:snapToGrid w:val="0"/>
        </w:rPr>
        <w:tab/>
        <w:t>How to fill out a playslip</w:t>
      </w:r>
      <w:bookmarkEnd w:id="79"/>
    </w:p>
    <w:p>
      <w:pPr>
        <w:pStyle w:val="Subsection"/>
        <w:spacing w:before="120"/>
        <w:rPr>
          <w:snapToGrid w:val="0"/>
        </w:rPr>
      </w:pPr>
      <w:r>
        <w:rPr>
          <w:snapToGrid w:val="0"/>
        </w:rPr>
        <w:tab/>
      </w:r>
      <w:r>
        <w:t>(1)</w:t>
      </w:r>
      <w:r>
        <w:rPr>
          <w:snapToGrid w:val="0"/>
        </w:rPr>
        <w:tab/>
        <w:t xml:space="preserve">To enter lotto using </w:t>
      </w:r>
      <w:r>
        <w:t xml:space="preserve">a playslip, </w:t>
      </w:r>
      <w:r>
        <w:rPr>
          <w:snapToGrid w:val="0"/>
        </w:rPr>
        <w:t>a subscriber must —</w:t>
      </w:r>
    </w:p>
    <w:p>
      <w:pPr>
        <w:pStyle w:val="Indenta"/>
        <w:rPr>
          <w:snapToGrid w:val="0"/>
        </w:rPr>
      </w:pPr>
      <w:r>
        <w:rPr>
          <w:snapToGrid w:val="0"/>
        </w:rPr>
        <w:tab/>
      </w:r>
      <w:r>
        <w:t>(a)</w:t>
      </w:r>
      <w:r>
        <w:rPr>
          <w:snapToGrid w:val="0"/>
        </w:rPr>
        <w:tab/>
        <w:t xml:space="preserve">select 6 numbers between 1 and 45 in each of at least 4 game boards on the </w:t>
      </w:r>
      <w:r>
        <w:t xml:space="preserve">playslip; </w:t>
      </w:r>
      <w:r>
        <w:rPr>
          <w:snapToGrid w:val="0"/>
        </w:rPr>
        <w:t>or</w:t>
      </w:r>
    </w:p>
    <w:p>
      <w:pPr>
        <w:pStyle w:val="Indenta"/>
        <w:rPr>
          <w:snapToGrid w:val="0"/>
        </w:rPr>
      </w:pPr>
      <w:r>
        <w:rPr>
          <w:snapToGrid w:val="0"/>
        </w:rPr>
        <w:tab/>
      </w:r>
      <w:r>
        <w:t>(b)</w:t>
      </w:r>
      <w:r>
        <w:rPr>
          <w:snapToGrid w:val="0"/>
        </w:rPr>
        <w:tab/>
        <w:t xml:space="preserve">select between 4 and 20 numbers (but not 6 numbers) between 1 and 45 in one or more game boards on the </w:t>
      </w:r>
      <w:r>
        <w:t xml:space="preserve">playslip </w:t>
      </w:r>
      <w:r>
        <w:rPr>
          <w:snapToGrid w:val="0"/>
        </w:rPr>
        <w:t>(</w:t>
      </w:r>
      <w:r>
        <w:rPr>
          <w:i/>
          <w:iCs/>
          <w:snapToGrid w:val="0"/>
        </w:rPr>
        <w:t>i.e. a system entry</w:t>
      </w:r>
      <w:r>
        <w:rPr>
          <w:snapToGrid w:val="0"/>
        </w:rPr>
        <w:t>)</w:t>
      </w:r>
      <w:r>
        <w:t>.</w:t>
      </w:r>
    </w:p>
    <w:p>
      <w:pPr>
        <w:pStyle w:val="Subsection"/>
        <w:spacing w:before="120"/>
        <w:rPr>
          <w:snapToGrid w:val="0"/>
        </w:rPr>
      </w:pPr>
      <w:r>
        <w:rPr>
          <w:snapToGrid w:val="0"/>
        </w:rPr>
        <w:tab/>
      </w:r>
      <w:r>
        <w:t>(2)</w:t>
      </w:r>
      <w:r>
        <w:rPr>
          <w:snapToGrid w:val="0"/>
        </w:rPr>
        <w:tab/>
        <w:t xml:space="preserve">A subscriber who has filled out a game board on </w:t>
      </w:r>
      <w:r>
        <w:t>a playslip</w:t>
      </w:r>
      <w:r>
        <w:rPr>
          <w:snapToGrid w:val="0"/>
        </w:rPr>
        <w:t xml:space="preserve"> in accordance with subrule (1)(b) may enter up to 17 further system entries on </w:t>
      </w:r>
      <w:r>
        <w:t>that playslip</w:t>
      </w:r>
      <w:r>
        <w:rPr>
          <w:snapToGrid w:val="0"/>
        </w:rPr>
        <w:t xml:space="preserve"> by selecting, in each further game board, the same number of numbers as were selected in the first game board, but only up to an entry cost that does not, in aggregate, exceed </w:t>
      </w:r>
      <w:r>
        <w:t>$100 000.</w:t>
      </w:r>
    </w:p>
    <w:p>
      <w:pPr>
        <w:pStyle w:val="Subsection"/>
        <w:spacing w:before="120"/>
        <w:rPr>
          <w:snapToGrid w:val="0"/>
        </w:rPr>
      </w:pPr>
      <w:r>
        <w:rPr>
          <w:snapToGrid w:val="0"/>
        </w:rPr>
        <w:tab/>
      </w:r>
      <w:r>
        <w:t>(3)</w:t>
      </w:r>
      <w:r>
        <w:rPr>
          <w:snapToGrid w:val="0"/>
        </w:rPr>
        <w:tab/>
        <w:t xml:space="preserve">The subscriber must also </w:t>
      </w:r>
      <w:r>
        <w:t xml:space="preserve">mark </w:t>
      </w:r>
      <w:r>
        <w:rPr>
          <w:snapToGrid w:val="0"/>
        </w:rPr>
        <w:t xml:space="preserve">in the </w:t>
      </w:r>
      <w:r>
        <w:t>appropriate</w:t>
      </w:r>
      <w:r>
        <w:rPr>
          <w:snapToGrid w:val="0"/>
        </w:rPr>
        <w:t xml:space="preserve"> boxes on the</w:t>
      </w:r>
      <w:r>
        <w:t xml:space="preserve"> playslip</w:t>
      </w:r>
      <w:r>
        <w:rPr>
          <w:snapToGrid w:val="0"/>
        </w:rPr>
        <w:t> —</w:t>
      </w:r>
    </w:p>
    <w:p>
      <w:pPr>
        <w:pStyle w:val="Indenta"/>
        <w:rPr>
          <w:snapToGrid w:val="0"/>
        </w:rPr>
      </w:pPr>
      <w:r>
        <w:rPr>
          <w:snapToGrid w:val="0"/>
        </w:rPr>
        <w:tab/>
      </w:r>
      <w:r>
        <w:t>(a)</w:t>
      </w:r>
      <w:r>
        <w:rPr>
          <w:snapToGrid w:val="0"/>
        </w:rPr>
        <w:tab/>
        <w:t xml:space="preserve">which lotto draw or draws the </w:t>
      </w:r>
      <w:r>
        <w:t>playslip</w:t>
      </w:r>
      <w:r>
        <w:rPr>
          <w:snapToGrid w:val="0"/>
        </w:rPr>
        <w:t xml:space="preserve"> is to be entered in;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(3A)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r>
      <w:r>
        <w:t>(4)</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no more than 18 games) in lotto; or</w:t>
      </w:r>
    </w:p>
    <w:p>
      <w:pPr>
        <w:pStyle w:val="Indenta"/>
        <w:rPr>
          <w:snapToGrid w:val="0"/>
        </w:rPr>
      </w:pPr>
      <w:r>
        <w:rPr>
          <w:snapToGrid w:val="0"/>
        </w:rPr>
        <w:tab/>
      </w:r>
      <w:r>
        <w:t>(b)</w:t>
      </w:r>
      <w:r>
        <w:rPr>
          <w:snapToGrid w:val="0"/>
        </w:rPr>
        <w:tab/>
        <w:t>between 4 and 20 selected numbers (but not 6 numbers), the resulting receipted ticket constitutes one entry in lotto for each completed game board on the</w:t>
      </w:r>
      <w:r>
        <w:t xml:space="preserve"> playslip (</w:t>
      </w:r>
      <w:r>
        <w:rPr>
          <w:i/>
        </w:rPr>
        <w:t>i.e. a system entry</w:t>
      </w:r>
      <w:r>
        <w:t>).</w:t>
      </w:r>
    </w:p>
    <w:p>
      <w:pPr>
        <w:pStyle w:val="Ednotesubsection"/>
      </w:pPr>
      <w:r>
        <w:tab/>
        <w:t>[(5)</w:t>
      </w:r>
      <w:r>
        <w:tab/>
        <w:t>deleted]</w:t>
      </w:r>
    </w:p>
    <w:p>
      <w:pPr>
        <w:pStyle w:val="Subsection"/>
      </w:pPr>
      <w:r>
        <w:tab/>
        <w:t>(6)</w:t>
      </w:r>
      <w:r>
        <w:tab/>
        <w:t>A receipted ticket must be given to the subscriber upon payment of the amount calculated in accordance with Schedule 3 Division 1.</w:t>
      </w:r>
    </w:p>
    <w:p>
      <w:pPr>
        <w:pStyle w:val="Footnotesection"/>
      </w:pPr>
      <w:r>
        <w:tab/>
        <w:t>[Rule 65 amended: Gazette 4 Oct 2017 p. 5121</w:t>
      </w:r>
      <w:r>
        <w:noBreakHyphen/>
        <w:t>2.]</w:t>
      </w:r>
    </w:p>
    <w:p>
      <w:pPr>
        <w:pStyle w:val="Heading5"/>
        <w:rPr>
          <w:snapToGrid w:val="0"/>
        </w:rPr>
      </w:pPr>
      <w:bookmarkStart w:id="80" w:name="_Toc25567606"/>
      <w:r>
        <w:rPr>
          <w:rStyle w:val="CharSectno"/>
        </w:rPr>
        <w:t>66</w:t>
      </w:r>
      <w:r>
        <w:rPr>
          <w:snapToGrid w:val="0"/>
        </w:rPr>
        <w:t>.</w:t>
      </w:r>
      <w:r>
        <w:rPr>
          <w:snapToGrid w:val="0"/>
        </w:rPr>
        <w:tab/>
        <w:t>Oral request for entry</w:t>
      </w:r>
      <w:bookmarkEnd w:id="80"/>
    </w:p>
    <w:p>
      <w:pPr>
        <w:pStyle w:val="Subsection"/>
        <w:rPr>
          <w:snapToGrid w:val="0"/>
        </w:rPr>
      </w:pPr>
      <w:r>
        <w:rPr>
          <w:snapToGrid w:val="0"/>
        </w:rPr>
        <w:tab/>
      </w:r>
      <w:r>
        <w:t>(1)</w:t>
      </w:r>
      <w:r>
        <w:rPr>
          <w:snapToGrid w:val="0"/>
        </w:rPr>
        <w:tab/>
        <w:t xml:space="preserve">To enter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lotto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r>
      <w:r>
        <w:rPr>
          <w:snapToGrid w:val="0"/>
        </w:rPr>
        <w:t>6 numbers; or</w:t>
      </w:r>
    </w:p>
    <w:p>
      <w:pPr>
        <w:pStyle w:val="Indenti"/>
        <w:rPr>
          <w:snapToGrid w:val="0"/>
        </w:rPr>
      </w:pPr>
      <w:r>
        <w:tab/>
        <w:t>(ii)</w:t>
      </w:r>
      <w:r>
        <w:tab/>
      </w:r>
      <w:r>
        <w:rPr>
          <w:snapToGrid w:val="0"/>
        </w:rPr>
        <w:t>between 4 and 20 numbers (but not 6 numbers) (</w:t>
      </w:r>
      <w:bookmarkStart w:id="81" w:name="RuleErr_2"/>
      <w:r>
        <w:rPr>
          <w:i/>
          <w:iCs/>
          <w:snapToGrid w:val="0"/>
        </w:rPr>
        <w:t>i.e. a system entry</w:t>
      </w:r>
      <w:bookmarkEnd w:id="81"/>
      <w:r>
        <w:rPr>
          <w:snapToGrid w:val="0"/>
        </w:rPr>
        <w:t>);</w:t>
      </w:r>
    </w:p>
    <w:p>
      <w:pPr>
        <w:pStyle w:val="Indenta"/>
      </w:pPr>
      <w:r>
        <w:tab/>
      </w:r>
      <w:r>
        <w:tab/>
      </w:r>
      <w:r>
        <w:rPr>
          <w:snapToGrid w:val="0"/>
        </w:rPr>
        <w:t>and</w:t>
      </w:r>
    </w:p>
    <w:p>
      <w:pPr>
        <w:pStyle w:val="Indenta"/>
      </w:pPr>
      <w:r>
        <w:tab/>
        <w:t>(c)</w:t>
      </w:r>
      <w:r>
        <w:tab/>
        <w:t>if the subscriber selects 6 numbers —</w:t>
      </w:r>
    </w:p>
    <w:p>
      <w:pPr>
        <w:pStyle w:val="Ednotesubpara"/>
      </w:pPr>
      <w:r>
        <w:tab/>
        <w:t>[(i)</w:t>
      </w:r>
      <w:r>
        <w:tab/>
        <w:t>deleted]</w:t>
      </w:r>
    </w:p>
    <w:p>
      <w:pPr>
        <w:pStyle w:val="Indenti"/>
      </w:pPr>
      <w:r>
        <w:tab/>
        <w:t>(ii)</w:t>
      </w:r>
      <w:r>
        <w:tab/>
        <w:t>where available, exactly how many games the subscriber wants to be entered, with a minimum of 4 and a maximum of 50.</w:t>
      </w:r>
    </w:p>
    <w:p>
      <w:pPr>
        <w:pStyle w:val="Subsection"/>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 xml:space="preserve">6 numbers, the entry will be entered in </w:t>
      </w:r>
      <w:r>
        <w:t>the number of</w:t>
      </w:r>
      <w:r>
        <w:rPr>
          <w:snapToGrid w:val="0"/>
        </w:rPr>
        <w:t xml:space="preserve"> games as requested under subrule (1)(c); or</w:t>
      </w:r>
    </w:p>
    <w:p>
      <w:pPr>
        <w:pStyle w:val="Indenta"/>
        <w:keepNext/>
        <w:rPr>
          <w:snapToGrid w:val="0"/>
        </w:rPr>
      </w:pPr>
      <w:r>
        <w:rPr>
          <w:snapToGrid w:val="0"/>
        </w:rPr>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lotto.</w:t>
      </w:r>
    </w:p>
    <w:p>
      <w:pPr>
        <w:pStyle w:val="Subsection"/>
      </w:pPr>
      <w:r>
        <w:tab/>
        <w:t>(3)</w:t>
      </w:r>
      <w:r>
        <w:tab/>
        <w:t>A receipted ticket must be given to the subscriber upon payment of the amount calculated in accordance with Schedule 3 Division 1.</w:t>
      </w:r>
    </w:p>
    <w:p>
      <w:pPr>
        <w:pStyle w:val="Footnotesection"/>
      </w:pPr>
      <w:r>
        <w:tab/>
        <w:t>[Rule 66 amended: Gazette 4 Oct 2017 p. 5122.]</w:t>
      </w:r>
    </w:p>
    <w:p>
      <w:pPr>
        <w:pStyle w:val="Heading3"/>
      </w:pPr>
      <w:bookmarkStart w:id="82" w:name="_Toc25567607"/>
      <w:r>
        <w:rPr>
          <w:rStyle w:val="CharDivNo"/>
        </w:rPr>
        <w:t>Division 2</w:t>
      </w:r>
      <w:r>
        <w:t> — </w:t>
      </w:r>
      <w:r>
        <w:rPr>
          <w:rStyle w:val="CharDivText"/>
        </w:rPr>
        <w:t>Prize pool and prize reserve fund</w:t>
      </w:r>
      <w:bookmarkEnd w:id="82"/>
    </w:p>
    <w:p>
      <w:pPr>
        <w:pStyle w:val="Heading5"/>
        <w:rPr>
          <w:snapToGrid w:val="0"/>
        </w:rPr>
      </w:pPr>
      <w:bookmarkStart w:id="83" w:name="_Toc25567608"/>
      <w:r>
        <w:rPr>
          <w:rStyle w:val="CharSectno"/>
        </w:rPr>
        <w:t>67</w:t>
      </w:r>
      <w:r>
        <w:rPr>
          <w:snapToGrid w:val="0"/>
        </w:rPr>
        <w:t>.</w:t>
      </w:r>
      <w:r>
        <w:rPr>
          <w:snapToGrid w:val="0"/>
        </w:rPr>
        <w:tab/>
      </w:r>
      <w:r>
        <w:t>Lotto Bloc’s prize pool and prize reserve fund</w:t>
      </w:r>
      <w:bookmarkEnd w:id="83"/>
    </w:p>
    <w:p>
      <w:pPr>
        <w:pStyle w:val="Subsection"/>
        <w:rPr>
          <w:snapToGrid w:val="0"/>
        </w:rPr>
      </w:pPr>
      <w:r>
        <w:rPr>
          <w:snapToGrid w:val="0"/>
        </w:rPr>
        <w:tab/>
      </w:r>
      <w: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pPr>
      <w:r>
        <w:tab/>
        <w:t>(a)</w:t>
      </w:r>
      <w:r>
        <w:tab/>
        <w:t>not less than 33% of the Commission’s subscriptions go to the Lotto Bloc’s prize pool for payment of division 2 to 6 prizes;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pPr>
      <w:r>
        <w:tab/>
        <w:t>(3)</w:t>
      </w:r>
      <w:r>
        <w:tab/>
        <w:t>The prize reserve fund is to be used to pay prizes in accordance with rule 71.</w:t>
      </w:r>
    </w:p>
    <w:p>
      <w:pPr>
        <w:pStyle w:val="Subsection"/>
        <w:rPr>
          <w:snapToGrid w:val="0"/>
        </w:rPr>
      </w:pPr>
      <w:r>
        <w:rPr>
          <w:snapToGrid w:val="0"/>
        </w:rPr>
        <w:tab/>
      </w:r>
      <w:r>
        <w:t>(4)</w:t>
      </w:r>
      <w:r>
        <w:rPr>
          <w:snapToGrid w:val="0"/>
        </w:rPr>
        <w:tab/>
        <w:t xml:space="preserve">The prize reserve fund may only be distributed as additional prize money or promotional prizes, in such amounts and in such lotto draws, as are agreed by the members of the </w:t>
      </w:r>
      <w:r>
        <w:t>Lotto Bloc.</w:t>
      </w:r>
    </w:p>
    <w:p>
      <w:pPr>
        <w:pStyle w:val="Footnotesection"/>
      </w:pPr>
      <w:r>
        <w:tab/>
        <w:t>[Rule 67 amended: Gazette 4 Oct 2017 p. 5122; 9 Feb 2018 p. 405.]</w:t>
      </w:r>
    </w:p>
    <w:p>
      <w:pPr>
        <w:pStyle w:val="Heading3"/>
      </w:pPr>
      <w:bookmarkStart w:id="84" w:name="_Toc25567609"/>
      <w:r>
        <w:rPr>
          <w:rStyle w:val="CharDivNo"/>
        </w:rPr>
        <w:t>Division 3</w:t>
      </w:r>
      <w:r>
        <w:t> — </w:t>
      </w:r>
      <w:r>
        <w:rPr>
          <w:rStyle w:val="CharDivText"/>
        </w:rPr>
        <w:t>Conducting a Monday and Wednesday Lotto draw</w:t>
      </w:r>
      <w:bookmarkEnd w:id="84"/>
    </w:p>
    <w:p>
      <w:pPr>
        <w:pStyle w:val="Heading5"/>
        <w:rPr>
          <w:snapToGrid w:val="0"/>
        </w:rPr>
      </w:pPr>
      <w:bookmarkStart w:id="85" w:name="_Toc25567610"/>
      <w:r>
        <w:rPr>
          <w:rStyle w:val="CharSectno"/>
        </w:rPr>
        <w:t>68</w:t>
      </w:r>
      <w:r>
        <w:rPr>
          <w:snapToGrid w:val="0"/>
        </w:rPr>
        <w:t>.</w:t>
      </w:r>
      <w:r>
        <w:rPr>
          <w:snapToGrid w:val="0"/>
        </w:rPr>
        <w:tab/>
        <w:t>Nature of a lotto draw</w:t>
      </w:r>
      <w:bookmarkEnd w:id="85"/>
    </w:p>
    <w:p>
      <w:pPr>
        <w:pStyle w:val="Subsection"/>
        <w:rPr>
          <w:snapToGrid w:val="0"/>
        </w:rPr>
      </w:pPr>
      <w:r>
        <w:rPr>
          <w:snapToGrid w:val="0"/>
        </w:rPr>
        <w:tab/>
      </w:r>
      <w:r>
        <w:rPr>
          <w:snapToGrid w:val="0"/>
        </w:rPr>
        <w:tab/>
        <w:t xml:space="preserve">A lotto draw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Footnotesection"/>
      </w:pPr>
      <w:r>
        <w:tab/>
        <w:t>[Rule 68 amended: Gazette 4 Oct 2017 p. 5122.]</w:t>
      </w:r>
    </w:p>
    <w:p>
      <w:pPr>
        <w:pStyle w:val="Heading5"/>
        <w:rPr>
          <w:snapToGrid w:val="0"/>
        </w:rPr>
      </w:pPr>
      <w:bookmarkStart w:id="86" w:name="_Toc25567611"/>
      <w:r>
        <w:rPr>
          <w:rStyle w:val="CharSectno"/>
        </w:rPr>
        <w:t>69</w:t>
      </w:r>
      <w:r>
        <w:rPr>
          <w:snapToGrid w:val="0"/>
        </w:rPr>
        <w:t>.</w:t>
      </w:r>
      <w:r>
        <w:rPr>
          <w:snapToGrid w:val="0"/>
        </w:rPr>
        <w:tab/>
        <w:t>Criteria for winning</w:t>
      </w:r>
      <w:bookmarkEnd w:id="86"/>
    </w:p>
    <w:p>
      <w:pPr>
        <w:pStyle w:val="Subsection"/>
        <w:rPr>
          <w:snapToGrid w:val="0"/>
        </w:rPr>
      </w:pPr>
      <w:r>
        <w:rPr>
          <w:snapToGrid w:val="0"/>
        </w:rPr>
        <w:tab/>
      </w:r>
      <w:r>
        <w:rPr>
          <w:snapToGrid w:val="0"/>
        </w:rPr>
        <w:tab/>
        <w:t xml:space="preserve">In a lotto draw </w:t>
      </w:r>
      <w:r>
        <w:t xml:space="preserve">the holder of a receipted ticket or the purchaser of an entry under Part 2 Division 5 of these rules </w:t>
      </w:r>
      <w:r>
        <w:rPr>
          <w:snapToGrid w:val="0"/>
        </w:rPr>
        <w:t>wins —</w:t>
      </w:r>
    </w:p>
    <w:p>
      <w:pPr>
        <w:pStyle w:val="Indenta"/>
        <w:rPr>
          <w:snapToGrid w:val="0"/>
        </w:rPr>
      </w:pPr>
      <w:r>
        <w:rPr>
          <w:snapToGrid w:val="0"/>
        </w:rPr>
        <w:tab/>
      </w:r>
      <w:r>
        <w:t>(a)</w:t>
      </w:r>
      <w:r>
        <w:rPr>
          <w:snapToGrid w:val="0"/>
        </w:rPr>
        <w:tab/>
        <w:t>division 1, if all 6 winning numbers;</w:t>
      </w:r>
    </w:p>
    <w:p>
      <w:pPr>
        <w:pStyle w:val="Indenta"/>
        <w:rPr>
          <w:snapToGrid w:val="0"/>
        </w:rPr>
      </w:pPr>
      <w:r>
        <w:rPr>
          <w:snapToGrid w:val="0"/>
        </w:rPr>
        <w:tab/>
      </w:r>
      <w:r>
        <w:t>(b)</w:t>
      </w:r>
      <w:r>
        <w:rPr>
          <w:snapToGrid w:val="0"/>
        </w:rPr>
        <w:tab/>
        <w:t>division 2, if any 5 winning numbers and a supplementary number;</w:t>
      </w:r>
    </w:p>
    <w:p>
      <w:pPr>
        <w:pStyle w:val="Indenta"/>
        <w:keepNext/>
        <w:rPr>
          <w:snapToGrid w:val="0"/>
        </w:rPr>
      </w:pPr>
      <w:r>
        <w:rPr>
          <w:snapToGrid w:val="0"/>
        </w:rPr>
        <w:tab/>
      </w:r>
      <w:r>
        <w:t>(c)</w:t>
      </w:r>
      <w:r>
        <w:rPr>
          <w:snapToGrid w:val="0"/>
        </w:rPr>
        <w:tab/>
        <w:t>division 3, if any 5 winning numbers;</w:t>
      </w:r>
    </w:p>
    <w:p>
      <w:pPr>
        <w:pStyle w:val="Indenta"/>
        <w:rPr>
          <w:snapToGrid w:val="0"/>
        </w:rPr>
      </w:pPr>
      <w:r>
        <w:rPr>
          <w:snapToGrid w:val="0"/>
        </w:rPr>
        <w:tab/>
      </w:r>
      <w:r>
        <w:t>(d)</w:t>
      </w:r>
      <w:r>
        <w:rPr>
          <w:snapToGrid w:val="0"/>
        </w:rPr>
        <w:tab/>
        <w:t xml:space="preserve">division 4, if any 4 winning numbers; </w:t>
      </w:r>
    </w:p>
    <w:p>
      <w:pPr>
        <w:pStyle w:val="Indenta"/>
        <w:rPr>
          <w:snapToGrid w:val="0"/>
        </w:rPr>
      </w:pPr>
      <w:r>
        <w:rPr>
          <w:snapToGrid w:val="0"/>
        </w:rPr>
        <w:tab/>
      </w:r>
      <w:r>
        <w:t>(e)</w:t>
      </w:r>
      <w:r>
        <w:rPr>
          <w:snapToGrid w:val="0"/>
        </w:rPr>
        <w:tab/>
        <w:t xml:space="preserve">division 5, if any 3 winning numbers and a supplementary </w:t>
      </w:r>
      <w:r>
        <w:t>number;</w:t>
      </w:r>
    </w:p>
    <w:p>
      <w:pPr>
        <w:pStyle w:val="Indenta"/>
      </w:pPr>
      <w:r>
        <w:tab/>
        <w:t>(f)</w:t>
      </w:r>
      <w:r>
        <w:tab/>
        <w:t>division 6, if any one or 2 winning numbers and 2 supplementary numbers,</w:t>
      </w:r>
    </w:p>
    <w:p>
      <w:pPr>
        <w:pStyle w:val="Subsection"/>
        <w:rPr>
          <w:snapToGrid w:val="0"/>
        </w:rPr>
      </w:pPr>
      <w:r>
        <w:rPr>
          <w:snapToGrid w:val="0"/>
        </w:rPr>
        <w:tab/>
      </w:r>
      <w:r>
        <w:rPr>
          <w:snapToGrid w:val="0"/>
        </w:rPr>
        <w:tab/>
        <w:t>are selected in the one game.</w:t>
      </w:r>
    </w:p>
    <w:p>
      <w:pPr>
        <w:pStyle w:val="Footnotesection"/>
      </w:pPr>
      <w:r>
        <w:tab/>
        <w:t>[Rule 69 amended: Gazette 4 Oct 2017 p. 5123.]</w:t>
      </w:r>
    </w:p>
    <w:p>
      <w:pPr>
        <w:pStyle w:val="Heading5"/>
        <w:rPr>
          <w:snapToGrid w:val="0"/>
        </w:rPr>
      </w:pPr>
      <w:bookmarkStart w:id="87" w:name="_Toc25567612"/>
      <w:r>
        <w:rPr>
          <w:rStyle w:val="CharSectno"/>
        </w:rPr>
        <w:t>70</w:t>
      </w:r>
      <w:r>
        <w:rPr>
          <w:snapToGrid w:val="0"/>
        </w:rPr>
        <w:t>.</w:t>
      </w:r>
      <w:r>
        <w:rPr>
          <w:snapToGrid w:val="0"/>
        </w:rPr>
        <w:tab/>
        <w:t>Only one prize per game except for system entries</w:t>
      </w:r>
      <w:bookmarkEnd w:id="87"/>
    </w:p>
    <w:p>
      <w:pPr>
        <w:pStyle w:val="Subsection"/>
        <w:rPr>
          <w:snapToGrid w:val="0"/>
        </w:rPr>
      </w:pPr>
      <w:r>
        <w:rPr>
          <w:snapToGrid w:val="0"/>
        </w:rPr>
        <w:tab/>
      </w:r>
      <w:r>
        <w:t>(1)</w:t>
      </w:r>
      <w:r>
        <w:rPr>
          <w:snapToGrid w:val="0"/>
        </w:rPr>
        <w:tab/>
        <w:t xml:space="preserve">The holder of a receipted ticket which </w:t>
      </w:r>
      <w:r>
        <w:t>contains, or the purchaser of an entry under Part 2 Division 5</w:t>
      </w:r>
      <w:r>
        <w:rPr>
          <w:iCs/>
        </w:rPr>
        <w:t xml:space="preserve"> of these rules</w:t>
      </w:r>
      <w:r>
        <w:t xml:space="preserve">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pPr>
      <w:bookmarkStart w:id="88" w:name="_Toc25567613"/>
      <w:r>
        <w:rPr>
          <w:rStyle w:val="CharSectno"/>
        </w:rPr>
        <w:t>71</w:t>
      </w:r>
      <w:r>
        <w:t>.</w:t>
      </w:r>
      <w:r>
        <w:tab/>
        <w:t>Distribution of prize pool</w:t>
      </w:r>
      <w:bookmarkEnd w:id="88"/>
    </w:p>
    <w:p>
      <w:pPr>
        <w:pStyle w:val="Subsection"/>
      </w:pPr>
      <w:r>
        <w:tab/>
        <w:t>(1)</w:t>
      </w:r>
      <w:r>
        <w:tab/>
        <w:t>Subject to subrule (4), if there is no winner of a division 1 prize in a particular lotto draw, the prize reserve fund retains the entire amount allocated to it for that draw.</w:t>
      </w:r>
    </w:p>
    <w:p>
      <w:pPr>
        <w:pStyle w:val="Subsection"/>
      </w:pPr>
      <w:r>
        <w:tab/>
        <w:t>(2)</w:t>
      </w:r>
      <w:r>
        <w:tab/>
        <w:t>If there are 1, 2, 3 or 4 winners of a division 1 prize the prize reserve fund is to be used to pay a division 1 prize of $1 000 000 each.</w:t>
      </w:r>
    </w:p>
    <w:p>
      <w:pPr>
        <w:pStyle w:val="Subsection"/>
      </w:pPr>
      <w:r>
        <w:tab/>
        <w:t>(3)</w:t>
      </w:r>
      <w:r>
        <w:tab/>
        <w:t>If there are 5 or more winners of a division 1 prize the prize reserve fund is to be used to pay each division 1 winner an equal share of $4 000 000.</w:t>
      </w:r>
    </w:p>
    <w:p>
      <w:pPr>
        <w:pStyle w:val="Subsection"/>
      </w:pPr>
      <w:r>
        <w:tab/>
        <w:t>(4)</w:t>
      </w:r>
      <w:r>
        <w:tab/>
        <w:t xml:space="preserve">The Commission may from time to time declare that if there is no winner of a division 1 prize in a particular lotto draw, then — </w:t>
      </w:r>
    </w:p>
    <w:p>
      <w:pPr>
        <w:pStyle w:val="Indenta"/>
      </w:pPr>
      <w:r>
        <w:tab/>
        <w:t>(a)</w:t>
      </w:r>
      <w:r>
        <w:tab/>
        <w:t>$1 000 000 is to be added to the prize pool for the next lower division in which there is at least one winner in that lotto draw; or</w:t>
      </w:r>
    </w:p>
    <w:p>
      <w:pPr>
        <w:pStyle w:val="Indenta"/>
      </w:pPr>
      <w:r>
        <w:tab/>
        <w:t>(b)</w:t>
      </w:r>
      <w:r>
        <w:tab/>
        <w:t>$1 000 000 is to be divided between the prize pools for divisions 2, 3, 4, 5 and 6 in such proportions as agreed by the members of the Lotto Bloc or as specified in the permit for that lotto draw,</w:t>
      </w:r>
    </w:p>
    <w:p>
      <w:pPr>
        <w:pStyle w:val="Subsection"/>
      </w:pPr>
      <w:r>
        <w:tab/>
      </w:r>
      <w:r>
        <w:tab/>
        <w:t>and the prize reserve fund retains the remainder of the division 1 prize pool allocated for that lotto draw.</w:t>
      </w:r>
    </w:p>
    <w:p>
      <w:pPr>
        <w:pStyle w:val="Subsection"/>
      </w:pPr>
      <w:r>
        <w:tab/>
        <w:t>(5)</w:t>
      </w:r>
      <w:r>
        <w:tab/>
        <w:t>If a division 1 prize is to be distributed to division 2 winners, the prize money is still treated as a division 1 prize for the purposes of claiming and payment of prizes.</w:t>
      </w:r>
    </w:p>
    <w:p>
      <w:pPr>
        <w:pStyle w:val="Footnotesection"/>
      </w:pPr>
      <w:r>
        <w:tab/>
        <w:t>[Rule 71 amended: Gazette 9 Feb 2018 p. 405</w:t>
      </w:r>
      <w:r>
        <w:noBreakHyphen/>
        <w:t>6.]</w:t>
      </w:r>
    </w:p>
    <w:p>
      <w:pPr>
        <w:pStyle w:val="Heading5"/>
        <w:rPr>
          <w:snapToGrid w:val="0"/>
        </w:rPr>
      </w:pPr>
      <w:bookmarkStart w:id="89" w:name="_Toc25567614"/>
      <w:r>
        <w:rPr>
          <w:rStyle w:val="CharSectno"/>
        </w:rPr>
        <w:t>72</w:t>
      </w:r>
      <w:r>
        <w:rPr>
          <w:snapToGrid w:val="0"/>
        </w:rPr>
        <w:t>.</w:t>
      </w:r>
      <w:r>
        <w:rPr>
          <w:snapToGrid w:val="0"/>
        </w:rPr>
        <w:tab/>
      </w:r>
      <w:r>
        <w:t>Application of prize pool if divisions 2 to 5 prize not won</w:t>
      </w:r>
      <w:bookmarkEnd w:id="89"/>
      <w:r>
        <w:t xml:space="preserve"> </w:t>
      </w:r>
    </w:p>
    <w:p>
      <w:pPr>
        <w:pStyle w:val="Subsection"/>
        <w:rPr>
          <w:snapToGrid w:val="0"/>
        </w:rPr>
      </w:pPr>
      <w:r>
        <w:rPr>
          <w:snapToGrid w:val="0"/>
        </w:rPr>
        <w:tab/>
      </w:r>
      <w:r>
        <w:rPr>
          <w:snapToGrid w:val="0"/>
        </w:rPr>
        <w:tab/>
        <w:t xml:space="preserve">If no one wins a prize in division 2, </w:t>
      </w:r>
      <w:r>
        <w:t xml:space="preserve">3, 4 or 5 </w:t>
      </w:r>
      <w:r>
        <w:rPr>
          <w:snapToGrid w:val="0"/>
        </w:rPr>
        <w:t>in a particular lotto draw, then the prize pool for that division is to be added to the prize pool for the next lower division in which there is at least one winner in that lotto draw.</w:t>
      </w:r>
    </w:p>
    <w:p>
      <w:pPr>
        <w:pStyle w:val="Heading2"/>
      </w:pPr>
      <w:bookmarkStart w:id="90" w:name="_Toc25567615"/>
      <w:r>
        <w:rPr>
          <w:rStyle w:val="CharPartNo"/>
        </w:rPr>
        <w:t>Part 5</w:t>
      </w:r>
      <w:r>
        <w:t> — </w:t>
      </w:r>
      <w:r>
        <w:rPr>
          <w:rStyle w:val="CharPartText"/>
        </w:rPr>
        <w:t>OZ Lotto rules</w:t>
      </w:r>
      <w:bookmarkEnd w:id="90"/>
    </w:p>
    <w:p>
      <w:pPr>
        <w:pStyle w:val="Heading3"/>
      </w:pPr>
      <w:bookmarkStart w:id="91" w:name="_Toc25567616"/>
      <w:r>
        <w:rPr>
          <w:rStyle w:val="CharDivNo"/>
        </w:rPr>
        <w:t>Division 1</w:t>
      </w:r>
      <w:r>
        <w:t> — </w:t>
      </w:r>
      <w:r>
        <w:rPr>
          <w:rStyle w:val="CharDivText"/>
        </w:rPr>
        <w:t>Requirements of entry</w:t>
      </w:r>
      <w:bookmarkEnd w:id="91"/>
    </w:p>
    <w:p>
      <w:pPr>
        <w:pStyle w:val="Heading5"/>
      </w:pPr>
      <w:bookmarkStart w:id="92" w:name="_Toc25567617"/>
      <w:r>
        <w:rPr>
          <w:rStyle w:val="CharSectno"/>
        </w:rPr>
        <w:t>73</w:t>
      </w:r>
      <w:r>
        <w:t>.</w:t>
      </w:r>
      <w:r>
        <w:tab/>
        <w:t>Terms used</w:t>
      </w:r>
      <w:bookmarkEnd w:id="92"/>
    </w:p>
    <w:p>
      <w:pPr>
        <w:pStyle w:val="Subsection"/>
        <w:rPr>
          <w:snapToGrid w:val="0"/>
        </w:rPr>
      </w:pPr>
      <w:r>
        <w:tab/>
      </w:r>
      <w:r>
        <w:tab/>
      </w:r>
      <w:r>
        <w:rPr>
          <w:snapToGrid w:val="0"/>
        </w:rPr>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4 Division 1 that is payable to the agent;</w:t>
      </w:r>
    </w:p>
    <w:p>
      <w:pPr>
        <w:pStyle w:val="Defstart"/>
      </w:pPr>
      <w:r>
        <w:tab/>
      </w:r>
      <w:r>
        <w:rPr>
          <w:rStyle w:val="CharDefText"/>
        </w:rPr>
        <w:t>draw</w:t>
      </w:r>
      <w:r>
        <w:t xml:space="preserve"> means a lotto draw conducted in accordance with rule 78 and supervised in accordance with rule 20;</w:t>
      </w:r>
    </w:p>
    <w:p>
      <w:pPr>
        <w:pStyle w:val="Defstart"/>
      </w:pPr>
      <w:r>
        <w:rPr>
          <w:b/>
        </w:rPr>
        <w:tab/>
      </w:r>
      <w:r>
        <w:rPr>
          <w:rStyle w:val="CharDefText"/>
        </w:rPr>
        <w:t>entry</w:t>
      </w:r>
      <w:r>
        <w:t xml:space="preserve"> means an entry as described in rules 4, 75 and 76 or an entry as a result of redemption of a promotional coupon;</w:t>
      </w:r>
    </w:p>
    <w:p>
      <w:pPr>
        <w:pStyle w:val="Defstart"/>
      </w:pPr>
      <w:r>
        <w:rPr>
          <w:b/>
        </w:rPr>
        <w:tab/>
      </w:r>
      <w:r>
        <w:rPr>
          <w:rStyle w:val="CharDefText"/>
        </w:rPr>
        <w:t>game</w:t>
      </w:r>
      <w:r>
        <w:t xml:space="preserve"> means —</w:t>
      </w:r>
    </w:p>
    <w:p>
      <w:pPr>
        <w:pStyle w:val="Defpara"/>
      </w:pPr>
      <w:r>
        <w:tab/>
        <w:t>(a)</w:t>
      </w:r>
      <w:r>
        <w:tab/>
        <w:t>in relation to OZ Lotto, that part of an entry consisting of a selection of between 4 and 19 numbers inclusive out of 45; and</w:t>
      </w:r>
    </w:p>
    <w:p>
      <w:pPr>
        <w:pStyle w:val="Defpara"/>
      </w:pPr>
      <w:r>
        <w:tab/>
        <w:t>(b)</w:t>
      </w:r>
      <w:r>
        <w:tab/>
        <w:t>in relation to a system entry, the notional multiple games making up that single system entry;</w:t>
      </w:r>
    </w:p>
    <w:p>
      <w:pPr>
        <w:pStyle w:val="Defstart"/>
      </w:pPr>
      <w:r>
        <w:rPr>
          <w:b/>
        </w:rPr>
        <w:tab/>
      </w:r>
      <w:r>
        <w:rPr>
          <w:rStyle w:val="CharDefText"/>
        </w:rPr>
        <w:t>prize fund</w:t>
      </w:r>
      <w:r>
        <w:t xml:space="preserve"> means the fund maintained by the Lotto Bloc in accordance with the agreement referred to in rule 77(1) and consisting of the OZ Lotto prize pool and the prize reserve fund;</w:t>
      </w:r>
    </w:p>
    <w:p>
      <w:pPr>
        <w:pStyle w:val="Defstart"/>
      </w:pPr>
      <w:r>
        <w:rPr>
          <w:b/>
        </w:rPr>
        <w:tab/>
      </w:r>
      <w:r>
        <w:rPr>
          <w:rStyle w:val="CharDefText"/>
        </w:rPr>
        <w:t>prize pool</w:t>
      </w:r>
      <w:r>
        <w:t xml:space="preserve"> means the prize pool referred to in rule 77(2)(a);</w:t>
      </w:r>
    </w:p>
    <w:p>
      <w:pPr>
        <w:pStyle w:val="Defstart"/>
      </w:pPr>
      <w:r>
        <w:rPr>
          <w:b/>
        </w:rPr>
        <w:tab/>
      </w:r>
      <w:r>
        <w:rPr>
          <w:rStyle w:val="CharDefText"/>
        </w:rPr>
        <w:t>prize reserve fund</w:t>
      </w:r>
      <w:r>
        <w:t xml:space="preserve"> means the fund referred to in rule 77(2)(b);</w:t>
      </w:r>
    </w:p>
    <w:p>
      <w:pPr>
        <w:pStyle w:val="Defstart"/>
      </w:pPr>
      <w:r>
        <w:tab/>
      </w:r>
      <w:r>
        <w:rPr>
          <w:rStyle w:val="CharDefText"/>
        </w:rPr>
        <w:t>supplementary number</w:t>
      </w:r>
      <w:r>
        <w:t xml:space="preserve"> means either of the last 2 numbers drawn in an OZ Lotto draw;</w:t>
      </w:r>
    </w:p>
    <w:p>
      <w:pPr>
        <w:pStyle w:val="Defstart"/>
      </w:pPr>
      <w:r>
        <w:tab/>
      </w:r>
      <w:r>
        <w:rPr>
          <w:rStyle w:val="CharDefText"/>
        </w:rPr>
        <w:t>total prize pool</w:t>
      </w:r>
      <w:r>
        <w:t xml:space="preserve"> means the prize pool for an OZ Lotto draw, plus any jackpot amount from a previous draw and any amount that has been taken from the prize reserve fund under rule 83 to ensure that a guaranteed minimum division 1 prize pool is met (if it is won);</w:t>
      </w:r>
    </w:p>
    <w:p>
      <w:pPr>
        <w:pStyle w:val="Defstart"/>
      </w:pPr>
      <w:r>
        <w:rPr>
          <w:b/>
        </w:rPr>
        <w:tab/>
      </w:r>
      <w:r>
        <w:rPr>
          <w:rStyle w:val="CharDefText"/>
        </w:rPr>
        <w:t>validation period</w:t>
      </w:r>
      <w:r>
        <w:t xml:space="preserve"> means the period of time commencing at midnight on the day of determination of an OZ Lotto draw’s results and ending at the close of business on the 14th</w:t>
      </w:r>
      <w:r>
        <w:rPr>
          <w:vertAlign w:val="superscript"/>
        </w:rPr>
        <w:t> </w:t>
      </w:r>
      <w:r>
        <w:t>day following that day (or on the business day preceding that 14th</w:t>
      </w:r>
      <w:r>
        <w:rPr>
          <w:vertAlign w:val="superscript"/>
        </w:rPr>
        <w:t> </w:t>
      </w:r>
      <w:r>
        <w:t>day, if the day falls on a public holiday);</w:t>
      </w:r>
    </w:p>
    <w:p>
      <w:pPr>
        <w:pStyle w:val="Defstart"/>
      </w:pPr>
      <w:r>
        <w:tab/>
      </w:r>
      <w:r>
        <w:rPr>
          <w:rStyle w:val="CharDefText"/>
        </w:rPr>
        <w:t>winning number</w:t>
      </w:r>
      <w:r>
        <w:t xml:space="preserve"> means any one of the first 7 numbers drawn in an OZ Lotto draw.</w:t>
      </w:r>
    </w:p>
    <w:p>
      <w:pPr>
        <w:pStyle w:val="Footnotesection"/>
      </w:pPr>
      <w:bookmarkStart w:id="93" w:name="endcomma"/>
      <w:bookmarkEnd w:id="93"/>
      <w:r>
        <w:tab/>
        <w:t>[Rule 73 amended: Gazette 4 Oct 2017 p. 5123</w:t>
      </w:r>
      <w:r>
        <w:noBreakHyphen/>
        <w:t>4.]</w:t>
      </w:r>
    </w:p>
    <w:p>
      <w:pPr>
        <w:pStyle w:val="Ednotesection"/>
      </w:pPr>
      <w:r>
        <w:t>[</w:t>
      </w:r>
      <w:r>
        <w:rPr>
          <w:b/>
        </w:rPr>
        <w:t>74.</w:t>
      </w:r>
      <w:r>
        <w:tab/>
        <w:t>Deleted: Gazette 4 Oct 2017 p. 5124.]</w:t>
      </w:r>
    </w:p>
    <w:p>
      <w:pPr>
        <w:pStyle w:val="Heading5"/>
        <w:rPr>
          <w:snapToGrid w:val="0"/>
        </w:rPr>
      </w:pPr>
      <w:bookmarkStart w:id="94" w:name="_Toc25567618"/>
      <w:r>
        <w:rPr>
          <w:rStyle w:val="CharSectno"/>
        </w:rPr>
        <w:t>75</w:t>
      </w:r>
      <w:r>
        <w:rPr>
          <w:snapToGrid w:val="0"/>
        </w:rPr>
        <w:t>.</w:t>
      </w:r>
      <w:r>
        <w:rPr>
          <w:snapToGrid w:val="0"/>
        </w:rPr>
        <w:tab/>
        <w:t>How to fill out a playslip</w:t>
      </w:r>
      <w:bookmarkEnd w:id="94"/>
    </w:p>
    <w:p>
      <w:pPr>
        <w:pStyle w:val="Subsection"/>
        <w:keepNext/>
        <w:keepLines/>
        <w:rPr>
          <w:snapToGrid w:val="0"/>
        </w:rPr>
      </w:pPr>
      <w:r>
        <w:rPr>
          <w:snapToGrid w:val="0"/>
        </w:rPr>
        <w:tab/>
      </w:r>
      <w:r>
        <w:rPr>
          <w:snapToGrid w:val="0"/>
          <w:spacing w:val="-4"/>
        </w:rPr>
        <w:t>(1)</w:t>
      </w:r>
      <w:r>
        <w:rPr>
          <w:snapToGrid w:val="0"/>
        </w:rPr>
        <w:tab/>
        <w:t xml:space="preserve">To enter OZ Lotto using </w:t>
      </w:r>
      <w:r>
        <w:t>a playslip</w:t>
      </w:r>
      <w:r>
        <w:rPr>
          <w:snapToGrid w:val="0"/>
        </w:rPr>
        <w:t>, a subscriber must —</w:t>
      </w:r>
    </w:p>
    <w:p>
      <w:pPr>
        <w:pStyle w:val="Indenta"/>
        <w:rPr>
          <w:snapToGrid w:val="0"/>
        </w:rPr>
      </w:pPr>
      <w:r>
        <w:rPr>
          <w:snapToGrid w:val="0"/>
        </w:rPr>
        <w:tab/>
        <w:t>(a)</w:t>
      </w:r>
      <w:r>
        <w:rPr>
          <w:snapToGrid w:val="0"/>
        </w:rPr>
        <w:tab/>
        <w:t xml:space="preserve">select 7 numbers between 1 and 45 for each of at least one game </w:t>
      </w:r>
      <w:r>
        <w:t xml:space="preserve">board </w:t>
      </w:r>
      <w:r>
        <w:rPr>
          <w:snapToGrid w:val="0"/>
        </w:rPr>
        <w:t xml:space="preserve">on the </w:t>
      </w:r>
      <w:r>
        <w:t xml:space="preserve">playslip; </w:t>
      </w:r>
      <w:r>
        <w:rPr>
          <w:snapToGrid w:val="0"/>
        </w:rPr>
        <w:t>or</w:t>
      </w:r>
    </w:p>
    <w:p>
      <w:pPr>
        <w:pStyle w:val="Indenta"/>
        <w:rPr>
          <w:snapToGrid w:val="0"/>
        </w:rPr>
      </w:pPr>
      <w:r>
        <w:rPr>
          <w:snapToGrid w:val="0"/>
        </w:rPr>
        <w:tab/>
        <w:t>(b)</w:t>
      </w:r>
      <w:r>
        <w:rPr>
          <w:snapToGrid w:val="0"/>
        </w:rPr>
        <w:tab/>
        <w:t xml:space="preserve">select between 4 and 19 numbers (but not 7 numbers) between 1 and 45 in one or more </w:t>
      </w:r>
      <w:r>
        <w:t>game boards</w:t>
      </w:r>
      <w:r>
        <w:rPr>
          <w:snapToGrid w:val="0"/>
        </w:rPr>
        <w:t xml:space="preserve"> on the </w:t>
      </w:r>
      <w:r>
        <w:t>playslip (</w:t>
      </w:r>
      <w:r>
        <w:rPr>
          <w:i/>
        </w:rPr>
        <w:t>i.e. a system entry</w:t>
      </w:r>
      <w:r>
        <w:t>).</w:t>
      </w:r>
    </w:p>
    <w:p>
      <w:pPr>
        <w:pStyle w:val="Subsection"/>
      </w:pPr>
      <w:r>
        <w:tab/>
        <w:t>(1A)</w:t>
      </w:r>
      <w:r>
        <w:tab/>
        <w:t>A subscriber who has filled out a game board on a playslip in accordance with subrule (1) may enter up to 17 further games on that playslip by selecting, in each further game board, the same number of numbers as were selected in the first game board, but only up to an entry cost that does not, in aggregate, exceed $100 000.</w:t>
      </w:r>
    </w:p>
    <w:p>
      <w:pPr>
        <w:pStyle w:val="Subsection"/>
      </w:pPr>
      <w:r>
        <w:tab/>
        <w:t>(2)</w:t>
      </w:r>
      <w:r>
        <w:tab/>
        <w:t>The subscriber must also mark in the appropriate boxes on the playslip whether the method of entry is a “system” entry, being either a system 4</w:t>
      </w:r>
      <w:r>
        <w:noBreakHyphen/>
        <w:t>6 or a system 8</w:t>
      </w:r>
      <w:r>
        <w:noBreakHyphen/>
        <w:t>19, depending on the number of selected numbers in each completed game board.</w:t>
      </w:r>
    </w:p>
    <w:p>
      <w:pPr>
        <w:pStyle w:val="Subsection"/>
      </w:pPr>
      <w:r>
        <w:tab/>
        <w:t>(3)</w:t>
      </w:r>
      <w:r>
        <w:tab/>
        <w:t>In addition to allowing an entry for a particular week of draw or draws, the Commission may allow an OZ Lotto entry to be for up to 10 consecutive weeks, where offered, and the subscriber must specify how many consecutive weeks they wish to enter.</w:t>
      </w:r>
    </w:p>
    <w:p>
      <w:pPr>
        <w:pStyle w:val="Subsection"/>
        <w:keepNext/>
      </w:pPr>
      <w:r>
        <w:tab/>
        <w:t>(4)</w:t>
      </w:r>
      <w:r>
        <w:tab/>
        <w:t>If a subscriber selects, in each completed game board on the playslip —</w:t>
      </w:r>
    </w:p>
    <w:p>
      <w:pPr>
        <w:pStyle w:val="Indenta"/>
      </w:pPr>
      <w:r>
        <w:tab/>
        <w:t>(a)</w:t>
      </w:r>
      <w:r>
        <w:tab/>
        <w:t>7 selected numbers, the resulting receipted ticket constitutes 1 entry (with a minimum of 1 and a maximum of 18 games) in OZ Lotto; or</w:t>
      </w:r>
    </w:p>
    <w:p>
      <w:pPr>
        <w:pStyle w:val="Indenta"/>
      </w:pPr>
      <w:r>
        <w:tab/>
        <w:t>(b)</w:t>
      </w:r>
      <w:r>
        <w:tab/>
        <w:t>between 4 and 19 numbers (but not 7 numbers), the resulting receipted ticket constitutes 1 entry in OZ Lotto for each completed game board on the playslip (</w:t>
      </w:r>
      <w:r>
        <w:rPr>
          <w:i/>
        </w:rPr>
        <w:t>i.e. a system entry</w:t>
      </w:r>
      <w:r>
        <w:t>).</w:t>
      </w:r>
    </w:p>
    <w:p>
      <w:pPr>
        <w:pStyle w:val="Subsection"/>
      </w:pPr>
      <w:r>
        <w:tab/>
        <w:t>(5)</w:t>
      </w:r>
      <w:r>
        <w:tab/>
        <w:t>A receipted ticket must be given to the subscriber upon payment of the amount calculated in accordance with Schedule 4 Division 1.</w:t>
      </w:r>
    </w:p>
    <w:p>
      <w:pPr>
        <w:pStyle w:val="Footnotesection"/>
      </w:pPr>
      <w:r>
        <w:tab/>
        <w:t>[Rule 75 amended: Gazette 4 Oct 2017 p. 5124</w:t>
      </w:r>
      <w:r>
        <w:noBreakHyphen/>
        <w:t>6.]</w:t>
      </w:r>
    </w:p>
    <w:p>
      <w:pPr>
        <w:pStyle w:val="Heading5"/>
        <w:spacing w:before="120"/>
        <w:rPr>
          <w:snapToGrid w:val="0"/>
        </w:rPr>
      </w:pPr>
      <w:bookmarkStart w:id="95" w:name="_Toc25567619"/>
      <w:r>
        <w:rPr>
          <w:rStyle w:val="CharSectno"/>
        </w:rPr>
        <w:t>76</w:t>
      </w:r>
      <w:r>
        <w:rPr>
          <w:snapToGrid w:val="0"/>
        </w:rPr>
        <w:t>.</w:t>
      </w:r>
      <w:r>
        <w:rPr>
          <w:snapToGrid w:val="0"/>
        </w:rPr>
        <w:tab/>
        <w:t>Oral request for entry</w:t>
      </w:r>
      <w:bookmarkEnd w:id="95"/>
    </w:p>
    <w:p>
      <w:pPr>
        <w:pStyle w:val="Subsection"/>
        <w:rPr>
          <w:snapToGrid w:val="0"/>
        </w:rPr>
      </w:pPr>
      <w:r>
        <w:rPr>
          <w:snapToGrid w:val="0"/>
        </w:rPr>
        <w:tab/>
      </w:r>
      <w:r>
        <w:t>(1)</w:t>
      </w:r>
      <w:r>
        <w:rPr>
          <w:snapToGrid w:val="0"/>
        </w:rPr>
        <w:tab/>
        <w:t xml:space="preserve">To enter OZ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t>7</w:t>
      </w:r>
      <w:r>
        <w:rPr>
          <w:snapToGrid w:val="0"/>
        </w:rPr>
        <w:t xml:space="preserve"> numbers; or</w:t>
      </w:r>
    </w:p>
    <w:p>
      <w:pPr>
        <w:pStyle w:val="Indenti"/>
        <w:rPr>
          <w:snapToGrid w:val="0"/>
        </w:rPr>
      </w:pPr>
      <w:r>
        <w:tab/>
        <w:t>(ii)</w:t>
      </w:r>
      <w:r>
        <w:tab/>
      </w:r>
      <w:r>
        <w:rPr>
          <w:snapToGrid w:val="0"/>
        </w:rPr>
        <w:t>between 4 and 19 numbers (but not 7 numbers) (</w:t>
      </w:r>
      <w:bookmarkStart w:id="96" w:name="RuleErr_3"/>
      <w:r>
        <w:rPr>
          <w:i/>
          <w:iCs/>
          <w:snapToGrid w:val="0"/>
        </w:rPr>
        <w:t>i.e. a system entry</w:t>
      </w:r>
      <w:bookmarkEnd w:id="96"/>
      <w:r>
        <w:rPr>
          <w:snapToGrid w:val="0"/>
        </w:rPr>
        <w:t>);</w:t>
      </w:r>
    </w:p>
    <w:p>
      <w:pPr>
        <w:pStyle w:val="Indenta"/>
      </w:pPr>
      <w:r>
        <w:tab/>
      </w:r>
      <w:r>
        <w:tab/>
      </w:r>
      <w:r>
        <w:rPr>
          <w:snapToGrid w:val="0"/>
        </w:rPr>
        <w:t>and</w:t>
      </w:r>
    </w:p>
    <w:p>
      <w:pPr>
        <w:pStyle w:val="Indenta"/>
      </w:pPr>
      <w:r>
        <w:tab/>
        <w:t>(c)</w:t>
      </w:r>
      <w:r>
        <w:tab/>
        <w:t>if the subscriber selects 7 numbers, where available, exactly how many games the subscriber wants to be entered, with a minimum of 1 and a maximum of 50.</w:t>
      </w:r>
    </w:p>
    <w:p>
      <w:pPr>
        <w:pStyle w:val="Subsection"/>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 xml:space="preserve">7 numbers, the entry will be entered in </w:t>
      </w:r>
      <w:r>
        <w:t>the number of</w:t>
      </w:r>
      <w:r>
        <w:rPr>
          <w:snapToGrid w:val="0"/>
        </w:rPr>
        <w:t xml:space="preserve"> games </w:t>
      </w:r>
      <w:r>
        <w:t>selected</w:t>
      </w:r>
      <w:r>
        <w:rPr>
          <w:snapToGrid w:val="0"/>
        </w:rPr>
        <w:t xml:space="preserve"> under subrule (1)(c); or</w:t>
      </w:r>
    </w:p>
    <w:p>
      <w:pPr>
        <w:pStyle w:val="Indenta"/>
        <w:keepNext/>
        <w:rPr>
          <w:snapToGrid w:val="0"/>
        </w:rPr>
      </w:pPr>
      <w:r>
        <w:rPr>
          <w:snapToGrid w:val="0"/>
        </w:rPr>
        <w:tab/>
      </w:r>
      <w:r>
        <w:t>(b)</w:t>
      </w:r>
      <w:r>
        <w:rPr>
          <w:snapToGrid w:val="0"/>
        </w:rPr>
        <w:tab/>
        <w:t>between 4 and 19 numbers (but not 7 numbers), the entry will be entered as one system entry,</w:t>
      </w:r>
    </w:p>
    <w:p>
      <w:pPr>
        <w:pStyle w:val="Subsection"/>
        <w:spacing w:before="120"/>
        <w:rPr>
          <w:snapToGrid w:val="0"/>
        </w:rPr>
      </w:pPr>
      <w:r>
        <w:rPr>
          <w:snapToGrid w:val="0"/>
        </w:rPr>
        <w:tab/>
      </w:r>
      <w:r>
        <w:rPr>
          <w:snapToGrid w:val="0"/>
        </w:rPr>
        <w:tab/>
        <w:t xml:space="preserve">and the resulting receipted ticket constitutes one entry in </w:t>
      </w:r>
      <w:r>
        <w:t>OZ Lotto.</w:t>
      </w:r>
    </w:p>
    <w:p>
      <w:pPr>
        <w:pStyle w:val="Subsection"/>
      </w:pPr>
      <w:r>
        <w:rPr>
          <w:snapToGrid w:val="0"/>
        </w:rPr>
        <w:tab/>
      </w:r>
      <w:r>
        <w:rPr>
          <w:snapToGrid w:val="0"/>
          <w:spacing w:val="-4"/>
        </w:rPr>
        <w:t>(3)</w:t>
      </w:r>
      <w:r>
        <w:rPr>
          <w:snapToGrid w:val="0"/>
        </w:rPr>
        <w:tab/>
        <w:t>A receipted ticket must be given to the subscriber upon payment of the amount calculated in accordance with</w:t>
      </w:r>
      <w:r>
        <w:t xml:space="preserve"> Schedule 4 Division 1.</w:t>
      </w:r>
    </w:p>
    <w:p>
      <w:pPr>
        <w:pStyle w:val="Footnotesection"/>
      </w:pPr>
      <w:r>
        <w:tab/>
        <w:t>[Rule 76 amended: Gazette 4 Oct 2017 p. 5126.]</w:t>
      </w:r>
    </w:p>
    <w:p>
      <w:pPr>
        <w:pStyle w:val="Heading3"/>
        <w:keepNext w:val="0"/>
        <w:widowControl w:val="0"/>
      </w:pPr>
      <w:bookmarkStart w:id="97" w:name="_Toc25567620"/>
      <w:r>
        <w:rPr>
          <w:rStyle w:val="CharDivNo"/>
        </w:rPr>
        <w:t>Division 2</w:t>
      </w:r>
      <w:r>
        <w:t> — </w:t>
      </w:r>
      <w:r>
        <w:rPr>
          <w:rStyle w:val="CharDivText"/>
        </w:rPr>
        <w:t>Prize pool and prize reserve fund</w:t>
      </w:r>
      <w:bookmarkEnd w:id="97"/>
    </w:p>
    <w:p>
      <w:pPr>
        <w:pStyle w:val="Heading5"/>
        <w:keepLines w:val="0"/>
        <w:rPr>
          <w:snapToGrid w:val="0"/>
        </w:rPr>
      </w:pPr>
      <w:bookmarkStart w:id="98" w:name="_Toc25567621"/>
      <w:r>
        <w:rPr>
          <w:rStyle w:val="CharSectno"/>
        </w:rPr>
        <w:t>77</w:t>
      </w:r>
      <w:r>
        <w:rPr>
          <w:snapToGrid w:val="0"/>
        </w:rPr>
        <w:t>.</w:t>
      </w:r>
      <w:r>
        <w:rPr>
          <w:snapToGrid w:val="0"/>
        </w:rPr>
        <w:tab/>
      </w:r>
      <w:r>
        <w:t>Lotto Bloc’s prize pool and prize reserve fund</w:t>
      </w:r>
      <w:bookmarkEnd w:id="98"/>
    </w:p>
    <w:p>
      <w:pPr>
        <w:pStyle w:val="Subsection"/>
        <w:rPr>
          <w:snapToGrid w:val="0"/>
        </w:rPr>
      </w:pPr>
      <w:r>
        <w:rPr>
          <w:snapToGrid w:val="0"/>
        </w:rPr>
        <w:tab/>
      </w:r>
      <w:r>
        <w:rPr>
          <w:snapToGrid w:val="0"/>
          <w:spacing w:val="-4"/>
        </w:rP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rPr>
          <w:snapToGrid w:val="0"/>
          <w:spacing w:val="-4"/>
        </w:rPr>
        <w:t>(2)</w:t>
      </w:r>
      <w:r>
        <w:rPr>
          <w:snapToGrid w:val="0"/>
        </w:rPr>
        <w:tab/>
        <w:t xml:space="preserve">The </w:t>
      </w:r>
      <w:r>
        <w:t>total contribution under subrule (1) is to</w:t>
      </w:r>
      <w:r>
        <w:rPr>
          <w:snapToGrid w:val="0"/>
        </w:rPr>
        <w:t xml:space="preserve">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towards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towards the </w:t>
      </w:r>
      <w:r>
        <w:t xml:space="preserve">Lotto Bloc’s </w:t>
      </w:r>
      <w:r>
        <w:rPr>
          <w:snapToGrid w:val="0"/>
        </w:rPr>
        <w:t>prize reserve fund.</w:t>
      </w:r>
    </w:p>
    <w:p>
      <w:pPr>
        <w:pStyle w:val="Subsection"/>
      </w:pPr>
      <w:r>
        <w:tab/>
        <w:t>(3)</w:t>
      </w:r>
      <w:r>
        <w:tab/>
        <w:t>The prize reserve fund may only be distributed as additional prize money or promotional prizes, in such amounts and in such OZ Lotto draws, as are agreed by the Lotto Bloc members.</w:t>
      </w:r>
    </w:p>
    <w:p>
      <w:pPr>
        <w:pStyle w:val="Footnotesection"/>
      </w:pPr>
      <w:r>
        <w:tab/>
        <w:t>[Rule 77 amended: Gazette 4 Oct 2017 p. 5126</w:t>
      </w:r>
      <w:r>
        <w:noBreakHyphen/>
        <w:t>7.]</w:t>
      </w:r>
    </w:p>
    <w:p>
      <w:pPr>
        <w:pStyle w:val="Heading3"/>
      </w:pPr>
      <w:bookmarkStart w:id="99" w:name="_Toc25567622"/>
      <w:r>
        <w:rPr>
          <w:rStyle w:val="CharDivNo"/>
        </w:rPr>
        <w:t>Division 3</w:t>
      </w:r>
      <w:r>
        <w:t> — </w:t>
      </w:r>
      <w:r>
        <w:rPr>
          <w:rStyle w:val="CharDivText"/>
        </w:rPr>
        <w:t>OZ Lotto draw</w:t>
      </w:r>
      <w:bookmarkEnd w:id="99"/>
    </w:p>
    <w:p>
      <w:pPr>
        <w:pStyle w:val="Heading5"/>
        <w:rPr>
          <w:snapToGrid w:val="0"/>
        </w:rPr>
      </w:pPr>
      <w:bookmarkStart w:id="100" w:name="_Toc25567623"/>
      <w:r>
        <w:rPr>
          <w:rStyle w:val="CharSectno"/>
        </w:rPr>
        <w:t>78</w:t>
      </w:r>
      <w:r>
        <w:t>.</w:t>
      </w:r>
      <w:r>
        <w:tab/>
        <w:t>N</w:t>
      </w:r>
      <w:r>
        <w:rPr>
          <w:snapToGrid w:val="0"/>
        </w:rPr>
        <w:t>ature of an OZ Lotto draw</w:t>
      </w:r>
      <w:bookmarkEnd w:id="100"/>
    </w:p>
    <w:p>
      <w:pPr>
        <w:pStyle w:val="Subsection"/>
        <w:rPr>
          <w:snapToGrid w:val="0"/>
        </w:rPr>
      </w:pPr>
      <w:r>
        <w:rPr>
          <w:snapToGrid w:val="0"/>
        </w:rPr>
        <w:tab/>
      </w:r>
      <w:r>
        <w:rPr>
          <w:snapToGrid w:val="0"/>
        </w:rPr>
        <w:tab/>
        <w:t>An OZ L</w:t>
      </w:r>
      <w:r>
        <w:t>otto draw involves the mechanical, equally random selection of 9 numbered balls (7 winning numbered balls and 2 supplementary numbered balls) from balls individually numbered from 1 to 45 inclusive, in a manner and using such equipment as the Commission or a designated authority determines.</w:t>
      </w:r>
    </w:p>
    <w:p>
      <w:pPr>
        <w:pStyle w:val="Footnotesection"/>
      </w:pPr>
      <w:r>
        <w:tab/>
        <w:t>[Rule 78 amended: Gazette 4 Oct 2017 p. 5127.]</w:t>
      </w:r>
    </w:p>
    <w:p>
      <w:pPr>
        <w:pStyle w:val="Heading5"/>
      </w:pPr>
      <w:bookmarkStart w:id="101" w:name="_Toc25567624"/>
      <w:r>
        <w:rPr>
          <w:rStyle w:val="CharSectno"/>
        </w:rPr>
        <w:t>79</w:t>
      </w:r>
      <w:r>
        <w:t>.</w:t>
      </w:r>
      <w:r>
        <w:tab/>
        <w:t>Criteria for winning</w:t>
      </w:r>
      <w:bookmarkEnd w:id="101"/>
    </w:p>
    <w:p>
      <w:pPr>
        <w:pStyle w:val="Subsection"/>
      </w:pPr>
      <w:r>
        <w:tab/>
      </w:r>
      <w:r>
        <w:tab/>
        <w:t>In an OZ Lotto draw the holder of a receipted ticket or the purchaser of an entry under Part 2 Division 5 of these rules wins —</w:t>
      </w:r>
    </w:p>
    <w:p>
      <w:pPr>
        <w:pStyle w:val="Indenta"/>
      </w:pPr>
      <w:r>
        <w:tab/>
      </w:r>
      <w:r>
        <w:rPr>
          <w:snapToGrid w:val="0"/>
        </w:rPr>
        <w:t>(a)</w:t>
      </w:r>
      <w:r>
        <w:tab/>
        <w:t>division 1, if all 7 winning numbers;</w:t>
      </w:r>
    </w:p>
    <w:p>
      <w:pPr>
        <w:pStyle w:val="Indenta"/>
      </w:pPr>
      <w:r>
        <w:tab/>
      </w:r>
      <w:r>
        <w:rPr>
          <w:snapToGrid w:val="0"/>
        </w:rPr>
        <w:t>(b)</w:t>
      </w:r>
      <w:r>
        <w:tab/>
        <w:t>division 2, if any 6 winning numbers and a supplementary number;</w:t>
      </w:r>
    </w:p>
    <w:p>
      <w:pPr>
        <w:pStyle w:val="Indenta"/>
      </w:pPr>
      <w:r>
        <w:tab/>
      </w:r>
      <w:r>
        <w:rPr>
          <w:snapToGrid w:val="0"/>
        </w:rPr>
        <w:t>(c)</w:t>
      </w:r>
      <w:r>
        <w:tab/>
        <w:t>division 3, if any 6 winning numbers;</w:t>
      </w:r>
    </w:p>
    <w:p>
      <w:pPr>
        <w:pStyle w:val="Indenta"/>
      </w:pPr>
      <w:r>
        <w:tab/>
      </w:r>
      <w:r>
        <w:rPr>
          <w:snapToGrid w:val="0"/>
        </w:rPr>
        <w:t>(d)</w:t>
      </w:r>
      <w:r>
        <w:tab/>
        <w:t>division 4, if any 5 winning numbers and a supplementary number;</w:t>
      </w:r>
    </w:p>
    <w:p>
      <w:pPr>
        <w:pStyle w:val="Indenta"/>
      </w:pPr>
      <w:r>
        <w:tab/>
      </w:r>
      <w:r>
        <w:rPr>
          <w:snapToGrid w:val="0"/>
        </w:rPr>
        <w:t>(e)</w:t>
      </w:r>
      <w:r>
        <w:tab/>
        <w:t>division 5, if any 5 winning numbers;</w:t>
      </w:r>
    </w:p>
    <w:p>
      <w:pPr>
        <w:pStyle w:val="Indenta"/>
      </w:pPr>
      <w:r>
        <w:tab/>
      </w:r>
      <w:r>
        <w:rPr>
          <w:snapToGrid w:val="0"/>
        </w:rPr>
        <w:t>(f)</w:t>
      </w:r>
      <w:r>
        <w:tab/>
        <w:t>division 6, if any 4 winning numbers;</w:t>
      </w:r>
    </w:p>
    <w:p>
      <w:pPr>
        <w:pStyle w:val="Indenta"/>
      </w:pPr>
      <w:r>
        <w:tab/>
      </w:r>
      <w:r>
        <w:rPr>
          <w:snapToGrid w:val="0"/>
        </w:rPr>
        <w:t>(g)</w:t>
      </w:r>
      <w:r>
        <w:tab/>
        <w:t>division 7, if any 3 winning numbers and a supplementary number,</w:t>
      </w:r>
    </w:p>
    <w:p>
      <w:pPr>
        <w:pStyle w:val="Subsection"/>
      </w:pPr>
      <w:r>
        <w:tab/>
      </w:r>
      <w:r>
        <w:tab/>
        <w:t>are selected in the one game.</w:t>
      </w:r>
    </w:p>
    <w:p>
      <w:pPr>
        <w:pStyle w:val="Heading5"/>
        <w:rPr>
          <w:snapToGrid w:val="0"/>
        </w:rPr>
      </w:pPr>
      <w:bookmarkStart w:id="102" w:name="_Toc25567625"/>
      <w:r>
        <w:rPr>
          <w:rStyle w:val="CharSectno"/>
        </w:rPr>
        <w:t>80</w:t>
      </w:r>
      <w:r>
        <w:rPr>
          <w:snapToGrid w:val="0"/>
        </w:rPr>
        <w:t>.</w:t>
      </w:r>
      <w:r>
        <w:rPr>
          <w:snapToGrid w:val="0"/>
        </w:rPr>
        <w:tab/>
        <w:t>Only one prize per game except for system entries</w:t>
      </w:r>
      <w:bookmarkEnd w:id="102"/>
    </w:p>
    <w:p>
      <w:pPr>
        <w:pStyle w:val="Subsection"/>
      </w:pPr>
      <w:r>
        <w:tab/>
        <w:t>(1)</w:t>
      </w:r>
      <w:r>
        <w:tab/>
        <w:t>The holder of a receipted ticket which contains, or the purchaser of an entry under Part 2 Division 5 of these rules which comprises, a system entry may claim a prize in one division for each notional game making up that system entry, resulting in prizes in more than one division for that entry.</w:t>
      </w:r>
    </w:p>
    <w:p>
      <w:pPr>
        <w:pStyle w:val="Ednotesubsection"/>
      </w:pPr>
      <w:r>
        <w:tab/>
        <w:t>[(2)</w:t>
      </w:r>
      <w:r>
        <w:tab/>
        <w:t>deleted]</w:t>
      </w:r>
    </w:p>
    <w:p>
      <w:pPr>
        <w:pStyle w:val="Subsection"/>
        <w:rPr>
          <w:rStyle w:val="DraftersNotes"/>
          <w:b w:val="0"/>
          <w:i w:val="0"/>
          <w:sz w:val="24"/>
        </w:rPr>
      </w:pPr>
      <w:r>
        <w:tab/>
      </w:r>
      <w:r>
        <w:rPr>
          <w:snapToGrid w:val="0"/>
          <w:spacing w:val="-4"/>
        </w:rPr>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Footnotesection"/>
      </w:pPr>
      <w:r>
        <w:tab/>
        <w:t>[Rule 80 amended: Gazette 4 Oct 2017 p. 5128.]</w:t>
      </w:r>
    </w:p>
    <w:p>
      <w:pPr>
        <w:pStyle w:val="Heading5"/>
        <w:rPr>
          <w:snapToGrid w:val="0"/>
        </w:rPr>
      </w:pPr>
      <w:bookmarkStart w:id="103" w:name="_Toc25567626"/>
      <w:r>
        <w:rPr>
          <w:rStyle w:val="CharSectno"/>
        </w:rPr>
        <w:t>81</w:t>
      </w:r>
      <w:r>
        <w:rPr>
          <w:snapToGrid w:val="0"/>
        </w:rPr>
        <w:t>.</w:t>
      </w:r>
      <w:r>
        <w:rPr>
          <w:snapToGrid w:val="0"/>
        </w:rPr>
        <w:tab/>
        <w:t>Distribution of prize pool</w:t>
      </w:r>
      <w:bookmarkEnd w:id="103"/>
    </w:p>
    <w:p>
      <w:pPr>
        <w:pStyle w:val="Subsection"/>
      </w:pPr>
      <w:r>
        <w:tab/>
        <w:t>(1)</w:t>
      </w:r>
      <w:r>
        <w:tab/>
        <w:t>If no one wins a division 1 prize in a particular OZ Lotto draw, then the division 1 prize pool for that draw (calculated without any prize reserve fund augmentation) is to be added to, and then forms part of, the division 1 prize pool for the next OZ Lotto draw.</w:t>
      </w:r>
    </w:p>
    <w:p>
      <w:pPr>
        <w:pStyle w:val="Subsection"/>
        <w:rPr>
          <w:snapToGrid w:val="0"/>
        </w:rPr>
      </w:pPr>
      <w:r>
        <w:rPr>
          <w:snapToGrid w:val="0"/>
        </w:rPr>
        <w:tab/>
      </w:r>
      <w:r>
        <w:rPr>
          <w:snapToGrid w:val="0"/>
          <w:spacing w:val="-4"/>
        </w:rPr>
        <w:t>(2)</w:t>
      </w:r>
      <w:r>
        <w:rPr>
          <w:snapToGrid w:val="0"/>
        </w:rPr>
        <w:tab/>
        <w:t>Where there is no OZ Lotto division 1 prize winner for 26 consecutive OZ Lotto draws, the Commission must allocate the accumulated division 1 prize pool in the 26th OZ Lotto draw to the prize pool for the division 2 winners in that OZ Lotto draw.</w:t>
      </w:r>
    </w:p>
    <w:p>
      <w:pPr>
        <w:pStyle w:val="Subsection"/>
        <w:rPr>
          <w:snapToGrid w:val="0"/>
        </w:rPr>
      </w:pPr>
      <w:r>
        <w:rPr>
          <w:snapToGrid w:val="0"/>
        </w:rPr>
        <w:tab/>
      </w:r>
      <w:r>
        <w:rPr>
          <w:snapToGrid w:val="0"/>
          <w:spacing w:val="-4"/>
        </w:rPr>
        <w:t>(3)</w:t>
      </w:r>
      <w:r>
        <w:rPr>
          <w:snapToGrid w:val="0"/>
        </w:rPr>
        <w:tab/>
        <w:t xml:space="preserve">If an OZ Lotto division 1 prize pool is distributed to division 2 winners, the prize money is still treated as a division 1 prize for the purposes of </w:t>
      </w:r>
      <w:r>
        <w:t>claiming and payment of prizes.</w:t>
      </w:r>
    </w:p>
    <w:p>
      <w:pPr>
        <w:pStyle w:val="Footnotesection"/>
      </w:pPr>
      <w:r>
        <w:tab/>
        <w:t>[Rule 81 amended: Gazette 4 Oct 2017 p. 5128.]</w:t>
      </w:r>
    </w:p>
    <w:p>
      <w:pPr>
        <w:pStyle w:val="Heading5"/>
        <w:rPr>
          <w:snapToGrid w:val="0"/>
        </w:rPr>
      </w:pPr>
      <w:bookmarkStart w:id="104" w:name="_Toc25567627"/>
      <w:r>
        <w:rPr>
          <w:rStyle w:val="CharSectno"/>
        </w:rPr>
        <w:t>82</w:t>
      </w:r>
      <w:r>
        <w:rPr>
          <w:snapToGrid w:val="0"/>
        </w:rPr>
        <w:t>.</w:t>
      </w:r>
      <w:r>
        <w:rPr>
          <w:snapToGrid w:val="0"/>
        </w:rPr>
        <w:tab/>
        <w:t>Application of prize pool if divisions 2 to 6 prize not won</w:t>
      </w:r>
      <w:bookmarkEnd w:id="104"/>
    </w:p>
    <w:p>
      <w:pPr>
        <w:pStyle w:val="Subsection"/>
        <w:rPr>
          <w:snapToGrid w:val="0"/>
        </w:rPr>
      </w:pPr>
      <w:r>
        <w:rPr>
          <w:snapToGrid w:val="0"/>
        </w:rPr>
        <w:tab/>
      </w:r>
      <w:r>
        <w:rPr>
          <w:snapToGrid w:val="0"/>
        </w:rPr>
        <w:tab/>
        <w:t xml:space="preserve">If no </w:t>
      </w:r>
      <w:r>
        <w:t>one</w:t>
      </w:r>
      <w:r>
        <w:rPr>
          <w:snapToGrid w:val="0"/>
        </w:rPr>
        <w:t xml:space="preserve"> wins a prize in division 2, 3, 4, </w:t>
      </w:r>
      <w:r>
        <w:t>5 or 6</w:t>
      </w:r>
      <w:r>
        <w:rPr>
          <w:snapToGrid w:val="0"/>
        </w:rPr>
        <w:t xml:space="preserve"> in a particular OZ Lotto draw, then the prize pool for that division is to be added to the prize pool for the next lower division in which there is at least one winner in that OZ Lotto draw.</w:t>
      </w:r>
    </w:p>
    <w:p>
      <w:pPr>
        <w:pStyle w:val="Heading5"/>
        <w:rPr>
          <w:snapToGrid w:val="0"/>
        </w:rPr>
      </w:pPr>
      <w:bookmarkStart w:id="105" w:name="_Toc25567628"/>
      <w:r>
        <w:rPr>
          <w:rStyle w:val="CharSectno"/>
        </w:rPr>
        <w:t>83</w:t>
      </w:r>
      <w:r>
        <w:rPr>
          <w:snapToGrid w:val="0"/>
        </w:rPr>
        <w:t>.</w:t>
      </w:r>
      <w:r>
        <w:rPr>
          <w:snapToGrid w:val="0"/>
        </w:rPr>
        <w:tab/>
        <w:t>Bonus draws and guaranteed prize pools for division 1</w:t>
      </w:r>
      <w:bookmarkEnd w:id="105"/>
    </w:p>
    <w:p>
      <w:pPr>
        <w:pStyle w:val="Subsection"/>
        <w:rPr>
          <w:snapToGrid w:val="0"/>
        </w:rPr>
      </w:pPr>
      <w:r>
        <w:rPr>
          <w:snapToGrid w:val="0"/>
        </w:rPr>
        <w:tab/>
      </w:r>
      <w:r>
        <w:rPr>
          <w:snapToGrid w:val="0"/>
          <w:spacing w:val="-4"/>
        </w:rPr>
        <w:t>(1)</w:t>
      </w:r>
      <w:r>
        <w:rPr>
          <w:snapToGrid w:val="0"/>
        </w:rPr>
        <w:tab/>
        <w:t>The Commission may from time to time declare an OZ Lotto draw to be a bonus draw and fix a minimum guaranteed prize pool for division 1 in that draw.</w:t>
      </w:r>
    </w:p>
    <w:p>
      <w:pPr>
        <w:pStyle w:val="Subsection"/>
        <w:rPr>
          <w:snapToGrid w:val="0"/>
        </w:rPr>
      </w:pPr>
      <w:r>
        <w:rPr>
          <w:snapToGrid w:val="0"/>
        </w:rPr>
        <w:tab/>
      </w:r>
      <w:r>
        <w:rPr>
          <w:snapToGrid w:val="0"/>
          <w:spacing w:val="-4"/>
        </w:rPr>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pPr>
      <w:r>
        <w:tab/>
        <w:t>(3)</w:t>
      </w:r>
      <w:r>
        <w:tab/>
        <w:t>Where a bonus draw is declared under this rule, and a jackpot division 1 prize coincides with that draw, the Commission may elect to reduce the augmentation from the prize reserve fund set out in subrule (2) by the amount of the jackpot.</w:t>
      </w:r>
    </w:p>
    <w:p>
      <w:pPr>
        <w:pStyle w:val="Subsection"/>
        <w:rPr>
          <w:snapToGrid w:val="0"/>
        </w:rPr>
      </w:pPr>
      <w:r>
        <w:tab/>
        <w:t>(4)</w:t>
      </w:r>
      <w:r>
        <w:tab/>
      </w:r>
      <w:r>
        <w:rPr>
          <w:snapToGrid w:val="0"/>
        </w:rPr>
        <w:t xml:space="preserve">If — </w:t>
      </w:r>
    </w:p>
    <w:p>
      <w:pPr>
        <w:pStyle w:val="Indenta"/>
        <w:rPr>
          <w:snapToGrid w:val="0"/>
        </w:rPr>
      </w:pPr>
      <w:r>
        <w:tab/>
        <w:t>(a)</w:t>
      </w:r>
      <w:r>
        <w:tab/>
      </w:r>
      <w:r>
        <w:rPr>
          <w:snapToGrid w:val="0"/>
        </w:rPr>
        <w:t>no one wins a division 1 prize in a bonus draw; and</w:t>
      </w:r>
    </w:p>
    <w:p>
      <w:pPr>
        <w:pStyle w:val="Indenta"/>
        <w:rPr>
          <w:snapToGrid w:val="0"/>
        </w:rPr>
      </w:pPr>
      <w:r>
        <w:tab/>
        <w:t>(b)</w:t>
      </w:r>
      <w:r>
        <w:tab/>
      </w:r>
      <w:r>
        <w:rPr>
          <w:snapToGrid w:val="0"/>
        </w:rPr>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OZ Lotto draw.</w:t>
      </w:r>
    </w:p>
    <w:p>
      <w:pPr>
        <w:pStyle w:val="Footnotesection"/>
      </w:pPr>
      <w:r>
        <w:tab/>
        <w:t>[Rule 83 amended: Gazette 4 Oct 2017 p. 5128</w:t>
      </w:r>
      <w:r>
        <w:noBreakHyphen/>
        <w:t>9.]</w:t>
      </w:r>
    </w:p>
    <w:p>
      <w:pPr>
        <w:pStyle w:val="Heading5"/>
        <w:rPr>
          <w:snapToGrid w:val="0"/>
        </w:rPr>
      </w:pPr>
      <w:bookmarkStart w:id="106" w:name="_Toc25567629"/>
      <w:r>
        <w:rPr>
          <w:rStyle w:val="CharSectno"/>
        </w:rPr>
        <w:t>84</w:t>
      </w:r>
      <w:r>
        <w:rPr>
          <w:snapToGrid w:val="0"/>
        </w:rPr>
        <w:t>.</w:t>
      </w:r>
      <w:r>
        <w:rPr>
          <w:snapToGrid w:val="0"/>
        </w:rPr>
        <w:tab/>
        <w:t>Combination of jackpot and prize reserve amount to form single division 1 prize pool</w:t>
      </w:r>
      <w:bookmarkEnd w:id="106"/>
    </w:p>
    <w:p>
      <w:pPr>
        <w:pStyle w:val="Subsection"/>
        <w:rPr>
          <w:snapToGrid w:val="0"/>
        </w:rPr>
      </w:pPr>
      <w:r>
        <w:rPr>
          <w:snapToGrid w:val="0"/>
        </w:rPr>
        <w:tab/>
      </w:r>
      <w:r>
        <w:rPr>
          <w:snapToGrid w:val="0"/>
        </w:rPr>
        <w:tab/>
        <w:t>If a jackpot is available for an OZ Lotto draw division 1 prize pool and an amount is to be distributed from the prize reserve fund for that OZ Lotto draw division 1 prize pool, then both amounts form a single OZ Lotto division 1 prize pool for the purposes of these rules.</w:t>
      </w:r>
    </w:p>
    <w:p>
      <w:pPr>
        <w:pStyle w:val="Heading5"/>
        <w:rPr>
          <w:snapToGrid w:val="0"/>
        </w:rPr>
      </w:pPr>
      <w:bookmarkStart w:id="107" w:name="_Toc25567630"/>
      <w:r>
        <w:rPr>
          <w:rStyle w:val="CharSectno"/>
        </w:rPr>
        <w:t>85</w:t>
      </w:r>
      <w:r>
        <w:rPr>
          <w:snapToGrid w:val="0"/>
        </w:rPr>
        <w:t>.</w:t>
      </w:r>
      <w:r>
        <w:rPr>
          <w:snapToGrid w:val="0"/>
        </w:rPr>
        <w:tab/>
        <w:t>Minimum division 1 prize pool may be guaranteed</w:t>
      </w:r>
      <w:bookmarkEnd w:id="107"/>
    </w:p>
    <w:p>
      <w:pPr>
        <w:pStyle w:val="Subsection"/>
        <w:rPr>
          <w:snapToGrid w:val="0"/>
        </w:rPr>
      </w:pPr>
      <w:r>
        <w:rPr>
          <w:snapToGrid w:val="0"/>
        </w:rPr>
        <w:tab/>
      </w:r>
      <w:r>
        <w:rPr>
          <w:snapToGrid w:val="0"/>
          <w:spacing w:val="-4"/>
        </w:rPr>
        <w:t>(1)</w:t>
      </w:r>
      <w:r>
        <w:rPr>
          <w:snapToGrid w:val="0"/>
        </w:rPr>
        <w:tab/>
        <w:t>The Commission may from time to time guarantee that a minimum amount for an OZ Lotto draw division 1 prize pool will be available for a particular OZ Lotto draw.</w:t>
      </w:r>
    </w:p>
    <w:p>
      <w:pPr>
        <w:pStyle w:val="Subsection"/>
        <w:rPr>
          <w:snapToGrid w:val="0"/>
        </w:rPr>
      </w:pPr>
      <w:r>
        <w:rPr>
          <w:snapToGrid w:val="0"/>
        </w:rPr>
        <w:tab/>
      </w:r>
      <w:r>
        <w:rPr>
          <w:snapToGrid w:val="0"/>
          <w:spacing w:val="-4"/>
        </w:rPr>
        <w:t>(2)</w:t>
      </w:r>
      <w:r>
        <w:rPr>
          <w:snapToGrid w:val="0"/>
        </w:rPr>
        <w:tab/>
        <w:t>If a minimum OZ Lotto draw division 1 prize pool is guaranteed for a particular OZ Lotto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108" w:name="_Toc25567631"/>
      <w:r>
        <w:rPr>
          <w:rStyle w:val="CharPartNo"/>
        </w:rPr>
        <w:t>Part 6</w:t>
      </w:r>
      <w:r>
        <w:t> — </w:t>
      </w:r>
      <w:r>
        <w:rPr>
          <w:rStyle w:val="CharPartText"/>
        </w:rPr>
        <w:t>Powerball rules</w:t>
      </w:r>
      <w:bookmarkEnd w:id="108"/>
    </w:p>
    <w:p>
      <w:pPr>
        <w:pStyle w:val="Heading3"/>
      </w:pPr>
      <w:bookmarkStart w:id="109" w:name="_Toc25567632"/>
      <w:r>
        <w:rPr>
          <w:rStyle w:val="CharDivNo"/>
        </w:rPr>
        <w:t>Division 1</w:t>
      </w:r>
      <w:r>
        <w:t> — </w:t>
      </w:r>
      <w:r>
        <w:rPr>
          <w:rStyle w:val="CharDivText"/>
        </w:rPr>
        <w:t>Requirements for entry</w:t>
      </w:r>
      <w:bookmarkEnd w:id="109"/>
    </w:p>
    <w:p>
      <w:pPr>
        <w:pStyle w:val="Heading5"/>
      </w:pPr>
      <w:bookmarkStart w:id="110" w:name="_Toc25567633"/>
      <w:r>
        <w:rPr>
          <w:rStyle w:val="CharSectno"/>
        </w:rPr>
        <w:t>86</w:t>
      </w:r>
      <w:r>
        <w:t>.</w:t>
      </w:r>
      <w:r>
        <w:tab/>
        <w:t>Terms used</w:t>
      </w:r>
      <w:bookmarkEnd w:id="110"/>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5 Division 1 that is payable to the agent;</w:t>
      </w:r>
    </w:p>
    <w:p>
      <w:pPr>
        <w:pStyle w:val="Defstart"/>
      </w:pPr>
      <w:r>
        <w:rPr>
          <w:b/>
        </w:rPr>
        <w:tab/>
      </w:r>
      <w:r>
        <w:rPr>
          <w:rStyle w:val="CharDefText"/>
        </w:rPr>
        <w:t>barrel A</w:t>
      </w:r>
      <w:r>
        <w:t xml:space="preserve"> means the barrel referred to in rule 91(a);</w:t>
      </w:r>
    </w:p>
    <w:p>
      <w:pPr>
        <w:pStyle w:val="Defstart"/>
      </w:pPr>
      <w:r>
        <w:tab/>
      </w:r>
      <w:r>
        <w:rPr>
          <w:rStyle w:val="CharDefText"/>
        </w:rPr>
        <w:t>barrel A selection</w:t>
      </w:r>
      <w:r>
        <w:t xml:space="preserve"> means one of the numbers — </w:t>
      </w:r>
    </w:p>
    <w:p>
      <w:pPr>
        <w:pStyle w:val="Defpara"/>
      </w:pPr>
      <w:r>
        <w:tab/>
        <w:t>(a)</w:t>
      </w:r>
      <w:r>
        <w:tab/>
        <w:t>selected in the group of numbers of a game board (labelled “PICK 7”); or</w:t>
      </w:r>
    </w:p>
    <w:p>
      <w:pPr>
        <w:pStyle w:val="Defpara"/>
      </w:pPr>
      <w:r>
        <w:tab/>
        <w:t>(b)</w:t>
      </w:r>
      <w:r>
        <w:tab/>
        <w:t>shown on the receipted ticket as a barrel A selection;</w:t>
      </w:r>
    </w:p>
    <w:p>
      <w:pPr>
        <w:pStyle w:val="Defstart"/>
      </w:pPr>
      <w:r>
        <w:rPr>
          <w:b/>
        </w:rPr>
        <w:tab/>
      </w:r>
      <w:r>
        <w:rPr>
          <w:rStyle w:val="CharDefText"/>
        </w:rPr>
        <w:t>barrel B</w:t>
      </w:r>
      <w:r>
        <w:t xml:space="preserve"> means the barrel referred to in rule 91(b);</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 </w:t>
      </w:r>
    </w:p>
    <w:p>
      <w:pPr>
        <w:pStyle w:val="Defpara"/>
      </w:pPr>
      <w:r>
        <w:tab/>
        <w:t>(a)</w:t>
      </w:r>
      <w:r>
        <w:tab/>
        <w:t>that part of an entry consisting of 7 barrel A selections and a Powerball selection; and</w:t>
      </w:r>
    </w:p>
    <w:p>
      <w:pPr>
        <w:pStyle w:val="Defpara"/>
      </w:pPr>
      <w:r>
        <w:tab/>
        <w:t>(b)</w:t>
      </w:r>
      <w:r>
        <w:tab/>
        <w:t>in relation to a simple Powerpik entry, that part of an entry consisting of 7 barrel A selections; and</w:t>
      </w:r>
    </w:p>
    <w:p>
      <w:pPr>
        <w:pStyle w:val="Defpara"/>
      </w:pPr>
      <w:r>
        <w:tab/>
        <w:t>(c)</w:t>
      </w:r>
      <w:r>
        <w:tab/>
        <w:t>in relation to a Powerpik or other system entry, one of the notional multiple games making up that system entry;</w:t>
      </w:r>
    </w:p>
    <w:p>
      <w:pPr>
        <w:pStyle w:val="Defstart"/>
      </w:pPr>
      <w:r>
        <w:rPr>
          <w:b/>
        </w:rPr>
        <w:tab/>
      </w:r>
      <w:r>
        <w:rPr>
          <w:rStyle w:val="CharDefText"/>
        </w:rPr>
        <w:t>game board</w:t>
      </w:r>
      <w:r>
        <w:t xml:space="preserve"> means a group of 2 sets of numbers made up of 1 to 35 and 1 to 20 set out on a playslip that may be filled out either physically or in digital form;</w:t>
      </w:r>
    </w:p>
    <w:p>
      <w:pPr>
        <w:pStyle w:val="Defstart"/>
      </w:pPr>
      <w:r>
        <w:rPr>
          <w:b/>
        </w:rPr>
        <w:tab/>
      </w:r>
      <w:r>
        <w:rPr>
          <w:rStyle w:val="CharDefText"/>
        </w:rPr>
        <w:t>Powerball draw</w:t>
      </w:r>
      <w:r>
        <w:t xml:space="preserve"> means a lotto draw conducted in accordance with rule 91 and supervised in accordance with rule 20;</w:t>
      </w:r>
    </w:p>
    <w:p>
      <w:pPr>
        <w:pStyle w:val="Defstart"/>
      </w:pPr>
      <w:r>
        <w:rPr>
          <w:b/>
        </w:rPr>
        <w:tab/>
      </w:r>
      <w:r>
        <w:rPr>
          <w:rStyle w:val="CharDefText"/>
        </w:rPr>
        <w:t>Powerball number</w:t>
      </w:r>
      <w:r>
        <w:t xml:space="preserve"> means the number on the winning ball drawn from barrel B as part of a Powerball draw;</w:t>
      </w:r>
    </w:p>
    <w:p>
      <w:pPr>
        <w:pStyle w:val="Defstart"/>
      </w:pPr>
      <w:r>
        <w:rPr>
          <w:b/>
        </w:rPr>
        <w:tab/>
      </w:r>
      <w:r>
        <w:rPr>
          <w:rStyle w:val="CharDefText"/>
        </w:rPr>
        <w:t>Powerball section</w:t>
      </w:r>
      <w:r>
        <w:t xml:space="preserve"> means the section of a playslip for a game of Powerball, containing the numbers 1 to 20;</w:t>
      </w:r>
    </w:p>
    <w:p>
      <w:pPr>
        <w:pStyle w:val="Defstart"/>
      </w:pPr>
      <w:r>
        <w:tab/>
      </w:r>
      <w:r>
        <w:rPr>
          <w:rStyle w:val="CharDefText"/>
        </w:rPr>
        <w:t>Powerball selection</w:t>
      </w:r>
      <w:r>
        <w:t xml:space="preserve"> means the number — </w:t>
      </w:r>
    </w:p>
    <w:p>
      <w:pPr>
        <w:pStyle w:val="Defpara"/>
      </w:pPr>
      <w:r>
        <w:tab/>
        <w:t>(a)</w:t>
      </w:r>
      <w:r>
        <w:tab/>
        <w:t>selected in the Powerball section (labelled “PICK 7”); or</w:t>
      </w:r>
    </w:p>
    <w:p>
      <w:pPr>
        <w:pStyle w:val="Defpara"/>
      </w:pPr>
      <w:r>
        <w:tab/>
        <w:t>(b)</w:t>
      </w:r>
      <w:r>
        <w:tab/>
        <w:t>shown on the receipted ticket as the Powerball selection;</w:t>
      </w:r>
    </w:p>
    <w:p>
      <w:pPr>
        <w:pStyle w:val="Defstart"/>
      </w:pPr>
      <w:r>
        <w:tab/>
      </w:r>
      <w:r>
        <w:rPr>
          <w:rStyle w:val="CharDefText"/>
        </w:rPr>
        <w:t>Powerpik</w:t>
      </w:r>
      <w:r>
        <w:t xml:space="preserve"> means — </w:t>
      </w:r>
    </w:p>
    <w:p>
      <w:pPr>
        <w:pStyle w:val="Defpara"/>
      </w:pPr>
      <w:r>
        <w:tab/>
        <w:t>(a)</w:t>
      </w:r>
      <w:r>
        <w:tab/>
        <w:t>a method of entry where 7 barrel A selections are made per entry, and all the barrel B selections are purchased for each entry; or</w:t>
      </w:r>
    </w:p>
    <w:p>
      <w:pPr>
        <w:pStyle w:val="Defpara"/>
      </w:pPr>
      <w:r>
        <w:tab/>
        <w:t>(b)</w:t>
      </w:r>
      <w:r>
        <w:tab/>
        <w:t>a method of system entry where all selections made are barrel A selections, and all the barrel B selections are purchased for each system entry;</w:t>
      </w:r>
    </w:p>
    <w:p>
      <w:pPr>
        <w:pStyle w:val="Defstart"/>
      </w:pPr>
      <w:r>
        <w:rPr>
          <w:b/>
        </w:rPr>
        <w:tab/>
      </w:r>
      <w:r>
        <w:rPr>
          <w:rStyle w:val="CharDefText"/>
        </w:rPr>
        <w:t>prize fund</w:t>
      </w:r>
      <w:r>
        <w:t xml:space="preserve"> means the fund maintained by the Lotto Bloc in accordance with the agreement referred to in rule 90(1) and consisting of the Powerball prize pool and the prize reserve fund;</w:t>
      </w:r>
    </w:p>
    <w:p>
      <w:pPr>
        <w:pStyle w:val="Defstart"/>
      </w:pPr>
      <w:r>
        <w:rPr>
          <w:b/>
        </w:rPr>
        <w:tab/>
      </w:r>
      <w:r>
        <w:rPr>
          <w:rStyle w:val="CharDefText"/>
        </w:rPr>
        <w:t>prize pool</w:t>
      </w:r>
      <w:r>
        <w:t xml:space="preserve"> means the prize pool referred to in rule 90(2)(a);</w:t>
      </w:r>
    </w:p>
    <w:p>
      <w:pPr>
        <w:pStyle w:val="Defstart"/>
      </w:pPr>
      <w:r>
        <w:rPr>
          <w:b/>
        </w:rPr>
        <w:tab/>
      </w:r>
      <w:r>
        <w:rPr>
          <w:rStyle w:val="CharDefText"/>
        </w:rPr>
        <w:t>prize reserve fund</w:t>
      </w:r>
      <w:r>
        <w:t xml:space="preserve"> means the fund referred to in rule 90(2)(b);</w:t>
      </w:r>
    </w:p>
    <w:p>
      <w:pPr>
        <w:pStyle w:val="Defstart"/>
      </w:pPr>
      <w:r>
        <w:rPr>
          <w:b/>
        </w:rPr>
        <w:tab/>
      </w:r>
      <w:r>
        <w:rPr>
          <w:rStyle w:val="CharDefText"/>
        </w:rPr>
        <w:t>total prize pool</w:t>
      </w:r>
      <w:r>
        <w:t xml:space="preserve"> means the prize pool for a Powerball draw, plus any jackpot amount from a previous draw and any amount that has been taken from the prize reserve fund under rule 96 to ensure that a guaranteed minimum division 1 prize pool is met (if it is won);</w:t>
      </w:r>
    </w:p>
    <w:p>
      <w:pPr>
        <w:pStyle w:val="Defstart"/>
      </w:pPr>
      <w:r>
        <w:tab/>
      </w:r>
      <w:r>
        <w:rPr>
          <w:rStyle w:val="CharDefText"/>
        </w:rPr>
        <w:t>validation period</w:t>
      </w:r>
      <w:r>
        <w:t xml:space="preserve"> means the period of time commencing at midnight on the day of determination of a Powerball draw’s results and ending at the close of business on the 14th day following that day (or on the business day preceding that 14th</w:t>
      </w:r>
      <w:r>
        <w:rPr>
          <w:vertAlign w:val="superscript"/>
        </w:rPr>
        <w:t> </w:t>
      </w:r>
      <w:r>
        <w:t>day, if the day falls on a public holiday);</w:t>
      </w:r>
    </w:p>
    <w:p>
      <w:pPr>
        <w:pStyle w:val="Defstart"/>
      </w:pPr>
      <w:r>
        <w:rPr>
          <w:b/>
        </w:rPr>
        <w:tab/>
      </w:r>
      <w:r>
        <w:rPr>
          <w:rStyle w:val="CharDefText"/>
        </w:rPr>
        <w:t>winning number</w:t>
      </w:r>
      <w:r>
        <w:t xml:space="preserve"> means any one of the 7 numbers drawn from barrel A in a Powerball draw.</w:t>
      </w:r>
    </w:p>
    <w:p>
      <w:pPr>
        <w:pStyle w:val="Footnotesection"/>
      </w:pPr>
      <w:r>
        <w:tab/>
        <w:t>[Rule 86 amended: Gazette 4 Oct 2017 p. 5129</w:t>
      </w:r>
      <w:r>
        <w:noBreakHyphen/>
        <w:t>30; 10 Apr 2018 p. 1250.]</w:t>
      </w:r>
    </w:p>
    <w:p>
      <w:pPr>
        <w:pStyle w:val="Ednotesection"/>
      </w:pPr>
      <w:r>
        <w:t>[</w:t>
      </w:r>
      <w:r>
        <w:rPr>
          <w:b/>
        </w:rPr>
        <w:t>87.</w:t>
      </w:r>
      <w:r>
        <w:tab/>
        <w:t>Deleted: Gazette 4 Oct 2017 p. 5130.]</w:t>
      </w:r>
    </w:p>
    <w:p>
      <w:pPr>
        <w:pStyle w:val="Heading5"/>
        <w:rPr>
          <w:snapToGrid w:val="0"/>
        </w:rPr>
      </w:pPr>
      <w:bookmarkStart w:id="111" w:name="_Toc25567634"/>
      <w:r>
        <w:rPr>
          <w:rStyle w:val="CharSectno"/>
        </w:rPr>
        <w:t>88</w:t>
      </w:r>
      <w:r>
        <w:t>.</w:t>
      </w:r>
      <w:r>
        <w:rPr>
          <w:snapToGrid w:val="0"/>
        </w:rPr>
        <w:tab/>
        <w:t>How to fill out a playslip</w:t>
      </w:r>
      <w:bookmarkEnd w:id="111"/>
    </w:p>
    <w:p>
      <w:pPr>
        <w:pStyle w:val="Subsection"/>
        <w:rPr>
          <w:snapToGrid w:val="0"/>
        </w:rPr>
      </w:pPr>
      <w:r>
        <w:rPr>
          <w:snapToGrid w:val="0"/>
        </w:rPr>
        <w:tab/>
        <w:t>(1)</w:t>
      </w:r>
      <w:r>
        <w:rPr>
          <w:snapToGrid w:val="0"/>
        </w:rPr>
        <w:tab/>
        <w:t xml:space="preserve">To enter Powerball using </w:t>
      </w:r>
      <w:r>
        <w:t>a playslip,</w:t>
      </w:r>
      <w:r>
        <w:rPr>
          <w:snapToGrid w:val="0"/>
        </w:rPr>
        <w:t xml:space="preserve"> a subscriber must —</w:t>
      </w:r>
    </w:p>
    <w:p>
      <w:pPr>
        <w:pStyle w:val="Indenta"/>
        <w:rPr>
          <w:snapToGrid w:val="0"/>
        </w:rPr>
      </w:pPr>
      <w:r>
        <w:rPr>
          <w:snapToGrid w:val="0"/>
        </w:rPr>
        <w:tab/>
        <w:t>(a)</w:t>
      </w:r>
      <w:r>
        <w:rPr>
          <w:snapToGrid w:val="0"/>
        </w:rPr>
        <w:tab/>
        <w:t>select —</w:t>
      </w:r>
    </w:p>
    <w:p>
      <w:pPr>
        <w:pStyle w:val="Indenti"/>
        <w:rPr>
          <w:snapToGrid w:val="0"/>
        </w:rPr>
      </w:pPr>
      <w:r>
        <w:rPr>
          <w:snapToGrid w:val="0"/>
        </w:rPr>
        <w:tab/>
        <w:t>(i)</w:t>
      </w:r>
      <w:r>
        <w:rPr>
          <w:snapToGrid w:val="0"/>
        </w:rPr>
        <w:tab/>
        <w:t xml:space="preserve">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each of at least 2 game boards on the</w:t>
      </w:r>
      <w:r>
        <w:t xml:space="preserve"> playslip; or</w:t>
      </w:r>
    </w:p>
    <w:p>
      <w:pPr>
        <w:pStyle w:val="Indenta"/>
        <w:rPr>
          <w:snapToGrid w:val="0"/>
        </w:rPr>
      </w:pPr>
      <w:r>
        <w:rPr>
          <w:snapToGrid w:val="0"/>
        </w:rPr>
        <w:tab/>
        <w:t>(b)</w:t>
      </w:r>
      <w:r>
        <w:rPr>
          <w:snapToGrid w:val="0"/>
        </w:rPr>
        <w:tab/>
        <w:t>select —</w:t>
      </w:r>
    </w:p>
    <w:p>
      <w:pPr>
        <w:pStyle w:val="Indenti"/>
        <w:rPr>
          <w:snapToGrid w:val="0"/>
        </w:rPr>
      </w:pPr>
      <w:r>
        <w:rPr>
          <w:snapToGrid w:val="0"/>
        </w:rPr>
        <w:tab/>
        <w:t>(i)</w:t>
      </w:r>
      <w:r>
        <w:rPr>
          <w:snapToGrid w:val="0"/>
        </w:rPr>
        <w:tab/>
        <w:t xml:space="preserve">between 5 and 20 numbers (but not 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one or more game boards on the</w:t>
      </w:r>
      <w:r>
        <w:t xml:space="preserve"> playslip; or</w:t>
      </w:r>
    </w:p>
    <w:p>
      <w:pPr>
        <w:pStyle w:val="Indenta"/>
      </w:pPr>
      <w:r>
        <w:tab/>
      </w:r>
      <w:r>
        <w:rPr>
          <w:snapToGrid w:val="0"/>
        </w:rPr>
        <w:t>(c)</w:t>
      </w:r>
      <w:r>
        <w:tab/>
        <w:t>indicate that one or more entries is to be a simple Powerpik entry and, for the indicated entry or entries, select 7 numbers between 1 and 35 in the group of numbers of a game board, in one or more game boards on the playslip; or</w:t>
      </w:r>
    </w:p>
    <w:p>
      <w:pPr>
        <w:pStyle w:val="Indenta"/>
        <w:rPr>
          <w:snapToGrid w:val="0"/>
        </w:rPr>
      </w:pPr>
      <w:r>
        <w:tab/>
      </w:r>
      <w:r>
        <w:rPr>
          <w:snapToGrid w:val="0"/>
        </w:rPr>
        <w:t>(d)</w:t>
      </w:r>
      <w:r>
        <w:tab/>
        <w:t>indicate that one or more entries is to be a Powerpik system entry and, for the indicated entry or entries, select 5 or 6 numbers, or 8 to 14 numbers, between 1 to 35 in the group of numbers of a game board, in one or more game boards on the playslip.</w:t>
      </w:r>
    </w:p>
    <w:p>
      <w:pPr>
        <w:pStyle w:val="Subsection"/>
        <w:rPr>
          <w:snapToGrid w:val="0"/>
        </w:rPr>
      </w:pPr>
      <w:r>
        <w:rPr>
          <w:snapToGrid w:val="0"/>
        </w:rPr>
        <w:tab/>
        <w:t>(2)</w:t>
      </w:r>
      <w:r>
        <w:rPr>
          <w:snapToGrid w:val="0"/>
        </w:rPr>
        <w:tab/>
        <w:t xml:space="preserve">The number selected in the Powerball section of a game board </w:t>
      </w:r>
      <w:r>
        <w:t xml:space="preserve">(for an entry that is not a Powerpik entry) </w:t>
      </w:r>
      <w:r>
        <w:rPr>
          <w:snapToGrid w:val="0"/>
        </w:rPr>
        <w:t xml:space="preserve">may be the same as one of the numbers selected in the </w:t>
      </w:r>
      <w:r>
        <w:t>group of numbers</w:t>
      </w:r>
      <w:r>
        <w:rPr>
          <w:snapToGrid w:val="0"/>
        </w:rPr>
        <w:t xml:space="preserve"> of that game board.</w:t>
      </w:r>
    </w:p>
    <w:p>
      <w:pPr>
        <w:pStyle w:val="Subsection"/>
      </w:pPr>
      <w:r>
        <w:tab/>
      </w:r>
      <w:r>
        <w:rPr>
          <w:snapToGrid w:val="0"/>
        </w:rPr>
        <w:t>(3)</w:t>
      </w:r>
      <w:r>
        <w:tab/>
        <w:t>A subscriber who has filled out a game board on a playslip in accordance with subrule (1)(b) may enter up to 11 further system entries on that playslip by selecting, in each further game board, the same number of barrel A selections as were selected in the first game board and one Powerball selection.</w:t>
      </w:r>
    </w:p>
    <w:p>
      <w:pPr>
        <w:pStyle w:val="Subsection"/>
      </w:pPr>
      <w:r>
        <w:tab/>
      </w:r>
      <w:r>
        <w:rPr>
          <w:snapToGrid w:val="0"/>
        </w:rPr>
        <w:t>(4)</w:t>
      </w:r>
      <w:r>
        <w:tab/>
        <w:t>A subscriber who has filled out a game board on a playslip in accordance with subrule (1)(d) may fill out up to 11 further Powerpik entries on that playslip by selecting, in each further game board, the same number of barrel A selections as were selected in the first game board.</w:t>
      </w:r>
    </w:p>
    <w:p>
      <w:pPr>
        <w:pStyle w:val="Subsection"/>
        <w:rPr>
          <w:snapToGrid w:val="0"/>
        </w:rPr>
      </w:pPr>
      <w:r>
        <w:rPr>
          <w:snapToGrid w:val="0"/>
        </w:rPr>
        <w:tab/>
        <w:t>(5)</w:t>
      </w:r>
      <w:r>
        <w:rPr>
          <w:snapToGrid w:val="0"/>
        </w:rPr>
        <w:tab/>
        <w:t xml:space="preserve">The </w:t>
      </w:r>
      <w:r>
        <w:t>subscriber</w:t>
      </w:r>
      <w:r>
        <w:rPr>
          <w:snapToGrid w:val="0"/>
        </w:rPr>
        <w:t xml:space="preserve"> must also mark in the appropriate boxes on the </w:t>
      </w:r>
      <w:r>
        <w:t>playslip</w:t>
      </w:r>
      <w:r>
        <w:rPr>
          <w:snapToGrid w:val="0"/>
        </w:rPr>
        <w:t> —</w:t>
      </w:r>
    </w:p>
    <w:p>
      <w:pPr>
        <w:pStyle w:val="Indenta"/>
      </w:pPr>
      <w:r>
        <w:tab/>
      </w:r>
      <w:r>
        <w:rPr>
          <w:snapToGrid w:val="0"/>
        </w:rPr>
        <w:t>(a)</w:t>
      </w:r>
      <w:r>
        <w:tab/>
        <w:t>whether the method of entry is a Powerpik entry; and</w:t>
      </w:r>
    </w:p>
    <w:p>
      <w:pPr>
        <w:pStyle w:val="Ednotepara"/>
      </w:pPr>
      <w:r>
        <w:tab/>
        <w:t>[(b)</w:t>
      </w:r>
      <w:r>
        <w:tab/>
        <w:t>deleted]</w:t>
      </w:r>
    </w:p>
    <w:p>
      <w:pPr>
        <w:pStyle w:val="Indenta"/>
      </w:pPr>
      <w:r>
        <w:tab/>
      </w:r>
      <w:r>
        <w:rPr>
          <w:snapToGrid w:val="0"/>
        </w:rPr>
        <w:t>(c)</w:t>
      </w:r>
      <w:r>
        <w:tab/>
        <w:t>whether the method of entry is a “system” entry, being either a system 5 or 6 or a system 8-20, depending on the number of barrel A selections in each completed game board.</w:t>
      </w:r>
    </w:p>
    <w:p>
      <w:pPr>
        <w:pStyle w:val="Subsection"/>
      </w:pPr>
      <w:r>
        <w:tab/>
        <w:t>(5A)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t>(6)</w:t>
      </w:r>
      <w:r>
        <w:rPr>
          <w:snapToGrid w:val="0"/>
        </w:rPr>
        <w:tab/>
        <w:t xml:space="preserve">If a subscriber selects, in each completed game board on the </w:t>
      </w:r>
      <w:r>
        <w:t>playslip</w:t>
      </w:r>
      <w:r>
        <w:rPr>
          <w:snapToGrid w:val="0"/>
        </w:rPr>
        <w:t> —</w:t>
      </w:r>
    </w:p>
    <w:p>
      <w:pPr>
        <w:pStyle w:val="Indenta"/>
        <w:rPr>
          <w:snapToGrid w:val="0"/>
        </w:rPr>
      </w:pPr>
      <w:r>
        <w:rPr>
          <w:snapToGrid w:val="0"/>
        </w:rPr>
        <w:tab/>
        <w:t>(a)</w:t>
      </w:r>
      <w:r>
        <w:rPr>
          <w:snapToGrid w:val="0"/>
        </w:rPr>
        <w:tab/>
      </w:r>
      <w:r>
        <w:t>a selection from the Powerball barrel and</w:t>
      </w:r>
      <w:r>
        <w:rPr>
          <w:snapToGrid w:val="0"/>
        </w:rPr>
        <w:t xml:space="preserve"> 7 barrel A selections, the resulting receipted ticket constitutes one entry (made up of no fewer than 2 and no more than </w:t>
      </w:r>
      <w:r>
        <w:t>12</w:t>
      </w:r>
      <w:r>
        <w:rPr>
          <w:snapToGrid w:val="0"/>
        </w:rPr>
        <w:t> games) in Powerball; or</w:t>
      </w:r>
    </w:p>
    <w:p>
      <w:pPr>
        <w:pStyle w:val="Indenta"/>
        <w:rPr>
          <w:snapToGrid w:val="0"/>
        </w:rPr>
      </w:pPr>
      <w:r>
        <w:rPr>
          <w:snapToGrid w:val="0"/>
        </w:rPr>
        <w:tab/>
        <w:t>(b)</w:t>
      </w:r>
      <w:r>
        <w:rPr>
          <w:snapToGrid w:val="0"/>
        </w:rPr>
        <w:tab/>
      </w:r>
      <w:r>
        <w:t>a selection from the Powerball barrel and</w:t>
      </w:r>
      <w:r>
        <w:rPr>
          <w:snapToGrid w:val="0"/>
        </w:rPr>
        <w:t xml:space="preserve"> between 5 and 20 barrel A selections (but not 7 numbers), the resulting receipted ticket constitutes one entry in Powerball for each completed game board on the</w:t>
      </w:r>
      <w:r>
        <w:t xml:space="preserve"> playslip (</w:t>
      </w:r>
      <w:r>
        <w:rPr>
          <w:i/>
        </w:rPr>
        <w:t>i.e. a system entry</w:t>
      </w:r>
      <w:r>
        <w:t>).</w:t>
      </w:r>
    </w:p>
    <w:p>
      <w:pPr>
        <w:pStyle w:val="Subsection"/>
        <w:rPr>
          <w:snapToGrid w:val="0"/>
        </w:rPr>
      </w:pPr>
      <w:r>
        <w:rPr>
          <w:snapToGrid w:val="0"/>
        </w:rPr>
        <w:tab/>
        <w:t>(7)</w:t>
      </w:r>
      <w:r>
        <w:rPr>
          <w:snapToGrid w:val="0"/>
        </w:rPr>
        <w:tab/>
        <w:t xml:space="preserve">If a subscriber selects, in each completed game board on </w:t>
      </w:r>
      <w:r>
        <w:t>a playslip</w:t>
      </w:r>
      <w:r>
        <w:rPr>
          <w:snapToGrid w:val="0"/>
        </w:rPr>
        <w:t xml:space="preserve"> marked as a Powerpik entry between 5 and 14 barrel A selections, the resulting receipted ticket constitutes one Powerpik entry in Powerball for each completed game board on</w:t>
      </w:r>
      <w:r>
        <w:t xml:space="preserve"> the playslip.</w:t>
      </w:r>
    </w:p>
    <w:p>
      <w:pPr>
        <w:pStyle w:val="Subsection"/>
      </w:pPr>
      <w:r>
        <w:tab/>
        <w:t>(8)</w:t>
      </w:r>
      <w:r>
        <w:tab/>
        <w:t>A receipted ticket must be given to the subscriber upon payment of the amount calculated in accordance with Schedule 5 Division 1.</w:t>
      </w:r>
    </w:p>
    <w:p>
      <w:pPr>
        <w:pStyle w:val="Footnotesection"/>
      </w:pPr>
      <w:r>
        <w:tab/>
        <w:t>[Rule 88 amended: Gazette 4 Oct 2017 p. 5130</w:t>
      </w:r>
      <w:r>
        <w:noBreakHyphen/>
        <w:t>1; 10 Apr 2018 p. 1250.]</w:t>
      </w:r>
    </w:p>
    <w:p>
      <w:pPr>
        <w:pStyle w:val="Heading5"/>
        <w:rPr>
          <w:snapToGrid w:val="0"/>
        </w:rPr>
      </w:pPr>
      <w:bookmarkStart w:id="112" w:name="_Toc25567635"/>
      <w:r>
        <w:rPr>
          <w:rStyle w:val="CharSectno"/>
        </w:rPr>
        <w:t>89</w:t>
      </w:r>
      <w:r>
        <w:t>.</w:t>
      </w:r>
      <w:r>
        <w:rPr>
          <w:snapToGrid w:val="0"/>
        </w:rPr>
        <w:tab/>
        <w:t>Oral request for entry</w:t>
      </w:r>
      <w:bookmarkEnd w:id="112"/>
    </w:p>
    <w:p>
      <w:pPr>
        <w:pStyle w:val="Subsection"/>
        <w:rPr>
          <w:snapToGrid w:val="0"/>
        </w:rPr>
      </w:pPr>
      <w:r>
        <w:rPr>
          <w:snapToGrid w:val="0"/>
        </w:rPr>
        <w:tab/>
        <w:t>(1)</w:t>
      </w:r>
      <w:r>
        <w:rPr>
          <w:snapToGrid w:val="0"/>
        </w:rPr>
        <w:tab/>
        <w:t xml:space="preserve">To enter Powerball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t>(a)</w:t>
      </w:r>
      <w:r>
        <w:rPr>
          <w:snapToGrid w:val="0"/>
        </w:rPr>
        <w:tab/>
        <w:t>that the entry is for Powerball; and</w:t>
      </w:r>
    </w:p>
    <w:p>
      <w:pPr>
        <w:pStyle w:val="Indenta"/>
        <w:rPr>
          <w:snapToGrid w:val="0"/>
        </w:rPr>
      </w:pPr>
      <w:r>
        <w:rPr>
          <w:snapToGrid w:val="0"/>
        </w:rPr>
        <w:tab/>
      </w:r>
      <w:r>
        <w:t>(b)</w:t>
      </w:r>
      <w:r>
        <w:rPr>
          <w:snapToGrid w:val="0"/>
        </w:rPr>
        <w:tab/>
        <w:t>which day or days that the entry is to be for; and</w:t>
      </w:r>
    </w:p>
    <w:p>
      <w:pPr>
        <w:pStyle w:val="Indenta"/>
        <w:keepNext/>
        <w:rPr>
          <w:snapToGrid w:val="0"/>
        </w:rPr>
      </w:pPr>
      <w:r>
        <w:rPr>
          <w:snapToGrid w:val="0"/>
        </w:rPr>
        <w:tab/>
        <w:t>(c)</w:t>
      </w:r>
      <w:r>
        <w:rPr>
          <w:snapToGrid w:val="0"/>
        </w:rPr>
        <w:tab/>
        <w:t>whether the subscriber wishes to select —</w:t>
      </w:r>
    </w:p>
    <w:p>
      <w:pPr>
        <w:pStyle w:val="Indenti"/>
        <w:rPr>
          <w:snapToGrid w:val="0"/>
        </w:rPr>
      </w:pPr>
      <w:r>
        <w:rPr>
          <w:snapToGrid w:val="0"/>
        </w:rPr>
        <w:tab/>
        <w:t>(i)</w:t>
      </w:r>
      <w:r>
        <w:rPr>
          <w:snapToGrid w:val="0"/>
        </w:rPr>
        <w:tab/>
        <w:t>7 barrel A selections and one barrel B selection; or</w:t>
      </w:r>
    </w:p>
    <w:p>
      <w:pPr>
        <w:pStyle w:val="Indenti"/>
        <w:rPr>
          <w:snapToGrid w:val="0"/>
        </w:rPr>
      </w:pPr>
      <w:r>
        <w:rPr>
          <w:snapToGrid w:val="0"/>
        </w:rPr>
        <w:tab/>
        <w:t>(ii)</w:t>
      </w:r>
      <w:r>
        <w:rPr>
          <w:snapToGrid w:val="0"/>
        </w:rPr>
        <w:tab/>
        <w:t>between 5 and 20 barrel A selections (but not 7 numbers) and one barrel B selection (</w:t>
      </w:r>
      <w:bookmarkStart w:id="113" w:name="RuleErr_4"/>
      <w:r>
        <w:rPr>
          <w:i/>
          <w:snapToGrid w:val="0"/>
        </w:rPr>
        <w:t>i.e. a system entry</w:t>
      </w:r>
      <w:bookmarkEnd w:id="113"/>
      <w:r>
        <w:rPr>
          <w:snapToGrid w:val="0"/>
        </w:rPr>
        <w:t>);</w:t>
      </w:r>
    </w:p>
    <w:p>
      <w:pPr>
        <w:pStyle w:val="Indenta"/>
      </w:pPr>
      <w:r>
        <w:tab/>
      </w:r>
      <w:r>
        <w:tab/>
        <w:t>and</w:t>
      </w:r>
    </w:p>
    <w:p>
      <w:pPr>
        <w:pStyle w:val="Indenta"/>
      </w:pPr>
      <w:r>
        <w:tab/>
        <w:t>(d)</w:t>
      </w:r>
      <w:r>
        <w:tab/>
        <w:t>if the subscriber selects 7 barrel A selections and 1 barrel B selection, where available, exactly how many games the subscriber wants to be entered, with a minimum of 2 and a maximum of 50.</w:t>
      </w:r>
    </w:p>
    <w:p>
      <w:pPr>
        <w:pStyle w:val="Ednotepara"/>
      </w:pPr>
      <w:r>
        <w:tab/>
        <w:t>[(e)</w:t>
      </w:r>
      <w:r>
        <w:tab/>
        <w:t>deleted]</w:t>
      </w:r>
    </w:p>
    <w:p>
      <w:pPr>
        <w:pStyle w:val="Subsection"/>
        <w:keepNext/>
        <w:rPr>
          <w:snapToGrid w:val="0"/>
        </w:rPr>
      </w:pPr>
      <w:r>
        <w:rPr>
          <w:snapToGrid w:val="0"/>
        </w:rPr>
        <w:tab/>
        <w:t>(2)</w:t>
      </w:r>
      <w:r>
        <w:rPr>
          <w:snapToGrid w:val="0"/>
        </w:rPr>
        <w:tab/>
        <w:t>If a subscriber requests —</w:t>
      </w:r>
    </w:p>
    <w:p>
      <w:pPr>
        <w:pStyle w:val="Indenta"/>
        <w:rPr>
          <w:snapToGrid w:val="0"/>
        </w:rPr>
      </w:pPr>
      <w:r>
        <w:rPr>
          <w:snapToGrid w:val="0"/>
        </w:rPr>
        <w:tab/>
        <w:t>(a)</w:t>
      </w:r>
      <w:r>
        <w:rPr>
          <w:snapToGrid w:val="0"/>
        </w:rPr>
        <w:tab/>
        <w:t xml:space="preserve">7 barrel A selections and one barrel B selection, the entry will be entered in </w:t>
      </w:r>
      <w:r>
        <w:t>the number of games selected</w:t>
      </w:r>
      <w:r>
        <w:rPr>
          <w:snapToGrid w:val="0"/>
        </w:rPr>
        <w:t xml:space="preserve"> under subrule (1)(d); or</w:t>
      </w:r>
    </w:p>
    <w:p>
      <w:pPr>
        <w:pStyle w:val="Indenta"/>
        <w:rPr>
          <w:snapToGrid w:val="0"/>
        </w:rPr>
      </w:pPr>
      <w:r>
        <w:rPr>
          <w:snapToGrid w:val="0"/>
        </w:rPr>
        <w:tab/>
        <w:t>(b)</w:t>
      </w:r>
      <w:r>
        <w:rPr>
          <w:snapToGrid w:val="0"/>
        </w:rPr>
        <w:tab/>
        <w:t>between 5 and 20 barrel A selections (but not 7 numbers) and one barrel B selection, the entry will be entered as one system entry,</w:t>
      </w:r>
    </w:p>
    <w:p>
      <w:pPr>
        <w:pStyle w:val="Subsection"/>
        <w:rPr>
          <w:snapToGrid w:val="0"/>
        </w:rPr>
      </w:pPr>
      <w:r>
        <w:rPr>
          <w:snapToGrid w:val="0"/>
        </w:rPr>
        <w:tab/>
      </w:r>
      <w:r>
        <w:rPr>
          <w:snapToGrid w:val="0"/>
        </w:rPr>
        <w:tab/>
        <w:t xml:space="preserve">and the resulting receipted ticket constitutes one entry in </w:t>
      </w:r>
      <w:r>
        <w:t>Powerball.</w:t>
      </w:r>
    </w:p>
    <w:p>
      <w:pPr>
        <w:pStyle w:val="Subsection"/>
      </w:pPr>
      <w:r>
        <w:tab/>
      </w:r>
      <w:r>
        <w:rPr>
          <w:snapToGrid w:val="0"/>
        </w:rPr>
        <w:t>(3)</w:t>
      </w:r>
      <w:r>
        <w:tab/>
        <w:t>If a subscriber requests between 5 and 14 barrel A selections and no</w:t>
      </w:r>
      <w:r>
        <w:rPr>
          <w:snapToGrid w:val="0"/>
        </w:rPr>
        <w:t xml:space="preserve"> barrel B </w:t>
      </w:r>
      <w:r>
        <w:t>selection, the entry will be entered as one Powerpik entry and the resulting receipted ticket constitutes one Powerpik entry in that Powerball draw.</w:t>
      </w:r>
    </w:p>
    <w:p>
      <w:pPr>
        <w:pStyle w:val="Subsection"/>
      </w:pPr>
      <w:r>
        <w:tab/>
        <w:t>(4)</w:t>
      </w:r>
      <w:r>
        <w:tab/>
        <w:t>A receipted ticket must be given to the subscriber upon payment of the amount calculated in accordance with Schedule 5 Division 1.</w:t>
      </w:r>
    </w:p>
    <w:p>
      <w:pPr>
        <w:pStyle w:val="Footnotesection"/>
      </w:pPr>
      <w:r>
        <w:tab/>
        <w:t>[Rule 89 amended: Gazette 4 Oct 2017 p. 5131; 10 Apr 2018 p. 1251.]</w:t>
      </w:r>
    </w:p>
    <w:p>
      <w:pPr>
        <w:pStyle w:val="Heading3"/>
      </w:pPr>
      <w:bookmarkStart w:id="114" w:name="_Toc25567636"/>
      <w:r>
        <w:rPr>
          <w:rStyle w:val="CharDivNo"/>
        </w:rPr>
        <w:t>Division 2</w:t>
      </w:r>
      <w:r>
        <w:t> — </w:t>
      </w:r>
      <w:r>
        <w:rPr>
          <w:rStyle w:val="CharDivText"/>
        </w:rPr>
        <w:t>Prize pool and prize reserve fund</w:t>
      </w:r>
      <w:bookmarkEnd w:id="114"/>
    </w:p>
    <w:p>
      <w:pPr>
        <w:pStyle w:val="Heading5"/>
        <w:rPr>
          <w:snapToGrid w:val="0"/>
        </w:rPr>
      </w:pPr>
      <w:bookmarkStart w:id="115" w:name="_Toc25567637"/>
      <w:r>
        <w:rPr>
          <w:rStyle w:val="CharSectno"/>
        </w:rPr>
        <w:t>90</w:t>
      </w:r>
      <w:r>
        <w:t>.</w:t>
      </w:r>
      <w:r>
        <w:rPr>
          <w:snapToGrid w:val="0"/>
        </w:rPr>
        <w:tab/>
        <w:t>Lotto Bloc’s prize pool and prize reserve fund</w:t>
      </w:r>
      <w:bookmarkEnd w:id="115"/>
    </w:p>
    <w:p>
      <w:pPr>
        <w:pStyle w:val="Subsection"/>
        <w:rPr>
          <w:snapToGrid w:val="0"/>
        </w:rPr>
      </w:pPr>
      <w:r>
        <w:rPr>
          <w:snapToGrid w:val="0"/>
        </w:rPr>
        <w:tab/>
        <w:t>(1)</w:t>
      </w:r>
      <w:r>
        <w:rPr>
          <w:snapToGrid w:val="0"/>
        </w:rPr>
        <w:tab/>
        <w:t xml:space="preserve">The Commission must contribute a percentage of all subscriptions received for each Powerball draw to a combined </w:t>
      </w:r>
      <w:r>
        <w:t xml:space="preserve">Lotto Bloc’s </w:t>
      </w:r>
      <w:r>
        <w:rPr>
          <w:snapToGrid w:val="0"/>
        </w:rPr>
        <w:t xml:space="preserve">prize fund in accordance with the appropriate agreement and the permit for </w:t>
      </w:r>
      <w:r>
        <w:t>that lotto</w:t>
      </w:r>
      <w:r>
        <w:rPr>
          <w:snapToGrid w:val="0"/>
        </w:rPr>
        <w:t xml:space="preserve"> draw.</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t>(3)</w:t>
      </w:r>
      <w:r>
        <w:rPr>
          <w:snapToGrid w:val="0"/>
        </w:rPr>
        <w:tab/>
        <w:t xml:space="preserve">The prize reserve fund may only be distributed as additional prize money or promotional prizes, in such amounts and in such Powerball draws, as are agreed by the members of the </w:t>
      </w:r>
      <w:r>
        <w:t>Lotto Bloc.</w:t>
      </w:r>
    </w:p>
    <w:p>
      <w:pPr>
        <w:pStyle w:val="Footnotesection"/>
      </w:pPr>
      <w:r>
        <w:tab/>
        <w:t>[Rule 90 amended: Gazette 4 Oct 2017 p. 5132.]</w:t>
      </w:r>
    </w:p>
    <w:p>
      <w:pPr>
        <w:pStyle w:val="Heading3"/>
      </w:pPr>
      <w:bookmarkStart w:id="116" w:name="_Toc25567638"/>
      <w:r>
        <w:rPr>
          <w:rStyle w:val="CharDivNo"/>
        </w:rPr>
        <w:t>Division 3</w:t>
      </w:r>
      <w:r>
        <w:t> — </w:t>
      </w:r>
      <w:r>
        <w:rPr>
          <w:rStyle w:val="CharDivText"/>
        </w:rPr>
        <w:t>Powerball draw</w:t>
      </w:r>
      <w:bookmarkEnd w:id="116"/>
    </w:p>
    <w:p>
      <w:pPr>
        <w:pStyle w:val="Heading5"/>
        <w:rPr>
          <w:snapToGrid w:val="0"/>
        </w:rPr>
      </w:pPr>
      <w:bookmarkStart w:id="117" w:name="_Toc25567639"/>
      <w:r>
        <w:rPr>
          <w:rStyle w:val="CharSectno"/>
        </w:rPr>
        <w:t>91</w:t>
      </w:r>
      <w:r>
        <w:t>.</w:t>
      </w:r>
      <w:r>
        <w:tab/>
      </w:r>
      <w:r>
        <w:rPr>
          <w:snapToGrid w:val="0"/>
        </w:rPr>
        <w:t>Nature of a Powerball draw</w:t>
      </w:r>
      <w:bookmarkEnd w:id="117"/>
    </w:p>
    <w:p>
      <w:pPr>
        <w:pStyle w:val="Subsection"/>
        <w:rPr>
          <w:snapToGrid w:val="0"/>
        </w:rPr>
      </w:pPr>
      <w:r>
        <w:rPr>
          <w:snapToGrid w:val="0"/>
        </w:rPr>
        <w:tab/>
      </w:r>
      <w:r>
        <w:rPr>
          <w:snapToGrid w:val="0"/>
        </w:rPr>
        <w:tab/>
        <w:t>A Powerball draw consists of the mechanical, equally random selection of —</w:t>
      </w:r>
    </w:p>
    <w:p>
      <w:pPr>
        <w:pStyle w:val="Indenta"/>
        <w:rPr>
          <w:snapToGrid w:val="0"/>
        </w:rPr>
      </w:pPr>
      <w:r>
        <w:rPr>
          <w:snapToGrid w:val="0"/>
        </w:rPr>
        <w:tab/>
        <w:t>(a)</w:t>
      </w:r>
      <w:r>
        <w:rPr>
          <w:snapToGrid w:val="0"/>
        </w:rPr>
        <w:tab/>
        <w:t xml:space="preserve">7 numbered balls </w:t>
      </w:r>
      <w:r>
        <w:t xml:space="preserve">(7 winning numbered balls) </w:t>
      </w:r>
      <w:r>
        <w:rPr>
          <w:snapToGrid w:val="0"/>
        </w:rPr>
        <w:t>from balls individually numbered from 1 to 35 inclusive from a barrel called “barrel A”; and</w:t>
      </w:r>
    </w:p>
    <w:p>
      <w:pPr>
        <w:pStyle w:val="Indenta"/>
        <w:rPr>
          <w:snapToGrid w:val="0"/>
        </w:rPr>
      </w:pPr>
      <w:r>
        <w:rPr>
          <w:snapToGrid w:val="0"/>
        </w:rPr>
        <w:tab/>
        <w:t>(b)</w:t>
      </w:r>
      <w:r>
        <w:rPr>
          <w:snapToGrid w:val="0"/>
        </w:rPr>
        <w:tab/>
        <w:t xml:space="preserve">one numbered ball </w:t>
      </w:r>
      <w:r>
        <w:t xml:space="preserve">(the Powerball) </w:t>
      </w:r>
      <w:r>
        <w:rPr>
          <w:snapToGrid w:val="0"/>
        </w:rPr>
        <w:t>from balls individually numbered from 1 to </w:t>
      </w:r>
      <w:r>
        <w:t>20</w:t>
      </w:r>
      <w:r>
        <w:rPr>
          <w:snapToGrid w:val="0"/>
        </w:rPr>
        <w:t xml:space="preserve"> inclusive from a barrel called “barrel B”,</w:t>
      </w:r>
    </w:p>
    <w:p>
      <w:pPr>
        <w:pStyle w:val="Subsection"/>
        <w:rPr>
          <w:snapToGrid w:val="0"/>
        </w:rPr>
      </w:pPr>
      <w:r>
        <w:rPr>
          <w:snapToGrid w:val="0"/>
        </w:rPr>
        <w:tab/>
      </w:r>
      <w:r>
        <w:rPr>
          <w:snapToGrid w:val="0"/>
        </w:rPr>
        <w:tab/>
        <w:t>in a manner and using such equipment as the Commission</w:t>
      </w:r>
      <w:r>
        <w:t xml:space="preserve"> or a designated authority</w:t>
      </w:r>
      <w:r>
        <w:rPr>
          <w:snapToGrid w:val="0"/>
        </w:rPr>
        <w:t xml:space="preserve"> determines.</w:t>
      </w:r>
    </w:p>
    <w:p>
      <w:pPr>
        <w:pStyle w:val="Footnotesection"/>
      </w:pPr>
      <w:r>
        <w:tab/>
        <w:t>[Rule 91 amended: Gazette 4 Oct 2017 p. 5132</w:t>
      </w:r>
      <w:r>
        <w:noBreakHyphen/>
        <w:t>3; 10 Apr 2018 p. 1251.]</w:t>
      </w:r>
    </w:p>
    <w:p>
      <w:pPr>
        <w:pStyle w:val="Heading5"/>
        <w:rPr>
          <w:snapToGrid w:val="0"/>
        </w:rPr>
      </w:pPr>
      <w:bookmarkStart w:id="118" w:name="_Toc25567640"/>
      <w:r>
        <w:rPr>
          <w:rStyle w:val="CharSectno"/>
        </w:rPr>
        <w:t>92</w:t>
      </w:r>
      <w:r>
        <w:t>.</w:t>
      </w:r>
      <w:r>
        <w:rPr>
          <w:snapToGrid w:val="0"/>
        </w:rPr>
        <w:tab/>
        <w:t>Criteria for winning</w:t>
      </w:r>
      <w:bookmarkEnd w:id="118"/>
    </w:p>
    <w:p>
      <w:pPr>
        <w:pStyle w:val="Subsection"/>
        <w:rPr>
          <w:snapToGrid w:val="0"/>
        </w:rPr>
      </w:pPr>
      <w:r>
        <w:rPr>
          <w:snapToGrid w:val="0"/>
        </w:rPr>
        <w:tab/>
        <w:t>(1)</w:t>
      </w:r>
      <w:r>
        <w:rPr>
          <w:snapToGrid w:val="0"/>
        </w:rPr>
        <w:tab/>
        <w:t xml:space="preserve">In a Powerball draw the holder of a receipted ticket </w:t>
      </w:r>
      <w:r>
        <w:t>or the purchaser of an entry under Part 2 Division 5 of these rules</w:t>
      </w:r>
      <w:r>
        <w:rPr>
          <w:iCs/>
        </w:rPr>
        <w:t xml:space="preserve"> </w:t>
      </w:r>
      <w:r>
        <w:rPr>
          <w:snapToGrid w:val="0"/>
        </w:rPr>
        <w:t>wins —</w:t>
      </w:r>
    </w:p>
    <w:p>
      <w:pPr>
        <w:pStyle w:val="Indenta"/>
        <w:rPr>
          <w:snapToGrid w:val="0"/>
        </w:rPr>
      </w:pPr>
      <w:r>
        <w:rPr>
          <w:snapToGrid w:val="0"/>
        </w:rPr>
        <w:tab/>
        <w:t>(a)</w:t>
      </w:r>
      <w:r>
        <w:rPr>
          <w:snapToGrid w:val="0"/>
        </w:rPr>
        <w:tab/>
        <w:t>division 1, if all 7 winning numbers from barrel A and the barrel B number;</w:t>
      </w:r>
    </w:p>
    <w:p>
      <w:pPr>
        <w:pStyle w:val="Indenta"/>
        <w:rPr>
          <w:snapToGrid w:val="0"/>
        </w:rPr>
      </w:pPr>
      <w:r>
        <w:rPr>
          <w:snapToGrid w:val="0"/>
        </w:rPr>
        <w:tab/>
        <w:t>(b)</w:t>
      </w:r>
      <w:r>
        <w:rPr>
          <w:snapToGrid w:val="0"/>
        </w:rPr>
        <w:tab/>
        <w:t>division 2, if all 7 winning numbers from barrel A;</w:t>
      </w:r>
    </w:p>
    <w:p>
      <w:pPr>
        <w:pStyle w:val="Indenta"/>
        <w:rPr>
          <w:snapToGrid w:val="0"/>
        </w:rPr>
      </w:pPr>
      <w:r>
        <w:rPr>
          <w:snapToGrid w:val="0"/>
        </w:rPr>
        <w:tab/>
        <w:t>(c)</w:t>
      </w:r>
      <w:r>
        <w:rPr>
          <w:snapToGrid w:val="0"/>
        </w:rPr>
        <w:tab/>
        <w:t>division 3, if any 6</w:t>
      </w:r>
      <w:r>
        <w:t xml:space="preserve"> </w:t>
      </w:r>
      <w:r>
        <w:rPr>
          <w:snapToGrid w:val="0"/>
        </w:rPr>
        <w:t>winning numbers from barrel A and the barrel B number;</w:t>
      </w:r>
    </w:p>
    <w:p>
      <w:pPr>
        <w:pStyle w:val="Indenta"/>
        <w:rPr>
          <w:snapToGrid w:val="0"/>
        </w:rPr>
      </w:pPr>
      <w:r>
        <w:rPr>
          <w:snapToGrid w:val="0"/>
        </w:rPr>
        <w:tab/>
        <w:t>(d)</w:t>
      </w:r>
      <w:r>
        <w:rPr>
          <w:snapToGrid w:val="0"/>
        </w:rPr>
        <w:tab/>
        <w:t>division 4, if any 6 winning numbers from</w:t>
      </w:r>
      <w:r>
        <w:t xml:space="preserve"> barrel A;</w:t>
      </w:r>
    </w:p>
    <w:p>
      <w:pPr>
        <w:pStyle w:val="Indenta"/>
        <w:rPr>
          <w:snapToGrid w:val="0"/>
        </w:rPr>
      </w:pPr>
      <w:r>
        <w:rPr>
          <w:snapToGrid w:val="0"/>
        </w:rPr>
        <w:tab/>
        <w:t>(e)</w:t>
      </w:r>
      <w:r>
        <w:rPr>
          <w:snapToGrid w:val="0"/>
        </w:rPr>
        <w:tab/>
        <w:t>division 5, if any 5 winning numbers from</w:t>
      </w:r>
      <w:r>
        <w:t xml:space="preserve"> barrel A and the </w:t>
      </w:r>
      <w:r>
        <w:rPr>
          <w:snapToGrid w:val="0"/>
        </w:rPr>
        <w:t>barrel B</w:t>
      </w:r>
      <w:r>
        <w:t xml:space="preserve"> number;</w:t>
      </w:r>
    </w:p>
    <w:p>
      <w:pPr>
        <w:pStyle w:val="Indenta"/>
        <w:rPr>
          <w:snapToGrid w:val="0"/>
        </w:rPr>
      </w:pPr>
      <w:r>
        <w:rPr>
          <w:snapToGrid w:val="0"/>
        </w:rPr>
        <w:tab/>
        <w:t>(f)</w:t>
      </w:r>
      <w:r>
        <w:rPr>
          <w:snapToGrid w:val="0"/>
        </w:rPr>
        <w:tab/>
        <w:t>division 6, if any 4</w:t>
      </w:r>
      <w:r>
        <w:t xml:space="preserve"> </w:t>
      </w:r>
      <w:r>
        <w:rPr>
          <w:snapToGrid w:val="0"/>
        </w:rPr>
        <w:t>winning numbers from barrel A and the barrel B</w:t>
      </w:r>
      <w:r>
        <w:t xml:space="preserve"> </w:t>
      </w:r>
      <w:r>
        <w:rPr>
          <w:snapToGrid w:val="0"/>
        </w:rPr>
        <w:t>number;</w:t>
      </w:r>
    </w:p>
    <w:p>
      <w:pPr>
        <w:pStyle w:val="Indenta"/>
      </w:pPr>
      <w:r>
        <w:tab/>
      </w:r>
      <w:r>
        <w:rPr>
          <w:snapToGrid w:val="0"/>
        </w:rPr>
        <w:t>(g)</w:t>
      </w:r>
      <w:r>
        <w:tab/>
        <w:t>division 7, if any 5 winning numbers from barrel A;</w:t>
      </w:r>
    </w:p>
    <w:p>
      <w:pPr>
        <w:pStyle w:val="Indenta"/>
      </w:pPr>
      <w:r>
        <w:tab/>
      </w:r>
      <w:r>
        <w:rPr>
          <w:snapToGrid w:val="0"/>
        </w:rPr>
        <w:t>(h)</w:t>
      </w:r>
      <w:r>
        <w:tab/>
        <w:t xml:space="preserve">division 8, if any 3 winning numbers from barrel A and the </w:t>
      </w:r>
      <w:r>
        <w:rPr>
          <w:snapToGrid w:val="0"/>
        </w:rPr>
        <w:t>barrel B</w:t>
      </w:r>
      <w:r>
        <w:t xml:space="preserve"> number;</w:t>
      </w:r>
    </w:p>
    <w:p>
      <w:pPr>
        <w:pStyle w:val="Indenta"/>
      </w:pPr>
      <w:r>
        <w:tab/>
        <w:t>(i)</w:t>
      </w:r>
      <w:r>
        <w:tab/>
        <w:t>division 9, if any 2 winning numbers from barrel A and the barrel B number,</w:t>
      </w:r>
    </w:p>
    <w:p>
      <w:pPr>
        <w:pStyle w:val="Subsection"/>
        <w:rPr>
          <w:snapToGrid w:val="0"/>
        </w:rPr>
      </w:pPr>
      <w:r>
        <w:rPr>
          <w:snapToGrid w:val="0"/>
        </w:rPr>
        <w:tab/>
      </w:r>
      <w:r>
        <w:rPr>
          <w:snapToGrid w:val="0"/>
        </w:rPr>
        <w:tab/>
        <w:t>are selected in the one game.</w:t>
      </w:r>
    </w:p>
    <w:p>
      <w:pPr>
        <w:pStyle w:val="Subsection"/>
      </w:pPr>
      <w:r>
        <w:tab/>
      </w:r>
      <w:r>
        <w:rPr>
          <w:snapToGrid w:val="0"/>
        </w:rPr>
        <w:t>(2)</w:t>
      </w:r>
      <w:r>
        <w:tab/>
        <w:t xml:space="preserve">For the purposes of this rule, a Powerpik entry is taken to have selected the </w:t>
      </w:r>
      <w:r>
        <w:rPr>
          <w:snapToGrid w:val="0"/>
        </w:rPr>
        <w:t>barrel B</w:t>
      </w:r>
      <w:r>
        <w:t xml:space="preserve"> number in a game.</w:t>
      </w:r>
    </w:p>
    <w:p>
      <w:pPr>
        <w:pStyle w:val="Footnotesection"/>
      </w:pPr>
      <w:r>
        <w:tab/>
        <w:t>[Rule 92 amended: Gazette 10 Apr 2018 p. 1251.]</w:t>
      </w:r>
    </w:p>
    <w:p>
      <w:pPr>
        <w:pStyle w:val="Heading5"/>
        <w:rPr>
          <w:snapToGrid w:val="0"/>
        </w:rPr>
      </w:pPr>
      <w:bookmarkStart w:id="119" w:name="_Toc25567641"/>
      <w:r>
        <w:rPr>
          <w:rStyle w:val="CharSectno"/>
        </w:rPr>
        <w:t>93</w:t>
      </w:r>
      <w:r>
        <w:t>.</w:t>
      </w:r>
      <w:r>
        <w:rPr>
          <w:snapToGrid w:val="0"/>
        </w:rPr>
        <w:tab/>
        <w:t>Only one prize per game except for system entries</w:t>
      </w:r>
      <w:bookmarkEnd w:id="119"/>
    </w:p>
    <w:p>
      <w:pPr>
        <w:pStyle w:val="Subsection"/>
        <w:rPr>
          <w:snapToGrid w:val="0"/>
        </w:rPr>
      </w:pPr>
      <w:r>
        <w:rPr>
          <w:snapToGrid w:val="0"/>
        </w:rPr>
        <w:tab/>
        <w:t>(1)</w:t>
      </w:r>
      <w:r>
        <w:rPr>
          <w:snapToGrid w:val="0"/>
        </w:rPr>
        <w:tab/>
        <w:t xml:space="preserve">The holder of a receipted ticket which </w:t>
      </w:r>
      <w:r>
        <w:t>contains, or the purchaser of an entry under Part 2 Division 5 of these rules</w:t>
      </w:r>
      <w:r>
        <w:rPr>
          <w:iCs/>
        </w:rPr>
        <w:t xml:space="preserve"> </w:t>
      </w:r>
      <w:r>
        <w:t xml:space="preserve">which comprises, </w:t>
      </w:r>
      <w:r>
        <w:rPr>
          <w:snapToGrid w:val="0"/>
        </w:rPr>
        <w:t>a system entry</w:t>
      </w:r>
      <w:r>
        <w:t xml:space="preserve"> or Powerpik system entry</w:t>
      </w:r>
      <w:r>
        <w:rPr>
          <w:snapToGrid w:val="0"/>
        </w:rPr>
        <w:t xml:space="preserve"> may claim a prize in one division for each notional game making up that system entry</w:t>
      </w:r>
      <w:r>
        <w:t xml:space="preserve"> or Powerpik system entry</w:t>
      </w:r>
      <w:r>
        <w:rPr>
          <w:snapToGrid w:val="0"/>
        </w:rPr>
        <w:t xml:space="preserve">, </w:t>
      </w:r>
      <w:r>
        <w:t>which can result in</w:t>
      </w:r>
      <w:r>
        <w:rPr>
          <w:snapToGrid w:val="0"/>
        </w:rPr>
        <w:t xml:space="preserve"> prizes in more than one division for that entry.</w:t>
      </w:r>
    </w:p>
    <w:p>
      <w:pPr>
        <w:pStyle w:val="Subsection"/>
      </w:pPr>
      <w:r>
        <w:tab/>
      </w:r>
      <w:r>
        <w:rPr>
          <w:snapToGrid w:val="0"/>
        </w:rPr>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120" w:name="_Toc25567642"/>
      <w:r>
        <w:rPr>
          <w:rStyle w:val="CharSectno"/>
        </w:rPr>
        <w:t>94</w:t>
      </w:r>
      <w:r>
        <w:t>.</w:t>
      </w:r>
      <w:r>
        <w:rPr>
          <w:snapToGrid w:val="0"/>
        </w:rPr>
        <w:tab/>
        <w:t>Distribution of prize pool</w:t>
      </w:r>
      <w:bookmarkEnd w:id="120"/>
    </w:p>
    <w:p>
      <w:pPr>
        <w:pStyle w:val="Subsection"/>
        <w:rPr>
          <w:snapToGrid w:val="0"/>
        </w:rPr>
      </w:pPr>
      <w:r>
        <w:rPr>
          <w:snapToGrid w:val="0"/>
        </w:rPr>
        <w:tab/>
        <w:t>(1)</w:t>
      </w:r>
      <w:r>
        <w:rPr>
          <w:snapToGrid w:val="0"/>
        </w:rPr>
        <w:tab/>
        <w:t xml:space="preserve">If no </w:t>
      </w:r>
      <w:r>
        <w:t>one</w:t>
      </w:r>
      <w:r>
        <w:rPr>
          <w:snapToGrid w:val="0"/>
        </w:rPr>
        <w:t xml:space="preserve"> wins a division 1 prize in a particular Powerball draw, then the division 1 prize pool for that draw (calculated without any prize reserve fund augmentation) is to be added to, and then forms part of, the division 1 prize pool for the next Powerball draw.</w:t>
      </w:r>
    </w:p>
    <w:p>
      <w:pPr>
        <w:pStyle w:val="Subsection"/>
        <w:rPr>
          <w:snapToGrid w:val="0"/>
        </w:rPr>
      </w:pPr>
      <w:r>
        <w:rPr>
          <w:snapToGrid w:val="0"/>
        </w:rPr>
        <w:tab/>
        <w:t>(2)</w:t>
      </w:r>
      <w:r>
        <w:rPr>
          <w:snapToGrid w:val="0"/>
        </w:rPr>
        <w:tab/>
        <w:t>Where there is no Powerball division 1 prize winner for 26 consecutive Powerball draws, the Commission must allocate the accumulated division 1 prize pool in the 26th Powerball draw to the prize pool for the division 2 winners in that Powerball draw.</w:t>
      </w:r>
    </w:p>
    <w:p>
      <w:pPr>
        <w:pStyle w:val="Subsection"/>
        <w:keepNext/>
        <w:rPr>
          <w:snapToGrid w:val="0"/>
        </w:rPr>
      </w:pPr>
      <w:r>
        <w:rPr>
          <w:snapToGrid w:val="0"/>
        </w:rPr>
        <w:tab/>
        <w:t>(3)</w:t>
      </w:r>
      <w:r>
        <w:rPr>
          <w:snapToGrid w:val="0"/>
        </w:rPr>
        <w:tab/>
        <w:t xml:space="preserve">If a </w:t>
      </w:r>
      <w:r>
        <w:t>Powerball division</w:t>
      </w:r>
      <w:r>
        <w:rPr>
          <w:snapToGrid w:val="0"/>
        </w:rPr>
        <w:t> 1 prize pool is to be distributed to division 2 winners, the prize money is still treated as a division 1 prize for the purposes of claiming and payment of prizes.</w:t>
      </w:r>
    </w:p>
    <w:p>
      <w:pPr>
        <w:pStyle w:val="Footnotesection"/>
      </w:pPr>
      <w:r>
        <w:tab/>
        <w:t>[Rule 94 amended: Gazette 4 Oct 2017 p. 5133.]</w:t>
      </w:r>
    </w:p>
    <w:p>
      <w:pPr>
        <w:pStyle w:val="Heading5"/>
        <w:rPr>
          <w:snapToGrid w:val="0"/>
        </w:rPr>
      </w:pPr>
      <w:bookmarkStart w:id="121" w:name="_Toc25567643"/>
      <w:r>
        <w:rPr>
          <w:rStyle w:val="CharSectno"/>
        </w:rPr>
        <w:t>95</w:t>
      </w:r>
      <w:r>
        <w:t>.</w:t>
      </w:r>
      <w:r>
        <w:rPr>
          <w:snapToGrid w:val="0"/>
        </w:rPr>
        <w:tab/>
        <w:t>Application of prize pool if divisions 2 to 8 prize not won</w:t>
      </w:r>
      <w:bookmarkEnd w:id="121"/>
    </w:p>
    <w:p>
      <w:pPr>
        <w:pStyle w:val="Subsection"/>
        <w:rPr>
          <w:snapToGrid w:val="0"/>
        </w:rPr>
      </w:pPr>
      <w:r>
        <w:rPr>
          <w:snapToGrid w:val="0"/>
        </w:rPr>
        <w:tab/>
      </w:r>
      <w:r>
        <w:rPr>
          <w:snapToGrid w:val="0"/>
        </w:rPr>
        <w:tab/>
        <w:t xml:space="preserve">If no </w:t>
      </w:r>
      <w:r>
        <w:t>one</w:t>
      </w:r>
      <w:r>
        <w:rPr>
          <w:snapToGrid w:val="0"/>
        </w:rPr>
        <w:t xml:space="preserve"> wins a prize in division 2, 3, 4, 5, 6, 7 or 8 in a particular Powerball draw, then the prize pool for that division is to be added to the prize pool for the next lower division in which there is at least one winner in that Powerball draw.</w:t>
      </w:r>
    </w:p>
    <w:p>
      <w:pPr>
        <w:pStyle w:val="Footnotesection"/>
      </w:pPr>
      <w:r>
        <w:tab/>
        <w:t>[Rule 95 amended: Gazette 10 Apr 2018 p. 1251.]</w:t>
      </w:r>
    </w:p>
    <w:p>
      <w:pPr>
        <w:pStyle w:val="Heading5"/>
        <w:rPr>
          <w:snapToGrid w:val="0"/>
        </w:rPr>
      </w:pPr>
      <w:bookmarkStart w:id="122" w:name="_Toc25567644"/>
      <w:r>
        <w:rPr>
          <w:rStyle w:val="CharSectno"/>
        </w:rPr>
        <w:t>96</w:t>
      </w:r>
      <w:r>
        <w:t>.</w:t>
      </w:r>
      <w:r>
        <w:rPr>
          <w:snapToGrid w:val="0"/>
        </w:rPr>
        <w:tab/>
        <w:t>Bonus draws and guaranteed prize pools for division 1</w:t>
      </w:r>
      <w:bookmarkEnd w:id="122"/>
    </w:p>
    <w:p>
      <w:pPr>
        <w:pStyle w:val="Subsection"/>
        <w:rPr>
          <w:snapToGrid w:val="0"/>
        </w:rPr>
      </w:pPr>
      <w:r>
        <w:rPr>
          <w:snapToGrid w:val="0"/>
        </w:rPr>
        <w:tab/>
        <w:t>(1)</w:t>
      </w:r>
      <w:r>
        <w:rPr>
          <w:snapToGrid w:val="0"/>
        </w:rPr>
        <w:tab/>
        <w:t>The Commission may from time to time declare a Powerball draw to be a bonus draw and fix a minimum guaranteed prize pool for division 1 in that draw.</w:t>
      </w:r>
    </w:p>
    <w:p>
      <w:pPr>
        <w:pStyle w:val="Subsection"/>
        <w:rPr>
          <w:snapToGrid w:val="0"/>
        </w:rPr>
      </w:pPr>
      <w:r>
        <w:rPr>
          <w:snapToGrid w:val="0"/>
        </w:rPr>
        <w:tab/>
        <w:t>(2)</w:t>
      </w:r>
      <w:r>
        <w:rPr>
          <w:snapToGrid w:val="0"/>
        </w:rPr>
        <w:tab/>
        <w:t xml:space="preserve">The </w:t>
      </w:r>
      <w:r>
        <w:t>Commission</w:t>
      </w:r>
      <w:r>
        <w:rPr>
          <w:snapToGrid w:val="0"/>
        </w:rPr>
        <w:t xml:space="preserve">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no one wins a division 1 prize in a bonus draw;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Powerball draw.</w:t>
      </w:r>
    </w:p>
    <w:p>
      <w:pPr>
        <w:pStyle w:val="Heading5"/>
        <w:rPr>
          <w:snapToGrid w:val="0"/>
        </w:rPr>
      </w:pPr>
      <w:bookmarkStart w:id="123" w:name="_Toc25567645"/>
      <w:r>
        <w:rPr>
          <w:rStyle w:val="CharSectno"/>
        </w:rPr>
        <w:t>97</w:t>
      </w:r>
      <w:r>
        <w:rPr>
          <w:snapToGrid w:val="0"/>
        </w:rPr>
        <w:t>.</w:t>
      </w:r>
      <w:r>
        <w:rPr>
          <w:snapToGrid w:val="0"/>
        </w:rPr>
        <w:tab/>
        <w:t>Combination of jackpot and prize reserve amount to form single division 1 prize pool</w:t>
      </w:r>
      <w:bookmarkEnd w:id="123"/>
    </w:p>
    <w:p>
      <w:pPr>
        <w:pStyle w:val="Subsection"/>
        <w:rPr>
          <w:snapToGrid w:val="0"/>
        </w:rPr>
      </w:pPr>
      <w:r>
        <w:rPr>
          <w:snapToGrid w:val="0"/>
        </w:rPr>
        <w:tab/>
      </w:r>
      <w:r>
        <w:rPr>
          <w:snapToGrid w:val="0"/>
        </w:rPr>
        <w:tab/>
        <w:t>If a jackpot is available for a Powerball draw division 1 prize pool and an amount is to be distributed from the prize reserve fund for that Powerball draw division 1 prize pool, then both amounts form a single Powerball division 1 prize pool for the purposes of these rules.</w:t>
      </w:r>
    </w:p>
    <w:p>
      <w:pPr>
        <w:pStyle w:val="Heading5"/>
        <w:rPr>
          <w:snapToGrid w:val="0"/>
        </w:rPr>
      </w:pPr>
      <w:bookmarkStart w:id="124" w:name="_Toc25567646"/>
      <w:r>
        <w:rPr>
          <w:rStyle w:val="CharSectno"/>
        </w:rPr>
        <w:t>98</w:t>
      </w:r>
      <w:r>
        <w:rPr>
          <w:snapToGrid w:val="0"/>
        </w:rPr>
        <w:t>.</w:t>
      </w:r>
      <w:r>
        <w:rPr>
          <w:snapToGrid w:val="0"/>
        </w:rPr>
        <w:tab/>
        <w:t>Minimum division 1 prize pool may be guaranteed</w:t>
      </w:r>
      <w:bookmarkEnd w:id="124"/>
    </w:p>
    <w:p>
      <w:pPr>
        <w:pStyle w:val="Subsection"/>
        <w:rPr>
          <w:snapToGrid w:val="0"/>
        </w:rPr>
      </w:pPr>
      <w:r>
        <w:rPr>
          <w:snapToGrid w:val="0"/>
        </w:rPr>
        <w:tab/>
      </w:r>
      <w:r>
        <w:rPr>
          <w:snapToGrid w:val="0"/>
          <w:spacing w:val="-4"/>
        </w:rPr>
        <w:t>(1)</w:t>
      </w:r>
      <w:r>
        <w:rPr>
          <w:snapToGrid w:val="0"/>
        </w:rPr>
        <w:tab/>
        <w:t>The Commission may from time to time guarantee that a minimum amount for a Powerball draw division 1 prize pool will be available for a particular Powerball draw.</w:t>
      </w:r>
    </w:p>
    <w:p>
      <w:pPr>
        <w:pStyle w:val="Subsection"/>
        <w:rPr>
          <w:snapToGrid w:val="0"/>
        </w:rPr>
      </w:pPr>
      <w:r>
        <w:rPr>
          <w:snapToGrid w:val="0"/>
        </w:rPr>
        <w:tab/>
      </w:r>
      <w:r>
        <w:rPr>
          <w:snapToGrid w:val="0"/>
          <w:spacing w:val="-4"/>
        </w:rPr>
        <w:t>(2)</w:t>
      </w:r>
      <w:r>
        <w:rPr>
          <w:snapToGrid w:val="0"/>
        </w:rPr>
        <w:tab/>
        <w:t>If a minimum Powerball draw division 1 prize pool is guaranteed for a particular Powerball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125" w:name="_Toc25567647"/>
      <w:r>
        <w:rPr>
          <w:rStyle w:val="CharPartNo"/>
        </w:rPr>
        <w:t>Part 7</w:t>
      </w:r>
      <w:r>
        <w:t> — </w:t>
      </w:r>
      <w:r>
        <w:rPr>
          <w:rStyle w:val="CharPartText"/>
        </w:rPr>
        <w:t>Saturday Lotto rules</w:t>
      </w:r>
      <w:bookmarkEnd w:id="125"/>
    </w:p>
    <w:p>
      <w:pPr>
        <w:pStyle w:val="Heading3"/>
      </w:pPr>
      <w:bookmarkStart w:id="126" w:name="_Toc25567648"/>
      <w:r>
        <w:rPr>
          <w:rStyle w:val="CharDivNo"/>
        </w:rPr>
        <w:t>Division 1</w:t>
      </w:r>
      <w:r>
        <w:t> — </w:t>
      </w:r>
      <w:r>
        <w:rPr>
          <w:rStyle w:val="CharDivText"/>
        </w:rPr>
        <w:t>Requirements for entry</w:t>
      </w:r>
      <w:bookmarkEnd w:id="126"/>
    </w:p>
    <w:p>
      <w:pPr>
        <w:pStyle w:val="Heading5"/>
      </w:pPr>
      <w:bookmarkStart w:id="127" w:name="_Toc25567649"/>
      <w:r>
        <w:rPr>
          <w:rStyle w:val="CharSectno"/>
        </w:rPr>
        <w:t>99</w:t>
      </w:r>
      <w:r>
        <w:t>.</w:t>
      </w:r>
      <w:r>
        <w:tab/>
        <w:t>Terms used</w:t>
      </w:r>
      <w:bookmarkEnd w:id="127"/>
      <w:r>
        <w:t xml:space="preserve"> </w:t>
      </w:r>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6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103(1) and consisting of the Saturday Lotto prize pool and the prize reserve fund;</w:t>
      </w:r>
    </w:p>
    <w:p>
      <w:pPr>
        <w:pStyle w:val="Defstart"/>
      </w:pPr>
      <w:r>
        <w:rPr>
          <w:b/>
        </w:rPr>
        <w:tab/>
      </w:r>
      <w:r>
        <w:rPr>
          <w:rStyle w:val="CharDefText"/>
        </w:rPr>
        <w:t>prize pool</w:t>
      </w:r>
      <w:r>
        <w:t xml:space="preserve"> means the prize pool referred to in rule 103(2)(a);</w:t>
      </w:r>
    </w:p>
    <w:p>
      <w:pPr>
        <w:pStyle w:val="Defstart"/>
      </w:pPr>
      <w:r>
        <w:rPr>
          <w:b/>
        </w:rPr>
        <w:tab/>
      </w:r>
      <w:r>
        <w:rPr>
          <w:rStyle w:val="CharDefText"/>
        </w:rPr>
        <w:t>prize reserve fund</w:t>
      </w:r>
      <w:r>
        <w:t xml:space="preserve"> means the fund referred to in rule 103(2)(b);</w:t>
      </w:r>
    </w:p>
    <w:p>
      <w:pPr>
        <w:pStyle w:val="Defstart"/>
      </w:pPr>
      <w:r>
        <w:rPr>
          <w:b/>
        </w:rPr>
        <w:tab/>
      </w:r>
      <w:r>
        <w:rPr>
          <w:rStyle w:val="CharDefText"/>
        </w:rPr>
        <w:t>supplementary number</w:t>
      </w:r>
      <w:r>
        <w:t xml:space="preserve"> means either of the last 2 numbers drawn in a Saturday Lotto draw;</w:t>
      </w:r>
    </w:p>
    <w:p>
      <w:pPr>
        <w:pStyle w:val="Defstart"/>
      </w:pPr>
      <w:r>
        <w:rPr>
          <w:b/>
        </w:rPr>
        <w:tab/>
      </w:r>
      <w:r>
        <w:rPr>
          <w:rStyle w:val="CharDefText"/>
        </w:rPr>
        <w:t>total prize pool</w:t>
      </w:r>
      <w:r>
        <w:t xml:space="preserve"> means the prize pool for a Saturday Lotto draw, plus any jackpot from a previous draw and any amount that has been taken from the prize reserve fund under rule 109 to increase the division 1 prize pool to a guaranteed minimum amount;</w:t>
      </w:r>
    </w:p>
    <w:p>
      <w:pPr>
        <w:pStyle w:val="Defstart"/>
      </w:pPr>
      <w:r>
        <w:tab/>
      </w:r>
      <w:r>
        <w:rPr>
          <w:rStyle w:val="CharDefText"/>
        </w:rPr>
        <w:t>validation period</w:t>
      </w:r>
      <w:r>
        <w:t xml:space="preserve"> means the period of time commencing at midnight on the day of determination of a Saturday Lotto draw’s results and ending at the close of business on the 14th</w:t>
      </w:r>
      <w:r>
        <w:rPr>
          <w:vertAlign w:val="superscript"/>
        </w:rPr>
        <w:t> </w:t>
      </w:r>
      <w:r>
        <w:t>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number</w:t>
      </w:r>
      <w:r>
        <w:t xml:space="preserve"> means any one of the first 6 numbers drawn in a Saturday Lotto draw.</w:t>
      </w:r>
    </w:p>
    <w:p>
      <w:pPr>
        <w:pStyle w:val="Footnotesection"/>
      </w:pPr>
      <w:r>
        <w:tab/>
        <w:t>[Rule 99 amended: Gazette 4 Oct 2017 p. 5133.]</w:t>
      </w:r>
    </w:p>
    <w:p>
      <w:pPr>
        <w:pStyle w:val="Ednotesection"/>
      </w:pPr>
      <w:r>
        <w:t>[</w:t>
      </w:r>
      <w:r>
        <w:rPr>
          <w:b/>
        </w:rPr>
        <w:t>100.</w:t>
      </w:r>
      <w:r>
        <w:tab/>
        <w:t>Deleted: Gazette 4 Oct 2017 p. 5134.]</w:t>
      </w:r>
    </w:p>
    <w:p>
      <w:pPr>
        <w:pStyle w:val="Heading5"/>
        <w:rPr>
          <w:snapToGrid w:val="0"/>
        </w:rPr>
      </w:pPr>
      <w:bookmarkStart w:id="128" w:name="_Toc25567650"/>
      <w:r>
        <w:rPr>
          <w:rStyle w:val="CharSectno"/>
        </w:rPr>
        <w:t>101</w:t>
      </w:r>
      <w:r>
        <w:t>.</w:t>
      </w:r>
      <w:r>
        <w:rPr>
          <w:snapToGrid w:val="0"/>
        </w:rPr>
        <w:tab/>
        <w:t>How to fill out a playslip</w:t>
      </w:r>
      <w:bookmarkEnd w:id="128"/>
    </w:p>
    <w:p>
      <w:pPr>
        <w:pStyle w:val="Subsection"/>
        <w:rPr>
          <w:snapToGrid w:val="0"/>
        </w:rPr>
      </w:pPr>
      <w:r>
        <w:rPr>
          <w:snapToGrid w:val="0"/>
        </w:rPr>
        <w:tab/>
      </w:r>
      <w:r>
        <w:t>(1)</w:t>
      </w:r>
      <w:r>
        <w:rPr>
          <w:snapToGrid w:val="0"/>
        </w:rPr>
        <w:tab/>
        <w:t>To enter Saturday Lotto using</w:t>
      </w:r>
      <w:r>
        <w:t xml:space="preserve"> a playslip,</w:t>
      </w:r>
      <w:r>
        <w:rPr>
          <w:snapToGrid w:val="0"/>
        </w:rPr>
        <w:t xml:space="preserve"> a subscriber must —</w:t>
      </w:r>
    </w:p>
    <w:p>
      <w:pPr>
        <w:pStyle w:val="Indenta"/>
        <w:rPr>
          <w:snapToGrid w:val="0"/>
        </w:rPr>
      </w:pPr>
      <w:r>
        <w:rPr>
          <w:snapToGrid w:val="0"/>
        </w:rPr>
        <w:tab/>
      </w:r>
      <w:r>
        <w:t>(a)</w:t>
      </w:r>
      <w:r>
        <w:rPr>
          <w:snapToGrid w:val="0"/>
        </w:rPr>
        <w:tab/>
        <w:t>select 6 numbers between 1 and 45 in each of at least 4 game boards on</w:t>
      </w:r>
      <w:r>
        <w:t xml:space="preserve"> the playslip;</w:t>
      </w:r>
      <w:r>
        <w:rPr>
          <w:snapToGrid w:val="0"/>
        </w:rPr>
        <w:t xml:space="preserve"> or</w:t>
      </w:r>
    </w:p>
    <w:p>
      <w:pPr>
        <w:pStyle w:val="Indenta"/>
        <w:rPr>
          <w:snapToGrid w:val="0"/>
        </w:rPr>
      </w:pPr>
      <w:r>
        <w:rPr>
          <w:snapToGrid w:val="0"/>
        </w:rPr>
        <w:tab/>
      </w:r>
      <w:r>
        <w:t>(b)</w:t>
      </w:r>
      <w:r>
        <w:rPr>
          <w:snapToGrid w:val="0"/>
        </w:rPr>
        <w:tab/>
        <w:t>select between 4 and 20 numbers (but not 6 numbers) between 1 and 45 in one or more game boards on</w:t>
      </w:r>
      <w:r>
        <w:t xml:space="preserve"> the playslip (</w:t>
      </w:r>
      <w:r>
        <w:rPr>
          <w:i/>
        </w:rPr>
        <w:t>i.e. a system entry</w:t>
      </w:r>
      <w:r>
        <w:t>).</w:t>
      </w:r>
    </w:p>
    <w:p>
      <w:pPr>
        <w:pStyle w:val="Subsection"/>
        <w:rPr>
          <w:snapToGrid w:val="0"/>
        </w:rPr>
      </w:pPr>
      <w:r>
        <w:rPr>
          <w:snapToGrid w:val="0"/>
        </w:rPr>
        <w:tab/>
      </w:r>
      <w:r>
        <w:t>(2)</w:t>
      </w:r>
      <w:r>
        <w:rPr>
          <w:snapToGrid w:val="0"/>
        </w:rPr>
        <w:tab/>
        <w:t xml:space="preserve">A subscriber who has filled out a game board on a </w:t>
      </w:r>
      <w:r>
        <w:t>playslip</w:t>
      </w:r>
      <w:r>
        <w:rPr>
          <w:snapToGrid w:val="0"/>
        </w:rPr>
        <w:t xml:space="preserve"> in accordance with subrule (1) may enter up to 17 further entries on that </w:t>
      </w:r>
      <w:r>
        <w:t>playslip</w:t>
      </w:r>
      <w:r>
        <w:rPr>
          <w:snapToGrid w:val="0"/>
        </w:rPr>
        <w:t xml:space="preserve"> by selecting, in each further game board, the same number of numbers as were selected in the first game board, but only up to an entry cost that does not, in aggregate, exceed</w:t>
      </w:r>
      <w:r>
        <w:t xml:space="preserve"> $100 000.</w:t>
      </w:r>
    </w:p>
    <w:p>
      <w:pPr>
        <w:pStyle w:val="Subsection"/>
        <w:rPr>
          <w:snapToGrid w:val="0"/>
        </w:rPr>
      </w:pPr>
      <w:r>
        <w:rPr>
          <w:snapToGrid w:val="0"/>
        </w:rPr>
        <w:tab/>
      </w:r>
      <w:r>
        <w:t>(3)</w:t>
      </w:r>
      <w:r>
        <w:rPr>
          <w:snapToGrid w:val="0"/>
        </w:rPr>
        <w:tab/>
        <w:t>The subscriber must also mark in the appropriate boxes on the</w:t>
      </w:r>
      <w:r>
        <w:t xml:space="preserve"> playslip</w:t>
      </w:r>
      <w:r>
        <w:rPr>
          <w:snapToGrid w:val="0"/>
        </w:rPr>
        <w:t> —</w:t>
      </w:r>
    </w:p>
    <w:p>
      <w:pPr>
        <w:pStyle w:val="Indenta"/>
        <w:rPr>
          <w:snapToGrid w:val="0"/>
        </w:rPr>
      </w:pPr>
      <w:r>
        <w:rPr>
          <w:snapToGrid w:val="0"/>
        </w:rPr>
        <w:tab/>
      </w:r>
      <w:r>
        <w:t>(a)</w:t>
      </w:r>
      <w:r>
        <w:rPr>
          <w:snapToGrid w:val="0"/>
        </w:rPr>
        <w:tab/>
        <w:t xml:space="preserve">whether the </w:t>
      </w:r>
      <w:r>
        <w:t>playslip</w:t>
      </w:r>
      <w:r>
        <w:rPr>
          <w:snapToGrid w:val="0"/>
        </w:rPr>
        <w:t xml:space="preserve"> is to be entered in Saturday Lotto;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(4)</w:t>
      </w:r>
      <w:r>
        <w:tab/>
        <w:t>In addition to allowing an entry for a particular draw or draws, the Commission may allow a Saturday Lotto entry to be for up to 10 consecutive weeks and, where offered, the subscriber must specify how many consecutive weeks they wish to enter.</w:t>
      </w:r>
    </w:p>
    <w:p>
      <w:pPr>
        <w:pStyle w:val="Subsection"/>
        <w:rPr>
          <w:snapToGrid w:val="0"/>
        </w:rPr>
      </w:pPr>
      <w:r>
        <w:rPr>
          <w:snapToGrid w:val="0"/>
        </w:rPr>
        <w:tab/>
      </w:r>
      <w:r>
        <w:t>(5)</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up to 18 games) in Saturday Lotto; or</w:t>
      </w:r>
    </w:p>
    <w:p>
      <w:pPr>
        <w:pStyle w:val="Indenta"/>
        <w:rPr>
          <w:snapToGrid w:val="0"/>
        </w:rPr>
      </w:pPr>
      <w:r>
        <w:rPr>
          <w:snapToGrid w:val="0"/>
        </w:rPr>
        <w:tab/>
      </w:r>
      <w:r>
        <w:t>(b)</w:t>
      </w:r>
      <w:r>
        <w:rPr>
          <w:snapToGrid w:val="0"/>
        </w:rPr>
        <w:tab/>
        <w:t>between 4 and 20 numbers (but not 6 numbers), the resulting receipted ticket constitutes one entry in Saturday Lotto for each completed game board on the</w:t>
      </w:r>
      <w:r>
        <w:t xml:space="preserve"> playslip (</w:t>
      </w:r>
      <w:r>
        <w:rPr>
          <w:i/>
        </w:rPr>
        <w:t>i.e. a system entry</w:t>
      </w:r>
      <w:r>
        <w:t>).</w:t>
      </w:r>
    </w:p>
    <w:p>
      <w:pPr>
        <w:pStyle w:val="Subsection"/>
      </w:pPr>
      <w:r>
        <w:tab/>
        <w:t>(6)</w:t>
      </w:r>
      <w:r>
        <w:tab/>
        <w:t>A receipted ticket must be given to the subscriber upon payment of the amount calculated in accordance with Schedule 6 Division 1.</w:t>
      </w:r>
    </w:p>
    <w:p>
      <w:pPr>
        <w:pStyle w:val="Footnotesection"/>
      </w:pPr>
      <w:r>
        <w:tab/>
        <w:t>[Rule 101 amended: Gazette 4 Oct 2017 p. 5134.]</w:t>
      </w:r>
    </w:p>
    <w:p>
      <w:pPr>
        <w:pStyle w:val="Heading5"/>
        <w:rPr>
          <w:snapToGrid w:val="0"/>
        </w:rPr>
      </w:pPr>
      <w:bookmarkStart w:id="129" w:name="_Toc25567651"/>
      <w:r>
        <w:rPr>
          <w:rStyle w:val="CharSectno"/>
        </w:rPr>
        <w:t>102</w:t>
      </w:r>
      <w:r>
        <w:t>.</w:t>
      </w:r>
      <w:r>
        <w:rPr>
          <w:snapToGrid w:val="0"/>
        </w:rPr>
        <w:tab/>
        <w:t>Oral request for entry</w:t>
      </w:r>
      <w:bookmarkEnd w:id="129"/>
    </w:p>
    <w:p>
      <w:pPr>
        <w:pStyle w:val="Subsection"/>
        <w:rPr>
          <w:snapToGrid w:val="0"/>
        </w:rPr>
      </w:pPr>
      <w:r>
        <w:rPr>
          <w:snapToGrid w:val="0"/>
        </w:rPr>
        <w:tab/>
      </w:r>
      <w:r>
        <w:t>(1)</w:t>
      </w:r>
      <w:r>
        <w:rPr>
          <w:snapToGrid w:val="0"/>
        </w:rPr>
        <w:tab/>
        <w:t xml:space="preserve">To enter Saturday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that the entry is for Saturday Lotto; and</w:t>
      </w:r>
    </w:p>
    <w:p>
      <w:pPr>
        <w:pStyle w:val="Indenta"/>
        <w:rPr>
          <w:snapToGrid w:val="0"/>
        </w:rPr>
      </w:pPr>
      <w:r>
        <w:rPr>
          <w:snapToGrid w:val="0"/>
        </w:rPr>
        <w:tab/>
      </w:r>
      <w:r>
        <w:t>(b)</w:t>
      </w:r>
      <w:r>
        <w:rPr>
          <w:snapToGrid w:val="0"/>
        </w:rPr>
        <w:tab/>
        <w:t>which day or days that the entry is to be for; and</w:t>
      </w:r>
    </w:p>
    <w:p>
      <w:pPr>
        <w:pStyle w:val="Indenta"/>
        <w:rPr>
          <w:snapToGrid w:val="0"/>
        </w:rPr>
      </w:pPr>
      <w:r>
        <w:rPr>
          <w:snapToGrid w:val="0"/>
        </w:rPr>
        <w:tab/>
      </w:r>
      <w:r>
        <w:t>(c)</w:t>
      </w:r>
      <w:r>
        <w:rPr>
          <w:snapToGrid w:val="0"/>
        </w:rPr>
        <w:tab/>
        <w:t>whether the subscriber wishes to select —</w:t>
      </w:r>
    </w:p>
    <w:p>
      <w:pPr>
        <w:pStyle w:val="Indenti"/>
        <w:rPr>
          <w:snapToGrid w:val="0"/>
        </w:rPr>
      </w:pPr>
      <w:r>
        <w:rPr>
          <w:snapToGrid w:val="0"/>
        </w:rPr>
        <w:tab/>
        <w:t>(i)</w:t>
      </w:r>
      <w:r>
        <w:rPr>
          <w:snapToGrid w:val="0"/>
        </w:rPr>
        <w:tab/>
        <w:t>6 numbers; or</w:t>
      </w:r>
    </w:p>
    <w:p>
      <w:pPr>
        <w:pStyle w:val="Indenti"/>
        <w:keepNext/>
        <w:rPr>
          <w:snapToGrid w:val="0"/>
        </w:rPr>
      </w:pPr>
      <w:r>
        <w:rPr>
          <w:snapToGrid w:val="0"/>
        </w:rPr>
        <w:tab/>
        <w:t>(ii)</w:t>
      </w:r>
      <w:r>
        <w:rPr>
          <w:snapToGrid w:val="0"/>
        </w:rPr>
        <w:tab/>
        <w:t>between 4 and 20 numbers (but not 6 numbers) (</w:t>
      </w:r>
      <w:bookmarkStart w:id="130" w:name="RuleErr_5"/>
      <w:r>
        <w:rPr>
          <w:i/>
          <w:snapToGrid w:val="0"/>
        </w:rPr>
        <w:t>i.e. a system entry</w:t>
      </w:r>
      <w:bookmarkEnd w:id="130"/>
      <w:r>
        <w:rPr>
          <w:snapToGrid w:val="0"/>
        </w:rPr>
        <w:t>);</w:t>
      </w:r>
    </w:p>
    <w:p>
      <w:pPr>
        <w:pStyle w:val="Indenta"/>
        <w:keepNext/>
      </w:pPr>
      <w:r>
        <w:tab/>
      </w:r>
      <w:r>
        <w:tab/>
      </w:r>
      <w:r>
        <w:rPr>
          <w:snapToGrid w:val="0"/>
        </w:rPr>
        <w:t>and</w:t>
      </w:r>
    </w:p>
    <w:p>
      <w:pPr>
        <w:pStyle w:val="Indenta"/>
      </w:pPr>
      <w:r>
        <w:tab/>
        <w:t>(d)</w:t>
      </w:r>
      <w:r>
        <w:tab/>
        <w:t>if the subscriber selects 6 numbers, where available, exactly how many games the subscriber wants to be entered, with a minimum of 4 and a maximum of 50.</w:t>
      </w:r>
    </w:p>
    <w:p>
      <w:pPr>
        <w:pStyle w:val="Subsection"/>
        <w:keepNext/>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6 numbers, the entry will be entered in</w:t>
      </w:r>
      <w:r>
        <w:t xml:space="preserve"> the number of games selected under subrule (1)(d);</w:t>
      </w:r>
      <w:r>
        <w:rPr>
          <w:snapToGrid w:val="0"/>
        </w:rPr>
        <w:t xml:space="preserve"> or</w:t>
      </w:r>
    </w:p>
    <w:p>
      <w:pPr>
        <w:pStyle w:val="Indenta"/>
        <w:keepNext/>
        <w:rPr>
          <w:snapToGrid w:val="0"/>
        </w:rPr>
      </w:pPr>
      <w:r>
        <w:rPr>
          <w:snapToGrid w:val="0"/>
        </w:rPr>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Saturday Lotto.</w:t>
      </w:r>
    </w:p>
    <w:p>
      <w:pPr>
        <w:pStyle w:val="Subsection"/>
      </w:pPr>
      <w:r>
        <w:tab/>
        <w:t>(3)</w:t>
      </w:r>
      <w:r>
        <w:tab/>
        <w:t>A receipted ticket must be given to the subscriber upon payment of the amount calculated in accordance with Schedule 6 Division 1.</w:t>
      </w:r>
    </w:p>
    <w:p>
      <w:pPr>
        <w:pStyle w:val="Footnotesection"/>
      </w:pPr>
      <w:r>
        <w:tab/>
        <w:t>[Rule 102 amended: Gazette 4 Oct 2017 p. 5134.]</w:t>
      </w:r>
    </w:p>
    <w:p>
      <w:pPr>
        <w:pStyle w:val="Heading3"/>
      </w:pPr>
      <w:bookmarkStart w:id="131" w:name="_Toc25567652"/>
      <w:r>
        <w:rPr>
          <w:rStyle w:val="CharDivNo"/>
        </w:rPr>
        <w:t>Division 2</w:t>
      </w:r>
      <w:r>
        <w:t> — </w:t>
      </w:r>
      <w:r>
        <w:rPr>
          <w:rStyle w:val="CharDivText"/>
        </w:rPr>
        <w:t>Prize pool and prize reserve fund</w:t>
      </w:r>
      <w:bookmarkEnd w:id="131"/>
    </w:p>
    <w:p>
      <w:pPr>
        <w:pStyle w:val="Heading5"/>
        <w:rPr>
          <w:snapToGrid w:val="0"/>
        </w:rPr>
      </w:pPr>
      <w:bookmarkStart w:id="132" w:name="_Toc25567653"/>
      <w:r>
        <w:rPr>
          <w:rStyle w:val="CharSectno"/>
        </w:rPr>
        <w:t>103</w:t>
      </w:r>
      <w:r>
        <w:rPr>
          <w:snapToGrid w:val="0"/>
        </w:rPr>
        <w:t>.</w:t>
      </w:r>
      <w:r>
        <w:rPr>
          <w:snapToGrid w:val="0"/>
        </w:rPr>
        <w:tab/>
      </w:r>
      <w:r>
        <w:t>Lotto Bloc’s prize pool and prize reserve fund</w:t>
      </w:r>
      <w:bookmarkEnd w:id="132"/>
    </w:p>
    <w:p>
      <w:pPr>
        <w:pStyle w:val="Subsection"/>
        <w:rPr>
          <w:snapToGrid w:val="0"/>
        </w:rPr>
      </w:pPr>
      <w:r>
        <w:rPr>
          <w:snapToGrid w:val="0"/>
        </w:rPr>
        <w:tab/>
      </w:r>
      <w:r>
        <w:t>(1)</w:t>
      </w:r>
      <w:r>
        <w:rPr>
          <w:snapToGrid w:val="0"/>
        </w:rPr>
        <w:tab/>
        <w:t xml:space="preserve">The Commission must contribute a percentage of all subscriptions received for each Saturday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r>
      <w:r>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r>
      <w:r>
        <w:t>(3)</w:t>
      </w:r>
      <w:r>
        <w:rPr>
          <w:snapToGrid w:val="0"/>
        </w:rPr>
        <w:tab/>
        <w:t xml:space="preserve">The prize reserve fund may only be distributed as additional prize money or promotional prizes, in such amounts and in such Saturday Lotto draws, as are agreed by the members of the </w:t>
      </w:r>
      <w:r>
        <w:t>Lotto Bloc.</w:t>
      </w:r>
    </w:p>
    <w:p>
      <w:pPr>
        <w:pStyle w:val="Footnotesection"/>
      </w:pPr>
      <w:r>
        <w:tab/>
        <w:t>[Rule 103 amended: Gazette 4 Oct 2017 p. 5135.]</w:t>
      </w:r>
    </w:p>
    <w:p>
      <w:pPr>
        <w:pStyle w:val="Heading3"/>
      </w:pPr>
      <w:bookmarkStart w:id="133" w:name="_Toc25567654"/>
      <w:r>
        <w:rPr>
          <w:rStyle w:val="CharDivNo"/>
        </w:rPr>
        <w:t>Division 3</w:t>
      </w:r>
      <w:r>
        <w:t> — </w:t>
      </w:r>
      <w:r>
        <w:rPr>
          <w:rStyle w:val="CharDivText"/>
        </w:rPr>
        <w:t>Saturday Lotto draw</w:t>
      </w:r>
      <w:bookmarkEnd w:id="133"/>
    </w:p>
    <w:p>
      <w:pPr>
        <w:pStyle w:val="Heading5"/>
        <w:spacing w:before="180"/>
        <w:rPr>
          <w:snapToGrid w:val="0"/>
        </w:rPr>
      </w:pPr>
      <w:bookmarkStart w:id="134" w:name="_Toc25567655"/>
      <w:r>
        <w:rPr>
          <w:rStyle w:val="CharSectno"/>
        </w:rPr>
        <w:t>104</w:t>
      </w:r>
      <w:r>
        <w:t>.</w:t>
      </w:r>
      <w:r>
        <w:tab/>
        <w:t>Nature of a Saturday Lotto d</w:t>
      </w:r>
      <w:r>
        <w:rPr>
          <w:snapToGrid w:val="0"/>
        </w:rPr>
        <w:t>raw</w:t>
      </w:r>
      <w:bookmarkEnd w:id="134"/>
    </w:p>
    <w:p>
      <w:pPr>
        <w:pStyle w:val="Subsection"/>
        <w:rPr>
          <w:snapToGrid w:val="0"/>
        </w:rPr>
      </w:pPr>
      <w:r>
        <w:rPr>
          <w:snapToGrid w:val="0"/>
        </w:rPr>
        <w:tab/>
      </w:r>
      <w:r>
        <w:rPr>
          <w:snapToGrid w:val="0"/>
        </w:rPr>
        <w:tab/>
        <w:t xml:space="preserve">A Saturday Lotto draw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Footnotesection"/>
      </w:pPr>
      <w:r>
        <w:tab/>
        <w:t>[Rule 104 amended: Gazette 4 Oct 2017 p. 5135.]</w:t>
      </w:r>
    </w:p>
    <w:p>
      <w:pPr>
        <w:pStyle w:val="Heading5"/>
        <w:rPr>
          <w:snapToGrid w:val="0"/>
        </w:rPr>
      </w:pPr>
      <w:bookmarkStart w:id="135" w:name="_Toc25567656"/>
      <w:r>
        <w:rPr>
          <w:rStyle w:val="CharSectno"/>
        </w:rPr>
        <w:t>105</w:t>
      </w:r>
      <w:r>
        <w:rPr>
          <w:snapToGrid w:val="0"/>
        </w:rPr>
        <w:t>.</w:t>
      </w:r>
      <w:r>
        <w:rPr>
          <w:snapToGrid w:val="0"/>
        </w:rPr>
        <w:tab/>
        <w:t>Criteria for winning</w:t>
      </w:r>
      <w:bookmarkEnd w:id="135"/>
    </w:p>
    <w:p>
      <w:pPr>
        <w:pStyle w:val="Subsection"/>
        <w:rPr>
          <w:snapToGrid w:val="0"/>
        </w:rPr>
      </w:pPr>
      <w:r>
        <w:rPr>
          <w:snapToGrid w:val="0"/>
        </w:rPr>
        <w:tab/>
      </w:r>
      <w:r>
        <w:rPr>
          <w:snapToGrid w:val="0"/>
        </w:rPr>
        <w:tab/>
        <w:t xml:space="preserve">In a Saturday Lotto draw the holder of a receipted ticket </w:t>
      </w:r>
      <w:r>
        <w:t>or the purchaser of an entry under Part 2 Division 5 of these rules</w:t>
      </w:r>
      <w:r>
        <w:rPr>
          <w:iCs/>
        </w:rPr>
        <w:t xml:space="preserve"> </w:t>
      </w:r>
      <w:r>
        <w:rPr>
          <w:snapToGrid w:val="0"/>
        </w:rPr>
        <w:t>wins —</w:t>
      </w:r>
    </w:p>
    <w:p>
      <w:pPr>
        <w:pStyle w:val="Indenta"/>
        <w:spacing w:before="60"/>
        <w:rPr>
          <w:snapToGrid w:val="0"/>
        </w:rPr>
      </w:pPr>
      <w:r>
        <w:rPr>
          <w:snapToGrid w:val="0"/>
        </w:rPr>
        <w:tab/>
      </w:r>
      <w:r>
        <w:t>(a)</w:t>
      </w:r>
      <w:r>
        <w:rPr>
          <w:snapToGrid w:val="0"/>
        </w:rPr>
        <w:tab/>
        <w:t>division 1, if all 6 winning numbers;</w:t>
      </w:r>
    </w:p>
    <w:p>
      <w:pPr>
        <w:pStyle w:val="Indenta"/>
        <w:spacing w:before="60"/>
        <w:rPr>
          <w:snapToGrid w:val="0"/>
        </w:rPr>
      </w:pPr>
      <w:r>
        <w:rPr>
          <w:snapToGrid w:val="0"/>
        </w:rPr>
        <w:tab/>
      </w:r>
      <w:r>
        <w:t>(b)</w:t>
      </w:r>
      <w:r>
        <w:rPr>
          <w:snapToGrid w:val="0"/>
        </w:rPr>
        <w:tab/>
        <w:t>division 2, if any 5 winning numbers and a supplementary number;</w:t>
      </w:r>
    </w:p>
    <w:p>
      <w:pPr>
        <w:pStyle w:val="Indenta"/>
        <w:spacing w:before="60"/>
        <w:rPr>
          <w:snapToGrid w:val="0"/>
        </w:rPr>
      </w:pPr>
      <w:r>
        <w:rPr>
          <w:snapToGrid w:val="0"/>
        </w:rPr>
        <w:tab/>
      </w:r>
      <w:r>
        <w:t>(c)</w:t>
      </w:r>
      <w:r>
        <w:rPr>
          <w:snapToGrid w:val="0"/>
        </w:rPr>
        <w:tab/>
        <w:t>division 3, if any 5 winning numbers;</w:t>
      </w:r>
    </w:p>
    <w:p>
      <w:pPr>
        <w:pStyle w:val="Indenta"/>
        <w:spacing w:before="60"/>
        <w:rPr>
          <w:snapToGrid w:val="0"/>
        </w:rPr>
      </w:pPr>
      <w:r>
        <w:rPr>
          <w:snapToGrid w:val="0"/>
        </w:rPr>
        <w:tab/>
      </w:r>
      <w:r>
        <w:t>(d)</w:t>
      </w:r>
      <w:r>
        <w:rPr>
          <w:snapToGrid w:val="0"/>
        </w:rPr>
        <w:tab/>
        <w:t xml:space="preserve">division 4, if any 4 winning numbers; </w:t>
      </w:r>
    </w:p>
    <w:p>
      <w:pPr>
        <w:pStyle w:val="Indenta"/>
        <w:spacing w:before="60"/>
        <w:rPr>
          <w:snapToGrid w:val="0"/>
        </w:rPr>
      </w:pPr>
      <w:r>
        <w:rPr>
          <w:snapToGrid w:val="0"/>
        </w:rPr>
        <w:tab/>
      </w:r>
      <w:r>
        <w:t>(e)</w:t>
      </w:r>
      <w:r>
        <w:rPr>
          <w:snapToGrid w:val="0"/>
        </w:rPr>
        <w:tab/>
        <w:t>division 5, if any 3 winning numbers and a supplementary number;</w:t>
      </w:r>
    </w:p>
    <w:p>
      <w:pPr>
        <w:pStyle w:val="Indenta"/>
        <w:rPr>
          <w:snapToGrid w:val="0"/>
        </w:rPr>
      </w:pPr>
      <w:r>
        <w:tab/>
        <w:t>(f)</w:t>
      </w:r>
      <w:r>
        <w:tab/>
        <w:t>division 6, if any one or 2 winning numbers and 2 supplementary numbers,</w:t>
      </w:r>
    </w:p>
    <w:p>
      <w:pPr>
        <w:pStyle w:val="Subsection"/>
        <w:spacing w:before="60"/>
        <w:rPr>
          <w:snapToGrid w:val="0"/>
        </w:rPr>
      </w:pPr>
      <w:r>
        <w:rPr>
          <w:snapToGrid w:val="0"/>
        </w:rPr>
        <w:tab/>
      </w:r>
      <w:r>
        <w:rPr>
          <w:snapToGrid w:val="0"/>
        </w:rPr>
        <w:tab/>
        <w:t>are selected in the one game.</w:t>
      </w:r>
    </w:p>
    <w:p>
      <w:pPr>
        <w:pStyle w:val="Heading5"/>
        <w:rPr>
          <w:snapToGrid w:val="0"/>
        </w:rPr>
      </w:pPr>
      <w:bookmarkStart w:id="136" w:name="_Toc25567657"/>
      <w:r>
        <w:rPr>
          <w:rStyle w:val="CharSectno"/>
        </w:rPr>
        <w:t>106</w:t>
      </w:r>
      <w:r>
        <w:rPr>
          <w:snapToGrid w:val="0"/>
        </w:rPr>
        <w:t>.</w:t>
      </w:r>
      <w:r>
        <w:rPr>
          <w:snapToGrid w:val="0"/>
        </w:rPr>
        <w:tab/>
        <w:t>Only one prize per game except for system entries</w:t>
      </w:r>
      <w:bookmarkEnd w:id="136"/>
    </w:p>
    <w:p>
      <w:pPr>
        <w:pStyle w:val="Subsection"/>
        <w:rPr>
          <w:snapToGrid w:val="0"/>
        </w:rPr>
      </w:pPr>
      <w:r>
        <w:rPr>
          <w:snapToGrid w:val="0"/>
        </w:rPr>
        <w:tab/>
      </w:r>
      <w:r>
        <w:t>(1)</w:t>
      </w:r>
      <w:r>
        <w:rPr>
          <w:snapToGrid w:val="0"/>
        </w:rPr>
        <w:tab/>
        <w:t xml:space="preserve">The holder of a receipted ticket which </w:t>
      </w:r>
      <w:r>
        <w:t xml:space="preserve">contains, or the purchaser of an entry under Part 2 Division 5 of these rules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137" w:name="_Toc25567658"/>
      <w:r>
        <w:rPr>
          <w:rStyle w:val="CharSectno"/>
        </w:rPr>
        <w:t>107</w:t>
      </w:r>
      <w:r>
        <w:rPr>
          <w:snapToGrid w:val="0"/>
        </w:rPr>
        <w:t>.</w:t>
      </w:r>
      <w:r>
        <w:rPr>
          <w:snapToGrid w:val="0"/>
        </w:rPr>
        <w:tab/>
        <w:t>Distribution of prize pool</w:t>
      </w:r>
      <w:bookmarkEnd w:id="137"/>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Saturday Lotto draw, then the division 1 prize pool for that draw (including any prize reserve fund augmentation) is to be added to, and then forms part of, the division 1 prize pool for the next Saturday Lotto draw.</w:t>
      </w:r>
    </w:p>
    <w:p>
      <w:pPr>
        <w:pStyle w:val="Subsection"/>
        <w:rPr>
          <w:snapToGrid w:val="0"/>
        </w:rPr>
      </w:pPr>
      <w:r>
        <w:rPr>
          <w:snapToGrid w:val="0"/>
        </w:rPr>
        <w:tab/>
      </w:r>
      <w:r>
        <w:t>(2)</w:t>
      </w:r>
      <w:r>
        <w:rPr>
          <w:snapToGrid w:val="0"/>
        </w:rPr>
        <w:tab/>
        <w:t xml:space="preserve">If no one </w:t>
      </w:r>
      <w:r>
        <w:t>wins</w:t>
      </w:r>
      <w:r>
        <w:rPr>
          <w:snapToGrid w:val="0"/>
        </w:rPr>
        <w:t xml:space="preserve"> a division 1 prize for 5 consecutive Saturday Lotto draws, the accumulated division 1 prize pool in that 5th draw is to be added to the division 2 prize pool in that draw.</w:t>
      </w:r>
    </w:p>
    <w:p>
      <w:pPr>
        <w:pStyle w:val="Subsection"/>
        <w:rPr>
          <w:snapToGrid w:val="0"/>
        </w:rPr>
      </w:pPr>
      <w:r>
        <w:rPr>
          <w:snapToGrid w:val="0"/>
        </w:rPr>
        <w:tab/>
      </w:r>
      <w:r>
        <w:t>(3)</w:t>
      </w:r>
      <w:r>
        <w:rPr>
          <w:snapToGrid w:val="0"/>
        </w:rPr>
        <w:tab/>
        <w:t>If a division 1 prize pool is to be distributed to division 2 winners, the prize money is still treated as a division 1 prize for the purposes of claiming and payment of prizes.</w:t>
      </w:r>
    </w:p>
    <w:p>
      <w:pPr>
        <w:pStyle w:val="Heading5"/>
        <w:rPr>
          <w:snapToGrid w:val="0"/>
        </w:rPr>
      </w:pPr>
      <w:bookmarkStart w:id="138" w:name="_Toc25567659"/>
      <w:r>
        <w:rPr>
          <w:rStyle w:val="CharSectno"/>
        </w:rPr>
        <w:t>108</w:t>
      </w:r>
      <w:r>
        <w:rPr>
          <w:snapToGrid w:val="0"/>
        </w:rPr>
        <w:t>.</w:t>
      </w:r>
      <w:r>
        <w:rPr>
          <w:snapToGrid w:val="0"/>
        </w:rPr>
        <w:tab/>
        <w:t>Application of prize pool if divisions 2 to 5 prize not won</w:t>
      </w:r>
      <w:bookmarkEnd w:id="138"/>
    </w:p>
    <w:p>
      <w:pPr>
        <w:pStyle w:val="Subsection"/>
        <w:rPr>
          <w:snapToGrid w:val="0"/>
        </w:rPr>
      </w:pPr>
      <w:r>
        <w:rPr>
          <w:snapToGrid w:val="0"/>
        </w:rPr>
        <w:tab/>
      </w:r>
      <w:r>
        <w:rPr>
          <w:snapToGrid w:val="0"/>
        </w:rPr>
        <w:tab/>
        <w:t>If no one wins a prize in division 2, 3, 4 or 5 in a particular Saturday Lotto draw, then the prize pool for that division is to be added to the prize pool for the next lower division in which there is at least one winner in that Saturday Lotto draw.</w:t>
      </w:r>
    </w:p>
    <w:p>
      <w:pPr>
        <w:pStyle w:val="Heading5"/>
        <w:rPr>
          <w:snapToGrid w:val="0"/>
        </w:rPr>
      </w:pPr>
      <w:bookmarkStart w:id="139" w:name="_Toc25567660"/>
      <w:r>
        <w:rPr>
          <w:rStyle w:val="CharSectno"/>
        </w:rPr>
        <w:t>109</w:t>
      </w:r>
      <w:r>
        <w:rPr>
          <w:snapToGrid w:val="0"/>
        </w:rPr>
        <w:t>.</w:t>
      </w:r>
      <w:r>
        <w:rPr>
          <w:snapToGrid w:val="0"/>
        </w:rPr>
        <w:tab/>
        <w:t>Bonus draws and guaranteed prize pools for division 1</w:t>
      </w:r>
      <w:bookmarkEnd w:id="139"/>
    </w:p>
    <w:p>
      <w:pPr>
        <w:pStyle w:val="Subsection"/>
        <w:rPr>
          <w:snapToGrid w:val="0"/>
        </w:rPr>
      </w:pPr>
      <w:r>
        <w:rPr>
          <w:snapToGrid w:val="0"/>
        </w:rPr>
        <w:tab/>
        <w:t>(1)</w:t>
      </w:r>
      <w:r>
        <w:rPr>
          <w:snapToGrid w:val="0"/>
        </w:rPr>
        <w:tab/>
        <w:t xml:space="preserve">The Commission may from time to time declare a Saturday Lotto draw to be a bonus draw and either — </w:t>
      </w:r>
    </w:p>
    <w:p>
      <w:pPr>
        <w:pStyle w:val="Indenta"/>
        <w:spacing w:before="60"/>
        <w:rPr>
          <w:snapToGrid w:val="0"/>
        </w:rPr>
      </w:pPr>
      <w:r>
        <w:rPr>
          <w:snapToGrid w:val="0"/>
        </w:rPr>
        <w:tab/>
        <w:t>(a)</w:t>
      </w:r>
      <w:r>
        <w:rPr>
          <w:snapToGrid w:val="0"/>
        </w:rPr>
        <w:tab/>
        <w:t>fix a minimum guaranteed prize pool for division 1 in that draw; or</w:t>
      </w:r>
    </w:p>
    <w:p>
      <w:pPr>
        <w:pStyle w:val="Indenta"/>
        <w:spacing w:before="60"/>
        <w:rPr>
          <w:snapToGrid w:val="0"/>
        </w:rPr>
      </w:pPr>
      <w:r>
        <w:rPr>
          <w:snapToGrid w:val="0"/>
        </w:rPr>
        <w:tab/>
        <w:t>(b)</w:t>
      </w:r>
      <w:r>
        <w:rPr>
          <w:snapToGrid w:val="0"/>
        </w:rPr>
        <w:tab/>
        <w:t>fix a guaranteed prize pool for division 1 in that draw with a guaranteed division 1 prize for a maximum number of winners.</w:t>
      </w:r>
    </w:p>
    <w:p>
      <w:pPr>
        <w:pStyle w:val="Subsection"/>
        <w:rPr>
          <w:snapToGrid w:val="0"/>
        </w:rPr>
      </w:pPr>
      <w:r>
        <w:rPr>
          <w:snapToGrid w:val="0"/>
        </w:rPr>
        <w:tab/>
        <w:t>(2)</w:t>
      </w:r>
      <w:r>
        <w:rPr>
          <w:snapToGrid w:val="0"/>
        </w:rPr>
        <w:tab/>
        <w:t xml:space="preserve">If the Commission declares a Saturday Lotto draw to be a bonus draw under subrule (1)(b) — </w:t>
      </w:r>
    </w:p>
    <w:p>
      <w:pPr>
        <w:pStyle w:val="Indenta"/>
        <w:spacing w:before="60"/>
        <w:rPr>
          <w:snapToGrid w:val="0"/>
        </w:rPr>
      </w:pPr>
      <w:r>
        <w:rPr>
          <w:snapToGrid w:val="0"/>
        </w:rPr>
        <w:tab/>
        <w:t>(a)</w:t>
      </w:r>
      <w:r>
        <w:rPr>
          <w:snapToGrid w:val="0"/>
        </w:rPr>
        <w:tab/>
        <w:t>If the number of winners of a division 1 prize equals or is less than the maximum number of winners fixed by the Commission under subrule (1)(b), the guaranteed prize pool for division 1 is to be used to pay the guaranteed division 1 prize to each of those winners;</w:t>
      </w:r>
    </w:p>
    <w:p>
      <w:pPr>
        <w:pStyle w:val="Indenta"/>
        <w:spacing w:before="60"/>
        <w:rPr>
          <w:snapToGrid w:val="0"/>
        </w:rPr>
      </w:pPr>
      <w:r>
        <w:rPr>
          <w:snapToGrid w:val="0"/>
        </w:rPr>
        <w:tab/>
        <w:t>(b)</w:t>
      </w:r>
      <w:r>
        <w:rPr>
          <w:snapToGrid w:val="0"/>
        </w:rPr>
        <w:tab/>
        <w:t>If the number of winners of a division 1 prize exceeds the maximum number of winners fixed by the Commission under subrule (1)(b), the guaranteed prize pool for division 1 is to be used to pay each division 1 winner an equal share of the guaranteed prize pool for division 1;</w:t>
      </w:r>
    </w:p>
    <w:p>
      <w:pPr>
        <w:pStyle w:val="Indenta"/>
        <w:spacing w:before="60"/>
        <w:rPr>
          <w:snapToGrid w:val="0"/>
        </w:rPr>
      </w:pPr>
      <w:r>
        <w:rPr>
          <w:snapToGrid w:val="0"/>
        </w:rPr>
        <w:tab/>
        <w:t>(c)</w:t>
      </w:r>
      <w:r>
        <w:rPr>
          <w:snapToGrid w:val="0"/>
        </w:rPr>
        <w:tab/>
        <w:t>If the number of winners of a division 1 prize is less than the maximum number of winners fixed by the Commission under subrule (1)(b), the balance of the guaranteed prize pool for division 1 not used to pay each division 1 winner returns to the prize reserve fund;</w:t>
      </w:r>
    </w:p>
    <w:p>
      <w:pPr>
        <w:pStyle w:val="Indenta"/>
        <w:spacing w:before="60"/>
        <w:rPr>
          <w:snapToGrid w:val="0"/>
        </w:rPr>
      </w:pPr>
      <w:r>
        <w:rPr>
          <w:snapToGrid w:val="0"/>
        </w:rPr>
        <w:tab/>
        <w:t>(d)</w:t>
      </w:r>
      <w:r>
        <w:rPr>
          <w:snapToGrid w:val="0"/>
        </w:rPr>
        <w:tab/>
        <w:t>If there is no division 1 winner under subrule (1)(b), the prize reserve fund retains the entire amount allocated to it for that draw</w:t>
      </w:r>
    </w:p>
    <w:p>
      <w:pPr>
        <w:pStyle w:val="Subsection"/>
        <w:rPr>
          <w:snapToGrid w:val="0"/>
        </w:rPr>
      </w:pPr>
      <w:r>
        <w:rPr>
          <w:snapToGrid w:val="0"/>
        </w:rPr>
        <w:tab/>
        <w:t>(3)</w:t>
      </w:r>
      <w:r>
        <w:rPr>
          <w:snapToGrid w:val="0"/>
        </w:rPr>
        <w:tab/>
        <w:t xml:space="preserve">When a bonus draw is declared under subrule (1) (a) and — </w:t>
      </w:r>
    </w:p>
    <w:p>
      <w:pPr>
        <w:pStyle w:val="Indenta"/>
        <w:spacing w:before="60"/>
        <w:rPr>
          <w:snapToGrid w:val="0"/>
        </w:rPr>
      </w:pPr>
      <w:r>
        <w:rPr>
          <w:snapToGrid w:val="0"/>
        </w:rPr>
        <w:tab/>
        <w:t>(a)</w:t>
      </w:r>
      <w:r>
        <w:rPr>
          <w:snapToGrid w:val="0"/>
        </w:rPr>
        <w:tab/>
        <w:t>no one wins a division 1 prize in a bonus draw; and</w:t>
      </w:r>
    </w:p>
    <w:p>
      <w:pPr>
        <w:pStyle w:val="Indenta"/>
        <w:spacing w:before="60"/>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prize pool for the next Saturday Lotto draw.</w:t>
      </w:r>
    </w:p>
    <w:p>
      <w:pPr>
        <w:pStyle w:val="Subsection"/>
        <w:rPr>
          <w:snapToGrid w:val="0"/>
        </w:rPr>
      </w:pPr>
      <w:r>
        <w:rPr>
          <w:snapToGrid w:val="0"/>
        </w:rPr>
        <w:tab/>
        <w:t>(4)</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(5)</w:t>
      </w:r>
      <w:r>
        <w:rPr>
          <w:snapToGrid w:val="0"/>
        </w:rPr>
        <w:tab/>
        <w:t>Where a bonus draw is declared under this rule, and a jackpot division 1 prize coincides with that draw, the Commission may elect to reduce the augmentation under subrule (4) by the amount of the jackpot.</w:t>
      </w:r>
    </w:p>
    <w:p>
      <w:pPr>
        <w:pStyle w:val="Footnotesection"/>
      </w:pPr>
      <w:r>
        <w:tab/>
        <w:t>[Rule 109 inserted: Gazette 9 Feb 2018 p. 406.]</w:t>
      </w:r>
    </w:p>
    <w:p>
      <w:pPr>
        <w:pStyle w:val="Heading2"/>
      </w:pPr>
      <w:bookmarkStart w:id="140" w:name="_Toc25567661"/>
      <w:r>
        <w:rPr>
          <w:rStyle w:val="CharPartNo"/>
        </w:rPr>
        <w:t>Part 8</w:t>
      </w:r>
      <w:r>
        <w:t> — </w:t>
      </w:r>
      <w:r>
        <w:rPr>
          <w:rStyle w:val="CharPartText"/>
        </w:rPr>
        <w:t>Set for Life rules</w:t>
      </w:r>
      <w:bookmarkEnd w:id="140"/>
    </w:p>
    <w:p>
      <w:pPr>
        <w:pStyle w:val="Heading3"/>
      </w:pPr>
      <w:bookmarkStart w:id="141" w:name="_Toc25567662"/>
      <w:r>
        <w:rPr>
          <w:rStyle w:val="CharDivNo"/>
        </w:rPr>
        <w:t>Division 1</w:t>
      </w:r>
      <w:r>
        <w:t> — </w:t>
      </w:r>
      <w:r>
        <w:rPr>
          <w:rStyle w:val="CharDivText"/>
        </w:rPr>
        <w:t>Requirements for entry</w:t>
      </w:r>
      <w:bookmarkEnd w:id="141"/>
    </w:p>
    <w:p>
      <w:pPr>
        <w:pStyle w:val="Heading5"/>
      </w:pPr>
      <w:bookmarkStart w:id="142" w:name="_Toc25567663"/>
      <w:r>
        <w:rPr>
          <w:rStyle w:val="CharSectno"/>
        </w:rPr>
        <w:t>110</w:t>
      </w:r>
      <w:r>
        <w:t>.</w:t>
      </w:r>
      <w:r>
        <w:tab/>
        <w:t>Terms used</w:t>
      </w:r>
      <w:bookmarkEnd w:id="142"/>
    </w:p>
    <w:p>
      <w:pPr>
        <w:pStyle w:val="Subsection"/>
      </w:pPr>
      <w:r>
        <w:tab/>
      </w:r>
      <w:r>
        <w:tab/>
        <w:t>In this Part —</w:t>
      </w:r>
    </w:p>
    <w:p>
      <w:pPr>
        <w:pStyle w:val="Defstart"/>
      </w:pPr>
      <w:r>
        <w:tab/>
      </w:r>
      <w:r>
        <w:rPr>
          <w:rStyle w:val="CharDefText"/>
        </w:rPr>
        <w:t>agent’s component</w:t>
      </w:r>
      <w:r>
        <w:t xml:space="preserve"> means that part of the entry cost (added to the subscription) calculated in accordance with the formula set out in Schedule 7</w:t>
      </w:r>
      <w:r>
        <w:rPr>
          <w:spacing w:val="-2"/>
        </w:rPr>
        <w:t xml:space="preserve"> Division</w:t>
      </w:r>
      <w:r>
        <w:t> 1 that is payable to the agent;</w:t>
      </w:r>
    </w:p>
    <w:p>
      <w:pPr>
        <w:pStyle w:val="Defstart"/>
      </w:pPr>
      <w:r>
        <w:rPr>
          <w:b/>
        </w:rPr>
        <w:tab/>
      </w:r>
      <w:r>
        <w:rPr>
          <w:rStyle w:val="CharDefText"/>
        </w:rPr>
        <w:t>bonus number</w:t>
      </w:r>
      <w:r>
        <w:t xml:space="preserve"> means either of the last 2 numbers generated in a Set for Life draw;</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prize fund</w:t>
      </w:r>
      <w:r>
        <w:t xml:space="preserve"> means the fund maintained by the Lotto Bloc in accordance with the agreement referred to in rule 113(1) and consisting of the Lotto Bloc’s prize pool and the prize reserve fund;</w:t>
      </w:r>
    </w:p>
    <w:p>
      <w:pPr>
        <w:pStyle w:val="Defstart"/>
      </w:pPr>
      <w:r>
        <w:rPr>
          <w:b/>
        </w:rPr>
        <w:tab/>
      </w:r>
      <w:r>
        <w:rPr>
          <w:rStyle w:val="CharDefText"/>
        </w:rPr>
        <w:t>prize pool</w:t>
      </w:r>
      <w:r>
        <w:t xml:space="preserve"> means the prize pool referred to in rule 113(2)(a);</w:t>
      </w:r>
    </w:p>
    <w:p>
      <w:pPr>
        <w:pStyle w:val="Defstart"/>
      </w:pPr>
      <w:r>
        <w:rPr>
          <w:b/>
        </w:rPr>
        <w:tab/>
      </w:r>
      <w:r>
        <w:rPr>
          <w:rStyle w:val="CharDefText"/>
        </w:rPr>
        <w:t>prize reserve fund</w:t>
      </w:r>
      <w:r>
        <w:t xml:space="preserve"> means the fund referred to in rule 113(2)(b);</w:t>
      </w:r>
    </w:p>
    <w:p>
      <w:pPr>
        <w:pStyle w:val="Defstart"/>
      </w:pPr>
      <w:r>
        <w:tab/>
      </w:r>
      <w:r>
        <w:rPr>
          <w:rStyle w:val="CharDefText"/>
        </w:rPr>
        <w:t>QuickSET entry</w:t>
      </w:r>
      <w:r>
        <w:t xml:space="preserve"> means a nomination made by a player indicating that the player wishes to make a QuickSET selection in accordance with rule 112;</w:t>
      </w:r>
    </w:p>
    <w:p>
      <w:pPr>
        <w:pStyle w:val="Defstart"/>
        <w:keepNext/>
      </w:pPr>
      <w:r>
        <w:rPr>
          <w:b/>
        </w:rPr>
        <w:tab/>
      </w:r>
      <w:r>
        <w:rPr>
          <w:rStyle w:val="CharDefText"/>
        </w:rPr>
        <w:t>SET</w:t>
      </w:r>
      <w:r>
        <w:t xml:space="preserve"> means —</w:t>
      </w:r>
    </w:p>
    <w:p>
      <w:pPr>
        <w:pStyle w:val="Defpara"/>
      </w:pPr>
      <w:r>
        <w:tab/>
        <w:t>(a)</w:t>
      </w:r>
      <w:r>
        <w:tab/>
        <w:t>that part of an entry consisting of 8 selected numbers; and</w:t>
      </w:r>
    </w:p>
    <w:p>
      <w:pPr>
        <w:pStyle w:val="Defpara"/>
      </w:pPr>
      <w:r>
        <w:tab/>
        <w:t>(b)</w:t>
      </w:r>
      <w:r>
        <w:tab/>
        <w:t>in relation to a system entry, one of the multiple SETs making up that system entry;</w:t>
      </w:r>
    </w:p>
    <w:p>
      <w:pPr>
        <w:pStyle w:val="Defstart"/>
      </w:pPr>
      <w:r>
        <w:rPr>
          <w:b/>
        </w:rPr>
        <w:tab/>
      </w:r>
      <w:r>
        <w:rPr>
          <w:rStyle w:val="CharDefText"/>
        </w:rPr>
        <w:t>validation period</w:t>
      </w:r>
      <w:r>
        <w:t xml:space="preserve"> means the period of time commencing at midnight on the day of determination of a Set for Life draw’s results and ending at the close of business on the 14th</w:t>
      </w:r>
      <w:r>
        <w:rPr>
          <w:vertAlign w:val="superscript"/>
        </w:rPr>
        <w:t> </w:t>
      </w:r>
      <w:r>
        <w:t>day following that day (or on the business day preceding that 14th day, if the day falls on a weekend or public holiday);</w:t>
      </w:r>
    </w:p>
    <w:p>
      <w:pPr>
        <w:pStyle w:val="Defstart"/>
      </w:pPr>
      <w:r>
        <w:rPr>
          <w:b/>
        </w:rPr>
        <w:tab/>
      </w:r>
      <w:r>
        <w:rPr>
          <w:rStyle w:val="CharDefText"/>
        </w:rPr>
        <w:t>winning number</w:t>
      </w:r>
      <w:r>
        <w:t xml:space="preserve"> means any one of the first 8 numbers generated in a Set for Life draw.</w:t>
      </w:r>
    </w:p>
    <w:p>
      <w:pPr>
        <w:pStyle w:val="Footnotesection"/>
      </w:pPr>
      <w:r>
        <w:tab/>
        <w:t>[Rule 110 amended: Gazette 4 Oct 2017 p. 5135</w:t>
      </w:r>
      <w:r>
        <w:noBreakHyphen/>
        <w:t>6.]</w:t>
      </w:r>
    </w:p>
    <w:p>
      <w:pPr>
        <w:pStyle w:val="Heading5"/>
      </w:pPr>
      <w:bookmarkStart w:id="143" w:name="_Toc25567664"/>
      <w:r>
        <w:rPr>
          <w:rStyle w:val="CharSectno"/>
        </w:rPr>
        <w:t>111</w:t>
      </w:r>
      <w:r>
        <w:t>.</w:t>
      </w:r>
      <w:r>
        <w:tab/>
      </w:r>
      <w:r>
        <w:rPr>
          <w:snapToGrid w:val="0"/>
        </w:rPr>
        <w:t>How to fill out a playslip</w:t>
      </w:r>
      <w:bookmarkEnd w:id="143"/>
    </w:p>
    <w:p>
      <w:pPr>
        <w:pStyle w:val="Subsection"/>
        <w:keepNext/>
        <w:keepLines/>
        <w:rPr>
          <w:spacing w:val="-2"/>
        </w:rPr>
      </w:pPr>
      <w:r>
        <w:rPr>
          <w:spacing w:val="-2"/>
        </w:rPr>
        <w:tab/>
      </w:r>
      <w:r>
        <w:t>(1)</w:t>
      </w:r>
      <w:r>
        <w:rPr>
          <w:spacing w:val="-2"/>
        </w:rPr>
        <w:tab/>
        <w:t>To enter Set for Life using a playslip, a subscriber must —</w:t>
      </w:r>
    </w:p>
    <w:p>
      <w:pPr>
        <w:pStyle w:val="Indenta"/>
        <w:keepNext/>
        <w:keepLines/>
      </w:pPr>
      <w:r>
        <w:tab/>
        <w:t>(a)</w:t>
      </w:r>
      <w:r>
        <w:tab/>
        <w:t>select 8 numbers between 1 and 37 in each of at least 2 SETs on the playslip for at least 7 consecutive draws; or</w:t>
      </w:r>
    </w:p>
    <w:p>
      <w:pPr>
        <w:pStyle w:val="Indenta"/>
      </w:pPr>
      <w:r>
        <w:tab/>
        <w:t>(b)</w:t>
      </w:r>
      <w:r>
        <w:tab/>
        <w:t>select between 5 and 16 numbers (but not 8 numbers) between 1 and 37 in one or more SETs on the playslip for at least 7 consecutive draws (</w:t>
      </w:r>
      <w:r>
        <w:rPr>
          <w:i/>
        </w:rPr>
        <w:t>i.e. a system entry</w:t>
      </w:r>
      <w:r>
        <w:t>).</w:t>
      </w:r>
    </w:p>
    <w:p>
      <w:pPr>
        <w:pStyle w:val="Subsection"/>
        <w:rPr>
          <w:spacing w:val="-2"/>
        </w:rPr>
      </w:pPr>
      <w:r>
        <w:rPr>
          <w:spacing w:val="-2"/>
        </w:rPr>
        <w:tab/>
      </w:r>
      <w:r>
        <w:t>(2)</w:t>
      </w:r>
      <w:r>
        <w:rPr>
          <w:spacing w:val="-2"/>
        </w:rPr>
        <w:tab/>
        <w:t>A subscriber who has filled out a SET on a playslip in accordance with subrule (1)(b) may enter up to 17 further system entries on that playslip by selecting, in each further SET, the same number of numbers as were selected in the first SET, but only up to an entry cost that does not, in aggregate, exceed $100 000.</w:t>
      </w:r>
    </w:p>
    <w:p>
      <w:pPr>
        <w:pStyle w:val="Subsection"/>
        <w:rPr>
          <w:spacing w:val="-2"/>
        </w:rPr>
      </w:pPr>
      <w:r>
        <w:rPr>
          <w:spacing w:val="-2"/>
        </w:rPr>
        <w:tab/>
      </w:r>
      <w:r>
        <w:t>(3)</w:t>
      </w:r>
      <w:r>
        <w:rPr>
          <w:spacing w:val="-2"/>
        </w:rPr>
        <w:tab/>
        <w:t>The subscriber must also mark in the appropriate boxes on the playslip whether the method of entry is a “system” entry, being either a system 5</w:t>
      </w:r>
      <w:r>
        <w:rPr>
          <w:spacing w:val="-2"/>
        </w:rPr>
        <w:noBreakHyphen/>
        <w:t>7 or a system 9</w:t>
      </w:r>
      <w:r>
        <w:rPr>
          <w:spacing w:val="-2"/>
        </w:rPr>
        <w:noBreakHyphen/>
        <w:t>16, depending on the number of selected numbers in each completed SET.</w:t>
      </w:r>
    </w:p>
    <w:p>
      <w:pPr>
        <w:pStyle w:val="Subsection"/>
      </w:pPr>
      <w:r>
        <w:tab/>
        <w:t>(4)</w:t>
      </w:r>
      <w:r>
        <w:tab/>
        <w:t xml:space="preserve">In addition to allowing an entry for a particular week of draws, the Commission may allow a Set for Life entry to be for up to 10 consecutive weeks and, where offered, the subscriber must specify how many consecutive weeks they wish to enter. </w:t>
      </w:r>
    </w:p>
    <w:p>
      <w:pPr>
        <w:pStyle w:val="Subsection"/>
        <w:rPr>
          <w:spacing w:val="-2"/>
        </w:rPr>
      </w:pPr>
      <w:r>
        <w:rPr>
          <w:spacing w:val="-2"/>
        </w:rPr>
        <w:tab/>
      </w:r>
      <w:r>
        <w:t>(5)</w:t>
      </w:r>
      <w:r>
        <w:rPr>
          <w:spacing w:val="-2"/>
        </w:rPr>
        <w:tab/>
        <w:t>If a subscriber selects, in each completed SET on the playslip —</w:t>
      </w:r>
    </w:p>
    <w:p>
      <w:pPr>
        <w:pStyle w:val="Indenta"/>
      </w:pPr>
      <w:r>
        <w:tab/>
        <w:t>(a)</w:t>
      </w:r>
      <w:r>
        <w:tab/>
        <w:t>8 selected numbers for 7 consecutive draws, the resulting receipted ticket constitutes one entry (made up of no fewer than 2 SETs to 18 SETs) in Set for Life; or</w:t>
      </w:r>
    </w:p>
    <w:p>
      <w:pPr>
        <w:pStyle w:val="Indenta"/>
      </w:pPr>
      <w:r>
        <w:tab/>
        <w:t>(b)</w:t>
      </w:r>
      <w:r>
        <w:tab/>
        <w:t>between 5 and 16 selected numbers (but not 8 numbers) for 7 consecutive draws, the resulting receipted ticket constitutes one entry in Set for Life for each completed SET on the playslip (</w:t>
      </w:r>
      <w:r>
        <w:rPr>
          <w:i/>
        </w:rPr>
        <w:t>i.e. a system entry</w:t>
      </w:r>
      <w:r>
        <w:t>).</w:t>
      </w:r>
    </w:p>
    <w:p>
      <w:pPr>
        <w:pStyle w:val="Subsection"/>
      </w:pPr>
      <w:r>
        <w:tab/>
        <w:t>(6)</w:t>
      </w:r>
      <w:r>
        <w:tab/>
        <w:t>A receipted ticket must be given to the subscriber upon payment of the amount calculated in accordance with Schedule 7 Division 1.</w:t>
      </w:r>
    </w:p>
    <w:p>
      <w:pPr>
        <w:pStyle w:val="Footnotesection"/>
      </w:pPr>
      <w:r>
        <w:tab/>
        <w:t>[Rule 111 amended: Gazette 4 Oct 2017 p. 5136</w:t>
      </w:r>
      <w:r>
        <w:noBreakHyphen/>
        <w:t>7.]</w:t>
      </w:r>
    </w:p>
    <w:p>
      <w:pPr>
        <w:pStyle w:val="Heading5"/>
      </w:pPr>
      <w:bookmarkStart w:id="144" w:name="_Toc25567665"/>
      <w:r>
        <w:rPr>
          <w:rStyle w:val="CharSectno"/>
        </w:rPr>
        <w:t>112</w:t>
      </w:r>
      <w:r>
        <w:t>.</w:t>
      </w:r>
      <w:r>
        <w:tab/>
        <w:t>Oral request for entry</w:t>
      </w:r>
      <w:bookmarkEnd w:id="144"/>
    </w:p>
    <w:p>
      <w:pPr>
        <w:pStyle w:val="Subsection"/>
        <w:rPr>
          <w:spacing w:val="-2"/>
        </w:rPr>
      </w:pPr>
      <w:r>
        <w:rPr>
          <w:spacing w:val="-2"/>
        </w:rPr>
        <w:tab/>
      </w:r>
      <w:r>
        <w:t>(1)</w:t>
      </w:r>
      <w:r>
        <w:rPr>
          <w:spacing w:val="-2"/>
        </w:rPr>
        <w:tab/>
        <w:t>To enter Set for Life without a playslip or a promotional coupon, and without requesting a ticket repeat or favourite numbers option, a subscriber must make an oral request to an agent stating —</w:t>
      </w:r>
    </w:p>
    <w:p>
      <w:pPr>
        <w:pStyle w:val="Indenta"/>
      </w:pPr>
      <w:r>
        <w:tab/>
        <w:t>(a)</w:t>
      </w:r>
      <w:r>
        <w:tab/>
        <w:t>that the entry is for Set for Life; and</w:t>
      </w:r>
    </w:p>
    <w:p>
      <w:pPr>
        <w:pStyle w:val="Indenta"/>
      </w:pPr>
      <w:r>
        <w:tab/>
        <w:t>(b)</w:t>
      </w:r>
      <w:r>
        <w:tab/>
        <w:t>which day or days that the Set for Life entry is to start (no more than 6 days in advance); and</w:t>
      </w:r>
    </w:p>
    <w:p>
      <w:pPr>
        <w:pStyle w:val="Indenta"/>
      </w:pPr>
      <w:r>
        <w:tab/>
        <w:t>(c)</w:t>
      </w:r>
      <w:r>
        <w:tab/>
        <w:t>whether the subscriber wishes to select —</w:t>
      </w:r>
    </w:p>
    <w:p>
      <w:pPr>
        <w:pStyle w:val="Indenti"/>
        <w:rPr>
          <w:snapToGrid w:val="0"/>
        </w:rPr>
      </w:pPr>
      <w:r>
        <w:rPr>
          <w:snapToGrid w:val="0"/>
        </w:rPr>
        <w:tab/>
        <w:t>(i)</w:t>
      </w:r>
      <w:r>
        <w:rPr>
          <w:snapToGrid w:val="0"/>
        </w:rPr>
        <w:tab/>
        <w:t>8 numbers between 1 and 37 for 7 consecutive draws; or</w:t>
      </w:r>
    </w:p>
    <w:p>
      <w:pPr>
        <w:pStyle w:val="Indenti"/>
        <w:rPr>
          <w:snapToGrid w:val="0"/>
        </w:rPr>
      </w:pPr>
      <w:r>
        <w:rPr>
          <w:snapToGrid w:val="0"/>
        </w:rPr>
        <w:tab/>
        <w:t>(ii)</w:t>
      </w:r>
      <w:r>
        <w:rPr>
          <w:snapToGrid w:val="0"/>
        </w:rPr>
        <w:tab/>
        <w:t xml:space="preserve">between 5 and 16 numbers (but not 8 numbers) between 1 and 37 for 7 consecutive draws </w:t>
      </w:r>
      <w:r>
        <w:t>(</w:t>
      </w:r>
      <w:r>
        <w:rPr>
          <w:i/>
        </w:rPr>
        <w:t>i.e. a system entry</w:t>
      </w:r>
      <w:r>
        <w:t>)</w:t>
      </w:r>
      <w:r>
        <w:rPr>
          <w:snapToGrid w:val="0"/>
        </w:rPr>
        <w:t>;</w:t>
      </w:r>
    </w:p>
    <w:p>
      <w:pPr>
        <w:pStyle w:val="Indenta"/>
      </w:pPr>
      <w:r>
        <w:tab/>
      </w:r>
      <w:r>
        <w:tab/>
        <w:t>and</w:t>
      </w:r>
    </w:p>
    <w:p>
      <w:pPr>
        <w:pStyle w:val="Indenta"/>
      </w:pPr>
      <w:r>
        <w:tab/>
        <w:t>(d)</w:t>
      </w:r>
      <w:r>
        <w:tab/>
        <w:t>if the subscriber selects 8 numbers, where available, exactly how many SETs the subscriber wants to enter, with a minimum of 2 and a maximum of 50.</w:t>
      </w:r>
    </w:p>
    <w:p>
      <w:pPr>
        <w:pStyle w:val="Subsection"/>
        <w:rPr>
          <w:spacing w:val="-2"/>
        </w:rPr>
      </w:pPr>
      <w:r>
        <w:rPr>
          <w:spacing w:val="-2"/>
        </w:rPr>
        <w:tab/>
      </w:r>
      <w:r>
        <w:t>(2)</w:t>
      </w:r>
      <w:r>
        <w:rPr>
          <w:spacing w:val="-2"/>
        </w:rPr>
        <w:tab/>
        <w:t>If a subscriber requests —</w:t>
      </w:r>
    </w:p>
    <w:p>
      <w:pPr>
        <w:pStyle w:val="Indenta"/>
      </w:pPr>
      <w:r>
        <w:tab/>
        <w:t>(a)</w:t>
      </w:r>
      <w:r>
        <w:tab/>
        <w:t>8 numbers, the entry will be entered in the number of SETs selected under subrule (1)(d); or</w:t>
      </w:r>
    </w:p>
    <w:p>
      <w:pPr>
        <w:pStyle w:val="Indenta"/>
        <w:keepNext/>
      </w:pPr>
      <w:r>
        <w:tab/>
        <w:t>(b)</w:t>
      </w:r>
      <w:r>
        <w:tab/>
        <w:t>between 5 and 16 numbers (but not 8 numbers), the entry will be entered as one system entry,</w:t>
      </w:r>
    </w:p>
    <w:p>
      <w:pPr>
        <w:pStyle w:val="Subsection"/>
        <w:rPr>
          <w:spacing w:val="-2"/>
        </w:rPr>
      </w:pPr>
      <w:r>
        <w:rPr>
          <w:spacing w:val="-2"/>
        </w:rPr>
        <w:tab/>
      </w:r>
      <w:r>
        <w:rPr>
          <w:spacing w:val="-2"/>
        </w:rPr>
        <w:tab/>
        <w:t>and the resulting receipted ticket constitutes one entry in Set for Life for 7 consecutive draws.</w:t>
      </w:r>
    </w:p>
    <w:p>
      <w:pPr>
        <w:pStyle w:val="Subsection"/>
      </w:pPr>
      <w:r>
        <w:tab/>
        <w:t>(3)</w:t>
      </w:r>
      <w:r>
        <w:tab/>
        <w:t xml:space="preserve">In addition to allowing an entry for a particular draw, the Commission may allow a Set for Life entry to be for up to 10 consecutive weeks and, where offered, the subscriber must specify how many consecutive weeks they wish to enter. </w:t>
      </w:r>
    </w:p>
    <w:p>
      <w:pPr>
        <w:pStyle w:val="Subsection"/>
      </w:pPr>
      <w:r>
        <w:tab/>
        <w:t>(4)</w:t>
      </w:r>
      <w:r>
        <w:tab/>
        <w:t>A receipted ticket must be given to the subscriber upon payment of the amount calculated in accordance with Schedule 7 Division 1.</w:t>
      </w:r>
    </w:p>
    <w:p>
      <w:pPr>
        <w:pStyle w:val="Footnotesection"/>
      </w:pPr>
      <w:r>
        <w:tab/>
        <w:t>[Rule 112 amended: Gazette 4 Oct 2017 p. 5137.]</w:t>
      </w:r>
    </w:p>
    <w:p>
      <w:pPr>
        <w:pStyle w:val="Heading3"/>
        <w:keepNext w:val="0"/>
        <w:widowControl w:val="0"/>
      </w:pPr>
      <w:bookmarkStart w:id="145" w:name="_Toc25567666"/>
      <w:r>
        <w:rPr>
          <w:rStyle w:val="CharDivNo"/>
        </w:rPr>
        <w:t>Division 2</w:t>
      </w:r>
      <w:r>
        <w:t> — </w:t>
      </w:r>
      <w:r>
        <w:rPr>
          <w:rStyle w:val="CharDivText"/>
        </w:rPr>
        <w:t>Prize pool and prize reserve fund</w:t>
      </w:r>
      <w:bookmarkEnd w:id="145"/>
    </w:p>
    <w:p>
      <w:pPr>
        <w:pStyle w:val="Heading5"/>
        <w:keepNext w:val="0"/>
        <w:keepLines w:val="0"/>
        <w:widowControl w:val="0"/>
      </w:pPr>
      <w:bookmarkStart w:id="146" w:name="_Toc25567667"/>
      <w:r>
        <w:rPr>
          <w:rStyle w:val="CharSectno"/>
        </w:rPr>
        <w:t>113</w:t>
      </w:r>
      <w:r>
        <w:t>.</w:t>
      </w:r>
      <w:r>
        <w:tab/>
        <w:t>Lotto Bloc’s prize pool and prize reserve fund</w:t>
      </w:r>
      <w:bookmarkEnd w:id="146"/>
    </w:p>
    <w:p>
      <w:pPr>
        <w:pStyle w:val="Subsection"/>
        <w:rPr>
          <w:snapToGrid w:val="0"/>
        </w:rPr>
      </w:pPr>
      <w:r>
        <w:rPr>
          <w:spacing w:val="-2"/>
        </w:rPr>
        <w:tab/>
      </w:r>
      <w:r>
        <w:t>(1)</w:t>
      </w:r>
      <w:r>
        <w:rPr>
          <w:spacing w:val="-2"/>
        </w:rPr>
        <w:tab/>
      </w:r>
      <w:r>
        <w:rPr>
          <w:snapToGrid w:val="0"/>
        </w:rPr>
        <w:t xml:space="preserve">The Commission must contribute a percentage of all subscriptions received </w:t>
      </w:r>
      <w:r>
        <w:rPr>
          <w:spacing w:val="-2"/>
        </w:rPr>
        <w:t xml:space="preserve">for each Set for Life draw to a combined </w:t>
      </w:r>
      <w:r>
        <w:t>Set for Life</w:t>
      </w:r>
      <w:r>
        <w:rPr>
          <w:spacing w:val="-2"/>
        </w:rPr>
        <w:t xml:space="preserve"> prize fund in accordance with the appropriate agreement</w:t>
      </w:r>
      <w:r>
        <w:rPr>
          <w:snapToGrid w:val="0"/>
        </w:rPr>
        <w:t xml:space="preserve"> and the permit for that lotto draw.</w:t>
      </w:r>
    </w:p>
    <w:p>
      <w:pPr>
        <w:pStyle w:val="Subsection"/>
        <w:rPr>
          <w:spacing w:val="-2"/>
        </w:rPr>
      </w:pPr>
      <w:r>
        <w:rPr>
          <w:spacing w:val="-2"/>
        </w:rPr>
        <w:tab/>
      </w:r>
      <w:r>
        <w:t>(2)</w:t>
      </w:r>
      <w:r>
        <w:rPr>
          <w:spacing w:val="-2"/>
        </w:rPr>
        <w:tab/>
        <w:t>The total contribution under subrule (1) is to be divided so that —</w:t>
      </w:r>
    </w:p>
    <w:p>
      <w:pPr>
        <w:pStyle w:val="Indenta"/>
      </w:pPr>
      <w:r>
        <w:tab/>
        <w:t>(a)</w:t>
      </w:r>
      <w:r>
        <w:tab/>
        <w:t>not less than 38.645% of the Commission’s subscriptions go to the Lotto Bloc’s prize pool; and</w:t>
      </w:r>
    </w:p>
    <w:p>
      <w:pPr>
        <w:pStyle w:val="Indenta"/>
      </w:pPr>
      <w:r>
        <w:tab/>
        <w:t>(b)</w:t>
      </w:r>
      <w:r>
        <w:tab/>
        <w:t>the balance of the contribution goes to the prize reserve fund.</w:t>
      </w:r>
    </w:p>
    <w:p>
      <w:pPr>
        <w:pStyle w:val="Subsection"/>
      </w:pPr>
      <w:r>
        <w:tab/>
        <w:t>(3)</w:t>
      </w:r>
      <w:r>
        <w:tab/>
        <w:t>The prize reserve fund is to be used to pay the 1st Prize in accordance with rule 119.</w:t>
      </w:r>
    </w:p>
    <w:p>
      <w:pPr>
        <w:pStyle w:val="Subsection"/>
        <w:rPr>
          <w:spacing w:val="-2"/>
        </w:rPr>
      </w:pPr>
      <w:r>
        <w:rPr>
          <w:spacing w:val="-2"/>
        </w:rPr>
        <w:tab/>
      </w:r>
      <w:r>
        <w:t>(4)</w:t>
      </w:r>
      <w:r>
        <w:rPr>
          <w:spacing w:val="-2"/>
        </w:rPr>
        <w:tab/>
        <w:t xml:space="preserve">The prize reserve fund may only be distributed as additional prize money or promotional prizes, in such amounts and in such Set for Life draws, as agreed by the </w:t>
      </w:r>
      <w:r>
        <w:t>members of the Lotto Bloc.</w:t>
      </w:r>
    </w:p>
    <w:p>
      <w:pPr>
        <w:pStyle w:val="Footnotesection"/>
      </w:pPr>
      <w:r>
        <w:tab/>
        <w:t>[Rule 113 amended: Gazette 4 Oct 2017 p. 5137</w:t>
      </w:r>
      <w:r>
        <w:noBreakHyphen/>
        <w:t>8.]</w:t>
      </w:r>
    </w:p>
    <w:p>
      <w:pPr>
        <w:pStyle w:val="Heading3"/>
      </w:pPr>
      <w:bookmarkStart w:id="147" w:name="_Toc25567668"/>
      <w:r>
        <w:rPr>
          <w:rStyle w:val="CharDivNo"/>
        </w:rPr>
        <w:t>Division 3</w:t>
      </w:r>
      <w:r>
        <w:t> — </w:t>
      </w:r>
      <w:r>
        <w:rPr>
          <w:rStyle w:val="CharDivText"/>
        </w:rPr>
        <w:t>Set for Life draw</w:t>
      </w:r>
      <w:bookmarkEnd w:id="147"/>
    </w:p>
    <w:p>
      <w:pPr>
        <w:pStyle w:val="Heading5"/>
      </w:pPr>
      <w:bookmarkStart w:id="148" w:name="_Toc25567669"/>
      <w:r>
        <w:rPr>
          <w:rStyle w:val="CharSectno"/>
        </w:rPr>
        <w:t>114</w:t>
      </w:r>
      <w:r>
        <w:t>.</w:t>
      </w:r>
      <w:r>
        <w:tab/>
        <w:t>Nature of a Set for Life draw</w:t>
      </w:r>
      <w:bookmarkEnd w:id="148"/>
    </w:p>
    <w:p>
      <w:pPr>
        <w:pStyle w:val="Subsection"/>
        <w:rPr>
          <w:spacing w:val="-2"/>
        </w:rPr>
      </w:pPr>
      <w:r>
        <w:rPr>
          <w:spacing w:val="-2"/>
        </w:rPr>
        <w:tab/>
      </w:r>
      <w:r>
        <w:rPr>
          <w:spacing w:val="-2"/>
        </w:rPr>
        <w:tab/>
        <w:t>A Set for Life draw consists of the random generation of 10 numbers (</w:t>
      </w:r>
      <w:r>
        <w:rPr>
          <w:i/>
          <w:spacing w:val="-2"/>
        </w:rPr>
        <w:t>8 winning numbers and 2 bonus numbers</w:t>
      </w:r>
      <w:r>
        <w:rPr>
          <w:spacing w:val="-2"/>
        </w:rPr>
        <w:t>), from the numbers 1 to 37 inclusive, in a manner and using such equipment as the Commission or a designated authority determines.</w:t>
      </w:r>
    </w:p>
    <w:p>
      <w:pPr>
        <w:pStyle w:val="Heading5"/>
      </w:pPr>
      <w:bookmarkStart w:id="149" w:name="_Toc25567670"/>
      <w:r>
        <w:rPr>
          <w:rStyle w:val="CharSectno"/>
        </w:rPr>
        <w:t>115</w:t>
      </w:r>
      <w:r>
        <w:t>.</w:t>
      </w:r>
      <w:r>
        <w:tab/>
        <w:t>Criteria for winning</w:t>
      </w:r>
      <w:bookmarkEnd w:id="149"/>
    </w:p>
    <w:p>
      <w:pPr>
        <w:pStyle w:val="Subsection"/>
        <w:rPr>
          <w:spacing w:val="-2"/>
        </w:rPr>
      </w:pPr>
      <w:r>
        <w:rPr>
          <w:spacing w:val="-2"/>
        </w:rPr>
        <w:tab/>
      </w:r>
      <w:r>
        <w:rPr>
          <w:spacing w:val="-2"/>
        </w:rPr>
        <w:tab/>
        <w:t xml:space="preserve">In a Set for Life draw the holder of a receipted ticket or the purchaser of an entry under </w:t>
      </w:r>
      <w:r>
        <w:t>Part 2 Division 5</w:t>
      </w:r>
      <w:r>
        <w:rPr>
          <w:spacing w:val="-2"/>
        </w:rPr>
        <w:t xml:space="preserve"> of these rules wins —</w:t>
      </w:r>
    </w:p>
    <w:p>
      <w:pPr>
        <w:pStyle w:val="Indenta"/>
      </w:pPr>
      <w:r>
        <w:tab/>
        <w:t>(a)</w:t>
      </w:r>
      <w:r>
        <w:tab/>
        <w:t>1st Prize, if all 8 winning numbers;</w:t>
      </w:r>
    </w:p>
    <w:p>
      <w:pPr>
        <w:pStyle w:val="Indenta"/>
      </w:pPr>
      <w:r>
        <w:tab/>
        <w:t>(b)</w:t>
      </w:r>
      <w:r>
        <w:tab/>
        <w:t>2nd Prize, if any 7 winning numbers and 1 or 2 bonus numbers;</w:t>
      </w:r>
    </w:p>
    <w:p>
      <w:pPr>
        <w:pStyle w:val="Indenta"/>
      </w:pPr>
      <w:r>
        <w:tab/>
        <w:t>(c)</w:t>
      </w:r>
      <w:r>
        <w:tab/>
        <w:t>3rd Prize, if any 7 winning numbers;</w:t>
      </w:r>
    </w:p>
    <w:p>
      <w:pPr>
        <w:pStyle w:val="Indenta"/>
      </w:pPr>
      <w:r>
        <w:tab/>
        <w:t>(d)</w:t>
      </w:r>
      <w:r>
        <w:tab/>
        <w:t xml:space="preserve">4th Prize, if any 6 winning numbers and 1 or 2 bonus numbers; </w:t>
      </w:r>
    </w:p>
    <w:p>
      <w:pPr>
        <w:pStyle w:val="Indenta"/>
      </w:pPr>
      <w:r>
        <w:tab/>
        <w:t>(e)</w:t>
      </w:r>
      <w:r>
        <w:tab/>
        <w:t>5th Prize, if any 6 winning numbers;</w:t>
      </w:r>
    </w:p>
    <w:p>
      <w:pPr>
        <w:pStyle w:val="Indenta"/>
      </w:pPr>
      <w:r>
        <w:tab/>
        <w:t>(f)</w:t>
      </w:r>
      <w:r>
        <w:tab/>
        <w:t>6th Prize, if any 5 winning numbers and 1 or 2 bonus numbers;</w:t>
      </w:r>
    </w:p>
    <w:p>
      <w:pPr>
        <w:pStyle w:val="Indenta"/>
      </w:pPr>
      <w:r>
        <w:tab/>
        <w:t>(g)</w:t>
      </w:r>
      <w:r>
        <w:tab/>
        <w:t>7th Prize, if any 5 winning numbers;</w:t>
      </w:r>
    </w:p>
    <w:p>
      <w:pPr>
        <w:pStyle w:val="Indenta"/>
      </w:pPr>
      <w:r>
        <w:tab/>
        <w:t>(h)</w:t>
      </w:r>
      <w:r>
        <w:tab/>
        <w:t>8th Prize, if any 4 winning numbers and 1 or 2 bonus numbers,</w:t>
      </w:r>
    </w:p>
    <w:p>
      <w:pPr>
        <w:pStyle w:val="Subsection"/>
        <w:rPr>
          <w:spacing w:val="-2"/>
        </w:rPr>
      </w:pPr>
      <w:r>
        <w:rPr>
          <w:spacing w:val="-2"/>
        </w:rPr>
        <w:tab/>
      </w:r>
      <w:r>
        <w:rPr>
          <w:spacing w:val="-2"/>
        </w:rPr>
        <w:tab/>
        <w:t>are selected in the one SET.</w:t>
      </w:r>
    </w:p>
    <w:p>
      <w:pPr>
        <w:pStyle w:val="Footnotesection"/>
      </w:pPr>
      <w:r>
        <w:tab/>
        <w:t>[Rule 115 amended: Gazette 4 Oct 2017 p. 5138.]</w:t>
      </w:r>
    </w:p>
    <w:p>
      <w:pPr>
        <w:pStyle w:val="Heading5"/>
      </w:pPr>
      <w:bookmarkStart w:id="150" w:name="_Toc25567671"/>
      <w:r>
        <w:rPr>
          <w:rStyle w:val="CharSectno"/>
        </w:rPr>
        <w:t>116</w:t>
      </w:r>
      <w:r>
        <w:t>.</w:t>
      </w:r>
      <w:r>
        <w:tab/>
        <w:t>Only one prize per SET except for system entries</w:t>
      </w:r>
      <w:bookmarkEnd w:id="150"/>
    </w:p>
    <w:p>
      <w:pPr>
        <w:pStyle w:val="Subsection"/>
        <w:rPr>
          <w:spacing w:val="-2"/>
        </w:rPr>
      </w:pPr>
      <w:r>
        <w:rPr>
          <w:spacing w:val="-2"/>
        </w:rPr>
        <w:tab/>
      </w:r>
      <w:r>
        <w:t>(1)</w:t>
      </w:r>
      <w:r>
        <w:rPr>
          <w:spacing w:val="-2"/>
        </w:rPr>
        <w:tab/>
        <w:t xml:space="preserve">The holder of a receipted ticket or the purchaser of an entry under </w:t>
      </w:r>
      <w:r>
        <w:t xml:space="preserve">Part 2 Division 5 </w:t>
      </w:r>
      <w:r>
        <w:rPr>
          <w:spacing w:val="-2"/>
        </w:rPr>
        <w:t>of these rules may claim a prize in only one Prize Level for each Set for Life SET entered with that ticket or entry.</w:t>
      </w:r>
    </w:p>
    <w:p>
      <w:pPr>
        <w:pStyle w:val="Subsection"/>
        <w:rPr>
          <w:spacing w:val="-2"/>
        </w:rPr>
      </w:pPr>
      <w:r>
        <w:rPr>
          <w:spacing w:val="-2"/>
        </w:rPr>
        <w:tab/>
      </w:r>
      <w:r>
        <w:t>(2)</w:t>
      </w:r>
      <w:r>
        <w:rPr>
          <w:spacing w:val="-2"/>
        </w:rPr>
        <w:tab/>
        <w:t xml:space="preserve">The holder of a receipted ticket which contains, or the purchaser of an entry under </w:t>
      </w:r>
      <w:r>
        <w:t>Part 2 Division 5</w:t>
      </w:r>
      <w:r>
        <w:rPr>
          <w:spacing w:val="-2"/>
        </w:rPr>
        <w:t xml:space="preserve"> of these rules which comprises, a system entry may claim a prize in one Prize Level for each Set for Life SET making up that system entry, resulting in prizes in more than one Prize Level for each notional entry.</w:t>
      </w:r>
    </w:p>
    <w:p>
      <w:pPr>
        <w:pStyle w:val="Heading5"/>
      </w:pPr>
      <w:bookmarkStart w:id="151" w:name="_Toc25567672"/>
      <w:r>
        <w:rPr>
          <w:rStyle w:val="CharSectno"/>
        </w:rPr>
        <w:t>117</w:t>
      </w:r>
      <w:r>
        <w:t>.</w:t>
      </w:r>
      <w:r>
        <w:tab/>
        <w:t>Distribution of prize pool</w:t>
      </w:r>
      <w:bookmarkEnd w:id="151"/>
    </w:p>
    <w:p>
      <w:pPr>
        <w:pStyle w:val="Subsection"/>
        <w:rPr>
          <w:snapToGrid w:val="0"/>
        </w:rPr>
      </w:pPr>
      <w:r>
        <w:rPr>
          <w:snapToGrid w:val="0"/>
        </w:rPr>
        <w:tab/>
        <w:t>(1)</w:t>
      </w:r>
      <w:r>
        <w:rPr>
          <w:snapToGrid w:val="0"/>
        </w:rPr>
        <w:tab/>
        <w:t>This rule is subject to rules 118 and 119.</w:t>
      </w:r>
    </w:p>
    <w:p>
      <w:pPr>
        <w:pStyle w:val="Subsection"/>
        <w:rPr>
          <w:spacing w:val="-2"/>
        </w:rPr>
      </w:pPr>
      <w:r>
        <w:rPr>
          <w:spacing w:val="-2"/>
        </w:rPr>
        <w:tab/>
      </w:r>
      <w:r>
        <w:t>(2)</w:t>
      </w:r>
      <w:r>
        <w:rPr>
          <w:spacing w:val="-2"/>
        </w:rPr>
        <w:tab/>
        <w:t>The prize pool for a Prize Level is to be divided equally between the winning SETs in that Prize Level.</w:t>
      </w:r>
    </w:p>
    <w:p>
      <w:pPr>
        <w:pStyle w:val="Subsection"/>
        <w:rPr>
          <w:spacing w:val="-2"/>
        </w:rPr>
      </w:pPr>
      <w:r>
        <w:rPr>
          <w:spacing w:val="-2"/>
        </w:rPr>
        <w:tab/>
      </w:r>
      <w:r>
        <w:t>(3)</w:t>
      </w:r>
      <w:r>
        <w:rPr>
          <w:spacing w:val="-2"/>
        </w:rPr>
        <w:tab/>
        <w:t>The Commission may round off the individual entitlement for a prize in a Prize Level to the nearest sum containing a 5 cent multiple.</w:t>
      </w:r>
    </w:p>
    <w:p>
      <w:pPr>
        <w:pStyle w:val="Subsection"/>
      </w:pPr>
      <w:r>
        <w:tab/>
        <w:t>(4)</w:t>
      </w:r>
      <w:r>
        <w:tab/>
        <w:t>Where a rounding off takes place under subrule (3), the Commission may adjust the prize pool for 1st Prize to ensure that the whole of the prize pool for that draw is distributed.</w:t>
      </w:r>
    </w:p>
    <w:p>
      <w:pPr>
        <w:pStyle w:val="Heading5"/>
      </w:pPr>
      <w:bookmarkStart w:id="152" w:name="_Toc25567673"/>
      <w:r>
        <w:rPr>
          <w:rStyle w:val="CharSectno"/>
        </w:rPr>
        <w:t>118</w:t>
      </w:r>
      <w:r>
        <w:t>.</w:t>
      </w:r>
      <w:r>
        <w:tab/>
        <w:t>Application of prize pool if 2nd Prize to 7th Prize not won</w:t>
      </w:r>
      <w:bookmarkEnd w:id="152"/>
    </w:p>
    <w:p>
      <w:pPr>
        <w:pStyle w:val="Subsection"/>
        <w:rPr>
          <w:spacing w:val="-2"/>
        </w:rPr>
      </w:pPr>
      <w:r>
        <w:rPr>
          <w:spacing w:val="-2"/>
        </w:rPr>
        <w:tab/>
      </w:r>
      <w:r>
        <w:rPr>
          <w:spacing w:val="-2"/>
        </w:rPr>
        <w:tab/>
        <w:t xml:space="preserve">If no one wins a prize in one or more of 2nd Prize to 7th Prize in a particular Set for Life draw, then the prize </w:t>
      </w:r>
      <w:r>
        <w:t>pool for that</w:t>
      </w:r>
      <w:r>
        <w:rPr>
          <w:spacing w:val="-2"/>
        </w:rPr>
        <w:t xml:space="preserve"> Prize Level without a winner is to be added to the prize pool for the next lower Prize Level in which there is at least one winner in that Set for Life draw.</w:t>
      </w:r>
    </w:p>
    <w:p>
      <w:pPr>
        <w:pStyle w:val="Footnotesection"/>
      </w:pPr>
      <w:r>
        <w:tab/>
        <w:t>[Rule 118 amended: Gazette 4 Oct 2017 p. 5138.]</w:t>
      </w:r>
    </w:p>
    <w:p>
      <w:pPr>
        <w:pStyle w:val="Heading5"/>
      </w:pPr>
      <w:bookmarkStart w:id="153" w:name="_Toc25567674"/>
      <w:r>
        <w:rPr>
          <w:rStyle w:val="CharSectno"/>
        </w:rPr>
        <w:t>119</w:t>
      </w:r>
      <w:r>
        <w:t>.</w:t>
      </w:r>
      <w:r>
        <w:tab/>
        <w:t>Application of prize reserve fund to 1st Prize</w:t>
      </w:r>
      <w:bookmarkEnd w:id="153"/>
    </w:p>
    <w:p>
      <w:pPr>
        <w:pStyle w:val="Subsection"/>
        <w:rPr>
          <w:spacing w:val="-2"/>
        </w:rPr>
      </w:pPr>
      <w:r>
        <w:rPr>
          <w:spacing w:val="-2"/>
        </w:rPr>
        <w:tab/>
      </w:r>
      <w:r>
        <w:t>(1)</w:t>
      </w:r>
      <w:r>
        <w:rPr>
          <w:spacing w:val="-2"/>
        </w:rPr>
        <w:tab/>
        <w:t>If there is no 1st Prize winner in a particular Set for Life draw, the prize reserve fund retains the entire amount allocated to it for that draw.</w:t>
      </w:r>
    </w:p>
    <w:p>
      <w:pPr>
        <w:pStyle w:val="Subsection"/>
        <w:rPr>
          <w:spacing w:val="-2"/>
        </w:rPr>
      </w:pPr>
      <w:r>
        <w:rPr>
          <w:spacing w:val="-2"/>
        </w:rPr>
        <w:tab/>
      </w:r>
      <w:r>
        <w:t>(2)</w:t>
      </w:r>
      <w:r>
        <w:rPr>
          <w:spacing w:val="-2"/>
        </w:rPr>
        <w:tab/>
        <w:t>If up to 4 winners win 1st Prize in a particular Set for Life draw, then each winner is entitled to $20 000 a month for a period of 20 years.</w:t>
      </w:r>
    </w:p>
    <w:p>
      <w:pPr>
        <w:pStyle w:val="Subsection"/>
        <w:rPr>
          <w:spacing w:val="-2"/>
        </w:rPr>
      </w:pPr>
      <w:r>
        <w:rPr>
          <w:spacing w:val="-2"/>
        </w:rPr>
        <w:tab/>
      </w:r>
      <w:r>
        <w:t>(3)</w:t>
      </w:r>
      <w:r>
        <w:rPr>
          <w:spacing w:val="-2"/>
        </w:rPr>
        <w:tab/>
        <w:t>If more than 4 winners win 1st Prize in a particular Set for Life draw, then each winner is entitled to an equal share of $80 000 a month, paid in monthly instalments for a period of 20 years.</w:t>
      </w:r>
    </w:p>
    <w:p>
      <w:pPr>
        <w:pStyle w:val="Subsection"/>
        <w:rPr>
          <w:spacing w:val="-2"/>
        </w:rPr>
      </w:pPr>
      <w:r>
        <w:rPr>
          <w:spacing w:val="-2"/>
        </w:rPr>
        <w:tab/>
      </w:r>
      <w:r>
        <w:t>(4)</w:t>
      </w:r>
      <w:r>
        <w:rPr>
          <w:spacing w:val="-2"/>
        </w:rPr>
        <w:tab/>
        <w:t>If a 1st Prize winner dies before the payment term is completed, upon the Commission being satisfied of the circumstances, the deceased’s remaining entitlement to prize payment is to be calculated and paid as a lump sum, which may be dealt with as a part of the deceased’s estate.</w:t>
      </w:r>
    </w:p>
    <w:p>
      <w:pPr>
        <w:pStyle w:val="Heading5"/>
      </w:pPr>
      <w:bookmarkStart w:id="154" w:name="_Toc25567675"/>
      <w:r>
        <w:rPr>
          <w:rStyle w:val="CharSectno"/>
        </w:rPr>
        <w:t>120</w:t>
      </w:r>
      <w:r>
        <w:t>.</w:t>
      </w:r>
      <w:r>
        <w:tab/>
        <w:t>Claims for and payment of 1st Prizes</w:t>
      </w:r>
      <w:bookmarkEnd w:id="154"/>
    </w:p>
    <w:p>
      <w:pPr>
        <w:pStyle w:val="Subsection"/>
        <w:rPr>
          <w:spacing w:val="-2"/>
        </w:rPr>
      </w:pPr>
      <w:r>
        <w:rPr>
          <w:spacing w:val="-2"/>
        </w:rPr>
        <w:tab/>
      </w:r>
      <w:r>
        <w:t>(1)</w:t>
      </w:r>
      <w:r>
        <w:rPr>
          <w:spacing w:val="-2"/>
        </w:rPr>
        <w:tab/>
        <w:t xml:space="preserve">Other than in the circumstances set out in rule 119(4), 1st Prize in a Set for Life draw is to be paid in monthly instalments in accordance with this Part and </w:t>
      </w:r>
      <w:r>
        <w:t>Part 2 Division 5</w:t>
      </w:r>
      <w:r>
        <w:rPr>
          <w:spacing w:val="-2"/>
        </w:rPr>
        <w:t xml:space="preserve"> of these rules and cannot be taken as a lump sum.</w:t>
      </w:r>
    </w:p>
    <w:p>
      <w:pPr>
        <w:pStyle w:val="Subsection"/>
        <w:rPr>
          <w:spacing w:val="-2"/>
        </w:rPr>
      </w:pPr>
      <w:r>
        <w:rPr>
          <w:spacing w:val="-2"/>
        </w:rPr>
        <w:tab/>
      </w:r>
      <w:r>
        <w:t>(2)</w:t>
      </w:r>
      <w:r>
        <w:rPr>
          <w:spacing w:val="-2"/>
        </w:rPr>
        <w:tab/>
        <w:t>To claim 1st Prize in a Set for Life draw the holder of a winning receipted ticket must present it at the Commission’s head office within the payout period for that draw.</w:t>
      </w:r>
    </w:p>
    <w:p>
      <w:pPr>
        <w:pStyle w:val="Subsection"/>
      </w:pPr>
      <w:r>
        <w:tab/>
        <w:t>(3)</w:t>
      </w:r>
      <w:r>
        <w:tab/>
        <w:t xml:space="preserve">The </w:t>
      </w:r>
      <w:r>
        <w:rPr>
          <w:spacing w:val="-2"/>
        </w:rPr>
        <w:t xml:space="preserve">purchaser of an entry under </w:t>
      </w:r>
      <w:r>
        <w:t>Part 2 Division 5</w:t>
      </w:r>
      <w:r>
        <w:rPr>
          <w:spacing w:val="-2"/>
        </w:rPr>
        <w:t xml:space="preserve"> of these rules that wins 1st Prize in a Set for Life draw will be paid in accordance with subrule (4).</w:t>
      </w:r>
    </w:p>
    <w:p>
      <w:pPr>
        <w:pStyle w:val="Subsection"/>
        <w:rPr>
          <w:spacing w:val="-2"/>
        </w:rPr>
      </w:pPr>
      <w:r>
        <w:rPr>
          <w:spacing w:val="-2"/>
        </w:rPr>
        <w:tab/>
      </w:r>
      <w:r>
        <w:t>(4)</w:t>
      </w:r>
      <w:r>
        <w:rPr>
          <w:spacing w:val="-2"/>
        </w:rPr>
        <w:tab/>
        <w:t>Subject to rule 34, 1st Prize in a Set for Life draw is to be paid to the holder of a winning receipted ticket —</w:t>
      </w:r>
    </w:p>
    <w:p>
      <w:pPr>
        <w:pStyle w:val="Indenta"/>
      </w:pPr>
      <w:r>
        <w:tab/>
        <w:t>(a)</w:t>
      </w:r>
      <w:r>
        <w:tab/>
        <w:t>by the Commission; and</w:t>
      </w:r>
    </w:p>
    <w:p>
      <w:pPr>
        <w:pStyle w:val="Indenta"/>
      </w:pPr>
      <w:r>
        <w:tab/>
        <w:t>(b)</w:t>
      </w:r>
      <w:r>
        <w:tab/>
        <w:t>by electronic funds transfer or in any other manner determined by the Commission; and</w:t>
      </w:r>
    </w:p>
    <w:p>
      <w:pPr>
        <w:pStyle w:val="Indenta"/>
      </w:pPr>
      <w:r>
        <w:tab/>
        <w:t>(c)</w:t>
      </w:r>
      <w:r>
        <w:tab/>
        <w:t>to an authorised financial institution account in the winner’s name, nominated by the winner; and</w:t>
      </w:r>
    </w:p>
    <w:p>
      <w:pPr>
        <w:pStyle w:val="Indenta"/>
      </w:pPr>
      <w:r>
        <w:tab/>
        <w:t>(d)</w:t>
      </w:r>
      <w:r>
        <w:tab/>
        <w:t>after the validation period for that draw; and</w:t>
      </w:r>
    </w:p>
    <w:p>
      <w:pPr>
        <w:pStyle w:val="Indenta"/>
      </w:pPr>
      <w:r>
        <w:tab/>
        <w:t>(e)</w:t>
      </w:r>
      <w:r>
        <w:tab/>
        <w:t>on or around a set regular date, as determined by the Commission.</w:t>
      </w:r>
    </w:p>
    <w:p>
      <w:pPr>
        <w:pStyle w:val="Subsection"/>
        <w:rPr>
          <w:spacing w:val="-2"/>
        </w:rPr>
      </w:pPr>
      <w:r>
        <w:rPr>
          <w:spacing w:val="-2"/>
        </w:rPr>
        <w:tab/>
      </w:r>
      <w:r>
        <w:t>(5)</w:t>
      </w:r>
      <w:r>
        <w:rPr>
          <w:spacing w:val="-2"/>
        </w:rPr>
        <w:tab/>
        <w:t>Where the holder of a receipted ticket wins 1st Prize in a Set for Life draw and one or more other prizes on the same ticket, none of those prizes are to be paid until after the validation period for that draw.</w:t>
      </w:r>
    </w:p>
    <w:p>
      <w:pPr>
        <w:pStyle w:val="Subsection"/>
        <w:rPr>
          <w:spacing w:val="-2"/>
        </w:rPr>
      </w:pPr>
      <w:r>
        <w:rPr>
          <w:spacing w:val="-2"/>
        </w:rPr>
        <w:tab/>
      </w:r>
      <w:r>
        <w:t>(6)</w:t>
      </w:r>
      <w:r>
        <w:rPr>
          <w:spacing w:val="-2"/>
        </w:rPr>
        <w:tab/>
        <w:t>If a 1st Prize winner provides payment details to the Commission that change or require updating, it is the prize winner’s responsibility to ensure that their details are correct and any instalments that cannot be made due to incorrect account details will be held by the Commission until payment can be facilitated.</w:t>
      </w:r>
    </w:p>
    <w:p>
      <w:pPr>
        <w:pStyle w:val="Heading2"/>
      </w:pPr>
      <w:bookmarkStart w:id="155" w:name="_Toc25567676"/>
      <w:r>
        <w:rPr>
          <w:rStyle w:val="CharPartNo"/>
        </w:rPr>
        <w:t>Part 9</w:t>
      </w:r>
      <w:r>
        <w:t> — </w:t>
      </w:r>
      <w:r>
        <w:rPr>
          <w:rStyle w:val="CharPartText"/>
        </w:rPr>
        <w:t>Soccer Pools rules</w:t>
      </w:r>
      <w:bookmarkEnd w:id="155"/>
    </w:p>
    <w:p>
      <w:pPr>
        <w:pStyle w:val="Heading3"/>
      </w:pPr>
      <w:bookmarkStart w:id="156" w:name="_Toc25567677"/>
      <w:r>
        <w:rPr>
          <w:rStyle w:val="CharDivNo"/>
        </w:rPr>
        <w:t>Division 1</w:t>
      </w:r>
      <w:r>
        <w:t> — </w:t>
      </w:r>
      <w:r>
        <w:rPr>
          <w:rStyle w:val="CharDivText"/>
        </w:rPr>
        <w:t>Requirements for entry</w:t>
      </w:r>
      <w:bookmarkEnd w:id="156"/>
    </w:p>
    <w:p>
      <w:pPr>
        <w:pStyle w:val="Heading5"/>
      </w:pPr>
      <w:bookmarkStart w:id="157" w:name="_Toc25567678"/>
      <w:r>
        <w:rPr>
          <w:rStyle w:val="CharSectno"/>
        </w:rPr>
        <w:t>121</w:t>
      </w:r>
      <w:r>
        <w:t>.</w:t>
      </w:r>
      <w:r>
        <w:tab/>
        <w:t>Terms used</w:t>
      </w:r>
      <w:bookmarkEnd w:id="157"/>
    </w:p>
    <w:p>
      <w:pPr>
        <w:pStyle w:val="Subsection"/>
      </w:pPr>
      <w:r>
        <w:tab/>
      </w:r>
      <w:r>
        <w:tab/>
        <w:t>In this Part —</w:t>
      </w:r>
    </w:p>
    <w:p>
      <w:pPr>
        <w:pStyle w:val="Defstart"/>
      </w:pPr>
      <w:r>
        <w:tab/>
      </w:r>
      <w:r>
        <w:rPr>
          <w:rStyle w:val="CharDefText"/>
        </w:rPr>
        <w:t>agent’s component</w:t>
      </w:r>
      <w:r>
        <w:t xml:space="preserve"> means that part of the entry cost (added to the subscription) calculated in accordance with the formula set out in Schedule 8 Division 1 that is payable to the agent;</w:t>
      </w:r>
    </w:p>
    <w:p>
      <w:pPr>
        <w:pStyle w:val="Defstart"/>
      </w:pPr>
      <w:r>
        <w:rPr>
          <w:b/>
        </w:rPr>
        <w:tab/>
      </w:r>
      <w:r>
        <w:rPr>
          <w:rStyle w:val="CharDefText"/>
        </w:rPr>
        <w:t>Away win</w:t>
      </w:r>
      <w:r>
        <w:t xml:space="preserve"> means a result where the team printed in the right hand column of the match list has, or is deemed to have, scored more goals in the match than the other team;</w:t>
      </w:r>
    </w:p>
    <w:p>
      <w:pPr>
        <w:pStyle w:val="Defstart"/>
      </w:pPr>
      <w:r>
        <w:rPr>
          <w:b/>
        </w:rPr>
        <w:tab/>
      </w:r>
      <w:r>
        <w:rPr>
          <w:rStyle w:val="CharDefText"/>
        </w:rPr>
        <w:t>entry</w:t>
      </w:r>
      <w:r>
        <w:t xml:space="preserve"> means an entry as described in rule 4 or an entry as a result of redemption of a promotional coupon;</w:t>
      </w:r>
    </w:p>
    <w:p>
      <w:pPr>
        <w:pStyle w:val="Defstart"/>
        <w:keepNext/>
      </w:pPr>
      <w:r>
        <w:rPr>
          <w:b/>
        </w:rPr>
        <w:tab/>
      </w:r>
      <w:r>
        <w:rPr>
          <w:rStyle w:val="CharDefText"/>
        </w:rPr>
        <w:t>game</w:t>
      </w:r>
      <w:r>
        <w:t xml:space="preserve"> means — </w:t>
      </w:r>
    </w:p>
    <w:p>
      <w:pPr>
        <w:pStyle w:val="Defpara"/>
      </w:pPr>
      <w:r>
        <w:tab/>
        <w:t>(a)</w:t>
      </w:r>
      <w:r>
        <w:tab/>
        <w:t>that part of an entry consisting of 6 selected numbers; and</w:t>
      </w:r>
    </w:p>
    <w:p>
      <w:pPr>
        <w:pStyle w:val="Defpara"/>
      </w:pPr>
      <w:r>
        <w:tab/>
        <w:t>(b)</w:t>
      </w:r>
      <w:r>
        <w:tab/>
        <w:t xml:space="preserve">in relation to a system entry, one of the notional multiple games making up that system entry; </w:t>
      </w:r>
    </w:p>
    <w:p>
      <w:pPr>
        <w:pStyle w:val="Defstart"/>
      </w:pPr>
      <w:r>
        <w:rPr>
          <w:b/>
        </w:rPr>
        <w:tab/>
      </w:r>
      <w:r>
        <w:rPr>
          <w:rStyle w:val="CharDefText"/>
        </w:rPr>
        <w:t>Home win</w:t>
      </w:r>
      <w:r>
        <w:t xml:space="preserve"> means a result where the team printed in the left hand column of the match list has, or is deemed to have, scored more goals in the match than the other team;</w:t>
      </w:r>
    </w:p>
    <w:p>
      <w:pPr>
        <w:pStyle w:val="Defstart"/>
      </w:pPr>
      <w:r>
        <w:rPr>
          <w:b/>
        </w:rPr>
        <w:tab/>
      </w:r>
      <w:r>
        <w:rPr>
          <w:rStyle w:val="CharDefText"/>
        </w:rPr>
        <w:t>match list</w:t>
      </w:r>
      <w:r>
        <w:t xml:space="preserve"> means a list of matches published under rule 125;</w:t>
      </w:r>
    </w:p>
    <w:p>
      <w:pPr>
        <w:pStyle w:val="Defstart"/>
      </w:pPr>
      <w:r>
        <w:rPr>
          <w:b/>
        </w:rPr>
        <w:tab/>
      </w:r>
      <w:r>
        <w:rPr>
          <w:rStyle w:val="CharDefText"/>
        </w:rPr>
        <w:t>prize fund</w:t>
      </w:r>
      <w:r>
        <w:t xml:space="preserve"> means the fund maintained by the Lotto Bloc in accordance with the agreement referred to in rule 131(1) and consisting of the Soccer Pools prize pool and the prize reserve fund;</w:t>
      </w:r>
    </w:p>
    <w:p>
      <w:pPr>
        <w:pStyle w:val="Defstart"/>
      </w:pPr>
      <w:r>
        <w:rPr>
          <w:b/>
        </w:rPr>
        <w:tab/>
      </w:r>
      <w:r>
        <w:rPr>
          <w:rStyle w:val="CharDefText"/>
        </w:rPr>
        <w:t>prize pool</w:t>
      </w:r>
      <w:r>
        <w:t xml:space="preserve"> means the prize pool referred to in rule 131(2)(a);</w:t>
      </w:r>
    </w:p>
    <w:p>
      <w:pPr>
        <w:pStyle w:val="Defstart"/>
      </w:pPr>
      <w:r>
        <w:rPr>
          <w:b/>
        </w:rPr>
        <w:tab/>
      </w:r>
      <w:r>
        <w:rPr>
          <w:rStyle w:val="CharDefText"/>
        </w:rPr>
        <w:t>score draw</w:t>
      </w:r>
      <w:r>
        <w:t xml:space="preserve"> means a result where both teams have scored, or are deemed to have scored, the same number of goals (being a number more than zero);</w:t>
      </w:r>
    </w:p>
    <w:p>
      <w:pPr>
        <w:pStyle w:val="Defstart"/>
      </w:pPr>
      <w:r>
        <w:rPr>
          <w:b/>
        </w:rPr>
        <w:tab/>
      </w:r>
      <w:r>
        <w:rPr>
          <w:rStyle w:val="CharDefText"/>
        </w:rPr>
        <w:t>scoreless draw</w:t>
      </w:r>
      <w:r>
        <w:t xml:space="preserve"> means a result where both teams have not scored, or are deemed not to have scored, any goals;</w:t>
      </w:r>
    </w:p>
    <w:p>
      <w:pPr>
        <w:pStyle w:val="Defstart"/>
      </w:pPr>
      <w:r>
        <w:rPr>
          <w:b/>
        </w:rPr>
        <w:tab/>
      </w:r>
      <w:r>
        <w:rPr>
          <w:rStyle w:val="CharDefText"/>
        </w:rPr>
        <w:t>subscription</w:t>
      </w:r>
      <w:r>
        <w:t xml:space="preserve"> means the amount payable (exclusive of the agent’s component) to enter Soccer Pools;</w:t>
      </w:r>
    </w:p>
    <w:p>
      <w:pPr>
        <w:pStyle w:val="Defstart"/>
      </w:pPr>
      <w:r>
        <w:rPr>
          <w:b/>
        </w:rPr>
        <w:tab/>
      </w:r>
      <w:r>
        <w:rPr>
          <w:rStyle w:val="CharDefText"/>
        </w:rPr>
        <w:t>supplementary number</w:t>
      </w:r>
      <w:r>
        <w:t xml:space="preserve"> means the number referred to in rule 126(3);</w:t>
      </w:r>
    </w:p>
    <w:p>
      <w:pPr>
        <w:pStyle w:val="Defstart"/>
      </w:pPr>
      <w:r>
        <w:rPr>
          <w:b/>
        </w:rPr>
        <w:tab/>
      </w:r>
      <w:r>
        <w:rPr>
          <w:rStyle w:val="CharDefText"/>
        </w:rPr>
        <w:t>total prize pool</w:t>
      </w:r>
      <w:r>
        <w:t xml:space="preserve"> means the prize pool for a Soccer Pools Game, plus any jackpot from a previous Soccer Pools Game and any amount that has been taken from the prize reserve fund under rule 136 to increase the division 1 prize pool to a guaranteed minimum amount;</w:t>
      </w:r>
    </w:p>
    <w:p>
      <w:pPr>
        <w:pStyle w:val="Defstart"/>
      </w:pPr>
      <w:r>
        <w:rPr>
          <w:b/>
        </w:rPr>
        <w:tab/>
      </w:r>
      <w:r>
        <w:rPr>
          <w:rStyle w:val="CharDefText"/>
        </w:rPr>
        <w:t>validation period</w:t>
      </w:r>
      <w:r>
        <w:t xml:space="preserve"> means the period of time commencing at midnight on the day of determination of a Soccer Pools Game results and ending at the close of business on the 14</w:t>
      </w:r>
      <w:r>
        <w:rPr>
          <w:vertAlign w:val="superscript"/>
        </w:rPr>
        <w:t>th</w:t>
      </w:r>
      <w:r>
        <w:t> day following that day (or on the business day preceding that 14</w:t>
      </w:r>
      <w:r>
        <w:rPr>
          <w:vertAlign w:val="superscript"/>
        </w:rPr>
        <w:t>th</w:t>
      </w:r>
      <w:r>
        <w:t> day, if the day falls on a weekend or public holiday);</w:t>
      </w:r>
    </w:p>
    <w:p>
      <w:pPr>
        <w:pStyle w:val="Defstart"/>
      </w:pPr>
      <w:r>
        <w:rPr>
          <w:b/>
        </w:rPr>
        <w:tab/>
      </w:r>
      <w:r>
        <w:rPr>
          <w:rStyle w:val="CharDefText"/>
        </w:rPr>
        <w:t>void match</w:t>
      </w:r>
      <w:r>
        <w:t xml:space="preserve"> means a match on the match list that has been declared to be a void match by the Lotto Bloc;</w:t>
      </w:r>
    </w:p>
    <w:p>
      <w:pPr>
        <w:pStyle w:val="Defstart"/>
      </w:pPr>
      <w:r>
        <w:rPr>
          <w:b/>
        </w:rPr>
        <w:tab/>
      </w:r>
      <w:r>
        <w:rPr>
          <w:rStyle w:val="CharDefText"/>
        </w:rPr>
        <w:t>winning number</w:t>
      </w:r>
      <w:r>
        <w:t xml:space="preserve"> means any one of the 6 numbers referred to in rule 126(2).</w:t>
      </w:r>
    </w:p>
    <w:p>
      <w:pPr>
        <w:pStyle w:val="Footnotesection"/>
      </w:pPr>
      <w:r>
        <w:tab/>
        <w:t>[Rule 121 amended: Gazette 4 Oct 2017 p. 5139</w:t>
      </w:r>
      <w:r>
        <w:noBreakHyphen/>
        <w:t>40.]</w:t>
      </w:r>
    </w:p>
    <w:p>
      <w:pPr>
        <w:pStyle w:val="Ednotesection"/>
      </w:pPr>
      <w:r>
        <w:t>[</w:t>
      </w:r>
      <w:r>
        <w:rPr>
          <w:b/>
        </w:rPr>
        <w:t>122.</w:t>
      </w:r>
      <w:r>
        <w:tab/>
        <w:t>Deleted: Gazette 4 Oct 2017 p. 5140.]</w:t>
      </w:r>
    </w:p>
    <w:p>
      <w:pPr>
        <w:pStyle w:val="Heading5"/>
        <w:rPr>
          <w:snapToGrid w:val="0"/>
        </w:rPr>
      </w:pPr>
      <w:bookmarkStart w:id="158" w:name="_Toc25567679"/>
      <w:r>
        <w:rPr>
          <w:rStyle w:val="CharSectno"/>
        </w:rPr>
        <w:t>123</w:t>
      </w:r>
      <w:r>
        <w:rPr>
          <w:snapToGrid w:val="0"/>
        </w:rPr>
        <w:t>.</w:t>
      </w:r>
      <w:r>
        <w:rPr>
          <w:snapToGrid w:val="0"/>
        </w:rPr>
        <w:tab/>
        <w:t>How to fill out a playslip</w:t>
      </w:r>
      <w:bookmarkEnd w:id="158"/>
    </w:p>
    <w:p>
      <w:pPr>
        <w:pStyle w:val="Subsection"/>
        <w:rPr>
          <w:snapToGrid w:val="0"/>
        </w:rPr>
      </w:pPr>
      <w:r>
        <w:rPr>
          <w:snapToGrid w:val="0"/>
        </w:rPr>
        <w:tab/>
        <w:t>(1)</w:t>
      </w:r>
      <w:r>
        <w:rPr>
          <w:snapToGrid w:val="0"/>
        </w:rPr>
        <w:tab/>
        <w:t xml:space="preserve">To enter Soccer Pools using </w:t>
      </w:r>
      <w:r>
        <w:t xml:space="preserve">a playslip, </w:t>
      </w:r>
      <w:r>
        <w:rPr>
          <w:snapToGrid w:val="0"/>
        </w:rPr>
        <w:t>a subscriber must — </w:t>
      </w:r>
    </w:p>
    <w:p>
      <w:pPr>
        <w:pStyle w:val="Indenta"/>
        <w:rPr>
          <w:snapToGrid w:val="0"/>
        </w:rPr>
      </w:pPr>
      <w:r>
        <w:rPr>
          <w:snapToGrid w:val="0"/>
        </w:rPr>
        <w:tab/>
        <w:t>(a)</w:t>
      </w:r>
      <w:r>
        <w:rPr>
          <w:snapToGrid w:val="0"/>
        </w:rPr>
        <w:tab/>
        <w:t xml:space="preserve">select 6 numbers between 1 and 38 in each of at least 2 games on the </w:t>
      </w:r>
      <w:r>
        <w:t xml:space="preserve">playslip; </w:t>
      </w:r>
      <w:r>
        <w:rPr>
          <w:snapToGrid w:val="0"/>
        </w:rPr>
        <w:t>or</w:t>
      </w:r>
    </w:p>
    <w:p>
      <w:pPr>
        <w:pStyle w:val="Indenta"/>
        <w:rPr>
          <w:snapToGrid w:val="0"/>
        </w:rPr>
      </w:pPr>
      <w:r>
        <w:rPr>
          <w:snapToGrid w:val="0"/>
        </w:rPr>
        <w:tab/>
        <w:t>(b)</w:t>
      </w:r>
      <w:r>
        <w:rPr>
          <w:snapToGrid w:val="0"/>
        </w:rPr>
        <w:tab/>
        <w:t xml:space="preserve">select between 4 and 20 numbers (but not 6 numbers) between 1 and 38 in one or more games on the </w:t>
      </w:r>
      <w:r>
        <w:t>playslip (</w:t>
      </w:r>
      <w:r>
        <w:rPr>
          <w:i/>
        </w:rPr>
        <w:t>i.e. a system entry</w:t>
      </w:r>
      <w:r>
        <w:t>).</w:t>
      </w:r>
    </w:p>
    <w:p>
      <w:pPr>
        <w:pStyle w:val="Subsection"/>
      </w:pPr>
      <w:r>
        <w:tab/>
        <w:t>(2)</w:t>
      </w:r>
      <w:r>
        <w:tab/>
        <w:t>A subscriber who has filled out a game board on a playslip in accordance with subrule (1) may enter up to 17 further entries on that playslip by selecting, in each further game board, the same number of numbers as were selected in the first game, but only up to an entry cost that does not, in aggregate, exceed $100 000.</w:t>
      </w:r>
    </w:p>
    <w:p>
      <w:pPr>
        <w:pStyle w:val="Subsection"/>
      </w:pPr>
      <w:r>
        <w:tab/>
        <w:t>(3)</w:t>
      </w:r>
      <w:r>
        <w:tab/>
        <w:t>The subscriber must also mark in the appropriate boxes on the playslip whether the method of entry is a “system” entry, being either a system 4</w:t>
      </w:r>
      <w:r>
        <w:noBreakHyphen/>
        <w:t>5 or a system 7</w:t>
      </w:r>
      <w:r>
        <w:noBreakHyphen/>
        <w:t>20, depending on the number of numbers selected in each completed game board.</w:t>
      </w:r>
    </w:p>
    <w:p>
      <w:pPr>
        <w:pStyle w:val="Subsection"/>
      </w:pPr>
      <w:r>
        <w:tab/>
        <w:t>(3A)</w:t>
      </w:r>
      <w:r>
        <w:tab/>
        <w:t>In addition to allowing an entry for a particular Soccer Pools Game or Games, the Commission may allow a Soccer Pools entry to be for up to 10 consecutive weeks and, where offered, the subscriber must specify how many consecutive weeks they wish to enter.</w:t>
      </w:r>
    </w:p>
    <w:p>
      <w:pPr>
        <w:pStyle w:val="Subsection"/>
        <w:spacing w:before="180"/>
        <w:rPr>
          <w:snapToGrid w:val="0"/>
        </w:rPr>
      </w:pPr>
      <w:r>
        <w:rPr>
          <w:snapToGrid w:val="0"/>
        </w:rPr>
        <w:tab/>
        <w:t>(4)</w:t>
      </w:r>
      <w:r>
        <w:rPr>
          <w:snapToGrid w:val="0"/>
        </w:rPr>
        <w:tab/>
        <w:t>If a subscriber selects, in each completed game on the</w:t>
      </w:r>
      <w:r>
        <w:t xml:space="preserve"> playslip</w:t>
      </w:r>
      <w:r>
        <w:rPr>
          <w:snapToGrid w:val="0"/>
        </w:rPr>
        <w:t> —</w:t>
      </w:r>
    </w:p>
    <w:p>
      <w:pPr>
        <w:pStyle w:val="Indenta"/>
        <w:rPr>
          <w:snapToGrid w:val="0"/>
        </w:rPr>
      </w:pPr>
      <w:r>
        <w:rPr>
          <w:snapToGrid w:val="0"/>
        </w:rPr>
        <w:tab/>
        <w:t>(a)</w:t>
      </w:r>
      <w:r>
        <w:rPr>
          <w:snapToGrid w:val="0"/>
        </w:rPr>
        <w:tab/>
        <w:t xml:space="preserve">6 numbers, the resulting receipted ticket constitutes one entry (made up of </w:t>
      </w:r>
      <w:r>
        <w:t>no fewer than 2 and</w:t>
      </w:r>
      <w:r>
        <w:rPr>
          <w:snapToGrid w:val="0"/>
        </w:rPr>
        <w:t xml:space="preserve"> up to 18 games) in Soccer Pools; or</w:t>
      </w:r>
    </w:p>
    <w:p>
      <w:pPr>
        <w:pStyle w:val="Indenta"/>
        <w:rPr>
          <w:snapToGrid w:val="0"/>
        </w:rPr>
      </w:pPr>
      <w:r>
        <w:rPr>
          <w:snapToGrid w:val="0"/>
        </w:rPr>
        <w:tab/>
        <w:t>(b)</w:t>
      </w:r>
      <w:r>
        <w:rPr>
          <w:snapToGrid w:val="0"/>
        </w:rPr>
        <w:tab/>
        <w:t>between 4 and 20 numbers (but not 6 numbers), the resulting receipted ticket constitutes one entry in Soccer Pools for each completed game on the</w:t>
      </w:r>
      <w:r>
        <w:t xml:space="preserve"> playslip (</w:t>
      </w:r>
      <w:r>
        <w:rPr>
          <w:i/>
        </w:rPr>
        <w:t>i.e. a system entry</w:t>
      </w:r>
      <w:r>
        <w:t>).</w:t>
      </w:r>
    </w:p>
    <w:p>
      <w:pPr>
        <w:pStyle w:val="Subsection"/>
      </w:pPr>
      <w:r>
        <w:tab/>
        <w:t>(5)</w:t>
      </w:r>
      <w:r>
        <w:tab/>
        <w:t>A receipted ticket must be given to the subscriber upon payment of the amount calculated in accordance with Schedule 8 Division 1.</w:t>
      </w:r>
    </w:p>
    <w:p>
      <w:pPr>
        <w:pStyle w:val="Footnotesection"/>
      </w:pPr>
      <w:r>
        <w:tab/>
        <w:t>[Rule 123 amended: Gazette 4 Oct 2017 p. 5140</w:t>
      </w:r>
      <w:r>
        <w:noBreakHyphen/>
        <w:t>1.]</w:t>
      </w:r>
    </w:p>
    <w:p>
      <w:pPr>
        <w:pStyle w:val="Heading5"/>
        <w:rPr>
          <w:snapToGrid w:val="0"/>
        </w:rPr>
      </w:pPr>
      <w:bookmarkStart w:id="159" w:name="_Toc25567680"/>
      <w:r>
        <w:rPr>
          <w:rStyle w:val="CharSectno"/>
        </w:rPr>
        <w:t>124</w:t>
      </w:r>
      <w:r>
        <w:rPr>
          <w:snapToGrid w:val="0"/>
        </w:rPr>
        <w:t>.</w:t>
      </w:r>
      <w:r>
        <w:rPr>
          <w:snapToGrid w:val="0"/>
        </w:rPr>
        <w:tab/>
        <w:t>Oral request for entry</w:t>
      </w:r>
      <w:bookmarkEnd w:id="159"/>
    </w:p>
    <w:p>
      <w:pPr>
        <w:pStyle w:val="Subsection"/>
        <w:rPr>
          <w:snapToGrid w:val="0"/>
        </w:rPr>
      </w:pPr>
      <w:r>
        <w:rPr>
          <w:snapToGrid w:val="0"/>
        </w:rPr>
        <w:tab/>
        <w:t>(1)</w:t>
      </w:r>
      <w:r>
        <w:rPr>
          <w:snapToGrid w:val="0"/>
        </w:rPr>
        <w:tab/>
        <w:t xml:space="preserve">To enter Soccer Pools without </w:t>
      </w:r>
      <w:r>
        <w:t xml:space="preserve">a playslip or a promotional coupon, and without requesting a ticket repeat or favourite numbers option, </w:t>
      </w:r>
      <w:r>
        <w:rPr>
          <w:snapToGrid w:val="0"/>
        </w:rPr>
        <w:t>a subscriber must make an oral request to an agent stating — </w:t>
      </w:r>
    </w:p>
    <w:p>
      <w:pPr>
        <w:pStyle w:val="Indenta"/>
        <w:rPr>
          <w:snapToGrid w:val="0"/>
        </w:rPr>
      </w:pPr>
      <w:r>
        <w:rPr>
          <w:snapToGrid w:val="0"/>
        </w:rPr>
        <w:tab/>
        <w:t>(a)</w:t>
      </w:r>
      <w:r>
        <w:rPr>
          <w:snapToGrid w:val="0"/>
        </w:rPr>
        <w:tab/>
        <w:t>that the entry is for Soccer Pools; and</w:t>
      </w:r>
    </w:p>
    <w:p>
      <w:pPr>
        <w:pStyle w:val="Indenta"/>
        <w:rPr>
          <w:snapToGrid w:val="0"/>
        </w:rPr>
      </w:pPr>
      <w:r>
        <w:rPr>
          <w:snapToGrid w:val="0"/>
        </w:rPr>
        <w:tab/>
      </w:r>
      <w:r>
        <w:t>(b)</w:t>
      </w:r>
      <w:r>
        <w:rPr>
          <w:snapToGrid w:val="0"/>
        </w:rPr>
        <w:tab/>
        <w:t>which day or days that the entry is to be for; and</w:t>
      </w:r>
    </w:p>
    <w:p>
      <w:pPr>
        <w:pStyle w:val="Indenta"/>
        <w:rPr>
          <w:snapToGrid w:val="0"/>
        </w:rPr>
      </w:pPr>
      <w:r>
        <w:rPr>
          <w:snapToGrid w:val="0"/>
        </w:rPr>
        <w:tab/>
        <w:t>(c)</w:t>
      </w:r>
      <w:r>
        <w:rPr>
          <w:snapToGrid w:val="0"/>
        </w:rPr>
        <w:tab/>
        <w:t>whether the subscriber wishes to select —</w:t>
      </w:r>
    </w:p>
    <w:p>
      <w:pPr>
        <w:pStyle w:val="Indenti"/>
        <w:rPr>
          <w:snapToGrid w:val="0"/>
        </w:rPr>
      </w:pPr>
      <w:r>
        <w:rPr>
          <w:snapToGrid w:val="0"/>
        </w:rPr>
        <w:tab/>
        <w:t>(i)</w:t>
      </w:r>
      <w:r>
        <w:rPr>
          <w:snapToGrid w:val="0"/>
        </w:rPr>
        <w:tab/>
        <w:t>6 numbers; or</w:t>
      </w:r>
    </w:p>
    <w:p>
      <w:pPr>
        <w:pStyle w:val="Indenti"/>
        <w:rPr>
          <w:snapToGrid w:val="0"/>
        </w:rPr>
      </w:pPr>
      <w:r>
        <w:rPr>
          <w:snapToGrid w:val="0"/>
        </w:rPr>
        <w:tab/>
        <w:t>(ii)</w:t>
      </w:r>
      <w:r>
        <w:rPr>
          <w:snapToGrid w:val="0"/>
        </w:rPr>
        <w:tab/>
        <w:t>between 4 and 20 numbers (but not 6 numbers) (</w:t>
      </w:r>
      <w:bookmarkStart w:id="160" w:name="RuleErr_6"/>
      <w:r>
        <w:rPr>
          <w:i/>
          <w:snapToGrid w:val="0"/>
        </w:rPr>
        <w:t>i.e. a system entry</w:t>
      </w:r>
      <w:bookmarkEnd w:id="160"/>
      <w:r>
        <w:rPr>
          <w:snapToGrid w:val="0"/>
        </w:rPr>
        <w:t>);</w:t>
      </w:r>
    </w:p>
    <w:p>
      <w:pPr>
        <w:pStyle w:val="Indenta"/>
        <w:rPr>
          <w:snapToGrid w:val="0"/>
        </w:rPr>
      </w:pPr>
      <w:r>
        <w:rPr>
          <w:snapToGrid w:val="0"/>
        </w:rPr>
        <w:tab/>
      </w:r>
      <w:r>
        <w:rPr>
          <w:snapToGrid w:val="0"/>
        </w:rPr>
        <w:tab/>
        <w:t>and</w:t>
      </w:r>
    </w:p>
    <w:p>
      <w:pPr>
        <w:pStyle w:val="Indenta"/>
      </w:pPr>
      <w:r>
        <w:tab/>
        <w:t>(d)</w:t>
      </w:r>
      <w:r>
        <w:tab/>
        <w:t>if the subscriber selects 6 numbers, where available, exactly how many games the subscriber wants to be entered, with a minimum of 2 and a maximum of 50.</w:t>
      </w:r>
    </w:p>
    <w:p>
      <w:pPr>
        <w:pStyle w:val="Ednotepara"/>
      </w:pPr>
      <w:r>
        <w:tab/>
        <w:t>[(e)</w:t>
      </w:r>
      <w:r>
        <w:tab/>
        <w:t>deleted]</w:t>
      </w:r>
    </w:p>
    <w:p>
      <w:pPr>
        <w:pStyle w:val="Subsection"/>
        <w:rPr>
          <w:snapToGrid w:val="0"/>
        </w:rPr>
      </w:pPr>
      <w:r>
        <w:rPr>
          <w:snapToGrid w:val="0"/>
        </w:rPr>
        <w:tab/>
        <w:t>(2)</w:t>
      </w:r>
      <w:r>
        <w:rPr>
          <w:snapToGrid w:val="0"/>
        </w:rPr>
        <w:tab/>
        <w:t>If a subscriber requests —</w:t>
      </w:r>
    </w:p>
    <w:p>
      <w:pPr>
        <w:pStyle w:val="Indenta"/>
        <w:rPr>
          <w:snapToGrid w:val="0"/>
        </w:rPr>
      </w:pPr>
      <w:r>
        <w:rPr>
          <w:snapToGrid w:val="0"/>
        </w:rPr>
        <w:tab/>
        <w:t>(a)</w:t>
      </w:r>
      <w:r>
        <w:rPr>
          <w:snapToGrid w:val="0"/>
        </w:rPr>
        <w:tab/>
        <w:t xml:space="preserve">6 numbers, the entry will be entered in </w:t>
      </w:r>
      <w:r>
        <w:t>the number of games selected</w:t>
      </w:r>
      <w:r>
        <w:rPr>
          <w:snapToGrid w:val="0"/>
        </w:rPr>
        <w:t xml:space="preserve"> under subrule (1)(d); or</w:t>
      </w:r>
    </w:p>
    <w:p>
      <w:pPr>
        <w:pStyle w:val="Indenta"/>
        <w:rPr>
          <w:snapToGrid w:val="0"/>
        </w:rPr>
      </w:pPr>
      <w:r>
        <w:rPr>
          <w:snapToGrid w:val="0"/>
        </w:rPr>
        <w:tab/>
        <w:t>(b)</w:t>
      </w:r>
      <w:r>
        <w:rPr>
          <w:snapToGrid w:val="0"/>
        </w:rPr>
        <w:tab/>
        <w:t>between 4 and 20 numbers (but not 6 numbers) the entry will be entered as one system entry,</w:t>
      </w:r>
    </w:p>
    <w:p>
      <w:pPr>
        <w:pStyle w:val="Subsection"/>
        <w:rPr>
          <w:snapToGrid w:val="0"/>
        </w:rPr>
      </w:pPr>
      <w:r>
        <w:rPr>
          <w:snapToGrid w:val="0"/>
        </w:rPr>
        <w:tab/>
      </w:r>
      <w:r>
        <w:rPr>
          <w:snapToGrid w:val="0"/>
        </w:rPr>
        <w:tab/>
        <w:t>and the resulting receipted ticket constitutes one entry in Soccer Pools.</w:t>
      </w:r>
    </w:p>
    <w:p>
      <w:pPr>
        <w:pStyle w:val="Subsection"/>
      </w:pPr>
      <w:r>
        <w:tab/>
        <w:t>(3)</w:t>
      </w:r>
      <w:r>
        <w:tab/>
        <w:t>A receipted ticket must be given to the subscriber upon payment of the amount calculated in accordance with Schedule 8 Division 1.</w:t>
      </w:r>
    </w:p>
    <w:p>
      <w:pPr>
        <w:pStyle w:val="Footnotesection"/>
      </w:pPr>
      <w:r>
        <w:tab/>
        <w:t>[Rule 124 amended: Gazette 4 Oct 2017 p. 5141.]</w:t>
      </w:r>
    </w:p>
    <w:p>
      <w:pPr>
        <w:pStyle w:val="Heading3"/>
      </w:pPr>
      <w:bookmarkStart w:id="161" w:name="_Toc25567681"/>
      <w:r>
        <w:rPr>
          <w:rStyle w:val="CharDivNo"/>
        </w:rPr>
        <w:t>Division 2</w:t>
      </w:r>
      <w:r>
        <w:t> — </w:t>
      </w:r>
      <w:r>
        <w:rPr>
          <w:rStyle w:val="CharDivText"/>
        </w:rPr>
        <w:t>Determination of results of Soccer Pools</w:t>
      </w:r>
      <w:bookmarkEnd w:id="161"/>
    </w:p>
    <w:p>
      <w:pPr>
        <w:pStyle w:val="Heading5"/>
        <w:rPr>
          <w:snapToGrid w:val="0"/>
        </w:rPr>
      </w:pPr>
      <w:bookmarkStart w:id="162" w:name="_Toc25567682"/>
      <w:r>
        <w:rPr>
          <w:rStyle w:val="CharSectno"/>
        </w:rPr>
        <w:t>125</w:t>
      </w:r>
      <w:r>
        <w:t>.</w:t>
      </w:r>
      <w:r>
        <w:tab/>
      </w:r>
      <w:r>
        <w:rPr>
          <w:snapToGrid w:val="0"/>
        </w:rPr>
        <w:t>Publication of match list</w:t>
      </w:r>
      <w:bookmarkEnd w:id="162"/>
    </w:p>
    <w:p>
      <w:pPr>
        <w:pStyle w:val="Subsection"/>
      </w:pPr>
      <w:r>
        <w:tab/>
      </w:r>
      <w:r>
        <w:rPr>
          <w:snapToGrid w:val="0"/>
        </w:rPr>
        <w:t>(1)</w:t>
      </w:r>
      <w:r>
        <w:tab/>
        <w:t>Before each Soccer Pools Game the Commission must publish the list of soccer matches included in the list of matches for that week.</w:t>
      </w:r>
    </w:p>
    <w:p>
      <w:pPr>
        <w:pStyle w:val="Subsection"/>
      </w:pPr>
      <w:r>
        <w:rPr>
          <w:snapToGrid w:val="0"/>
        </w:rPr>
        <w:tab/>
        <w:t>(2)</w:t>
      </w:r>
      <w:r>
        <w:rPr>
          <w:snapToGrid w:val="0"/>
        </w:rPr>
        <w:tab/>
      </w:r>
      <w:r>
        <w:t xml:space="preserve">The Commission is to ensure that, as a minimum, </w:t>
      </w:r>
      <w:r>
        <w:rPr>
          <w:snapToGrid w:val="0"/>
        </w:rPr>
        <w:t>a copy of the match list for each week</w:t>
      </w:r>
      <w:r>
        <w:t xml:space="preserve"> is available on the Lotterywest website.</w:t>
      </w:r>
    </w:p>
    <w:p>
      <w:pPr>
        <w:pStyle w:val="Heading5"/>
        <w:rPr>
          <w:snapToGrid w:val="0"/>
        </w:rPr>
      </w:pPr>
      <w:bookmarkStart w:id="163" w:name="_Toc25567683"/>
      <w:r>
        <w:rPr>
          <w:rStyle w:val="CharSectno"/>
        </w:rPr>
        <w:t>126</w:t>
      </w:r>
      <w:r>
        <w:rPr>
          <w:snapToGrid w:val="0"/>
        </w:rPr>
        <w:t>.</w:t>
      </w:r>
      <w:r>
        <w:rPr>
          <w:snapToGrid w:val="0"/>
        </w:rPr>
        <w:tab/>
        <w:t>Determination of the winning numbers</w:t>
      </w:r>
      <w:bookmarkEnd w:id="163"/>
    </w:p>
    <w:p>
      <w:pPr>
        <w:pStyle w:val="Subsection"/>
        <w:rPr>
          <w:snapToGrid w:val="0"/>
        </w:rPr>
      </w:pPr>
      <w:r>
        <w:rPr>
          <w:snapToGrid w:val="0"/>
        </w:rPr>
        <w:tab/>
        <w:t>(1)</w:t>
      </w:r>
      <w:r>
        <w:rPr>
          <w:snapToGrid w:val="0"/>
        </w:rPr>
        <w:tab/>
        <w:t>The winning numbers and the supplementary number for a Soccer Pools Game are to be determined by — </w:t>
      </w:r>
    </w:p>
    <w:p>
      <w:pPr>
        <w:pStyle w:val="Indenta"/>
        <w:rPr>
          <w:snapToGrid w:val="0"/>
        </w:rPr>
      </w:pPr>
      <w:r>
        <w:rPr>
          <w:snapToGrid w:val="0"/>
        </w:rPr>
        <w:tab/>
        <w:t>(a)</w:t>
      </w:r>
      <w:r>
        <w:rPr>
          <w:snapToGrid w:val="0"/>
        </w:rPr>
        <w:tab/>
        <w:t>ranking the matches on the match list for that</w:t>
      </w:r>
      <w:r>
        <w:t xml:space="preserve"> </w:t>
      </w:r>
      <w:r>
        <w:rPr>
          <w:snapToGrid w:val="0"/>
        </w:rPr>
        <w:t>Soccer Pools Game in accordance with rule 127; and</w:t>
      </w:r>
    </w:p>
    <w:p>
      <w:pPr>
        <w:pStyle w:val="Indenta"/>
        <w:rPr>
          <w:snapToGrid w:val="0"/>
        </w:rPr>
      </w:pPr>
      <w:r>
        <w:rPr>
          <w:snapToGrid w:val="0"/>
        </w:rPr>
        <w:tab/>
        <w:t>(b)</w:t>
      </w:r>
      <w:r>
        <w:rPr>
          <w:snapToGrid w:val="0"/>
        </w:rPr>
        <w:tab/>
        <w:t>identifying the numbers on the match list corresponding to — </w:t>
      </w:r>
    </w:p>
    <w:p>
      <w:pPr>
        <w:pStyle w:val="Indenti"/>
        <w:rPr>
          <w:snapToGrid w:val="0"/>
        </w:rPr>
      </w:pPr>
      <w:r>
        <w:rPr>
          <w:snapToGrid w:val="0"/>
        </w:rPr>
        <w:tab/>
        <w:t>(i)</w:t>
      </w:r>
      <w:r>
        <w:rPr>
          <w:snapToGrid w:val="0"/>
        </w:rPr>
        <w:tab/>
        <w:t>the 6 highest ranked matches; and</w:t>
      </w:r>
    </w:p>
    <w:p>
      <w:pPr>
        <w:pStyle w:val="Indenti"/>
        <w:rPr>
          <w:snapToGrid w:val="0"/>
        </w:rPr>
      </w:pPr>
      <w:r>
        <w:rPr>
          <w:snapToGrid w:val="0"/>
        </w:rPr>
        <w:tab/>
        <w:t>(ii)</w:t>
      </w:r>
      <w:r>
        <w:rPr>
          <w:snapToGrid w:val="0"/>
        </w:rPr>
        <w:tab/>
        <w:t>the 7th highest ranked match.</w:t>
      </w:r>
    </w:p>
    <w:p>
      <w:pPr>
        <w:pStyle w:val="Subsection"/>
        <w:rPr>
          <w:snapToGrid w:val="0"/>
        </w:rPr>
      </w:pPr>
      <w:r>
        <w:rPr>
          <w:snapToGrid w:val="0"/>
        </w:rPr>
        <w:tab/>
        <w:t>(2)</w:t>
      </w:r>
      <w:r>
        <w:rPr>
          <w:snapToGrid w:val="0"/>
        </w:rPr>
        <w:tab/>
        <w:t>The numbers identified under subrule</w:t>
      </w:r>
      <w:r>
        <w:t> </w:t>
      </w:r>
      <w:r>
        <w:rPr>
          <w:snapToGrid w:val="0"/>
        </w:rPr>
        <w:t>(1)(b)(i) are the 6 winning numbers for that Soccer Pools Game.</w:t>
      </w:r>
    </w:p>
    <w:p>
      <w:pPr>
        <w:pStyle w:val="Subsection"/>
        <w:rPr>
          <w:snapToGrid w:val="0"/>
        </w:rPr>
      </w:pPr>
      <w:r>
        <w:rPr>
          <w:snapToGrid w:val="0"/>
        </w:rPr>
        <w:tab/>
        <w:t>(3)</w:t>
      </w:r>
      <w:r>
        <w:rPr>
          <w:snapToGrid w:val="0"/>
        </w:rPr>
        <w:tab/>
        <w:t>The number identified under subrule</w:t>
      </w:r>
      <w:r>
        <w:t> </w:t>
      </w:r>
      <w:r>
        <w:rPr>
          <w:snapToGrid w:val="0"/>
        </w:rPr>
        <w:t>(1)(b)(ii) is the supplementary number for that Soccer Pools Game.</w:t>
      </w:r>
    </w:p>
    <w:p>
      <w:pPr>
        <w:pStyle w:val="Heading5"/>
        <w:rPr>
          <w:snapToGrid w:val="0"/>
        </w:rPr>
      </w:pPr>
      <w:bookmarkStart w:id="164" w:name="_Toc25567684"/>
      <w:r>
        <w:rPr>
          <w:rStyle w:val="CharSectno"/>
        </w:rPr>
        <w:t>127</w:t>
      </w:r>
      <w:r>
        <w:rPr>
          <w:snapToGrid w:val="0"/>
        </w:rPr>
        <w:t>.</w:t>
      </w:r>
      <w:r>
        <w:rPr>
          <w:snapToGrid w:val="0"/>
        </w:rPr>
        <w:tab/>
        <w:t>Ranking matches</w:t>
      </w:r>
      <w:bookmarkEnd w:id="164"/>
    </w:p>
    <w:p>
      <w:pPr>
        <w:pStyle w:val="Subsection"/>
        <w:rPr>
          <w:snapToGrid w:val="0"/>
        </w:rPr>
      </w:pPr>
      <w:r>
        <w:rPr>
          <w:snapToGrid w:val="0"/>
        </w:rPr>
        <w:tab/>
        <w:t>(1)</w:t>
      </w:r>
      <w:r>
        <w:rPr>
          <w:snapToGrid w:val="0"/>
        </w:rPr>
        <w:tab/>
        <w:t>The matches on the match list for a Soccer Pools Game are to be ranked in the following order — </w:t>
      </w:r>
    </w:p>
    <w:p>
      <w:pPr>
        <w:pStyle w:val="Indenta"/>
        <w:rPr>
          <w:snapToGrid w:val="0"/>
        </w:rPr>
      </w:pPr>
      <w:r>
        <w:rPr>
          <w:snapToGrid w:val="0"/>
        </w:rPr>
        <w:tab/>
        <w:t>(a)</w:t>
      </w:r>
      <w:r>
        <w:rPr>
          <w:snapToGrid w:val="0"/>
        </w:rPr>
        <w:tab/>
        <w:t>score draws;</w:t>
      </w:r>
    </w:p>
    <w:p>
      <w:pPr>
        <w:pStyle w:val="Indenta"/>
        <w:rPr>
          <w:snapToGrid w:val="0"/>
        </w:rPr>
      </w:pPr>
      <w:r>
        <w:rPr>
          <w:snapToGrid w:val="0"/>
        </w:rPr>
        <w:tab/>
        <w:t>(b)</w:t>
      </w:r>
      <w:r>
        <w:rPr>
          <w:snapToGrid w:val="0"/>
        </w:rPr>
        <w:tab/>
        <w:t>scoreless draws;</w:t>
      </w:r>
    </w:p>
    <w:p>
      <w:pPr>
        <w:pStyle w:val="Indenta"/>
        <w:rPr>
          <w:snapToGrid w:val="0"/>
        </w:rPr>
      </w:pPr>
      <w:r>
        <w:rPr>
          <w:snapToGrid w:val="0"/>
        </w:rPr>
        <w:tab/>
        <w:t>(c)</w:t>
      </w:r>
      <w:r>
        <w:rPr>
          <w:snapToGrid w:val="0"/>
        </w:rPr>
        <w:tab/>
        <w:t>Away wins;</w:t>
      </w:r>
    </w:p>
    <w:p>
      <w:pPr>
        <w:pStyle w:val="Indenta"/>
        <w:rPr>
          <w:snapToGrid w:val="0"/>
        </w:rPr>
      </w:pPr>
      <w:r>
        <w:rPr>
          <w:snapToGrid w:val="0"/>
        </w:rPr>
        <w:tab/>
        <w:t>(d)</w:t>
      </w:r>
      <w:r>
        <w:rPr>
          <w:snapToGrid w:val="0"/>
        </w:rPr>
        <w:tab/>
        <w:t>Home wins.</w:t>
      </w:r>
    </w:p>
    <w:p>
      <w:pPr>
        <w:pStyle w:val="Subsection"/>
        <w:rPr>
          <w:snapToGrid w:val="0"/>
        </w:rPr>
      </w:pPr>
      <w:r>
        <w:rPr>
          <w:snapToGrid w:val="0"/>
        </w:rPr>
        <w:tab/>
        <w:t>(2)</w:t>
      </w:r>
      <w:r>
        <w:rPr>
          <w:snapToGrid w:val="0"/>
        </w:rPr>
        <w:tab/>
        <w:t>Within the category of score draws matches are to be ranked in order according to the number of goals scored (i.e. the higher the score, the higher the ranking).</w:t>
      </w:r>
    </w:p>
    <w:p>
      <w:pPr>
        <w:pStyle w:val="Subsection"/>
        <w:rPr>
          <w:snapToGrid w:val="0"/>
        </w:rPr>
      </w:pPr>
      <w:r>
        <w:rPr>
          <w:snapToGrid w:val="0"/>
        </w:rPr>
        <w:tab/>
        <w:t>(3)</w:t>
      </w:r>
      <w:r>
        <w:rPr>
          <w:snapToGrid w:val="0"/>
        </w:rPr>
        <w:tab/>
        <w:t>Within the category of scoreless draws, all matches rank equally.</w:t>
      </w:r>
    </w:p>
    <w:p>
      <w:pPr>
        <w:pStyle w:val="Subsection"/>
        <w:rPr>
          <w:snapToGrid w:val="0"/>
        </w:rPr>
      </w:pPr>
      <w:r>
        <w:rPr>
          <w:snapToGrid w:val="0"/>
        </w:rPr>
        <w:tab/>
        <w:t>(4)</w:t>
      </w:r>
      <w:r>
        <w:rPr>
          <w:snapToGrid w:val="0"/>
        </w:rPr>
        <w:tab/>
        <w:t>Within the category of Away wins — </w:t>
      </w:r>
    </w:p>
    <w:p>
      <w:pPr>
        <w:pStyle w:val="Indenta"/>
        <w:rPr>
          <w:snapToGrid w:val="0"/>
        </w:rPr>
      </w:pPr>
      <w:r>
        <w:rPr>
          <w:snapToGrid w:val="0"/>
        </w:rPr>
        <w:tab/>
        <w:t>(a)</w:t>
      </w:r>
      <w:r>
        <w:rPr>
          <w:snapToGrid w:val="0"/>
        </w:rPr>
        <w:tab/>
        <w:t>matches are to be ranked in order according to the goal difference between teams (i.e. the smaller the difference, the higher the ranking); and</w:t>
      </w:r>
    </w:p>
    <w:p>
      <w:pPr>
        <w:pStyle w:val="Indenta"/>
        <w:rPr>
          <w:snapToGrid w:val="0"/>
        </w:rPr>
      </w:pPr>
      <w:r>
        <w:rPr>
          <w:snapToGrid w:val="0"/>
        </w:rPr>
        <w:tab/>
        <w:t>(b)</w:t>
      </w:r>
      <w:r>
        <w:rPr>
          <w:snapToGrid w:val="0"/>
        </w:rPr>
        <w:tab/>
        <w:t>if the goal difference is the same in 2 or more matches, the match in which more goals overall were scored is to be ranked higher than a match in which fewer goals overall were scored.</w:t>
      </w:r>
    </w:p>
    <w:p>
      <w:pPr>
        <w:pStyle w:val="Subsection"/>
        <w:keepNext/>
        <w:rPr>
          <w:snapToGrid w:val="0"/>
        </w:rPr>
      </w:pPr>
      <w:r>
        <w:rPr>
          <w:snapToGrid w:val="0"/>
        </w:rPr>
        <w:tab/>
        <w:t>(5)</w:t>
      </w:r>
      <w:r>
        <w:rPr>
          <w:snapToGrid w:val="0"/>
        </w:rPr>
        <w:tab/>
        <w:t>Within the category of Home wins — </w:t>
      </w:r>
    </w:p>
    <w:p>
      <w:pPr>
        <w:pStyle w:val="Indenta"/>
        <w:rPr>
          <w:snapToGrid w:val="0"/>
        </w:rPr>
      </w:pPr>
      <w:r>
        <w:rPr>
          <w:snapToGrid w:val="0"/>
        </w:rPr>
        <w:tab/>
        <w:t>(a)</w:t>
      </w:r>
      <w:r>
        <w:rPr>
          <w:snapToGrid w:val="0"/>
        </w:rPr>
        <w:tab/>
        <w:t>matches are to be ranked in order according to the goal difference between the teams (i.e. the smaller the difference, the higher the ranking); and</w:t>
      </w:r>
    </w:p>
    <w:p>
      <w:pPr>
        <w:pStyle w:val="Indenta"/>
        <w:rPr>
          <w:snapToGrid w:val="0"/>
        </w:rPr>
      </w:pPr>
      <w:r>
        <w:rPr>
          <w:snapToGrid w:val="0"/>
        </w:rPr>
        <w:tab/>
        <w:t>(b)</w:t>
      </w:r>
      <w:r>
        <w:rPr>
          <w:snapToGrid w:val="0"/>
        </w:rPr>
        <w:tab/>
        <w:t>if the goal difference is the same in 2 or more matches, the match in which more goals overall were scored is to be ranked higher than a match in which fewer goals overall were scored.</w:t>
      </w:r>
    </w:p>
    <w:p>
      <w:pPr>
        <w:pStyle w:val="Subsection"/>
        <w:rPr>
          <w:snapToGrid w:val="0"/>
        </w:rPr>
      </w:pPr>
      <w:r>
        <w:rPr>
          <w:snapToGrid w:val="0"/>
        </w:rPr>
        <w:tab/>
        <w:t>(6)</w:t>
      </w:r>
      <w:r>
        <w:rPr>
          <w:snapToGrid w:val="0"/>
        </w:rPr>
        <w:tab/>
        <w:t>If, having been ranked in accordance with this rule, 2 or more matches are ranked equally, then those matches are to be ranked in descending order according to the numbers corresponding to them in the match list (i.e. the higher the number on the match list, the higher the ranking).</w:t>
      </w:r>
    </w:p>
    <w:p>
      <w:pPr>
        <w:pStyle w:val="Heading5"/>
        <w:rPr>
          <w:snapToGrid w:val="0"/>
        </w:rPr>
      </w:pPr>
      <w:bookmarkStart w:id="165" w:name="_Toc25567685"/>
      <w:r>
        <w:rPr>
          <w:rStyle w:val="CharSectno"/>
        </w:rPr>
        <w:t>128</w:t>
      </w:r>
      <w:r>
        <w:rPr>
          <w:snapToGrid w:val="0"/>
        </w:rPr>
        <w:t>.</w:t>
      </w:r>
      <w:r>
        <w:rPr>
          <w:snapToGrid w:val="0"/>
        </w:rPr>
        <w:tab/>
        <w:t>Dealing with void matches</w:t>
      </w:r>
      <w:bookmarkEnd w:id="165"/>
    </w:p>
    <w:p>
      <w:pPr>
        <w:pStyle w:val="Subsection"/>
        <w:rPr>
          <w:snapToGrid w:val="0"/>
        </w:rPr>
      </w:pPr>
      <w:r>
        <w:rPr>
          <w:snapToGrid w:val="0"/>
        </w:rPr>
        <w:tab/>
        <w:t>(1)</w:t>
      </w:r>
      <w:r>
        <w:rPr>
          <w:snapToGrid w:val="0"/>
        </w:rPr>
        <w:tab/>
        <w:t xml:space="preserve">If one or more of the matches numbered 1 to 38 on the match list for a Soccer Pools Game are void matches, those matches are to be replaced on the match list, starting with the void match with the lowest number. </w:t>
      </w:r>
    </w:p>
    <w:p>
      <w:pPr>
        <w:pStyle w:val="Subsection"/>
        <w:rPr>
          <w:snapToGrid w:val="0"/>
        </w:rPr>
      </w:pPr>
      <w:r>
        <w:rPr>
          <w:snapToGrid w:val="0"/>
        </w:rPr>
        <w:tab/>
        <w:t>(2)</w:t>
      </w:r>
      <w:r>
        <w:rPr>
          <w:snapToGrid w:val="0"/>
        </w:rPr>
        <w:tab/>
        <w:t>If a void match is to be replaced under subrule</w:t>
      </w:r>
      <w:r>
        <w:t> </w:t>
      </w:r>
      <w:r>
        <w:rPr>
          <w:snapToGrid w:val="0"/>
        </w:rPr>
        <w:t>(1) it is to be replaced with the first match numbered 39 or higher on the match list which — </w:t>
      </w:r>
    </w:p>
    <w:p>
      <w:pPr>
        <w:pStyle w:val="Indenta"/>
        <w:rPr>
          <w:snapToGrid w:val="0"/>
        </w:rPr>
      </w:pPr>
      <w:r>
        <w:rPr>
          <w:snapToGrid w:val="0"/>
        </w:rPr>
        <w:tab/>
        <w:t>(a)</w:t>
      </w:r>
      <w:r>
        <w:rPr>
          <w:snapToGrid w:val="0"/>
        </w:rPr>
        <w:tab/>
        <w:t>is not a void match; and</w:t>
      </w:r>
    </w:p>
    <w:p>
      <w:pPr>
        <w:pStyle w:val="Indenta"/>
        <w:rPr>
          <w:snapToGrid w:val="0"/>
        </w:rPr>
      </w:pPr>
      <w:r>
        <w:rPr>
          <w:snapToGrid w:val="0"/>
        </w:rPr>
        <w:tab/>
        <w:t>(b)</w:t>
      </w:r>
      <w:r>
        <w:rPr>
          <w:snapToGrid w:val="0"/>
        </w:rPr>
        <w:tab/>
        <w:t>has not already been used as a replacement for another void match.</w:t>
      </w:r>
    </w:p>
    <w:p>
      <w:pPr>
        <w:pStyle w:val="Heading5"/>
        <w:rPr>
          <w:snapToGrid w:val="0"/>
        </w:rPr>
      </w:pPr>
      <w:bookmarkStart w:id="166" w:name="_Toc25567686"/>
      <w:r>
        <w:rPr>
          <w:rStyle w:val="CharSectno"/>
        </w:rPr>
        <w:t>129</w:t>
      </w:r>
      <w:r>
        <w:rPr>
          <w:snapToGrid w:val="0"/>
        </w:rPr>
        <w:t>.</w:t>
      </w:r>
      <w:r>
        <w:rPr>
          <w:snapToGrid w:val="0"/>
        </w:rPr>
        <w:tab/>
        <w:t>When Soccer Pools Games are to be cancelled</w:t>
      </w:r>
      <w:bookmarkEnd w:id="166"/>
    </w:p>
    <w:p>
      <w:pPr>
        <w:pStyle w:val="Subsection"/>
        <w:rPr>
          <w:snapToGrid w:val="0"/>
        </w:rPr>
      </w:pPr>
      <w:r>
        <w:rPr>
          <w:snapToGrid w:val="0"/>
        </w:rPr>
        <w:tab/>
        <w:t>(1)</w:t>
      </w:r>
      <w:r>
        <w:rPr>
          <w:snapToGrid w:val="0"/>
        </w:rPr>
        <w:tab/>
        <w:t xml:space="preserve">The Commission is to cancel a Soccer Pools Game if the </w:t>
      </w:r>
      <w:r>
        <w:t>Lotto Bloc</w:t>
      </w:r>
      <w:r>
        <w:rPr>
          <w:snapToGrid w:val="0"/>
        </w:rPr>
        <w:t xml:space="preserve"> determines for any reason that the Soccer Pools Game for that week is to be cancelled.</w:t>
      </w:r>
    </w:p>
    <w:p>
      <w:pPr>
        <w:pStyle w:val="Subsection"/>
        <w:rPr>
          <w:snapToGrid w:val="0"/>
        </w:rPr>
      </w:pPr>
      <w:r>
        <w:rPr>
          <w:snapToGrid w:val="0"/>
        </w:rPr>
        <w:tab/>
        <w:t>(2)</w:t>
      </w:r>
      <w:r>
        <w:rPr>
          <w:snapToGrid w:val="0"/>
        </w:rPr>
        <w:tab/>
        <w:t>If a Soccer Pools Game is cancelled — </w:t>
      </w:r>
    </w:p>
    <w:p>
      <w:pPr>
        <w:pStyle w:val="Indenta"/>
        <w:rPr>
          <w:snapToGrid w:val="0"/>
        </w:rPr>
      </w:pPr>
      <w:r>
        <w:rPr>
          <w:snapToGrid w:val="0"/>
        </w:rPr>
        <w:tab/>
        <w:t>(a)</w:t>
      </w:r>
      <w:r>
        <w:rPr>
          <w:snapToGrid w:val="0"/>
        </w:rPr>
        <w:tab/>
        <w:t>no prizes are to be paid for that Soccer Pools Game; and</w:t>
      </w:r>
    </w:p>
    <w:p>
      <w:pPr>
        <w:pStyle w:val="Indenta"/>
        <w:rPr>
          <w:snapToGrid w:val="0"/>
        </w:rPr>
      </w:pPr>
      <w:r>
        <w:rPr>
          <w:snapToGrid w:val="0"/>
        </w:rPr>
        <w:tab/>
        <w:t>(b)</w:t>
      </w:r>
      <w:r>
        <w:rPr>
          <w:snapToGrid w:val="0"/>
        </w:rPr>
        <w:tab/>
        <w:t>all entries received by the Commission in respect of that Soccer Pools Game are to be entered in the next Soccer Pools Game in place of the cancelled Soccer Pools Game.</w:t>
      </w:r>
    </w:p>
    <w:p>
      <w:pPr>
        <w:pStyle w:val="Footnotesection"/>
      </w:pPr>
      <w:r>
        <w:tab/>
        <w:t>[Rule 129 amended: Gazette 4 Oct 2017 p. 5142.]</w:t>
      </w:r>
    </w:p>
    <w:p>
      <w:pPr>
        <w:pStyle w:val="Heading5"/>
        <w:spacing w:before="180"/>
      </w:pPr>
      <w:bookmarkStart w:id="167" w:name="_Toc25567687"/>
      <w:r>
        <w:rPr>
          <w:rStyle w:val="CharSectno"/>
        </w:rPr>
        <w:t>130</w:t>
      </w:r>
      <w:r>
        <w:t>.</w:t>
      </w:r>
      <w:r>
        <w:tab/>
        <w:t>Commission may withdraw from non</w:t>
      </w:r>
      <w:r>
        <w:noBreakHyphen/>
        <w:t>conforming Soccer Pools Game</w:t>
      </w:r>
      <w:bookmarkEnd w:id="167"/>
    </w:p>
    <w:p>
      <w:pPr>
        <w:pStyle w:val="Subsection"/>
        <w:keepNext/>
        <w:keepLines/>
        <w:spacing w:before="120"/>
      </w:pPr>
      <w:r>
        <w:tab/>
      </w:r>
      <w:r>
        <w:rPr>
          <w:snapToGrid w:val="0"/>
        </w:rPr>
        <w:t>(1)</w:t>
      </w:r>
      <w:r>
        <w:tab/>
        <w:t xml:space="preserve">The Commission may withdraw all entries received by the Commission in respect of a particular Soccer Pools Game if — </w:t>
      </w:r>
    </w:p>
    <w:p>
      <w:pPr>
        <w:pStyle w:val="Indenta"/>
      </w:pPr>
      <w:r>
        <w:tab/>
      </w:r>
      <w:r>
        <w:rPr>
          <w:snapToGrid w:val="0"/>
        </w:rPr>
        <w:t>(a)</w:t>
      </w:r>
      <w:r>
        <w:tab/>
        <w:t>fewer than 38 matches remain scheduled to be played immediately before the close of entries for that Soccer Pools Game; or</w:t>
      </w:r>
    </w:p>
    <w:p>
      <w:pPr>
        <w:pStyle w:val="Indenta"/>
      </w:pPr>
      <w:r>
        <w:tab/>
      </w:r>
      <w:r>
        <w:rPr>
          <w:snapToGrid w:val="0"/>
        </w:rPr>
        <w:t>(b)</w:t>
      </w:r>
      <w:r>
        <w:tab/>
        <w:t>results are declared in fewer than 7 matches; or</w:t>
      </w:r>
    </w:p>
    <w:p>
      <w:pPr>
        <w:pStyle w:val="Indenta"/>
      </w:pPr>
      <w:r>
        <w:tab/>
      </w:r>
      <w:r>
        <w:rPr>
          <w:snapToGrid w:val="0"/>
        </w:rPr>
        <w:t>(c)</w:t>
      </w:r>
      <w:r>
        <w:tab/>
        <w:t>the Lotto Bloc</w:t>
      </w:r>
      <w:r>
        <w:rPr>
          <w:snapToGrid w:val="0"/>
        </w:rPr>
        <w:t xml:space="preserve"> </w:t>
      </w:r>
      <w:r>
        <w:t>determines that the Soccer Pools Game for that week is to be conducted in a manner that is inconsistent with the Act.</w:t>
      </w:r>
    </w:p>
    <w:p>
      <w:pPr>
        <w:pStyle w:val="Subsection"/>
      </w:pPr>
      <w:r>
        <w:tab/>
      </w:r>
      <w:r>
        <w:rPr>
          <w:snapToGrid w:val="0"/>
        </w:rPr>
        <w:t>(2)</w:t>
      </w:r>
      <w:r>
        <w:tab/>
        <w:t xml:space="preserve">If the Commission withdraws from a Soccer Pools Game — </w:t>
      </w:r>
    </w:p>
    <w:p>
      <w:pPr>
        <w:pStyle w:val="Indenta"/>
      </w:pPr>
      <w:r>
        <w:tab/>
      </w:r>
      <w:r>
        <w:rPr>
          <w:snapToGrid w:val="0"/>
        </w:rPr>
        <w:t>(a)</w:t>
      </w:r>
      <w:r>
        <w:tab/>
        <w:t>no prizes are to be paid by the Commission for that Soccer Pools Game; and</w:t>
      </w:r>
    </w:p>
    <w:p>
      <w:pPr>
        <w:pStyle w:val="Indenta"/>
      </w:pPr>
      <w:r>
        <w:tab/>
      </w:r>
      <w:r>
        <w:rPr>
          <w:snapToGrid w:val="0"/>
        </w:rPr>
        <w:t>(b)</w:t>
      </w:r>
      <w:r>
        <w:tab/>
        <w:t>all entries received by the Commission in respect of that Soccer Pools Game are to be entered in the next Soccer Pools Game following the inconsistent Soccer Pools Game.</w:t>
      </w:r>
    </w:p>
    <w:p>
      <w:pPr>
        <w:pStyle w:val="Footnotesection"/>
      </w:pPr>
      <w:r>
        <w:tab/>
        <w:t>[Rule 130 amended: Gazette 4 Oct 2017 p. 5142.]</w:t>
      </w:r>
    </w:p>
    <w:p>
      <w:pPr>
        <w:pStyle w:val="Heading3"/>
        <w:keepNext w:val="0"/>
        <w:keepLines/>
      </w:pPr>
      <w:bookmarkStart w:id="168" w:name="_Toc25567688"/>
      <w:r>
        <w:rPr>
          <w:rStyle w:val="CharDivNo"/>
        </w:rPr>
        <w:t>Division 3</w:t>
      </w:r>
      <w:r>
        <w:t> — </w:t>
      </w:r>
      <w:r>
        <w:rPr>
          <w:rStyle w:val="CharDivText"/>
        </w:rPr>
        <w:t>Prize pool and prize reserve fund</w:t>
      </w:r>
      <w:bookmarkEnd w:id="168"/>
    </w:p>
    <w:p>
      <w:pPr>
        <w:pStyle w:val="Heading5"/>
        <w:keepNext w:val="0"/>
        <w:rPr>
          <w:snapToGrid w:val="0"/>
        </w:rPr>
      </w:pPr>
      <w:bookmarkStart w:id="169" w:name="_Toc25567689"/>
      <w:r>
        <w:rPr>
          <w:rStyle w:val="CharSectno"/>
        </w:rPr>
        <w:t>131</w:t>
      </w:r>
      <w:r>
        <w:rPr>
          <w:snapToGrid w:val="0"/>
        </w:rPr>
        <w:t>.</w:t>
      </w:r>
      <w:r>
        <w:rPr>
          <w:snapToGrid w:val="0"/>
        </w:rPr>
        <w:tab/>
        <w:t>Lotto Bloc’s prize pool and prize reserve fund</w:t>
      </w:r>
      <w:bookmarkEnd w:id="169"/>
    </w:p>
    <w:p>
      <w:pPr>
        <w:pStyle w:val="Subsection"/>
        <w:keepLines/>
        <w:rPr>
          <w:snapToGrid w:val="0"/>
        </w:rPr>
      </w:pPr>
      <w:r>
        <w:rPr>
          <w:snapToGrid w:val="0"/>
        </w:rPr>
        <w:tab/>
        <w:t>(1)</w:t>
      </w:r>
      <w:r>
        <w:rPr>
          <w:snapToGrid w:val="0"/>
        </w:rPr>
        <w:tab/>
        <w:t xml:space="preserve">The Commission must contribute a percentage of all subscriptions received for each Soccer Pools Game to a combined </w:t>
      </w:r>
      <w:r>
        <w:t>Lotto Bloc’s</w:t>
      </w:r>
      <w:r>
        <w:rPr>
          <w:snapToGrid w:val="0"/>
        </w:rPr>
        <w:t xml:space="preserve"> prize fund in accordance with the appropriate agreement and the permit for that Soccer Pools game.</w:t>
      </w:r>
    </w:p>
    <w:p>
      <w:pPr>
        <w:pStyle w:val="Subsection"/>
        <w:keepNext/>
        <w:rPr>
          <w:snapToGrid w:val="0"/>
        </w:rPr>
      </w:pPr>
      <w:r>
        <w:rPr>
          <w:snapToGrid w:val="0"/>
        </w:rPr>
        <w:tab/>
        <w:t>(2)</w:t>
      </w:r>
      <w:r>
        <w:rPr>
          <w:snapToGrid w:val="0"/>
        </w:rPr>
        <w:tab/>
        <w:t>The total contribution under subrule</w:t>
      </w:r>
      <w:r>
        <w:t> </w:t>
      </w:r>
      <w:r>
        <w:rPr>
          <w:snapToGrid w:val="0"/>
        </w:rPr>
        <w:t>(1) is to be divided so that —</w:t>
      </w:r>
    </w:p>
    <w:p>
      <w:pPr>
        <w:pStyle w:val="Indenta"/>
        <w:rPr>
          <w:snapToGrid w:val="0"/>
        </w:rPr>
      </w:pPr>
      <w:r>
        <w:rPr>
          <w:snapToGrid w:val="0"/>
        </w:rPr>
        <w:tab/>
        <w:t>(a)</w:t>
      </w:r>
      <w:r>
        <w:rPr>
          <w:snapToGrid w:val="0"/>
        </w:rPr>
        <w:tab/>
      </w:r>
      <w:r>
        <w:t xml:space="preserve">not less than 45% </w:t>
      </w:r>
      <w:r>
        <w:rPr>
          <w:snapToGrid w:val="0"/>
        </w:rPr>
        <w:t xml:space="preserve">of the Commission’s </w:t>
      </w:r>
      <w:r>
        <w:t>subscriptions</w:t>
      </w:r>
      <w:r>
        <w:rPr>
          <w:snapToGrid w:val="0"/>
        </w:rPr>
        <w:t xml:space="preserve"> go to the </w:t>
      </w:r>
      <w:r>
        <w:t>Lotto Bloc’s</w:t>
      </w:r>
      <w:r>
        <w:rPr>
          <w:snapToGrid w:val="0"/>
        </w:rPr>
        <w:t xml:space="preserve"> prize pool; and</w:t>
      </w:r>
    </w:p>
    <w:p>
      <w:pPr>
        <w:pStyle w:val="Indenta"/>
        <w:rPr>
          <w:snapToGrid w:val="0"/>
        </w:rPr>
      </w:pPr>
      <w:r>
        <w:rPr>
          <w:snapToGrid w:val="0"/>
        </w:rPr>
        <w:tab/>
        <w:t>(b)</w:t>
      </w:r>
      <w:r>
        <w:rPr>
          <w:snapToGrid w:val="0"/>
        </w:rPr>
        <w:tab/>
        <w:t xml:space="preserve">the </w:t>
      </w:r>
      <w:r>
        <w:t xml:space="preserve">balance of the contribution </w:t>
      </w:r>
      <w:r>
        <w:rPr>
          <w:snapToGrid w:val="0"/>
        </w:rPr>
        <w:t>goes to the prize reserve fund.</w:t>
      </w:r>
    </w:p>
    <w:p>
      <w:pPr>
        <w:pStyle w:val="Subsection"/>
        <w:rPr>
          <w:snapToGrid w:val="0"/>
        </w:rPr>
      </w:pPr>
      <w:r>
        <w:rPr>
          <w:snapToGrid w:val="0"/>
        </w:rPr>
        <w:tab/>
        <w:t>(3)</w:t>
      </w:r>
      <w:r>
        <w:rPr>
          <w:snapToGrid w:val="0"/>
        </w:rPr>
        <w:tab/>
        <w:t xml:space="preserve">The prize reserve fund may only be distributed as additional prize money or promotional prizes, in such amounts and in such Soccer Pools Games as are agreed by the members of the </w:t>
      </w:r>
      <w:r>
        <w:t>Lotto Bloc.</w:t>
      </w:r>
    </w:p>
    <w:p>
      <w:pPr>
        <w:pStyle w:val="Footnotesection"/>
      </w:pPr>
      <w:r>
        <w:tab/>
        <w:t>[Rule 131 amended: Gazette 4 Oct 2017 p. 5142.]</w:t>
      </w:r>
    </w:p>
    <w:p>
      <w:pPr>
        <w:pStyle w:val="Heading3"/>
      </w:pPr>
      <w:bookmarkStart w:id="170" w:name="_Toc25567690"/>
      <w:r>
        <w:rPr>
          <w:rStyle w:val="CharDivNo"/>
        </w:rPr>
        <w:t>Division 4</w:t>
      </w:r>
      <w:r>
        <w:t> — </w:t>
      </w:r>
      <w:r>
        <w:rPr>
          <w:rStyle w:val="CharDivText"/>
        </w:rPr>
        <w:t>Determination of Soccer Pools Game prizes</w:t>
      </w:r>
      <w:bookmarkEnd w:id="170"/>
    </w:p>
    <w:p>
      <w:pPr>
        <w:pStyle w:val="Heading5"/>
        <w:rPr>
          <w:snapToGrid w:val="0"/>
        </w:rPr>
      </w:pPr>
      <w:bookmarkStart w:id="171" w:name="_Toc25567691"/>
      <w:r>
        <w:rPr>
          <w:rStyle w:val="CharSectno"/>
        </w:rPr>
        <w:t>132</w:t>
      </w:r>
      <w:r>
        <w:t>.</w:t>
      </w:r>
      <w:r>
        <w:tab/>
      </w:r>
      <w:r>
        <w:rPr>
          <w:snapToGrid w:val="0"/>
        </w:rPr>
        <w:t>Criteria for winning</w:t>
      </w:r>
      <w:bookmarkEnd w:id="171"/>
    </w:p>
    <w:p>
      <w:pPr>
        <w:pStyle w:val="Subsection"/>
        <w:rPr>
          <w:snapToGrid w:val="0"/>
        </w:rPr>
      </w:pPr>
      <w:r>
        <w:rPr>
          <w:snapToGrid w:val="0"/>
        </w:rPr>
        <w:tab/>
      </w:r>
      <w:r>
        <w:rPr>
          <w:snapToGrid w:val="0"/>
        </w:rPr>
        <w:tab/>
        <w:t>In a Soccer Pools Game, the holder of a receipted ticket</w:t>
      </w:r>
      <w:r>
        <w:t xml:space="preserve"> or the purchaser of an entry under Part 2 Division 5 of these rules </w:t>
      </w:r>
      <w:r>
        <w:rPr>
          <w:snapToGrid w:val="0"/>
        </w:rPr>
        <w:t>wins —</w:t>
      </w:r>
    </w:p>
    <w:p>
      <w:pPr>
        <w:pStyle w:val="Indenta"/>
        <w:rPr>
          <w:snapToGrid w:val="0"/>
        </w:rPr>
      </w:pPr>
      <w:r>
        <w:rPr>
          <w:snapToGrid w:val="0"/>
        </w:rPr>
        <w:tab/>
        <w:t>(a)</w:t>
      </w:r>
      <w:r>
        <w:rPr>
          <w:snapToGrid w:val="0"/>
        </w:rPr>
        <w:tab/>
        <w:t>division 1, if all 6 winning numbers;</w:t>
      </w:r>
    </w:p>
    <w:p>
      <w:pPr>
        <w:pStyle w:val="Indenta"/>
        <w:rPr>
          <w:snapToGrid w:val="0"/>
        </w:rPr>
      </w:pPr>
      <w:r>
        <w:rPr>
          <w:snapToGrid w:val="0"/>
        </w:rPr>
        <w:tab/>
        <w:t>(b)</w:t>
      </w:r>
      <w:r>
        <w:rPr>
          <w:snapToGrid w:val="0"/>
        </w:rPr>
        <w:tab/>
        <w:t>division 2, if any 5 winning numbers and the supplementary number;</w:t>
      </w:r>
    </w:p>
    <w:p>
      <w:pPr>
        <w:pStyle w:val="Indenta"/>
        <w:rPr>
          <w:snapToGrid w:val="0"/>
        </w:rPr>
      </w:pPr>
      <w:r>
        <w:rPr>
          <w:snapToGrid w:val="0"/>
        </w:rPr>
        <w:tab/>
        <w:t>(c)</w:t>
      </w:r>
      <w:r>
        <w:rPr>
          <w:snapToGrid w:val="0"/>
        </w:rPr>
        <w:tab/>
        <w:t>division 3, if any 5 winning numbers;</w:t>
      </w:r>
    </w:p>
    <w:p>
      <w:pPr>
        <w:pStyle w:val="Indenta"/>
        <w:rPr>
          <w:snapToGrid w:val="0"/>
        </w:rPr>
      </w:pPr>
      <w:r>
        <w:rPr>
          <w:snapToGrid w:val="0"/>
        </w:rPr>
        <w:tab/>
        <w:t>(d)</w:t>
      </w:r>
      <w:r>
        <w:rPr>
          <w:snapToGrid w:val="0"/>
        </w:rPr>
        <w:tab/>
        <w:t>division 4, if any 4 winning numbers;</w:t>
      </w:r>
    </w:p>
    <w:p>
      <w:pPr>
        <w:pStyle w:val="Indenta"/>
        <w:rPr>
          <w:snapToGrid w:val="0"/>
        </w:rPr>
      </w:pPr>
      <w:r>
        <w:rPr>
          <w:snapToGrid w:val="0"/>
        </w:rPr>
        <w:tab/>
        <w:t>(e)</w:t>
      </w:r>
      <w:r>
        <w:rPr>
          <w:snapToGrid w:val="0"/>
        </w:rPr>
        <w:tab/>
        <w:t>division 5, if any 3 winning numbers and the supplementary number,</w:t>
      </w:r>
    </w:p>
    <w:p>
      <w:pPr>
        <w:pStyle w:val="Subsection"/>
        <w:rPr>
          <w:snapToGrid w:val="0"/>
        </w:rPr>
      </w:pPr>
      <w:r>
        <w:rPr>
          <w:snapToGrid w:val="0"/>
        </w:rPr>
        <w:tab/>
      </w:r>
      <w:r>
        <w:rPr>
          <w:snapToGrid w:val="0"/>
        </w:rPr>
        <w:tab/>
        <w:t>are selected in the one game.</w:t>
      </w:r>
    </w:p>
    <w:p>
      <w:pPr>
        <w:pStyle w:val="Heading5"/>
        <w:rPr>
          <w:snapToGrid w:val="0"/>
        </w:rPr>
      </w:pPr>
      <w:bookmarkStart w:id="172" w:name="_Toc25567692"/>
      <w:r>
        <w:rPr>
          <w:rStyle w:val="CharSectno"/>
        </w:rPr>
        <w:t>133</w:t>
      </w:r>
      <w:r>
        <w:rPr>
          <w:snapToGrid w:val="0"/>
        </w:rPr>
        <w:t>.</w:t>
      </w:r>
      <w:r>
        <w:rPr>
          <w:snapToGrid w:val="0"/>
        </w:rPr>
        <w:tab/>
        <w:t>Only one prize per game except for system entries</w:t>
      </w:r>
      <w:bookmarkEnd w:id="172"/>
    </w:p>
    <w:p>
      <w:pPr>
        <w:pStyle w:val="Subsection"/>
        <w:rPr>
          <w:snapToGrid w:val="0"/>
        </w:rPr>
      </w:pPr>
      <w:r>
        <w:rPr>
          <w:snapToGrid w:val="0"/>
        </w:rPr>
        <w:tab/>
        <w:t>(1)</w:t>
      </w:r>
      <w:r>
        <w:rPr>
          <w:snapToGrid w:val="0"/>
        </w:rPr>
        <w:tab/>
        <w:t xml:space="preserve">The holder of a receipted ticket which </w:t>
      </w:r>
      <w:r>
        <w:t xml:space="preserve">contains, or the purchaser of an entry under Part 2 Division 5 of these rules which comprises, </w:t>
      </w:r>
      <w:r>
        <w:rPr>
          <w:snapToGrid w:val="0"/>
        </w:rPr>
        <w:t>a system entry may claim a prize in one division for each notional game making up that system entry, resulting in prizes in more than one division for that entry.</w:t>
      </w:r>
    </w:p>
    <w:p>
      <w:pPr>
        <w:pStyle w:val="Subsection"/>
      </w:pPr>
      <w:r>
        <w:tab/>
      </w:r>
      <w:r>
        <w:rPr>
          <w:snapToGrid w:val="0"/>
        </w:rPr>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173" w:name="_Toc25567693"/>
      <w:r>
        <w:rPr>
          <w:rStyle w:val="CharSectno"/>
        </w:rPr>
        <w:t>134</w:t>
      </w:r>
      <w:r>
        <w:rPr>
          <w:snapToGrid w:val="0"/>
        </w:rPr>
        <w:t>.</w:t>
      </w:r>
      <w:r>
        <w:rPr>
          <w:snapToGrid w:val="0"/>
        </w:rPr>
        <w:tab/>
        <w:t>Distribution of prize pool</w:t>
      </w:r>
      <w:bookmarkEnd w:id="173"/>
    </w:p>
    <w:p>
      <w:pPr>
        <w:pStyle w:val="Subsection"/>
        <w:rPr>
          <w:snapToGrid w:val="0"/>
        </w:rPr>
      </w:pPr>
      <w:r>
        <w:rPr>
          <w:snapToGrid w:val="0"/>
        </w:rPr>
        <w:tab/>
        <w:t>(1)</w:t>
      </w:r>
      <w:r>
        <w:rPr>
          <w:snapToGrid w:val="0"/>
        </w:rPr>
        <w:tab/>
        <w:t xml:space="preserve">Subject to subrule (3), if no one </w:t>
      </w:r>
      <w:r>
        <w:t>wins</w:t>
      </w:r>
      <w:r>
        <w:rPr>
          <w:snapToGrid w:val="0"/>
        </w:rPr>
        <w:t xml:space="preserve"> a division 1 prize in a particular Soccer Pools Game, then the division 1 prize pool for that Soccer Pools Game (calculated without any prize reserve fund augmentation) is to be added to, and then forms part of, the division 1 prize pool for the next Soccer Pools Game.</w:t>
      </w:r>
    </w:p>
    <w:p>
      <w:pPr>
        <w:pStyle w:val="Subsection"/>
        <w:rPr>
          <w:snapToGrid w:val="0"/>
        </w:rPr>
      </w:pPr>
      <w:r>
        <w:rPr>
          <w:snapToGrid w:val="0"/>
        </w:rPr>
        <w:tab/>
        <w:t>(2)</w:t>
      </w:r>
      <w:r>
        <w:rPr>
          <w:snapToGrid w:val="0"/>
        </w:rPr>
        <w:tab/>
        <w:t xml:space="preserve">The division 1 prize pool is to continue to jackpot in accordance with subrule (1), (without any limit to the number of consecutive times the prize may jackpot), until there is a division 1 winner. </w:t>
      </w:r>
    </w:p>
    <w:p>
      <w:pPr>
        <w:pStyle w:val="Subsection"/>
        <w:rPr>
          <w:snapToGrid w:val="0"/>
        </w:rPr>
      </w:pPr>
      <w:r>
        <w:rPr>
          <w:snapToGrid w:val="0"/>
        </w:rPr>
        <w:tab/>
        <w:t>(3)</w:t>
      </w:r>
      <w:r>
        <w:rPr>
          <w:snapToGrid w:val="0"/>
        </w:rPr>
        <w:tab/>
        <w:t>The Commission may from time to time declare that if there is no winner of a division 1 prize in a particular Soccer Pools Game, then the division 1 prize pool is to be added to the prize pool for the next lower division in which there is at least one winner in that Soccer Pools Game.</w:t>
      </w:r>
    </w:p>
    <w:p>
      <w:pPr>
        <w:pStyle w:val="Subsection"/>
        <w:keepNext/>
        <w:rPr>
          <w:snapToGrid w:val="0"/>
        </w:rPr>
      </w:pPr>
      <w:r>
        <w:rPr>
          <w:snapToGrid w:val="0"/>
        </w:rPr>
        <w:tab/>
        <w:t>(4)</w:t>
      </w:r>
      <w:r>
        <w:rPr>
          <w:snapToGrid w:val="0"/>
        </w:rPr>
        <w:tab/>
        <w:t>If a division 1 prize is to be distributed to division 2 winners, the prize money is still treated as a division 1 prize for the purposes of claiming and payment of prizes.</w:t>
      </w:r>
    </w:p>
    <w:p>
      <w:pPr>
        <w:pStyle w:val="Footnotesection"/>
      </w:pPr>
      <w:r>
        <w:tab/>
        <w:t>[Rule 134 amended: Gazette 9 Feb 2018 p. 406.]</w:t>
      </w:r>
    </w:p>
    <w:p>
      <w:pPr>
        <w:pStyle w:val="Heading5"/>
        <w:rPr>
          <w:snapToGrid w:val="0"/>
        </w:rPr>
      </w:pPr>
      <w:bookmarkStart w:id="174" w:name="_Toc25567694"/>
      <w:r>
        <w:rPr>
          <w:rStyle w:val="CharSectno"/>
        </w:rPr>
        <w:t>135</w:t>
      </w:r>
      <w:r>
        <w:rPr>
          <w:snapToGrid w:val="0"/>
        </w:rPr>
        <w:t>.</w:t>
      </w:r>
      <w:r>
        <w:rPr>
          <w:snapToGrid w:val="0"/>
        </w:rPr>
        <w:tab/>
        <w:t>Application of prize pool if divisions 2 to 4 prize not won</w:t>
      </w:r>
      <w:bookmarkEnd w:id="174"/>
    </w:p>
    <w:p>
      <w:pPr>
        <w:pStyle w:val="Subsection"/>
        <w:rPr>
          <w:snapToGrid w:val="0"/>
        </w:rPr>
      </w:pPr>
      <w:r>
        <w:rPr>
          <w:snapToGrid w:val="0"/>
        </w:rPr>
        <w:tab/>
        <w:t>(1)</w:t>
      </w:r>
      <w:r>
        <w:rPr>
          <w:snapToGrid w:val="0"/>
        </w:rPr>
        <w:tab/>
        <w:t>If no one wins a prize in division 2, 3 or 4 in a particular Soccer Pools Game, then the prize pool for that division is to be added to the prize pool for the next lower division in which there is at least one winner in that Soccer Pools Game.</w:t>
      </w:r>
    </w:p>
    <w:p>
      <w:pPr>
        <w:pStyle w:val="Subsection"/>
        <w:rPr>
          <w:snapToGrid w:val="0"/>
        </w:rPr>
      </w:pPr>
      <w:r>
        <w:rPr>
          <w:snapToGrid w:val="0"/>
        </w:rPr>
        <w:tab/>
        <w:t>(2)</w:t>
      </w:r>
      <w:r>
        <w:rPr>
          <w:snapToGrid w:val="0"/>
        </w:rPr>
        <w:tab/>
        <w:t>If an individual prize entitlement in division 2, 3 or 4 is less than the individual prize entitlement in any lower division, the prize pool for that division and all lower divisions are to be combined and divided equally among all winners in all the divisions the prize pools for which were combined.</w:t>
      </w:r>
    </w:p>
    <w:p>
      <w:pPr>
        <w:pStyle w:val="Subsection"/>
        <w:rPr>
          <w:snapToGrid w:val="0"/>
        </w:rPr>
      </w:pPr>
      <w:r>
        <w:rPr>
          <w:snapToGrid w:val="0"/>
        </w:rPr>
        <w:tab/>
        <w:t>(3)</w:t>
      </w:r>
      <w:r>
        <w:rPr>
          <w:snapToGrid w:val="0"/>
        </w:rPr>
        <w:tab/>
        <w:t>If an individual prize entitlement in division 2, 3, 4 or 5 would (after the application of subrule (2) if that subrule is applicable) be less than $1.00, the Commission is to increase the entitlement to $1.00.</w:t>
      </w:r>
    </w:p>
    <w:p>
      <w:pPr>
        <w:pStyle w:val="Heading5"/>
        <w:rPr>
          <w:snapToGrid w:val="0"/>
        </w:rPr>
      </w:pPr>
      <w:bookmarkStart w:id="175" w:name="_Toc25567695"/>
      <w:r>
        <w:rPr>
          <w:rStyle w:val="CharSectno"/>
        </w:rPr>
        <w:t>136</w:t>
      </w:r>
      <w:r>
        <w:rPr>
          <w:snapToGrid w:val="0"/>
        </w:rPr>
        <w:t>.</w:t>
      </w:r>
      <w:r>
        <w:rPr>
          <w:snapToGrid w:val="0"/>
        </w:rPr>
        <w:tab/>
        <w:t>Bonus Soccer Pools Games and guaranteed prize pools</w:t>
      </w:r>
      <w:bookmarkEnd w:id="175"/>
    </w:p>
    <w:p>
      <w:pPr>
        <w:pStyle w:val="Subsection"/>
        <w:rPr>
          <w:snapToGrid w:val="0"/>
        </w:rPr>
      </w:pPr>
      <w:r>
        <w:rPr>
          <w:snapToGrid w:val="0"/>
        </w:rPr>
        <w:tab/>
        <w:t>(1)</w:t>
      </w:r>
      <w:r>
        <w:rPr>
          <w:snapToGrid w:val="0"/>
        </w:rPr>
        <w:tab/>
        <w:t>The Commission may from time to time declare a Soccer Pools Game to be a bonus Soccer Pools Game and fix a minimum guaranteed prize pool for division 1 in that Game.</w:t>
      </w:r>
    </w:p>
    <w:p>
      <w:pPr>
        <w:pStyle w:val="Subsection"/>
        <w:rPr>
          <w:snapToGrid w:val="0"/>
        </w:rPr>
      </w:pPr>
      <w:r>
        <w:rPr>
          <w:snapToGrid w:val="0"/>
        </w:rPr>
        <w:tab/>
        <w:t>(2)</w:t>
      </w:r>
      <w:r>
        <w:rPr>
          <w:snapToGrid w:val="0"/>
        </w:rPr>
        <w:tab/>
        <w:t>The Commission may add all or part of the prize reserve fund to the division 1 prize pool in a bonus Soccer Pools Game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Soccer Pools Game is declared under this rule, and a jackpot division 1 prize coincides with that Soccer Pools Game, the Commission may elect to reduce the augmentation under subrule (2) by the amount of the jackpot.</w:t>
      </w:r>
    </w:p>
    <w:p>
      <w:pPr>
        <w:pStyle w:val="Subsection"/>
        <w:keepNext/>
        <w:rPr>
          <w:snapToGrid w:val="0"/>
        </w:rPr>
      </w:pPr>
      <w:r>
        <w:rPr>
          <w:snapToGrid w:val="0"/>
        </w:rPr>
        <w:tab/>
        <w:t>(4)</w:t>
      </w:r>
      <w:r>
        <w:rPr>
          <w:snapToGrid w:val="0"/>
        </w:rPr>
        <w:tab/>
        <w:t>If —</w:t>
      </w:r>
    </w:p>
    <w:p>
      <w:pPr>
        <w:pStyle w:val="Indenta"/>
        <w:rPr>
          <w:snapToGrid w:val="0"/>
        </w:rPr>
      </w:pPr>
      <w:r>
        <w:rPr>
          <w:snapToGrid w:val="0"/>
        </w:rPr>
        <w:tab/>
        <w:t>(a)</w:t>
      </w:r>
      <w:r>
        <w:rPr>
          <w:snapToGrid w:val="0"/>
        </w:rPr>
        <w:tab/>
        <w:t xml:space="preserve">no one </w:t>
      </w:r>
      <w:r>
        <w:t>wins</w:t>
      </w:r>
      <w:r>
        <w:rPr>
          <w:snapToGrid w:val="0"/>
        </w:rPr>
        <w:t xml:space="preserve"> a division 1 prize in a bonus Soccer Pools Game;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 xml:space="preserve">the amount of the reserve that would have been so used is to be returned to the prize reserve fund and is not to be counted when calculating the jackpot prize pool for the next Soccer Pools Game. </w:t>
      </w:r>
    </w:p>
    <w:p>
      <w:pPr>
        <w:pStyle w:val="Heading2"/>
      </w:pPr>
      <w:bookmarkStart w:id="176" w:name="_Toc25567696"/>
      <w:r>
        <w:rPr>
          <w:rStyle w:val="CharPartNo"/>
        </w:rPr>
        <w:t>Part 10</w:t>
      </w:r>
      <w:r>
        <w:t> — </w:t>
      </w:r>
      <w:r>
        <w:rPr>
          <w:rStyle w:val="CharPartText"/>
        </w:rPr>
        <w:t>Super66 rules</w:t>
      </w:r>
      <w:bookmarkEnd w:id="176"/>
    </w:p>
    <w:p>
      <w:pPr>
        <w:pStyle w:val="Heading3"/>
      </w:pPr>
      <w:bookmarkStart w:id="177" w:name="_Toc25567697"/>
      <w:r>
        <w:rPr>
          <w:rStyle w:val="CharDivNo"/>
        </w:rPr>
        <w:t>Division 1</w:t>
      </w:r>
      <w:r>
        <w:t> — </w:t>
      </w:r>
      <w:r>
        <w:rPr>
          <w:rStyle w:val="CharDivText"/>
        </w:rPr>
        <w:t>Requirements for entry</w:t>
      </w:r>
      <w:bookmarkEnd w:id="177"/>
    </w:p>
    <w:p>
      <w:pPr>
        <w:pStyle w:val="Heading5"/>
      </w:pPr>
      <w:bookmarkStart w:id="178" w:name="_Toc25567698"/>
      <w:r>
        <w:rPr>
          <w:rStyle w:val="CharSectno"/>
        </w:rPr>
        <w:t>137</w:t>
      </w:r>
      <w:r>
        <w:t>.</w:t>
      </w:r>
      <w:r>
        <w:tab/>
        <w:t>Terms used</w:t>
      </w:r>
      <w:bookmarkEnd w:id="178"/>
    </w:p>
    <w:p>
      <w:pPr>
        <w:pStyle w:val="Subsection"/>
      </w:pPr>
      <w:r>
        <w:tab/>
      </w:r>
      <w:r>
        <w:tab/>
        <w:t>In this Part —</w:t>
      </w:r>
    </w:p>
    <w:p>
      <w:pPr>
        <w:pStyle w:val="Defstart"/>
      </w:pPr>
      <w:r>
        <w:rPr>
          <w:b/>
        </w:rPr>
        <w:tab/>
      </w:r>
      <w:r>
        <w:rPr>
          <w:rStyle w:val="CharDefText"/>
        </w:rPr>
        <w:t>entry</w:t>
      </w:r>
      <w:r>
        <w:t xml:space="preserve"> means an entry in Super66 as described in rule 139 or an entry as a result of redemption of a promotional coupon;</w:t>
      </w:r>
    </w:p>
    <w:p>
      <w:pPr>
        <w:pStyle w:val="Defstart"/>
      </w:pPr>
      <w:r>
        <w:rPr>
          <w:b/>
        </w:rPr>
        <w:tab/>
      </w:r>
      <w:r>
        <w:rPr>
          <w:rStyle w:val="CharDefText"/>
        </w:rPr>
        <w:t>game</w:t>
      </w:r>
      <w:r>
        <w:t xml:space="preserve"> means a selection of 6 digits as shown on a receipted ticket or in an entry purchased under Part 2 Division 5 of these rules; </w:t>
      </w:r>
    </w:p>
    <w:p>
      <w:pPr>
        <w:pStyle w:val="Defstart"/>
      </w:pPr>
      <w:r>
        <w:rPr>
          <w:b/>
        </w:rPr>
        <w:tab/>
      </w:r>
      <w:r>
        <w:rPr>
          <w:rStyle w:val="CharDefText"/>
        </w:rPr>
        <w:t>prize fund</w:t>
      </w:r>
      <w:r>
        <w:t xml:space="preserve"> means the fund maintained by the Lotto Bloc in accordance with the agreement referred to in rule 140(1) and consisting of the Super66 prize pool and the prize reserve fund;</w:t>
      </w:r>
    </w:p>
    <w:p>
      <w:pPr>
        <w:pStyle w:val="Defstart"/>
      </w:pPr>
      <w:r>
        <w:rPr>
          <w:b/>
        </w:rPr>
        <w:tab/>
      </w:r>
      <w:r>
        <w:rPr>
          <w:rStyle w:val="CharDefText"/>
        </w:rPr>
        <w:t>prize pool</w:t>
      </w:r>
      <w:r>
        <w:t xml:space="preserve"> means the prize pool referred to in rule 140(2)(a);</w:t>
      </w:r>
    </w:p>
    <w:p>
      <w:pPr>
        <w:pStyle w:val="Defstart"/>
      </w:pPr>
      <w:r>
        <w:rPr>
          <w:b/>
        </w:rPr>
        <w:tab/>
      </w:r>
      <w:r>
        <w:rPr>
          <w:rStyle w:val="CharDefText"/>
        </w:rPr>
        <w:t>prize reserve fund</w:t>
      </w:r>
      <w:r>
        <w:t xml:space="preserve"> means the fund referred to in rule 140(2)(b);</w:t>
      </w:r>
    </w:p>
    <w:p>
      <w:pPr>
        <w:pStyle w:val="Defstart"/>
      </w:pPr>
      <w:r>
        <w:rPr>
          <w:b/>
        </w:rPr>
        <w:tab/>
      </w:r>
      <w:r>
        <w:rPr>
          <w:rStyle w:val="CharDefText"/>
        </w:rPr>
        <w:t>selected digits</w:t>
      </w:r>
      <w:r>
        <w:t xml:space="preserve"> means the 6 digits shown on a receipted ticket in accordance with rule 139(9) or purchased under Part 2 Division 5 of these rules, in the order in which they are shown;</w:t>
      </w:r>
    </w:p>
    <w:p>
      <w:pPr>
        <w:pStyle w:val="Defstart"/>
      </w:pPr>
      <w:r>
        <w:rPr>
          <w:b/>
        </w:rPr>
        <w:tab/>
      </w:r>
      <w:r>
        <w:rPr>
          <w:rStyle w:val="CharDefText"/>
        </w:rPr>
        <w:t>total prize pool</w:t>
      </w:r>
      <w:r>
        <w:t xml:space="preserve"> means the prize pool for a Super66 draw, plus any jackpot from a previous draw and any amount that has been taken from the prize reserve fund under rule 140(3) to increase the division 1 prize pool to a guaranteed minimum amount;</w:t>
      </w:r>
    </w:p>
    <w:p>
      <w:pPr>
        <w:pStyle w:val="Defstart"/>
      </w:pPr>
      <w:r>
        <w:rPr>
          <w:b/>
        </w:rPr>
        <w:tab/>
      </w:r>
      <w:r>
        <w:rPr>
          <w:rStyle w:val="CharDefText"/>
        </w:rPr>
        <w:t>validation period</w:t>
      </w:r>
      <w:r>
        <w:t xml:space="preserve"> means the period of time commencing at midnight on the day of determination of a Super66 draw’s results and ending at the close of business on the 14th 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digits</w:t>
      </w:r>
      <w:r>
        <w:t xml:space="preserve"> means the 6 digits selected in a Super66 draw in the order in which they are drawn.</w:t>
      </w:r>
    </w:p>
    <w:p>
      <w:pPr>
        <w:pStyle w:val="Footnotesection"/>
      </w:pPr>
      <w:r>
        <w:tab/>
        <w:t>[Rule 137 amended: Gazette 4 Oct 2017 p. 5142</w:t>
      </w:r>
      <w:r>
        <w:noBreakHyphen/>
        <w:t>3.]</w:t>
      </w:r>
    </w:p>
    <w:p>
      <w:pPr>
        <w:pStyle w:val="Heading5"/>
      </w:pPr>
      <w:bookmarkStart w:id="179" w:name="_Toc25567699"/>
      <w:r>
        <w:rPr>
          <w:rStyle w:val="CharSectno"/>
        </w:rPr>
        <w:t>138</w:t>
      </w:r>
      <w:r>
        <w:t>.</w:t>
      </w:r>
      <w:r>
        <w:tab/>
        <w:t>How to fill out a playslip when entering another lotto</w:t>
      </w:r>
      <w:bookmarkEnd w:id="179"/>
    </w:p>
    <w:p>
      <w:pPr>
        <w:pStyle w:val="Subsection"/>
      </w:pPr>
      <w:r>
        <w:tab/>
      </w:r>
      <w:r>
        <w:tab/>
        <w:t>The Commission must ensure that a playslip for all lotto games displays — </w:t>
      </w:r>
    </w:p>
    <w:p>
      <w:pPr>
        <w:pStyle w:val="Indenta"/>
      </w:pPr>
      <w:r>
        <w:tab/>
        <w:t>(a)</w:t>
      </w:r>
      <w:r>
        <w:tab/>
        <w:t>such details to facilitate entry in Super66 (where offered) as the Commission considers necessary; and</w:t>
      </w:r>
    </w:p>
    <w:p>
      <w:pPr>
        <w:pStyle w:val="Indenta"/>
      </w:pPr>
      <w:r>
        <w:tab/>
        <w:t>(b)</w:t>
      </w:r>
      <w:r>
        <w:tab/>
        <w:t>such instructions to subscribers in Super66 (if entry is offered) as the Commission considers necessary.</w:t>
      </w:r>
    </w:p>
    <w:p>
      <w:pPr>
        <w:pStyle w:val="Footnotesection"/>
      </w:pPr>
      <w:r>
        <w:tab/>
        <w:t>[Rule 138 inserted: Gazette 4 Oct 2017 p. 5143.]</w:t>
      </w:r>
    </w:p>
    <w:p>
      <w:pPr>
        <w:pStyle w:val="Heading5"/>
      </w:pPr>
      <w:bookmarkStart w:id="180" w:name="_Toc25567700"/>
      <w:r>
        <w:rPr>
          <w:rStyle w:val="CharSectno"/>
        </w:rPr>
        <w:t>139</w:t>
      </w:r>
      <w:r>
        <w:t>.</w:t>
      </w:r>
      <w:r>
        <w:tab/>
        <w:t>Request for entry (with or without a lotto entry)</w:t>
      </w:r>
      <w:bookmarkEnd w:id="180"/>
    </w:p>
    <w:p>
      <w:pPr>
        <w:pStyle w:val="Subsection"/>
      </w:pPr>
      <w:r>
        <w:tab/>
        <w:t>(1)</w:t>
      </w:r>
      <w:r>
        <w:tab/>
        <w:t>A person may request an entry in a Super66 draw in conjunction with an entry in another game of lotto offered by the Commission.</w:t>
      </w:r>
    </w:p>
    <w:p>
      <w:pPr>
        <w:pStyle w:val="Subsection"/>
      </w:pPr>
      <w:r>
        <w:tab/>
        <w:t>(2)</w:t>
      </w:r>
      <w:r>
        <w:tab/>
        <w:t>A person may orally request an entry in the Super66 draw to be held on a particular Saturday without entering another game of lotto offered by the Commission.</w:t>
      </w:r>
    </w:p>
    <w:p>
      <w:pPr>
        <w:pStyle w:val="Subsection"/>
      </w:pPr>
      <w:r>
        <w:tab/>
        <w:t>(3)</w:t>
      </w:r>
      <w:r>
        <w:tab/>
        <w:t>A subscriber may choose to enter up to 50 Super66 games as part of each oral request for an entry in Super66 in isolation or in conjunction with another game of lotto offered by the Commission.</w:t>
      </w:r>
    </w:p>
    <w:p>
      <w:pPr>
        <w:pStyle w:val="Subsection"/>
      </w:pPr>
      <w:r>
        <w:tab/>
        <w:t>(4)</w:t>
      </w:r>
      <w:r>
        <w:tab/>
        <w:t>A subscriber who enters a Super66 draw by marking a playslip must also indicate how many games in that Super66 draw they wish to enter, with a maximum of 50.</w:t>
      </w:r>
    </w:p>
    <w:p>
      <w:pPr>
        <w:pStyle w:val="Subsection"/>
      </w:pPr>
      <w:r>
        <w:tab/>
        <w:t>(5)</w:t>
      </w:r>
      <w:r>
        <w:tab/>
        <w:t xml:space="preserve">A subscriber may also enter a Super66 draw — </w:t>
      </w:r>
    </w:p>
    <w:p>
      <w:pPr>
        <w:pStyle w:val="Indenta"/>
      </w:pPr>
      <w:r>
        <w:tab/>
        <w:t>(a)</w:t>
      </w:r>
      <w:r>
        <w:tab/>
        <w:t>by requesting the required number of games digitally, using Play Online, the Lotterywest App or a self</w:t>
      </w:r>
      <w:r>
        <w:noBreakHyphen/>
        <w:t>serve kiosk and paying $1.00 for each Super66 game to be entered; or</w:t>
      </w:r>
    </w:p>
    <w:p>
      <w:pPr>
        <w:pStyle w:val="Indenta"/>
      </w:pPr>
      <w:r>
        <w:tab/>
        <w:t>(b)</w:t>
      </w:r>
      <w:r>
        <w:tab/>
        <w:t>using the ticket repeat method set out in rule 6 and paying $1.00 for each Super66 game to be entered.</w:t>
      </w:r>
    </w:p>
    <w:p>
      <w:pPr>
        <w:pStyle w:val="Subsection"/>
      </w:pPr>
      <w:r>
        <w:tab/>
        <w:t>(6)</w:t>
      </w:r>
      <w:r>
        <w:tab/>
        <w:t>A person may enter Super66 by redeeming a promotional coupon and, in that case, may be required to pay less than the amount payable under subrule (5).</w:t>
      </w:r>
    </w:p>
    <w:p>
      <w:pPr>
        <w:pStyle w:val="Subsection"/>
      </w:pPr>
      <w:r>
        <w:tab/>
        <w:t>(7)</w:t>
      </w:r>
      <w:r>
        <w:tab/>
        <w:t>Where a subscriber enters Super66 in conjunction with a multiweek lotto entry, the Super66 entry is to be entered in the Super66 draw for each week in which that lotto entry is entered.</w:t>
      </w:r>
    </w:p>
    <w:p>
      <w:pPr>
        <w:pStyle w:val="Subsection"/>
      </w:pPr>
      <w:r>
        <w:tab/>
        <w:t>(8)</w:t>
      </w:r>
      <w:r>
        <w:tab/>
        <w:t>If a subscriber makes a request for an entry to be in a combination of Monday Lotto draws, Wednesday Lotto draws and even Saturday Lotto draws for the requested period, the resulting receipted ticket is taken as being 1 entry for the purposes of requesting Super66.</w:t>
      </w:r>
    </w:p>
    <w:p>
      <w:pPr>
        <w:pStyle w:val="Subsection"/>
      </w:pPr>
      <w:r>
        <w:tab/>
        <w:t>(9)</w:t>
      </w:r>
      <w:r>
        <w:tab/>
        <w:t>Each Super66 receipted ticket is to have printed on it a random selection of 6 digits, generated by computer, for each Super66 game entered.</w:t>
      </w:r>
    </w:p>
    <w:p>
      <w:pPr>
        <w:pStyle w:val="Footnotesection"/>
      </w:pPr>
      <w:r>
        <w:tab/>
        <w:t>[Rule 139 inserted: Gazette 4 Oct 2017 p. 5143</w:t>
      </w:r>
      <w:r>
        <w:noBreakHyphen/>
        <w:t>4.]</w:t>
      </w:r>
    </w:p>
    <w:p>
      <w:pPr>
        <w:pStyle w:val="Heading3"/>
      </w:pPr>
      <w:bookmarkStart w:id="181" w:name="_Toc25567701"/>
      <w:r>
        <w:rPr>
          <w:rStyle w:val="CharDivNo"/>
        </w:rPr>
        <w:t>Division 2</w:t>
      </w:r>
      <w:r>
        <w:t> — </w:t>
      </w:r>
      <w:r>
        <w:rPr>
          <w:rStyle w:val="CharDivText"/>
        </w:rPr>
        <w:t>Prize pool and prize reserve fund</w:t>
      </w:r>
      <w:bookmarkEnd w:id="181"/>
    </w:p>
    <w:p>
      <w:pPr>
        <w:pStyle w:val="Heading5"/>
        <w:rPr>
          <w:snapToGrid w:val="0"/>
        </w:rPr>
      </w:pPr>
      <w:bookmarkStart w:id="182" w:name="_Toc25567702"/>
      <w:r>
        <w:rPr>
          <w:rStyle w:val="CharSectno"/>
        </w:rPr>
        <w:t>140</w:t>
      </w:r>
      <w:r>
        <w:rPr>
          <w:snapToGrid w:val="0"/>
        </w:rPr>
        <w:t>.</w:t>
      </w:r>
      <w:r>
        <w:rPr>
          <w:snapToGrid w:val="0"/>
        </w:rPr>
        <w:tab/>
        <w:t>Lotto Bloc’s prize pool and prize reserve fund</w:t>
      </w:r>
      <w:bookmarkEnd w:id="182"/>
    </w:p>
    <w:p>
      <w:pPr>
        <w:pStyle w:val="Subsection"/>
        <w:rPr>
          <w:snapToGrid w:val="0"/>
        </w:rPr>
      </w:pPr>
      <w:r>
        <w:rPr>
          <w:snapToGrid w:val="0"/>
        </w:rPr>
        <w:tab/>
      </w:r>
      <w:r>
        <w:t>(1)</w:t>
      </w:r>
      <w:r>
        <w:rPr>
          <w:snapToGrid w:val="0"/>
        </w:rPr>
        <w:tab/>
        <w:t xml:space="preserve">The Commission must contribute a percentage of all subscriptions received </w:t>
      </w:r>
      <w:r>
        <w:rPr>
          <w:spacing w:val="-2"/>
        </w:rPr>
        <w:t xml:space="preserve">for each Super66 draw to a combined </w:t>
      </w:r>
      <w:r>
        <w:t>Lotto Bloc’s</w:t>
      </w:r>
      <w:r>
        <w:rPr>
          <w:snapToGrid w:val="0"/>
        </w:rPr>
        <w:t xml:space="preserve"> prize fund </w:t>
      </w:r>
      <w:r>
        <w:rPr>
          <w:spacing w:val="-2"/>
        </w:rPr>
        <w:t>in accordance with the appropriate agreement</w:t>
      </w:r>
      <w:r>
        <w:rPr>
          <w:snapToGrid w:val="0"/>
        </w:rPr>
        <w:t xml:space="preserve"> and the permit for that draw.</w:t>
      </w:r>
    </w:p>
    <w:p>
      <w:pPr>
        <w:pStyle w:val="Subsection"/>
        <w:keepNext/>
        <w:rPr>
          <w:snapToGrid w:val="0"/>
        </w:rPr>
      </w:pPr>
      <w:r>
        <w:rPr>
          <w:snapToGrid w:val="0"/>
        </w:rPr>
        <w:tab/>
      </w:r>
      <w:r>
        <w:t>(2)</w:t>
      </w:r>
      <w:r>
        <w:rPr>
          <w:snapToGrid w:val="0"/>
        </w:rPr>
        <w:tab/>
        <w:t xml:space="preserve">The </w:t>
      </w:r>
      <w:r>
        <w:t>total</w:t>
      </w:r>
      <w:r>
        <w:rPr>
          <w:snapToGrid w:val="0"/>
        </w:rPr>
        <w:t xml:space="preserve"> contribution under subrule</w:t>
      </w:r>
      <w:r>
        <w:t> </w:t>
      </w:r>
      <w:r>
        <w:rPr>
          <w:snapToGrid w:val="0"/>
        </w:rPr>
        <w:t>(1) is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Lotto Bloc’s</w:t>
      </w:r>
      <w:r>
        <w:rPr>
          <w:snapToGrid w:val="0"/>
        </w:rPr>
        <w:t xml:space="preserve">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prize reserve fund.</w:t>
      </w:r>
    </w:p>
    <w:p>
      <w:pPr>
        <w:pStyle w:val="Subsection"/>
        <w:keepNext/>
        <w:rPr>
          <w:snapToGrid w:val="0"/>
        </w:rPr>
      </w:pPr>
      <w:r>
        <w:rPr>
          <w:snapToGrid w:val="0"/>
        </w:rPr>
        <w:tab/>
      </w:r>
      <w:r>
        <w:t>(3)</w:t>
      </w:r>
      <w:r>
        <w:rPr>
          <w:snapToGrid w:val="0"/>
        </w:rPr>
        <w:tab/>
        <w:t xml:space="preserve">The prize reserve fund may only be distributed as additional prize money or promotional prizes, in such amounts and in such Super66 draws, as are agreed by the members of the </w:t>
      </w:r>
      <w:r>
        <w:t>Lotto Bloc.</w:t>
      </w:r>
    </w:p>
    <w:p>
      <w:pPr>
        <w:pStyle w:val="Footnotesection"/>
      </w:pPr>
      <w:r>
        <w:tab/>
        <w:t>[Rule 140 amended: Gazette 4 Oct 2017 p. 5145.]</w:t>
      </w:r>
    </w:p>
    <w:p>
      <w:pPr>
        <w:pStyle w:val="Heading3"/>
      </w:pPr>
      <w:bookmarkStart w:id="183" w:name="_Toc25567703"/>
      <w:r>
        <w:rPr>
          <w:rStyle w:val="CharDivNo"/>
        </w:rPr>
        <w:t>Division 3</w:t>
      </w:r>
      <w:r>
        <w:t> — </w:t>
      </w:r>
      <w:r>
        <w:rPr>
          <w:rStyle w:val="CharDivText"/>
        </w:rPr>
        <w:t>Super66 draw</w:t>
      </w:r>
      <w:bookmarkEnd w:id="183"/>
    </w:p>
    <w:p>
      <w:pPr>
        <w:pStyle w:val="Heading5"/>
        <w:rPr>
          <w:snapToGrid w:val="0"/>
        </w:rPr>
      </w:pPr>
      <w:bookmarkStart w:id="184" w:name="_Toc25567704"/>
      <w:r>
        <w:rPr>
          <w:rStyle w:val="CharSectno"/>
        </w:rPr>
        <w:t>141</w:t>
      </w:r>
      <w:r>
        <w:t>.</w:t>
      </w:r>
      <w:r>
        <w:tab/>
        <w:t>Nature of a Super66 draw</w:t>
      </w:r>
      <w:bookmarkEnd w:id="184"/>
    </w:p>
    <w:p>
      <w:pPr>
        <w:pStyle w:val="Subsection"/>
        <w:rPr>
          <w:snapToGrid w:val="0"/>
        </w:rPr>
      </w:pPr>
      <w:r>
        <w:rPr>
          <w:snapToGrid w:val="0"/>
        </w:rPr>
        <w:tab/>
      </w:r>
      <w:r>
        <w:rPr>
          <w:snapToGrid w:val="0"/>
        </w:rPr>
        <w:tab/>
        <w:t>A Super66 draw consists of the mechanical, equally random selection of 6 digits, each selected from the digits 0 to 9 inclusive, in a manner and using such equipment as the Commission</w:t>
      </w:r>
      <w:r>
        <w:t>, or designated authority supervising the Super66 draw,</w:t>
      </w:r>
      <w:r>
        <w:rPr>
          <w:snapToGrid w:val="0"/>
        </w:rPr>
        <w:t xml:space="preserve"> determines.</w:t>
      </w:r>
    </w:p>
    <w:p>
      <w:pPr>
        <w:pStyle w:val="Heading5"/>
        <w:rPr>
          <w:snapToGrid w:val="0"/>
        </w:rPr>
      </w:pPr>
      <w:bookmarkStart w:id="185" w:name="_Toc25567705"/>
      <w:r>
        <w:rPr>
          <w:rStyle w:val="CharSectno"/>
        </w:rPr>
        <w:t>142</w:t>
      </w:r>
      <w:r>
        <w:t>.</w:t>
      </w:r>
      <w:r>
        <w:rPr>
          <w:snapToGrid w:val="0"/>
        </w:rPr>
        <w:tab/>
        <w:t>Criteria for winning</w:t>
      </w:r>
      <w:bookmarkEnd w:id="185"/>
    </w:p>
    <w:p>
      <w:pPr>
        <w:pStyle w:val="Subsection"/>
        <w:rPr>
          <w:snapToGrid w:val="0"/>
        </w:rPr>
      </w:pPr>
      <w:r>
        <w:rPr>
          <w:snapToGrid w:val="0"/>
        </w:rPr>
        <w:tab/>
        <w:t>(1)</w:t>
      </w:r>
      <w:r>
        <w:rPr>
          <w:snapToGrid w:val="0"/>
        </w:rPr>
        <w:tab/>
        <w:t>Subject to subrule</w:t>
      </w:r>
      <w:r>
        <w:t> </w:t>
      </w:r>
      <w:r>
        <w:rPr>
          <w:snapToGrid w:val="0"/>
        </w:rPr>
        <w:t xml:space="preserve">(2), in a Super66 draw the holder of a receipted ticket </w:t>
      </w:r>
      <w:r>
        <w:t xml:space="preserve">or the purchaser of an entry under Part 2 Division 5 </w:t>
      </w:r>
      <w:r>
        <w:rPr>
          <w:iCs/>
        </w:rPr>
        <w:t xml:space="preserve">of these rules </w:t>
      </w:r>
      <w:r>
        <w:rPr>
          <w:snapToGrid w:val="0"/>
        </w:rPr>
        <w:t>wins —</w:t>
      </w:r>
    </w:p>
    <w:p>
      <w:pPr>
        <w:pStyle w:val="Indenta"/>
        <w:spacing w:before="60"/>
        <w:rPr>
          <w:snapToGrid w:val="0"/>
        </w:rPr>
      </w:pPr>
      <w:r>
        <w:rPr>
          <w:snapToGrid w:val="0"/>
        </w:rPr>
        <w:tab/>
        <w:t>(a)</w:t>
      </w:r>
      <w:r>
        <w:rPr>
          <w:snapToGrid w:val="0"/>
        </w:rPr>
        <w:tab/>
        <w:t>division 1, if the 6 selected digits in a game match the value, position and order of the 6 winning digits;</w:t>
      </w:r>
    </w:p>
    <w:p>
      <w:pPr>
        <w:pStyle w:val="Indenta"/>
        <w:spacing w:before="60"/>
        <w:rPr>
          <w:snapToGrid w:val="0"/>
        </w:rPr>
      </w:pPr>
      <w:r>
        <w:rPr>
          <w:snapToGrid w:val="0"/>
        </w:rPr>
        <w:tab/>
        <w:t>(b)</w:t>
      </w:r>
      <w:r>
        <w:rPr>
          <w:snapToGrid w:val="0"/>
        </w:rPr>
        <w:tab/>
        <w:t>division 2, if 5 of the selected digits in a game match the value, position and order of —</w:t>
      </w:r>
    </w:p>
    <w:p>
      <w:pPr>
        <w:pStyle w:val="Indenti"/>
        <w:rPr>
          <w:snapToGrid w:val="0"/>
        </w:rPr>
      </w:pPr>
      <w:r>
        <w:rPr>
          <w:snapToGrid w:val="0"/>
        </w:rPr>
        <w:tab/>
        <w:t>(i)</w:t>
      </w:r>
      <w:r>
        <w:rPr>
          <w:snapToGrid w:val="0"/>
        </w:rPr>
        <w:tab/>
        <w:t>the first, second, third, fourth and fifth winning digits; or</w:t>
      </w:r>
    </w:p>
    <w:p>
      <w:pPr>
        <w:pStyle w:val="Indenti"/>
        <w:spacing w:before="60"/>
        <w:rPr>
          <w:snapToGrid w:val="0"/>
        </w:rPr>
      </w:pPr>
      <w:r>
        <w:rPr>
          <w:snapToGrid w:val="0"/>
        </w:rPr>
        <w:tab/>
        <w:t>(ii)</w:t>
      </w:r>
      <w:r>
        <w:rPr>
          <w:snapToGrid w:val="0"/>
        </w:rPr>
        <w:tab/>
        <w:t>the second, third, fourth, fifth and sixth winning digits;</w:t>
      </w:r>
    </w:p>
    <w:p>
      <w:pPr>
        <w:pStyle w:val="Indenta"/>
        <w:keepNext/>
        <w:spacing w:before="60"/>
        <w:rPr>
          <w:snapToGrid w:val="0"/>
        </w:rPr>
      </w:pPr>
      <w:r>
        <w:rPr>
          <w:snapToGrid w:val="0"/>
        </w:rPr>
        <w:tab/>
        <w:t>(c)</w:t>
      </w:r>
      <w:r>
        <w:rPr>
          <w:snapToGrid w:val="0"/>
        </w:rPr>
        <w:tab/>
        <w:t>division 3, if 4 of the selected digits in a game match the value, position and order of —</w:t>
      </w:r>
    </w:p>
    <w:p>
      <w:pPr>
        <w:pStyle w:val="Indenti"/>
        <w:spacing w:before="60"/>
        <w:rPr>
          <w:snapToGrid w:val="0"/>
        </w:rPr>
      </w:pPr>
      <w:r>
        <w:rPr>
          <w:snapToGrid w:val="0"/>
        </w:rPr>
        <w:tab/>
        <w:t>(i)</w:t>
      </w:r>
      <w:r>
        <w:rPr>
          <w:snapToGrid w:val="0"/>
        </w:rPr>
        <w:tab/>
      </w:r>
      <w:r>
        <w:rPr>
          <w:snapToGrid w:val="0"/>
          <w:spacing w:val="-3"/>
        </w:rPr>
        <w:t>the first, second, third and fourth winning digits; or</w:t>
      </w:r>
    </w:p>
    <w:p>
      <w:pPr>
        <w:pStyle w:val="Indenti"/>
        <w:spacing w:before="60"/>
        <w:rPr>
          <w:snapToGrid w:val="0"/>
        </w:rPr>
      </w:pPr>
      <w:r>
        <w:rPr>
          <w:snapToGrid w:val="0"/>
        </w:rPr>
        <w:tab/>
        <w:t>(ii)</w:t>
      </w:r>
      <w:r>
        <w:rPr>
          <w:snapToGrid w:val="0"/>
        </w:rPr>
        <w:tab/>
        <w:t xml:space="preserve">the third, fourth, fifth and sixth winning digits; </w:t>
      </w:r>
    </w:p>
    <w:p>
      <w:pPr>
        <w:pStyle w:val="Indenta"/>
        <w:spacing w:before="60"/>
        <w:rPr>
          <w:snapToGrid w:val="0"/>
        </w:rPr>
      </w:pPr>
      <w:r>
        <w:rPr>
          <w:snapToGrid w:val="0"/>
        </w:rPr>
        <w:tab/>
        <w:t>(d)</w:t>
      </w:r>
      <w:r>
        <w:rPr>
          <w:snapToGrid w:val="0"/>
        </w:rPr>
        <w:tab/>
        <w:t>division 4, if 3 of the selected digits in a game match the value, position and order of —</w:t>
      </w:r>
    </w:p>
    <w:p>
      <w:pPr>
        <w:pStyle w:val="Indenti"/>
        <w:spacing w:before="60"/>
        <w:rPr>
          <w:snapToGrid w:val="0"/>
        </w:rPr>
      </w:pPr>
      <w:r>
        <w:rPr>
          <w:snapToGrid w:val="0"/>
        </w:rPr>
        <w:tab/>
        <w:t>(i)</w:t>
      </w:r>
      <w:r>
        <w:rPr>
          <w:snapToGrid w:val="0"/>
        </w:rPr>
        <w:tab/>
        <w:t>the first, second and third winning digits; or</w:t>
      </w:r>
    </w:p>
    <w:p>
      <w:pPr>
        <w:pStyle w:val="Indenti"/>
        <w:spacing w:before="60"/>
        <w:rPr>
          <w:snapToGrid w:val="0"/>
        </w:rPr>
      </w:pPr>
      <w:r>
        <w:rPr>
          <w:snapToGrid w:val="0"/>
        </w:rPr>
        <w:tab/>
        <w:t>(ii)</w:t>
      </w:r>
      <w:r>
        <w:rPr>
          <w:snapToGrid w:val="0"/>
        </w:rPr>
        <w:tab/>
        <w:t>the fourth, fifth and sixth winning digits;</w:t>
      </w:r>
    </w:p>
    <w:p>
      <w:pPr>
        <w:pStyle w:val="Indenta"/>
        <w:spacing w:before="60"/>
        <w:rPr>
          <w:snapToGrid w:val="0"/>
        </w:rPr>
      </w:pPr>
      <w:r>
        <w:rPr>
          <w:snapToGrid w:val="0"/>
        </w:rPr>
        <w:tab/>
        <w:t>(e)</w:t>
      </w:r>
      <w:r>
        <w:rPr>
          <w:snapToGrid w:val="0"/>
        </w:rPr>
        <w:tab/>
        <w:t>division 5, if 2 of the selected digits in a game match the value, position and order of —</w:t>
      </w:r>
    </w:p>
    <w:p>
      <w:pPr>
        <w:pStyle w:val="Indenti"/>
        <w:spacing w:before="60"/>
        <w:rPr>
          <w:snapToGrid w:val="0"/>
        </w:rPr>
      </w:pPr>
      <w:r>
        <w:rPr>
          <w:snapToGrid w:val="0"/>
        </w:rPr>
        <w:tab/>
        <w:t>(i)</w:t>
      </w:r>
      <w:r>
        <w:rPr>
          <w:snapToGrid w:val="0"/>
        </w:rPr>
        <w:tab/>
        <w:t>the first and second winning digits; or</w:t>
      </w:r>
    </w:p>
    <w:p>
      <w:pPr>
        <w:pStyle w:val="Indenti"/>
        <w:spacing w:before="60"/>
        <w:rPr>
          <w:snapToGrid w:val="0"/>
        </w:rPr>
      </w:pPr>
      <w:r>
        <w:rPr>
          <w:snapToGrid w:val="0"/>
        </w:rPr>
        <w:tab/>
        <w:t>(ii)</w:t>
      </w:r>
      <w:r>
        <w:rPr>
          <w:snapToGrid w:val="0"/>
        </w:rPr>
        <w:tab/>
        <w:t xml:space="preserve">the fifth and sixth winning digits. </w:t>
      </w:r>
    </w:p>
    <w:p>
      <w:pPr>
        <w:pStyle w:val="Subsection"/>
        <w:rPr>
          <w:snapToGrid w:val="0"/>
        </w:rPr>
      </w:pPr>
      <w:r>
        <w:rPr>
          <w:snapToGrid w:val="0"/>
        </w:rPr>
        <w:tab/>
      </w:r>
      <w:r>
        <w:t>(2)</w:t>
      </w:r>
      <w:r>
        <w:rPr>
          <w:snapToGrid w:val="0"/>
        </w:rPr>
        <w:tab/>
        <w:t>If the selected digits in one game satisfy the winning criteria for more than one division, that game is a winning game only in the highest of those divisions.</w:t>
      </w:r>
    </w:p>
    <w:p>
      <w:pPr>
        <w:pStyle w:val="Heading5"/>
        <w:rPr>
          <w:snapToGrid w:val="0"/>
        </w:rPr>
      </w:pPr>
      <w:bookmarkStart w:id="186" w:name="_Toc25567706"/>
      <w:r>
        <w:rPr>
          <w:rStyle w:val="CharSectno"/>
        </w:rPr>
        <w:t>143</w:t>
      </w:r>
      <w:r>
        <w:t>.</w:t>
      </w:r>
      <w:r>
        <w:rPr>
          <w:snapToGrid w:val="0"/>
        </w:rPr>
        <w:tab/>
        <w:t>Distribution of prize pool</w:t>
      </w:r>
      <w:bookmarkEnd w:id="186"/>
    </w:p>
    <w:p>
      <w:pPr>
        <w:pStyle w:val="Subsection"/>
        <w:rPr>
          <w:snapToGrid w:val="0"/>
        </w:rPr>
      </w:pPr>
      <w:r>
        <w:rPr>
          <w:snapToGrid w:val="0"/>
        </w:rPr>
        <w:tab/>
      </w:r>
      <w:r>
        <w:t>(1)</w:t>
      </w:r>
      <w:r>
        <w:rPr>
          <w:snapToGrid w:val="0"/>
        </w:rPr>
        <w:tab/>
        <w:t>Subject to rule 144, the Commission must distribute the total prize pool for a Super66 draw as follows —</w:t>
      </w:r>
    </w:p>
    <w:p>
      <w:pPr>
        <w:pStyle w:val="Indenta"/>
        <w:rPr>
          <w:snapToGrid w:val="0"/>
        </w:rPr>
      </w:pPr>
      <w:r>
        <w:rPr>
          <w:snapToGrid w:val="0"/>
        </w:rPr>
        <w:tab/>
        <w:t>(a)</w:t>
      </w:r>
      <w:r>
        <w:rPr>
          <w:snapToGrid w:val="0"/>
        </w:rPr>
        <w:tab/>
        <w:t>division 1 —</w:t>
      </w:r>
    </w:p>
    <w:p>
      <w:pPr>
        <w:pStyle w:val="Indenti"/>
        <w:rPr>
          <w:snapToGrid w:val="0"/>
        </w:rPr>
      </w:pPr>
      <w:r>
        <w:rPr>
          <w:snapToGrid w:val="0"/>
        </w:rPr>
        <w:tab/>
        <w:t>(i)</w:t>
      </w:r>
      <w:r>
        <w:rPr>
          <w:snapToGrid w:val="0"/>
        </w:rPr>
        <w:tab/>
        <w:t>the balance of the total prize pool after payment of prizes referred to in paragraphs (b), (c), (d) and (e); or</w:t>
      </w:r>
    </w:p>
    <w:p>
      <w:pPr>
        <w:pStyle w:val="Indenti"/>
        <w:rPr>
          <w:snapToGrid w:val="0"/>
        </w:rPr>
      </w:pPr>
      <w:r>
        <w:rPr>
          <w:snapToGrid w:val="0"/>
        </w:rPr>
        <w:tab/>
        <w:t>(ii)</w:t>
      </w:r>
      <w:r>
        <w:rPr>
          <w:snapToGrid w:val="0"/>
        </w:rPr>
        <w:tab/>
        <w:t>$16 666; or</w:t>
      </w:r>
    </w:p>
    <w:p>
      <w:pPr>
        <w:pStyle w:val="Indenti"/>
        <w:rPr>
          <w:snapToGrid w:val="0"/>
        </w:rPr>
      </w:pPr>
      <w:r>
        <w:rPr>
          <w:snapToGrid w:val="0"/>
        </w:rPr>
        <w:tab/>
        <w:t>(iii)</w:t>
      </w:r>
      <w:r>
        <w:rPr>
          <w:snapToGrid w:val="0"/>
        </w:rPr>
        <w:tab/>
        <w:t>in a bonus draw, the minimum guaranteed amount,</w:t>
      </w:r>
    </w:p>
    <w:p>
      <w:pPr>
        <w:pStyle w:val="Indenta"/>
        <w:rPr>
          <w:snapToGrid w:val="0"/>
        </w:rPr>
      </w:pPr>
      <w:r>
        <w:rPr>
          <w:snapToGrid w:val="0"/>
        </w:rPr>
        <w:tab/>
      </w:r>
      <w:r>
        <w:rPr>
          <w:snapToGrid w:val="0"/>
        </w:rPr>
        <w:tab/>
        <w:t>whichever is the higher amount;</w:t>
      </w:r>
    </w:p>
    <w:p>
      <w:pPr>
        <w:pStyle w:val="Indenta"/>
        <w:rPr>
          <w:snapToGrid w:val="0"/>
        </w:rPr>
      </w:pPr>
      <w:r>
        <w:rPr>
          <w:snapToGrid w:val="0"/>
        </w:rPr>
        <w:tab/>
        <w:t>(b)</w:t>
      </w:r>
      <w:r>
        <w:rPr>
          <w:snapToGrid w:val="0"/>
        </w:rPr>
        <w:tab/>
        <w:t>division 2 — $6 666 for each winning game in that division;</w:t>
      </w:r>
    </w:p>
    <w:p>
      <w:pPr>
        <w:pStyle w:val="Indenta"/>
        <w:rPr>
          <w:snapToGrid w:val="0"/>
        </w:rPr>
      </w:pPr>
      <w:r>
        <w:rPr>
          <w:snapToGrid w:val="0"/>
        </w:rPr>
        <w:tab/>
        <w:t>(c)</w:t>
      </w:r>
      <w:r>
        <w:rPr>
          <w:snapToGrid w:val="0"/>
        </w:rPr>
        <w:tab/>
        <w:t>division 3 — $666 for each winning game in that division;</w:t>
      </w:r>
    </w:p>
    <w:p>
      <w:pPr>
        <w:pStyle w:val="Indenta"/>
        <w:rPr>
          <w:snapToGrid w:val="0"/>
        </w:rPr>
      </w:pPr>
      <w:r>
        <w:rPr>
          <w:snapToGrid w:val="0"/>
        </w:rPr>
        <w:tab/>
        <w:t>(d)</w:t>
      </w:r>
      <w:r>
        <w:rPr>
          <w:snapToGrid w:val="0"/>
        </w:rPr>
        <w:tab/>
        <w:t>division 4 — $66 for each winning game in that division;</w:t>
      </w:r>
    </w:p>
    <w:p>
      <w:pPr>
        <w:pStyle w:val="Indenta"/>
        <w:rPr>
          <w:snapToGrid w:val="0"/>
        </w:rPr>
      </w:pPr>
      <w:r>
        <w:rPr>
          <w:snapToGrid w:val="0"/>
        </w:rPr>
        <w:tab/>
        <w:t>(e)</w:t>
      </w:r>
      <w:r>
        <w:rPr>
          <w:snapToGrid w:val="0"/>
        </w:rPr>
        <w:tab/>
        <w:t>division 5 — $6.60 for each winning game in that division.</w:t>
      </w:r>
    </w:p>
    <w:p>
      <w:pPr>
        <w:pStyle w:val="Subsection"/>
        <w:rPr>
          <w:snapToGrid w:val="0"/>
        </w:rPr>
      </w:pPr>
      <w:r>
        <w:rPr>
          <w:snapToGrid w:val="0"/>
        </w:rPr>
        <w:tab/>
      </w:r>
      <w:r>
        <w:t>(2)</w:t>
      </w:r>
      <w:r>
        <w:rPr>
          <w:snapToGrid w:val="0"/>
        </w:rPr>
        <w:tab/>
        <w:t>The division 1 prize pool is to be divided equally between the winning games in that division.</w:t>
      </w:r>
    </w:p>
    <w:p>
      <w:pPr>
        <w:pStyle w:val="Heading5"/>
        <w:rPr>
          <w:snapToGrid w:val="0"/>
        </w:rPr>
      </w:pPr>
      <w:bookmarkStart w:id="187" w:name="_Toc25567707"/>
      <w:r>
        <w:rPr>
          <w:rStyle w:val="CharSectno"/>
        </w:rPr>
        <w:t>144</w:t>
      </w:r>
      <w:r>
        <w:t>.</w:t>
      </w:r>
      <w:r>
        <w:rPr>
          <w:snapToGrid w:val="0"/>
        </w:rPr>
        <w:tab/>
        <w:t>Application of prize pool if division 1 not won</w:t>
      </w:r>
      <w:bookmarkEnd w:id="187"/>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Super66 draw, then the balance of the total prize pool for that draw, including any prize reserve fund augmentation, is to be added to, and then forms part of, the division 1 prize pool for the next Super66 draw.</w:t>
      </w:r>
    </w:p>
    <w:p>
      <w:pPr>
        <w:pStyle w:val="Subsection"/>
      </w:pPr>
      <w:r>
        <w:tab/>
        <w:t>(2)</w:t>
      </w:r>
      <w:r>
        <w:tab/>
        <w:t>Where there is no Super66 division 1 prize winner for 26 consecutive Super66 draws, the Commission must allocate the accumulated division 1 prize pool in the 26th Super66 draw to the next lowest division in which there is a winner in that draw.</w:t>
      </w:r>
    </w:p>
    <w:p>
      <w:pPr>
        <w:pStyle w:val="Subsection"/>
        <w:rPr>
          <w:snapToGrid w:val="0"/>
        </w:rPr>
      </w:pPr>
      <w:r>
        <w:rPr>
          <w:snapToGrid w:val="0"/>
        </w:rPr>
        <w:tab/>
      </w:r>
      <w:r>
        <w:t>(3)</w:t>
      </w:r>
      <w:r>
        <w:rPr>
          <w:snapToGrid w:val="0"/>
        </w:rPr>
        <w:tab/>
        <w:t>If the balance of the total prize pool is to be distributed to winners in a division other than division 1, the prize money is to be treated as a division 1 prize for the purposes of claiming and payment of prizes.</w:t>
      </w:r>
    </w:p>
    <w:p>
      <w:pPr>
        <w:pStyle w:val="Heading5"/>
        <w:rPr>
          <w:snapToGrid w:val="0"/>
        </w:rPr>
      </w:pPr>
      <w:bookmarkStart w:id="188" w:name="_Toc25567708"/>
      <w:r>
        <w:rPr>
          <w:rStyle w:val="CharSectno"/>
        </w:rPr>
        <w:t>145</w:t>
      </w:r>
      <w:r>
        <w:t>.</w:t>
      </w:r>
      <w:r>
        <w:rPr>
          <w:snapToGrid w:val="0"/>
        </w:rPr>
        <w:tab/>
        <w:t>Bonus draws and guaranteed prize pools for division 1</w:t>
      </w:r>
      <w:bookmarkEnd w:id="188"/>
    </w:p>
    <w:p>
      <w:pPr>
        <w:pStyle w:val="Subsection"/>
        <w:rPr>
          <w:snapToGrid w:val="0"/>
        </w:rPr>
      </w:pPr>
      <w:r>
        <w:rPr>
          <w:snapToGrid w:val="0"/>
        </w:rPr>
        <w:tab/>
      </w:r>
      <w:r>
        <w:t>(1)</w:t>
      </w:r>
      <w:r>
        <w:rPr>
          <w:snapToGrid w:val="0"/>
        </w:rPr>
        <w:tab/>
        <w:t>The Commission may from time to time declare a Super66 draw to be a bonus draw and fix a minimum guaranteed prize pool for division 1 in that draw.</w:t>
      </w:r>
    </w:p>
    <w:p>
      <w:pPr>
        <w:pStyle w:val="Subsection"/>
        <w:rPr>
          <w:snapToGrid w:val="0"/>
        </w:rPr>
      </w:pPr>
      <w:r>
        <w:rPr>
          <w:snapToGrid w:val="0"/>
        </w:rPr>
        <w:tab/>
      </w:r>
      <w:r>
        <w:t>(2)</w:t>
      </w:r>
      <w:r>
        <w:rPr>
          <w:snapToGrid w:val="0"/>
        </w:rPr>
        <w:tab/>
        <w:t>The Commission may add all or part of the prize reserve fund to the total prize pool in a bonus draw to increase the division 1 prize pool to the guaranteed amount and any amount so added forms part of that prize pool.</w:t>
      </w:r>
    </w:p>
    <w:p>
      <w:pPr>
        <w:pStyle w:val="Subsection"/>
        <w:rPr>
          <w:snapToGrid w:val="0"/>
        </w:rPr>
      </w:pPr>
      <w:r>
        <w:rPr>
          <w:snapToGrid w:val="0"/>
        </w:rPr>
        <w:tab/>
      </w:r>
      <w:r>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rPr>
          <w:snapToGrid w:val="0"/>
        </w:rPr>
      </w:pPr>
      <w:r>
        <w:rPr>
          <w:snapToGrid w:val="0"/>
        </w:rPr>
        <w:tab/>
      </w:r>
      <w:r>
        <w:t>(4)</w:t>
      </w:r>
      <w:r>
        <w:rPr>
          <w:snapToGrid w:val="0"/>
        </w:rPr>
        <w:tab/>
        <w:t>If —</w:t>
      </w:r>
    </w:p>
    <w:p>
      <w:pPr>
        <w:pStyle w:val="Indenta"/>
        <w:rPr>
          <w:snapToGrid w:val="0"/>
        </w:rPr>
      </w:pPr>
      <w:r>
        <w:rPr>
          <w:snapToGrid w:val="0"/>
        </w:rPr>
        <w:tab/>
        <w:t>(a)</w:t>
      </w:r>
      <w:r>
        <w:rPr>
          <w:snapToGrid w:val="0"/>
        </w:rPr>
        <w:tab/>
        <w:t xml:space="preserve">no one </w:t>
      </w:r>
      <w:r>
        <w:t>wins</w:t>
      </w:r>
      <w:r>
        <w:rPr>
          <w:snapToGrid w:val="0"/>
        </w:rPr>
        <w:t xml:space="preserve"> a division 1 prize in a bonus draw; and</w:t>
      </w:r>
    </w:p>
    <w:p>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division 1 prize pool for the next Super66 draw.</w:t>
      </w:r>
    </w:p>
    <w:p>
      <w:pPr>
        <w:pStyle w:val="Heading2"/>
      </w:pPr>
      <w:bookmarkStart w:id="189" w:name="_Toc25567709"/>
      <w:r>
        <w:rPr>
          <w:rStyle w:val="CharPartNo"/>
        </w:rPr>
        <w:t>Part 11</w:t>
      </w:r>
      <w:r>
        <w:rPr>
          <w:rStyle w:val="CharDivNo"/>
        </w:rPr>
        <w:t> </w:t>
      </w:r>
      <w:r>
        <w:t>—</w:t>
      </w:r>
      <w:r>
        <w:rPr>
          <w:rStyle w:val="CharDivText"/>
        </w:rPr>
        <w:t> </w:t>
      </w:r>
      <w:r>
        <w:rPr>
          <w:rStyle w:val="CharPartText"/>
        </w:rPr>
        <w:t>Repeals</w:t>
      </w:r>
      <w:bookmarkEnd w:id="189"/>
    </w:p>
    <w:p>
      <w:pPr>
        <w:pStyle w:val="Heading5"/>
      </w:pPr>
      <w:bookmarkStart w:id="190" w:name="_Toc25567710"/>
      <w:r>
        <w:rPr>
          <w:rStyle w:val="CharSectno"/>
        </w:rPr>
        <w:t>146</w:t>
      </w:r>
      <w:r>
        <w:t>.</w:t>
      </w:r>
      <w:r>
        <w:tab/>
        <w:t>Rules repealed</w:t>
      </w:r>
      <w:bookmarkEnd w:id="190"/>
    </w:p>
    <w:p>
      <w:pPr>
        <w:pStyle w:val="Subsection"/>
        <w:tabs>
          <w:tab w:val="left" w:pos="2977"/>
        </w:tabs>
      </w:pPr>
      <w:r>
        <w:tab/>
      </w:r>
      <w:r>
        <w:tab/>
        <w:t xml:space="preserve">These rules are repealed — </w:t>
      </w:r>
    </w:p>
    <w:p>
      <w:pPr>
        <w:pStyle w:val="Indenta"/>
      </w:pPr>
      <w:r>
        <w:tab/>
        <w:t>(a)</w:t>
      </w:r>
      <w:r>
        <w:tab/>
      </w:r>
      <w:r>
        <w:rPr>
          <w:i/>
        </w:rPr>
        <w:t>Lotteries Commission (Cash 3) Rules 1998</w:t>
      </w:r>
      <w:r>
        <w:t>;</w:t>
      </w:r>
    </w:p>
    <w:p>
      <w:pPr>
        <w:pStyle w:val="Indenta"/>
      </w:pPr>
      <w:r>
        <w:tab/>
        <w:t>(b)</w:t>
      </w:r>
      <w:r>
        <w:tab/>
      </w:r>
      <w:r>
        <w:rPr>
          <w:i/>
        </w:rPr>
        <w:t>Lotteries Commission (Internet Entries) Rules 2010</w:t>
      </w:r>
      <w:r>
        <w:t>;</w:t>
      </w:r>
    </w:p>
    <w:p>
      <w:pPr>
        <w:pStyle w:val="Indenta"/>
      </w:pPr>
      <w:r>
        <w:tab/>
        <w:t>(c)</w:t>
      </w:r>
      <w:r>
        <w:tab/>
      </w:r>
      <w:r>
        <w:rPr>
          <w:i/>
        </w:rPr>
        <w:t>Lotteries Commission (Monday and Wednesday Lotto) Rules 2006</w:t>
      </w:r>
      <w:r>
        <w:t>;</w:t>
      </w:r>
    </w:p>
    <w:p>
      <w:pPr>
        <w:pStyle w:val="Indenta"/>
      </w:pPr>
      <w:r>
        <w:tab/>
        <w:t>(d)</w:t>
      </w:r>
      <w:r>
        <w:tab/>
      </w:r>
      <w:r>
        <w:rPr>
          <w:i/>
        </w:rPr>
        <w:t>Lotteries Commission (Oz Lotto) Rules 1995</w:t>
      </w:r>
      <w:r>
        <w:t>;</w:t>
      </w:r>
    </w:p>
    <w:p>
      <w:pPr>
        <w:pStyle w:val="Indenta"/>
      </w:pPr>
      <w:r>
        <w:tab/>
        <w:t>(e)</w:t>
      </w:r>
      <w:r>
        <w:tab/>
      </w:r>
      <w:r>
        <w:rPr>
          <w:i/>
        </w:rPr>
        <w:t>Lotteries Commission (Powerball) Rules 1996</w:t>
      </w:r>
      <w:r>
        <w:t xml:space="preserve">; </w:t>
      </w:r>
    </w:p>
    <w:p>
      <w:pPr>
        <w:pStyle w:val="Indenta"/>
      </w:pPr>
      <w:r>
        <w:tab/>
        <w:t>(f)</w:t>
      </w:r>
      <w:r>
        <w:tab/>
      </w:r>
      <w:r>
        <w:rPr>
          <w:i/>
        </w:rPr>
        <w:t>Lotteries Commission (Saturday Lotto) Rules 1996</w:t>
      </w:r>
      <w:r>
        <w:t>;</w:t>
      </w:r>
    </w:p>
    <w:p>
      <w:pPr>
        <w:pStyle w:val="Indenta"/>
      </w:pPr>
      <w:r>
        <w:tab/>
        <w:t>(g)</w:t>
      </w:r>
      <w:r>
        <w:tab/>
      </w:r>
      <w:r>
        <w:rPr>
          <w:i/>
        </w:rPr>
        <w:t>Lotteries Commission (Set for Life) Rules 2014</w:t>
      </w:r>
      <w:r>
        <w:t>;</w:t>
      </w:r>
    </w:p>
    <w:p>
      <w:pPr>
        <w:pStyle w:val="Indenta"/>
      </w:pPr>
      <w:r>
        <w:tab/>
        <w:t>(h)</w:t>
      </w:r>
      <w:r>
        <w:tab/>
      </w:r>
      <w:r>
        <w:rPr>
          <w:i/>
        </w:rPr>
        <w:t>Lotteries Commission (Soccer Pools) Rules 1996</w:t>
      </w:r>
      <w:r>
        <w:t>;</w:t>
      </w:r>
    </w:p>
    <w:p>
      <w:pPr>
        <w:pStyle w:val="Indenta"/>
      </w:pPr>
      <w:r>
        <w:tab/>
        <w:t>(i)</w:t>
      </w:r>
      <w:r>
        <w:tab/>
      </w:r>
      <w:r>
        <w:rPr>
          <w:i/>
        </w:rPr>
        <w:t>Lotteries Commission (Super 66) Rules 1996</w:t>
      </w:r>
      <w:r>
        <w:t>.</w:t>
      </w:r>
    </w:p>
    <w:p>
      <w:pPr>
        <w:pStyle w:val="Subsection"/>
      </w:pPr>
    </w:p>
    <w:p>
      <w:pPr>
        <w:pStyle w:val="ByCommand"/>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191" w:name="_Toc25567711"/>
      <w:r>
        <w:rPr>
          <w:rStyle w:val="CharSchNo"/>
        </w:rPr>
        <w:t>Schedule 1</w:t>
      </w:r>
      <w:r>
        <w:rPr>
          <w:rStyle w:val="CharSDivNo"/>
        </w:rPr>
        <w:t> </w:t>
      </w:r>
      <w:r>
        <w:t>—</w:t>
      </w:r>
      <w:r>
        <w:rPr>
          <w:rStyle w:val="CharSDivText"/>
        </w:rPr>
        <w:t> </w:t>
      </w:r>
      <w:r>
        <w:rPr>
          <w:rStyle w:val="CharSchText"/>
        </w:rPr>
        <w:t>Cash 3 Types of Play, Odds, etc.</w:t>
      </w:r>
      <w:bookmarkEnd w:id="191"/>
    </w:p>
    <w:p>
      <w:pPr>
        <w:pStyle w:val="yShoulderClause"/>
      </w:pPr>
      <w:r>
        <w:t>[r. 52, 54, 55, 59, 60, 61 and 62]</w:t>
      </w:r>
    </w:p>
    <w:p>
      <w:pPr>
        <w:pStyle w:val="yFootnoteheading"/>
        <w:spacing w:after="60"/>
      </w:pPr>
      <w:r>
        <w:tab/>
        <w:t>[Heading amended: Gazette 4 Oct 2017 p. 5145.]</w:t>
      </w: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6"/>
        <w:gridCol w:w="709"/>
        <w:gridCol w:w="1842"/>
        <w:gridCol w:w="993"/>
        <w:gridCol w:w="959"/>
      </w:tblGrid>
      <w:tr>
        <w:tc>
          <w:tcPr>
            <w:tcW w:w="2496"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t>Description of possible 3 Digit individual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192" w:name="RuleErr_7"/>
            <w:r>
              <w:rPr>
                <w:b/>
                <w:i/>
                <w:sz w:val="18"/>
                <w:szCs w:val="18"/>
              </w:rPr>
              <w:t>(e.g.)</w:t>
            </w:r>
            <w:bookmarkEnd w:id="192"/>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193" w:name="RuleErr_8"/>
            <w:r>
              <w:rPr>
                <w:b/>
                <w:i/>
                <w:sz w:val="18"/>
                <w:szCs w:val="18"/>
              </w:rPr>
              <w:t>(e.g.)</w:t>
            </w:r>
            <w:bookmarkEnd w:id="193"/>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w:t>
            </w:r>
            <w:r>
              <w:rPr>
                <w:b/>
                <w:sz w:val="18"/>
                <w:szCs w:val="18"/>
              </w:rPr>
              <w:br/>
              <w:t>50 cent wager</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w:t>
            </w:r>
            <w:r>
              <w:rPr>
                <w:b/>
                <w:sz w:val="18"/>
                <w:szCs w:val="18"/>
              </w:rPr>
              <w:br/>
              <w:t>$1.00 wager</w:t>
            </w:r>
          </w:p>
        </w:tc>
      </w:tr>
      <w:tr>
        <w:tc>
          <w:tcPr>
            <w:tcW w:w="2496" w:type="dxa"/>
            <w:tcBorders>
              <w:top w:val="nil"/>
              <w:left w:val="single" w:sz="12" w:space="0" w:color="auto"/>
              <w:bottom w:val="nil"/>
            </w:tcBorders>
          </w:tcPr>
          <w:p>
            <w:pPr>
              <w:pStyle w:val="yTableNAm"/>
              <w:rPr>
                <w:sz w:val="20"/>
              </w:rPr>
            </w:pPr>
            <w:r>
              <w:rPr>
                <w:sz w:val="20"/>
              </w:rPr>
              <w:t>Exact order</w:t>
            </w:r>
          </w:p>
          <w:p>
            <w:pPr>
              <w:pStyle w:val="yTableNAm"/>
              <w:rPr>
                <w:i/>
                <w:sz w:val="20"/>
              </w:rPr>
            </w:pPr>
            <w:bookmarkStart w:id="194" w:name="RuleErr_9"/>
            <w:r>
              <w:rPr>
                <w:i/>
                <w:sz w:val="20"/>
              </w:rPr>
              <w:t>Odds 1 in 1000</w:t>
            </w:r>
            <w:bookmarkEnd w:id="194"/>
          </w:p>
        </w:tc>
        <w:tc>
          <w:tcPr>
            <w:tcW w:w="709" w:type="dxa"/>
            <w:tcBorders>
              <w:top w:val="nil"/>
              <w:bottom w:val="nil"/>
            </w:tcBorders>
          </w:tcPr>
          <w:p>
            <w:pPr>
              <w:pStyle w:val="yTableNAm"/>
              <w:jc w:val="center"/>
              <w:rPr>
                <w:sz w:val="20"/>
              </w:rPr>
            </w:pPr>
            <w:r>
              <w:rPr>
                <w:sz w:val="20"/>
              </w:rPr>
              <w:t>123</w:t>
            </w:r>
          </w:p>
        </w:tc>
        <w:tc>
          <w:tcPr>
            <w:tcW w:w="1842" w:type="dxa"/>
            <w:tcBorders>
              <w:top w:val="nil"/>
              <w:bottom w:val="nil"/>
            </w:tcBorders>
          </w:tcPr>
          <w:p>
            <w:pPr>
              <w:pStyle w:val="yTableNAm"/>
              <w:jc w:val="center"/>
              <w:rPr>
                <w:sz w:val="20"/>
              </w:rPr>
            </w:pPr>
            <w:r>
              <w:rPr>
                <w:sz w:val="20"/>
              </w:rPr>
              <w:t>123</w:t>
            </w:r>
          </w:p>
        </w:tc>
        <w:tc>
          <w:tcPr>
            <w:tcW w:w="993" w:type="dxa"/>
            <w:tcBorders>
              <w:top w:val="nil"/>
              <w:bottom w:val="nil"/>
            </w:tcBorders>
          </w:tcPr>
          <w:p>
            <w:pPr>
              <w:pStyle w:val="yTableNAm"/>
              <w:rPr>
                <w:sz w:val="20"/>
              </w:rPr>
            </w:pPr>
            <w:r>
              <w:rPr>
                <w:sz w:val="20"/>
              </w:rPr>
              <w:t>$250</w:t>
            </w:r>
          </w:p>
        </w:tc>
        <w:tc>
          <w:tcPr>
            <w:tcW w:w="959" w:type="dxa"/>
            <w:tcBorders>
              <w:top w:val="nil"/>
              <w:bottom w:val="nil"/>
              <w:right w:val="single" w:sz="12" w:space="0" w:color="auto"/>
            </w:tcBorders>
          </w:tcPr>
          <w:p>
            <w:pPr>
              <w:pStyle w:val="yTableNAm"/>
              <w:rPr>
                <w:sz w:val="20"/>
              </w:rPr>
            </w:pPr>
            <w:r>
              <w:rPr>
                <w:sz w:val="20"/>
              </w:rPr>
              <w:t>$500</w:t>
            </w:r>
          </w:p>
        </w:tc>
      </w:tr>
      <w:tr>
        <w:tc>
          <w:tcPr>
            <w:tcW w:w="2496" w:type="dxa"/>
            <w:tcBorders>
              <w:top w:val="single" w:sz="12" w:space="0" w:color="auto"/>
              <w:left w:val="single" w:sz="12" w:space="0" w:color="auto"/>
              <w:bottom w:val="nil"/>
            </w:tcBorders>
          </w:tcPr>
          <w:p>
            <w:pPr>
              <w:pStyle w:val="yTableNAm"/>
              <w:rPr>
                <w:sz w:val="20"/>
              </w:rPr>
            </w:pPr>
            <w:r>
              <w:rPr>
                <w:sz w:val="20"/>
              </w:rPr>
              <w:t>Any order – 3</w:t>
            </w:r>
            <w:r>
              <w:rPr>
                <w:sz w:val="20"/>
              </w:rPr>
              <w:noBreakHyphen/>
              <w:t>way (Playing 2 like digits)</w:t>
            </w:r>
          </w:p>
          <w:p>
            <w:pPr>
              <w:pStyle w:val="yTableNAm"/>
              <w:rPr>
                <w:i/>
                <w:sz w:val="20"/>
              </w:rPr>
            </w:pPr>
            <w:bookmarkStart w:id="195" w:name="RuleErr_10"/>
            <w:r>
              <w:rPr>
                <w:i/>
                <w:sz w:val="20"/>
              </w:rPr>
              <w:t>Odds 1 in 333.33</w:t>
            </w:r>
            <w:bookmarkEnd w:id="195"/>
          </w:p>
        </w:tc>
        <w:tc>
          <w:tcPr>
            <w:tcW w:w="709" w:type="dxa"/>
            <w:tcBorders>
              <w:top w:val="single" w:sz="12" w:space="0" w:color="auto"/>
              <w:bottom w:val="nil"/>
            </w:tcBorders>
          </w:tcPr>
          <w:p>
            <w:pPr>
              <w:pStyle w:val="yTableNAm"/>
              <w:jc w:val="center"/>
              <w:rPr>
                <w:sz w:val="20"/>
              </w:rPr>
            </w:pPr>
            <w:r>
              <w:rPr>
                <w:sz w:val="20"/>
              </w:rPr>
              <w:br/>
              <w:t>118</w:t>
            </w:r>
          </w:p>
        </w:tc>
        <w:tc>
          <w:tcPr>
            <w:tcW w:w="1842" w:type="dxa"/>
            <w:tcBorders>
              <w:top w:val="single" w:sz="12" w:space="0" w:color="auto"/>
              <w:bottom w:val="nil"/>
            </w:tcBorders>
          </w:tcPr>
          <w:p>
            <w:pPr>
              <w:pStyle w:val="yTableNAm"/>
              <w:jc w:val="center"/>
              <w:rPr>
                <w:sz w:val="20"/>
              </w:rPr>
            </w:pPr>
            <w:r>
              <w:rPr>
                <w:sz w:val="20"/>
              </w:rPr>
              <w:t>118</w:t>
            </w:r>
          </w:p>
          <w:p>
            <w:pPr>
              <w:pStyle w:val="yTableNAm"/>
              <w:jc w:val="center"/>
              <w:rPr>
                <w:sz w:val="20"/>
              </w:rPr>
            </w:pPr>
            <w:r>
              <w:rPr>
                <w:sz w:val="20"/>
              </w:rPr>
              <w:t>181</w:t>
            </w:r>
          </w:p>
          <w:p>
            <w:pPr>
              <w:pStyle w:val="yTableNAm"/>
              <w:jc w:val="center"/>
              <w:rPr>
                <w:sz w:val="20"/>
              </w:rPr>
            </w:pPr>
            <w:r>
              <w:rPr>
                <w:sz w:val="20"/>
              </w:rPr>
              <w:t>811</w:t>
            </w:r>
          </w:p>
        </w:tc>
        <w:tc>
          <w:tcPr>
            <w:tcW w:w="993" w:type="dxa"/>
            <w:tcBorders>
              <w:top w:val="single" w:sz="12" w:space="0" w:color="auto"/>
              <w:bottom w:val="nil"/>
            </w:tcBorders>
          </w:tcPr>
          <w:p>
            <w:pPr>
              <w:pStyle w:val="yTableNAm"/>
              <w:rPr>
                <w:sz w:val="20"/>
              </w:rPr>
            </w:pPr>
            <w:r>
              <w:rPr>
                <w:sz w:val="20"/>
              </w:rPr>
              <w:t>$80</w:t>
            </w:r>
          </w:p>
        </w:tc>
        <w:tc>
          <w:tcPr>
            <w:tcW w:w="959" w:type="dxa"/>
            <w:tcBorders>
              <w:top w:val="single" w:sz="12" w:space="0" w:color="auto"/>
              <w:bottom w:val="nil"/>
              <w:right w:val="single" w:sz="12" w:space="0" w:color="auto"/>
            </w:tcBorders>
          </w:tcPr>
          <w:p>
            <w:pPr>
              <w:pStyle w:val="yTableNAm"/>
              <w:rPr>
                <w:sz w:val="20"/>
              </w:rPr>
            </w:pPr>
            <w:r>
              <w:rPr>
                <w:sz w:val="20"/>
              </w:rPr>
              <w:t>$160</w:t>
            </w:r>
          </w:p>
        </w:tc>
      </w:tr>
      <w:tr>
        <w:tc>
          <w:tcPr>
            <w:tcW w:w="2496" w:type="dxa"/>
            <w:tcBorders>
              <w:top w:val="single" w:sz="4" w:space="0" w:color="auto"/>
              <w:left w:val="single" w:sz="12" w:space="0" w:color="auto"/>
              <w:bottom w:val="single" w:sz="18" w:space="0" w:color="auto"/>
            </w:tcBorders>
          </w:tcPr>
          <w:p>
            <w:pPr>
              <w:pStyle w:val="yTableNAm"/>
              <w:rPr>
                <w:sz w:val="20"/>
              </w:rPr>
            </w:pPr>
            <w:r>
              <w:rPr>
                <w:sz w:val="20"/>
              </w:rPr>
              <w:t>Any order – 6</w:t>
            </w:r>
            <w:r>
              <w:rPr>
                <w:sz w:val="20"/>
              </w:rPr>
              <w:noBreakHyphen/>
              <w:t>way (Playing 3 different digits)</w:t>
            </w:r>
          </w:p>
          <w:p>
            <w:pPr>
              <w:pStyle w:val="yTableNAm"/>
              <w:rPr>
                <w:i/>
                <w:sz w:val="20"/>
              </w:rPr>
            </w:pPr>
            <w:bookmarkStart w:id="196" w:name="RuleErr_11"/>
            <w:r>
              <w:rPr>
                <w:i/>
                <w:sz w:val="20"/>
              </w:rPr>
              <w:t>Odds 1 in 166.67</w:t>
            </w:r>
            <w:bookmarkEnd w:id="196"/>
          </w:p>
        </w:tc>
        <w:tc>
          <w:tcPr>
            <w:tcW w:w="709" w:type="dxa"/>
            <w:tcBorders>
              <w:top w:val="single" w:sz="4" w:space="0" w:color="auto"/>
              <w:bottom w:val="single" w:sz="18" w:space="0" w:color="auto"/>
            </w:tcBorders>
          </w:tcPr>
          <w:p>
            <w:pPr>
              <w:pStyle w:val="yTableNAm"/>
              <w:jc w:val="center"/>
              <w:rPr>
                <w:sz w:val="20"/>
              </w:rPr>
            </w:pPr>
            <w:r>
              <w:rPr>
                <w:sz w:val="20"/>
              </w:rPr>
              <w:br/>
              <w:t>158</w:t>
            </w:r>
          </w:p>
        </w:tc>
        <w:tc>
          <w:tcPr>
            <w:tcW w:w="1842" w:type="dxa"/>
            <w:tcBorders>
              <w:top w:val="single" w:sz="4" w:space="0" w:color="auto"/>
              <w:bottom w:val="single" w:sz="18" w:space="0" w:color="auto"/>
            </w:tcBorders>
          </w:tcPr>
          <w:p>
            <w:pPr>
              <w:pStyle w:val="yTableNAm"/>
              <w:jc w:val="center"/>
              <w:rPr>
                <w:sz w:val="20"/>
              </w:rPr>
            </w:pPr>
            <w:r>
              <w:rPr>
                <w:sz w:val="20"/>
              </w:rPr>
              <w:t>158</w:t>
            </w:r>
            <w:r>
              <w:rPr>
                <w:sz w:val="20"/>
              </w:rPr>
              <w:tab/>
              <w:t>185</w:t>
            </w:r>
          </w:p>
          <w:p>
            <w:pPr>
              <w:pStyle w:val="yTableNAm"/>
              <w:jc w:val="center"/>
              <w:rPr>
                <w:sz w:val="20"/>
              </w:rPr>
            </w:pPr>
            <w:r>
              <w:rPr>
                <w:sz w:val="20"/>
              </w:rPr>
              <w:t>518</w:t>
            </w:r>
            <w:r>
              <w:rPr>
                <w:sz w:val="20"/>
              </w:rPr>
              <w:tab/>
              <w:t>581</w:t>
            </w:r>
          </w:p>
          <w:p>
            <w:pPr>
              <w:pStyle w:val="yTableNAm"/>
              <w:jc w:val="center"/>
              <w:rPr>
                <w:sz w:val="20"/>
              </w:rPr>
            </w:pPr>
            <w:r>
              <w:rPr>
                <w:sz w:val="20"/>
              </w:rPr>
              <w:t>815</w:t>
            </w:r>
            <w:r>
              <w:rPr>
                <w:sz w:val="20"/>
              </w:rPr>
              <w:tab/>
              <w:t>851</w:t>
            </w:r>
          </w:p>
        </w:tc>
        <w:tc>
          <w:tcPr>
            <w:tcW w:w="993" w:type="dxa"/>
            <w:tcBorders>
              <w:top w:val="single" w:sz="4" w:space="0" w:color="auto"/>
              <w:bottom w:val="single" w:sz="18" w:space="0" w:color="auto"/>
            </w:tcBorders>
          </w:tcPr>
          <w:p>
            <w:pPr>
              <w:pStyle w:val="yTableNAm"/>
              <w:rPr>
                <w:sz w:val="20"/>
              </w:rPr>
            </w:pPr>
            <w:r>
              <w:rPr>
                <w:sz w:val="20"/>
              </w:rPr>
              <w:t>$40</w:t>
            </w:r>
          </w:p>
        </w:tc>
        <w:tc>
          <w:tcPr>
            <w:tcW w:w="959" w:type="dxa"/>
            <w:tcBorders>
              <w:top w:val="single" w:sz="4" w:space="0" w:color="auto"/>
              <w:bottom w:val="single" w:sz="18" w:space="0" w:color="auto"/>
              <w:right w:val="single" w:sz="12" w:space="0" w:color="auto"/>
            </w:tcBorders>
          </w:tcPr>
          <w:p>
            <w:pPr>
              <w:pStyle w:val="yTableNAm"/>
              <w:rPr>
                <w:sz w:val="20"/>
              </w:rPr>
            </w:pPr>
            <w:r>
              <w:rPr>
                <w:sz w:val="20"/>
              </w:rPr>
              <w:t>$80</w:t>
            </w:r>
          </w:p>
        </w:tc>
      </w:tr>
    </w:tbl>
    <w:p>
      <w:pPr>
        <w:pStyle w:val="yMiscellaneousBody"/>
        <w:spacing w:before="0"/>
      </w:pPr>
    </w:p>
    <w:tbl>
      <w:tblPr>
        <w:tblW w:w="0" w:type="auto"/>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68"/>
        <w:gridCol w:w="709"/>
        <w:gridCol w:w="1842"/>
        <w:gridCol w:w="993"/>
        <w:gridCol w:w="959"/>
      </w:tblGrid>
      <w:tr>
        <w:trPr>
          <w:tblHeader/>
        </w:trPr>
        <w:tc>
          <w:tcPr>
            <w:tcW w:w="2468"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br w:type="page"/>
            </w:r>
            <w:r>
              <w:rPr>
                <w:b/>
                <w:sz w:val="18"/>
                <w:szCs w:val="18"/>
              </w:rPr>
              <w:br w:type="page"/>
              <w:t>Description of possible 3 Digit combination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197" w:name="RuleErr_12"/>
            <w:r>
              <w:rPr>
                <w:b/>
                <w:i/>
                <w:sz w:val="18"/>
                <w:szCs w:val="18"/>
              </w:rPr>
              <w:t>(e.g.)</w:t>
            </w:r>
            <w:bookmarkEnd w:id="197"/>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198" w:name="RuleErr_13"/>
            <w:r>
              <w:rPr>
                <w:b/>
                <w:i/>
                <w:sz w:val="18"/>
                <w:szCs w:val="18"/>
              </w:rPr>
              <w:t>(e.g.)</w:t>
            </w:r>
            <w:bookmarkEnd w:id="198"/>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 For a</w:t>
            </w:r>
            <w:r>
              <w:rPr>
                <w:b/>
                <w:sz w:val="18"/>
                <w:szCs w:val="18"/>
              </w:rPr>
              <w:br/>
              <w:t>50 cent wager on each</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 For a $1.00 wager on each</w:t>
            </w:r>
          </w:p>
        </w:tc>
      </w:tr>
      <w:tr>
        <w:trPr>
          <w:cantSplit/>
          <w:trHeight w:val="218"/>
        </w:trPr>
        <w:tc>
          <w:tcPr>
            <w:tcW w:w="2468" w:type="dxa"/>
            <w:vMerge w:val="restart"/>
            <w:tcBorders>
              <w:top w:val="nil"/>
              <w:left w:val="single" w:sz="12" w:space="0" w:color="auto"/>
            </w:tcBorders>
          </w:tcPr>
          <w:p>
            <w:pPr>
              <w:pStyle w:val="yTableNAm"/>
              <w:rPr>
                <w:sz w:val="20"/>
              </w:rPr>
            </w:pPr>
            <w:r>
              <w:rPr>
                <w:sz w:val="20"/>
                <w:u w:val="single"/>
              </w:rPr>
              <w:t>Both</w:t>
            </w:r>
            <w:r>
              <w:rPr>
                <w:sz w:val="20"/>
              </w:rPr>
              <w:t xml:space="preserve"> an Exact order and an Any order – 3</w:t>
            </w:r>
            <w:r>
              <w:rPr>
                <w:sz w:val="20"/>
              </w:rPr>
              <w:noBreakHyphen/>
              <w:t>way (Playing 2 like digits)</w:t>
            </w:r>
          </w:p>
          <w:p>
            <w:pPr>
              <w:pStyle w:val="yTableNAm"/>
              <w:rPr>
                <w:i/>
                <w:sz w:val="20"/>
              </w:rPr>
            </w:pPr>
            <w:bookmarkStart w:id="199" w:name="RuleErr_14"/>
            <w:r>
              <w:rPr>
                <w:i/>
                <w:sz w:val="20"/>
              </w:rPr>
              <w:t>Odds 1 in 333.33</w:t>
            </w:r>
            <w:bookmarkEnd w:id="199"/>
          </w:p>
        </w:tc>
        <w:tc>
          <w:tcPr>
            <w:tcW w:w="709" w:type="dxa"/>
            <w:vMerge w:val="restart"/>
            <w:tcBorders>
              <w:top w:val="nil"/>
            </w:tcBorders>
          </w:tcPr>
          <w:p>
            <w:pPr>
              <w:pStyle w:val="yTableNAm"/>
              <w:jc w:val="center"/>
              <w:rPr>
                <w:sz w:val="20"/>
              </w:rPr>
            </w:pPr>
            <w:r>
              <w:rPr>
                <w:sz w:val="20"/>
              </w:rPr>
              <w:br/>
            </w:r>
            <w:r>
              <w:rPr>
                <w:sz w:val="20"/>
              </w:rPr>
              <w:br/>
              <w:t>797</w:t>
            </w:r>
          </w:p>
        </w:tc>
        <w:tc>
          <w:tcPr>
            <w:tcW w:w="1842" w:type="dxa"/>
            <w:tcBorders>
              <w:top w:val="nil"/>
            </w:tcBorders>
          </w:tcPr>
          <w:p>
            <w:pPr>
              <w:pStyle w:val="yTableNAm"/>
              <w:jc w:val="center"/>
              <w:rPr>
                <w:sz w:val="20"/>
              </w:rPr>
            </w:pPr>
            <w:r>
              <w:rPr>
                <w:sz w:val="20"/>
              </w:rPr>
              <w:t>797</w:t>
            </w:r>
          </w:p>
        </w:tc>
        <w:tc>
          <w:tcPr>
            <w:tcW w:w="993" w:type="dxa"/>
            <w:tcBorders>
              <w:top w:val="nil"/>
            </w:tcBorders>
          </w:tcPr>
          <w:p>
            <w:pPr>
              <w:pStyle w:val="yTableNAm"/>
              <w:rPr>
                <w:sz w:val="20"/>
              </w:rPr>
            </w:pPr>
            <w:r>
              <w:rPr>
                <w:sz w:val="20"/>
              </w:rPr>
              <w:t>$250 + $80 = $330</w:t>
            </w:r>
          </w:p>
        </w:tc>
        <w:tc>
          <w:tcPr>
            <w:tcW w:w="959" w:type="dxa"/>
            <w:tcBorders>
              <w:top w:val="nil"/>
              <w:right w:val="single" w:sz="12" w:space="0" w:color="auto"/>
            </w:tcBorders>
          </w:tcPr>
          <w:p>
            <w:pPr>
              <w:pStyle w:val="yTableNAm"/>
              <w:rPr>
                <w:sz w:val="20"/>
              </w:rPr>
            </w:pPr>
            <w:r>
              <w:rPr>
                <w:sz w:val="20"/>
              </w:rPr>
              <w:t>$500 + $160 = $660</w:t>
            </w:r>
          </w:p>
        </w:tc>
      </w:tr>
      <w:tr>
        <w:trPr>
          <w:cantSplit/>
          <w:trHeight w:val="217"/>
        </w:trPr>
        <w:tc>
          <w:tcPr>
            <w:tcW w:w="2468" w:type="dxa"/>
            <w:vMerge/>
            <w:tcBorders>
              <w:left w:val="single" w:sz="12" w:space="0" w:color="auto"/>
              <w:bottom w:val="nil"/>
            </w:tcBorders>
          </w:tcPr>
          <w:p>
            <w:pPr>
              <w:pStyle w:val="yTableNAm"/>
              <w:rPr>
                <w:sz w:val="20"/>
              </w:rPr>
            </w:pPr>
          </w:p>
        </w:tc>
        <w:tc>
          <w:tcPr>
            <w:tcW w:w="709" w:type="dxa"/>
            <w:vMerge/>
            <w:tcBorders>
              <w:bottom w:val="nil"/>
            </w:tcBorders>
          </w:tcPr>
          <w:p>
            <w:pPr>
              <w:pStyle w:val="yTableNAm"/>
              <w:jc w:val="center"/>
              <w:rPr>
                <w:sz w:val="20"/>
              </w:rPr>
            </w:pPr>
          </w:p>
        </w:tc>
        <w:tc>
          <w:tcPr>
            <w:tcW w:w="1842" w:type="dxa"/>
            <w:tcBorders>
              <w:bottom w:val="nil"/>
            </w:tcBorders>
          </w:tcPr>
          <w:p>
            <w:pPr>
              <w:pStyle w:val="yTableNAm"/>
              <w:jc w:val="center"/>
              <w:rPr>
                <w:sz w:val="20"/>
              </w:rPr>
            </w:pPr>
            <w:r>
              <w:rPr>
                <w:sz w:val="20"/>
              </w:rPr>
              <w:t>977</w:t>
            </w:r>
            <w:r>
              <w:rPr>
                <w:sz w:val="20"/>
              </w:rPr>
              <w:tab/>
              <w:t>779</w:t>
            </w:r>
          </w:p>
        </w:tc>
        <w:tc>
          <w:tcPr>
            <w:tcW w:w="993" w:type="dxa"/>
            <w:tcBorders>
              <w:bottom w:val="nil"/>
            </w:tcBorders>
          </w:tcPr>
          <w:p>
            <w:pPr>
              <w:pStyle w:val="yTableNAm"/>
              <w:rPr>
                <w:sz w:val="20"/>
              </w:rPr>
            </w:pPr>
            <w:r>
              <w:rPr>
                <w:sz w:val="20"/>
              </w:rPr>
              <w:t>$80</w:t>
            </w:r>
          </w:p>
        </w:tc>
        <w:tc>
          <w:tcPr>
            <w:tcW w:w="959" w:type="dxa"/>
            <w:tcBorders>
              <w:bottom w:val="nil"/>
              <w:right w:val="single" w:sz="12" w:space="0" w:color="auto"/>
            </w:tcBorders>
          </w:tcPr>
          <w:p>
            <w:pPr>
              <w:pStyle w:val="yTableNAm"/>
              <w:rPr>
                <w:sz w:val="20"/>
              </w:rPr>
            </w:pPr>
            <w:r>
              <w:rPr>
                <w:sz w:val="20"/>
              </w:rPr>
              <w:t>$160</w:t>
            </w:r>
          </w:p>
        </w:tc>
      </w:tr>
      <w:tr>
        <w:trPr>
          <w:cantSplit/>
          <w:trHeight w:val="218"/>
        </w:trPr>
        <w:tc>
          <w:tcPr>
            <w:tcW w:w="2468" w:type="dxa"/>
            <w:vMerge w:val="restart"/>
            <w:tcBorders>
              <w:top w:val="single" w:sz="4" w:space="0" w:color="auto"/>
              <w:left w:val="single" w:sz="12" w:space="0" w:color="auto"/>
            </w:tcBorders>
          </w:tcPr>
          <w:p>
            <w:pPr>
              <w:pStyle w:val="yTableNAm"/>
              <w:rPr>
                <w:sz w:val="20"/>
              </w:rPr>
            </w:pPr>
            <w:r>
              <w:rPr>
                <w:sz w:val="20"/>
                <w:u w:val="single"/>
              </w:rPr>
              <w:t>Both</w:t>
            </w:r>
            <w:r>
              <w:rPr>
                <w:sz w:val="20"/>
              </w:rPr>
              <w:t xml:space="preserve"> an Exact order and an Any order – 6</w:t>
            </w:r>
            <w:r>
              <w:rPr>
                <w:sz w:val="20"/>
              </w:rPr>
              <w:noBreakHyphen/>
              <w:t>way (Playing 3 different digits)</w:t>
            </w:r>
          </w:p>
          <w:p>
            <w:pPr>
              <w:pStyle w:val="yTableNAm"/>
              <w:rPr>
                <w:i/>
                <w:sz w:val="20"/>
              </w:rPr>
            </w:pPr>
            <w:bookmarkStart w:id="200" w:name="RuleErr_15"/>
            <w:r>
              <w:rPr>
                <w:i/>
                <w:sz w:val="20"/>
              </w:rPr>
              <w:t>Odds 1 in 166.67</w:t>
            </w:r>
            <w:bookmarkEnd w:id="200"/>
          </w:p>
        </w:tc>
        <w:tc>
          <w:tcPr>
            <w:tcW w:w="709" w:type="dxa"/>
            <w:vMerge w:val="restart"/>
            <w:tcBorders>
              <w:top w:val="single" w:sz="4" w:space="0" w:color="auto"/>
            </w:tcBorders>
          </w:tcPr>
          <w:p>
            <w:pPr>
              <w:pStyle w:val="yTableNAm"/>
              <w:jc w:val="center"/>
              <w:rPr>
                <w:sz w:val="20"/>
              </w:rPr>
            </w:pPr>
            <w:r>
              <w:rPr>
                <w:sz w:val="20"/>
              </w:rPr>
              <w:br/>
            </w:r>
            <w:r>
              <w:rPr>
                <w:sz w:val="20"/>
              </w:rPr>
              <w:br/>
              <w:t>654</w:t>
            </w:r>
          </w:p>
        </w:tc>
        <w:tc>
          <w:tcPr>
            <w:tcW w:w="1842" w:type="dxa"/>
            <w:tcBorders>
              <w:top w:val="single" w:sz="4" w:space="0" w:color="auto"/>
            </w:tcBorders>
          </w:tcPr>
          <w:p>
            <w:pPr>
              <w:pStyle w:val="yTableNAm"/>
              <w:jc w:val="center"/>
              <w:rPr>
                <w:sz w:val="20"/>
              </w:rPr>
            </w:pPr>
            <w:r>
              <w:rPr>
                <w:sz w:val="20"/>
              </w:rPr>
              <w:t>654</w:t>
            </w:r>
          </w:p>
        </w:tc>
        <w:tc>
          <w:tcPr>
            <w:tcW w:w="993" w:type="dxa"/>
            <w:tcBorders>
              <w:top w:val="single" w:sz="4" w:space="0" w:color="auto"/>
            </w:tcBorders>
          </w:tcPr>
          <w:p>
            <w:pPr>
              <w:pStyle w:val="yTableNAm"/>
              <w:rPr>
                <w:sz w:val="20"/>
              </w:rPr>
            </w:pPr>
            <w:r>
              <w:rPr>
                <w:sz w:val="20"/>
              </w:rPr>
              <w:t>$250 + $40 = $290</w:t>
            </w:r>
          </w:p>
        </w:tc>
        <w:tc>
          <w:tcPr>
            <w:tcW w:w="959" w:type="dxa"/>
            <w:tcBorders>
              <w:top w:val="single" w:sz="4" w:space="0" w:color="auto"/>
              <w:right w:val="single" w:sz="12" w:space="0" w:color="auto"/>
            </w:tcBorders>
          </w:tcPr>
          <w:p>
            <w:pPr>
              <w:pStyle w:val="yTableNAm"/>
              <w:rPr>
                <w:sz w:val="20"/>
              </w:rPr>
            </w:pPr>
            <w:r>
              <w:rPr>
                <w:sz w:val="20"/>
              </w:rPr>
              <w:t>$500 + $80 = $580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bl>
    <w:p>
      <w:pPr>
        <w:pStyle w:val="yMiscellaneousHeading"/>
        <w:jc w:val="left"/>
        <w:rPr>
          <w:b/>
        </w:rPr>
      </w:pPr>
      <w:r>
        <w:rPr>
          <w:b/>
        </w:rPr>
        <w:t>Wager Amounts (per day entered)</w:t>
      </w:r>
    </w:p>
    <w:p>
      <w:pPr>
        <w:pStyle w:val="yMiscellaneousBody"/>
        <w:spacing w:before="120"/>
      </w:pPr>
      <w:r>
        <w:t>50 cent wagers or $1.00 wagers can be made on an “Exact order” play type.</w:t>
      </w:r>
    </w:p>
    <w:p>
      <w:pPr>
        <w:pStyle w:val="yMiscellaneousBody"/>
        <w:spacing w:before="120"/>
      </w:pPr>
      <w:r>
        <w:t>50 cent wagers or $1.00 wagers can be made on an “Any order” play type.</w:t>
      </w:r>
    </w:p>
    <w:p>
      <w:pPr>
        <w:pStyle w:val="yMiscellaneousBody"/>
        <w:spacing w:before="120"/>
      </w:pPr>
      <w:r>
        <w:t>If a combination of an “Exact order” play type and an “Any order” play type is selected, then each play type may have either a 50 cent wager on it, or a $1.00 wager on it (</w:t>
      </w:r>
      <w:bookmarkStart w:id="201" w:name="RuleErr_16"/>
      <w:r>
        <w:rPr>
          <w:i/>
        </w:rPr>
        <w:t>a combination of the play types must therefore be accompanied by either a $1.00 or a $2.00 total wager per day entered</w:t>
      </w:r>
      <w:bookmarkEnd w:id="201"/>
      <w:r>
        <w:t>).</w:t>
      </w:r>
    </w:p>
    <w:p>
      <w:pPr>
        <w:pStyle w:val="yScheduleHeading"/>
      </w:pPr>
      <w:bookmarkStart w:id="202" w:name="_Toc25567712"/>
      <w:r>
        <w:rPr>
          <w:rStyle w:val="CharSchNo"/>
        </w:rPr>
        <w:t>Schedule 2</w:t>
      </w:r>
      <w:r>
        <w:t> — </w:t>
      </w:r>
      <w:r>
        <w:rPr>
          <w:rStyle w:val="CharSchText"/>
        </w:rPr>
        <w:t>Syndicate cost parameters</w:t>
      </w:r>
      <w:bookmarkEnd w:id="202"/>
    </w:p>
    <w:p>
      <w:pPr>
        <w:pStyle w:val="yShoulderClause"/>
      </w:pPr>
      <w:r>
        <w:t>[r. 27 and 29]</w:t>
      </w:r>
    </w:p>
    <w:p>
      <w:pPr>
        <w:pStyle w:val="yMiscellaneousBody"/>
      </w:pPr>
      <w:r>
        <w:t>The minimum cost of entry for a syndicate master ticket is $25.</w:t>
      </w:r>
    </w:p>
    <w:p>
      <w:pPr>
        <w:pStyle w:val="yMiscellaneousBody"/>
      </w:pPr>
      <w:r>
        <w:t>The maximum cost of entry for a syndicate master ticket is $100 000.</w:t>
      </w:r>
    </w:p>
    <w:p>
      <w:pPr>
        <w:pStyle w:val="yMiscellaneousBody"/>
      </w:pPr>
      <w:r>
        <w:t>The minimum share cost for a syndicate is $5.</w:t>
      </w:r>
    </w:p>
    <w:p>
      <w:pPr>
        <w:pStyle w:val="yMiscellaneousBody"/>
      </w:pPr>
      <w:r>
        <w:t>The maximum share cost for a syndicate is $20 000.</w:t>
      </w:r>
    </w:p>
    <w:p>
      <w:pPr>
        <w:pStyle w:val="yMiscellaneousBody"/>
      </w:pPr>
      <w:r>
        <w:t>The aggregate cost of a syndicate entry for more than one system entry of the same system type on the one playslip cannot exceed $100 000.</w:t>
      </w:r>
    </w:p>
    <w:p>
      <w:pPr>
        <w:pStyle w:val="yScheduleHeading"/>
      </w:pPr>
      <w:bookmarkStart w:id="203" w:name="_Toc25567713"/>
      <w:r>
        <w:rPr>
          <w:rStyle w:val="CharSchNo"/>
        </w:rPr>
        <w:t>Schedule 3</w:t>
      </w:r>
      <w:r>
        <w:t> — </w:t>
      </w:r>
      <w:r>
        <w:rPr>
          <w:rStyle w:val="CharSchText"/>
        </w:rPr>
        <w:t>Monday and Wednesday Lotto</w:t>
      </w:r>
      <w:bookmarkEnd w:id="203"/>
    </w:p>
    <w:p>
      <w:pPr>
        <w:pStyle w:val="yShoulderClause"/>
      </w:pPr>
      <w:r>
        <w:t>[r. 4]</w:t>
      </w:r>
    </w:p>
    <w:p>
      <w:pPr>
        <w:pStyle w:val="yHeading3"/>
      </w:pPr>
      <w:bookmarkStart w:id="204" w:name="_Toc25567714"/>
      <w:r>
        <w:rPr>
          <w:rStyle w:val="CharSDivNo"/>
        </w:rPr>
        <w:t>Division 1</w:t>
      </w:r>
      <w:r>
        <w:t> — </w:t>
      </w:r>
      <w:r>
        <w:rPr>
          <w:rStyle w:val="CharSDivText"/>
        </w:rPr>
        <w:t>Calculating the total cost of entry</w:t>
      </w:r>
      <w:bookmarkEnd w:id="204"/>
    </w:p>
    <w:p>
      <w:pPr>
        <w:pStyle w:val="yFootnoteheading"/>
        <w:spacing w:after="60"/>
      </w:pPr>
      <w:r>
        <w:tab/>
        <w:t>[Heading amended: Gazette 4 Oct 2017 p. 5145.]</w:t>
      </w:r>
    </w:p>
    <w:p>
      <w:pPr>
        <w:pStyle w:val="yMiscellaneousBody"/>
      </w:pPr>
      <w:r>
        <w:t>The unit cost of entering a Monday Lotto or a Wednesday Lotto draw, is made up of a subscription of 55 cents per game and an agent’s component.</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$0.55</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A</m:t>
              </m:r>
              <m:r>
                <m:rPr>
                  <m:sty m:val="b"/>
                </m:rPr>
                <w:rPr>
                  <w:rFonts w:ascii="Cambria Math" w:hAnsi="Cambria Math"/>
                </w:rPr>
                <m:t>→rounded</m:t>
              </m:r>
            </m:e>
          </m:d>
          <m:r>
            <m:rPr>
              <m:sty m:val="b"/>
            </m:rPr>
            <w:rPr>
              <w:rFonts w:ascii="Cambria Math" w:hAnsi="Cambria Math"/>
            </w:rPr>
            <m:t>×W=T</m:t>
          </m:r>
        </m:oMath>
      </m:oMathPara>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ind w:left="567" w:hanging="567"/>
      </w:pPr>
      <w:r>
        <w:t>A</w:t>
      </w:r>
      <w:r>
        <w:tab/>
        <w:t>Agent’s component of the total subscription amount for a particular week’s entry, rounded* (where necessary) to the nearest 5 cent multiple, being:</w:t>
      </w:r>
    </w:p>
    <w:p>
      <w:pPr>
        <w:pStyle w:val="yMiscellaneousBody"/>
        <w:ind w:left="2694" w:hanging="2127"/>
      </w:pPr>
      <w:r>
        <w:t>Monday Lotto:</w:t>
      </w:r>
      <w:r>
        <w:tab/>
        <w:t>0.1</w:t>
      </w:r>
    </w:p>
    <w:p>
      <w:pPr>
        <w:pStyle w:val="yMiscellaneousBody"/>
        <w:ind w:left="2694" w:hanging="2127"/>
      </w:pPr>
      <w:r>
        <w:t>Wednesday Lotto:</w:t>
      </w:r>
      <w:r>
        <w:tab/>
        <w:t>0.09</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4019.]</w:t>
      </w:r>
    </w:p>
    <w:p>
      <w:pPr>
        <w:pStyle w:val="yHeading3"/>
        <w:spacing w:after="240"/>
      </w:pPr>
      <w:bookmarkStart w:id="205" w:name="_Toc25567715"/>
      <w:r>
        <w:rPr>
          <w:rStyle w:val="CharSDivNo"/>
        </w:rPr>
        <w:t>Division 2</w:t>
      </w:r>
      <w:r>
        <w:t> — </w:t>
      </w:r>
      <w:r>
        <w:rPr>
          <w:rStyle w:val="CharSDivText"/>
        </w:rPr>
        <w:t>System entries and game equivalents</w:t>
      </w:r>
      <w:bookmarkEnd w:id="205"/>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Monday and Wednesday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spacing w:after="240"/>
      </w:pPr>
      <w:bookmarkStart w:id="206" w:name="_Toc25567716"/>
      <w:r>
        <w:rPr>
          <w:rStyle w:val="CharSDivNo"/>
        </w:rPr>
        <w:t>Division 3</w:t>
      </w:r>
      <w:r>
        <w:t> — </w:t>
      </w:r>
      <w:r>
        <w:rPr>
          <w:rStyle w:val="CharSDivText"/>
        </w:rPr>
        <w:t>Summary of parameters within which Monday and Wednesday Lotto is conducted</w:t>
      </w:r>
      <w:bookmarkEnd w:id="206"/>
    </w:p>
    <w:tbl>
      <w:tblPr>
        <w:tblW w:w="0" w:type="auto"/>
        <w:tblInd w:w="225" w:type="dxa"/>
        <w:tblLayout w:type="fixed"/>
        <w:tblCellMar>
          <w:left w:w="141" w:type="dxa"/>
          <w:right w:w="141" w:type="dxa"/>
        </w:tblCellMar>
        <w:tblLook w:val="04A0" w:firstRow="1" w:lastRow="0" w:firstColumn="1" w:lastColumn="0" w:noHBand="0" w:noVBand="1"/>
      </w:tblPr>
      <w:tblGrid>
        <w:gridCol w:w="58"/>
        <w:gridCol w:w="4734"/>
        <w:gridCol w:w="2065"/>
        <w:gridCol w:w="142"/>
      </w:tblGrid>
      <w:tr>
        <w:trPr>
          <w:gridBefore w:val="1"/>
          <w:wBefore w:w="58" w:type="dxa"/>
          <w:trHeight w:val="425"/>
        </w:trPr>
        <w:tc>
          <w:tcPr>
            <w:tcW w:w="4734" w:type="dxa"/>
            <w:hideMark/>
          </w:tcPr>
          <w:p>
            <w:pPr>
              <w:pStyle w:val="yTableNAm"/>
              <w:ind w:left="1"/>
            </w:pPr>
            <w:r>
              <w:t xml:space="preserve">Unit cost for a Monday Lotto draw </w:t>
            </w:r>
          </w:p>
        </w:tc>
        <w:tc>
          <w:tcPr>
            <w:tcW w:w="2207" w:type="dxa"/>
            <w:gridSpan w:val="2"/>
            <w:hideMark/>
          </w:tcPr>
          <w:p>
            <w:pPr>
              <w:pStyle w:val="yTableNAm"/>
            </w:pPr>
            <w:r>
              <w:t>$0.55 (+ a 10% agent’s component)</w:t>
            </w:r>
          </w:p>
        </w:tc>
      </w:tr>
      <w:tr>
        <w:trPr>
          <w:gridBefore w:val="1"/>
          <w:wBefore w:w="58" w:type="dxa"/>
          <w:trHeight w:val="425"/>
        </w:trPr>
        <w:tc>
          <w:tcPr>
            <w:tcW w:w="4734" w:type="dxa"/>
            <w:hideMark/>
          </w:tcPr>
          <w:p>
            <w:pPr>
              <w:pStyle w:val="yTableNAm"/>
              <w:ind w:left="1"/>
            </w:pPr>
            <w:r>
              <w:t>Unit cost for a Wednesday Lotto draw</w:t>
            </w:r>
          </w:p>
        </w:tc>
        <w:tc>
          <w:tcPr>
            <w:tcW w:w="2207" w:type="dxa"/>
            <w:gridSpan w:val="2"/>
            <w:hideMark/>
          </w:tcPr>
          <w:p>
            <w:pPr>
              <w:pStyle w:val="yTableNAm"/>
            </w:pPr>
            <w:r>
              <w:t>$0.55 (+ a 9% agent’s component)</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Prize fund — % of subscriptions</w:t>
            </w:r>
          </w:p>
        </w:tc>
        <w:tc>
          <w:tcPr>
            <w:tcW w:w="2065" w:type="dxa"/>
          </w:tcPr>
          <w:p>
            <w:pPr>
              <w:pStyle w:val="yTableNAm"/>
            </w:pPr>
            <w:r>
              <w:t>60.0%</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Prize pool — % of subscriptions</w:t>
            </w:r>
          </w:p>
        </w:tc>
        <w:tc>
          <w:tcPr>
            <w:tcW w:w="2065" w:type="dxa"/>
          </w:tcPr>
          <w:p>
            <w:pPr>
              <w:pStyle w:val="yTableNAm"/>
            </w:pPr>
            <w:r>
              <w:t>no less than 33.0%</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Prize reserve fund — % of subscriptions</w:t>
            </w:r>
          </w:p>
        </w:tc>
        <w:tc>
          <w:tcPr>
            <w:tcW w:w="2065" w:type="dxa"/>
          </w:tcPr>
          <w:p>
            <w:pPr>
              <w:pStyle w:val="yTableNAm"/>
            </w:pPr>
            <w:r>
              <w:t>balance of prize fund after prize pool</w:t>
            </w:r>
            <w:r>
              <w:br/>
              <w:t>(up to 27.0%)</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Number of divisions</w:t>
            </w:r>
          </w:p>
        </w:tc>
        <w:tc>
          <w:tcPr>
            <w:tcW w:w="2065" w:type="dxa"/>
          </w:tcPr>
          <w:p>
            <w:pPr>
              <w:pStyle w:val="yTableNAm"/>
            </w:pPr>
            <w:r>
              <w:t>6</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Winning numbers drawn</w:t>
            </w:r>
          </w:p>
        </w:tc>
        <w:tc>
          <w:tcPr>
            <w:tcW w:w="2065" w:type="dxa"/>
          </w:tcPr>
          <w:p>
            <w:pPr>
              <w:pStyle w:val="yTableNAm"/>
            </w:pPr>
            <w:r>
              <w:t>6</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Supplementary numbers drawn</w:t>
            </w:r>
          </w:p>
        </w:tc>
        <w:tc>
          <w:tcPr>
            <w:tcW w:w="2065" w:type="dxa"/>
          </w:tcPr>
          <w:p>
            <w:pPr>
              <w:pStyle w:val="yTableNAm"/>
            </w:pPr>
            <w:r>
              <w:t>2</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Forecast range </w:t>
            </w:r>
          </w:p>
        </w:tc>
        <w:tc>
          <w:tcPr>
            <w:tcW w:w="2065" w:type="dxa"/>
          </w:tcPr>
          <w:p>
            <w:pPr>
              <w:pStyle w:val="yTableNAm"/>
            </w:pPr>
            <w:r>
              <w:t>1 to 45 inclusive</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Odds of winning —</w:t>
            </w:r>
          </w:p>
          <w:p>
            <w:pPr>
              <w:pStyle w:val="yTableNAm"/>
              <w:ind w:left="59"/>
            </w:pPr>
            <w:r>
              <w:t>division 1</w:t>
            </w:r>
          </w:p>
          <w:p>
            <w:pPr>
              <w:pStyle w:val="yTableNAm"/>
              <w:ind w:left="59"/>
            </w:pPr>
            <w:r>
              <w:t>division 2</w:t>
            </w:r>
          </w:p>
          <w:p>
            <w:pPr>
              <w:pStyle w:val="yTableNAm"/>
              <w:ind w:left="59"/>
            </w:pPr>
            <w:r>
              <w:t>division 3</w:t>
            </w:r>
          </w:p>
          <w:p>
            <w:pPr>
              <w:pStyle w:val="yTableNAm"/>
              <w:ind w:left="59"/>
            </w:pPr>
            <w:r>
              <w:t>division 4</w:t>
            </w:r>
          </w:p>
          <w:p>
            <w:pPr>
              <w:pStyle w:val="yTableNAm"/>
              <w:ind w:left="59"/>
            </w:pPr>
            <w:r>
              <w:t>division 5</w:t>
            </w:r>
          </w:p>
          <w:p>
            <w:pPr>
              <w:pStyle w:val="yTableNAm"/>
              <w:ind w:left="59"/>
            </w:pPr>
            <w:r>
              <w:t>division 6</w:t>
            </w:r>
          </w:p>
        </w:tc>
        <w:tc>
          <w:tcPr>
            <w:tcW w:w="2065" w:type="dxa"/>
          </w:tcPr>
          <w:p>
            <w:pPr>
              <w:pStyle w:val="yTableNAm"/>
            </w:pPr>
          </w:p>
          <w:p>
            <w:pPr>
              <w:pStyle w:val="yTableNAm"/>
            </w:pPr>
            <w:r>
              <w:t>1 in 8 145 060</w:t>
            </w:r>
          </w:p>
          <w:p>
            <w:pPr>
              <w:pStyle w:val="yTableNAm"/>
            </w:pPr>
            <w:r>
              <w:t>1 in 678 755</w:t>
            </w:r>
          </w:p>
          <w:p>
            <w:pPr>
              <w:pStyle w:val="yTableNAm"/>
            </w:pPr>
            <w:r>
              <w:t>1 in 36 690</w:t>
            </w:r>
          </w:p>
          <w:p>
            <w:pPr>
              <w:pStyle w:val="yTableNAm"/>
            </w:pPr>
            <w:r>
              <w:t>1 in 733</w:t>
            </w:r>
          </w:p>
          <w:p>
            <w:pPr>
              <w:pStyle w:val="yTableNAm"/>
            </w:pPr>
            <w:r>
              <w:t>1 in 298</w:t>
            </w:r>
          </w:p>
          <w:p>
            <w:pPr>
              <w:pStyle w:val="yTableNAm"/>
            </w:pPr>
            <w:r>
              <w:t>1 in 144</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Systems range</w:t>
            </w:r>
          </w:p>
        </w:tc>
        <w:tc>
          <w:tcPr>
            <w:tcW w:w="2065" w:type="dxa"/>
          </w:tcPr>
          <w:p>
            <w:pPr>
              <w:pStyle w:val="yTableNAm"/>
            </w:pPr>
            <w:r>
              <w:t>4</w:t>
            </w:r>
            <w:r>
              <w:noBreakHyphen/>
              <w:t>5/7</w:t>
            </w:r>
            <w:r>
              <w:noBreakHyphen/>
              <w:t>20 inclusive</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Multiweek options (</w:t>
            </w:r>
            <w:bookmarkStart w:id="207" w:name="RuleErr_17"/>
            <w:r>
              <w:rPr>
                <w:i/>
                <w:iCs/>
              </w:rPr>
              <w:t>if available</w:t>
            </w:r>
            <w:bookmarkEnd w:id="207"/>
            <w:r>
              <w:t>)</w:t>
            </w:r>
          </w:p>
        </w:tc>
        <w:tc>
          <w:tcPr>
            <w:tcW w:w="2065" w:type="dxa"/>
          </w:tcPr>
          <w:p>
            <w:pPr>
              <w:pStyle w:val="yTableNAm"/>
            </w:pPr>
            <w:r>
              <w:rPr>
                <w:szCs w:val="22"/>
              </w:rPr>
              <w:t>Up to</w:t>
            </w:r>
            <w:r>
              <w:t xml:space="preserve"> 10 weeks</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Advance sales (maximum) (</w:t>
            </w:r>
            <w:bookmarkStart w:id="208" w:name="RuleErr_18"/>
            <w:r>
              <w:rPr>
                <w:i/>
                <w:iCs/>
              </w:rPr>
              <w:t>if available</w:t>
            </w:r>
            <w:bookmarkEnd w:id="208"/>
            <w:r>
              <w:t>)</w:t>
            </w:r>
          </w:p>
        </w:tc>
        <w:tc>
          <w:tcPr>
            <w:tcW w:w="2065" w:type="dxa"/>
          </w:tcPr>
          <w:p>
            <w:pPr>
              <w:pStyle w:val="yTableNAm"/>
            </w:pPr>
            <w:r>
              <w:t>10 weeks</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Games per playslip (minimum)</w:t>
            </w:r>
          </w:p>
        </w:tc>
        <w:tc>
          <w:tcPr>
            <w:tcW w:w="2065" w:type="dxa"/>
          </w:tcPr>
          <w:p>
            <w:pPr>
              <w:pStyle w:val="yTableNAm"/>
            </w:pPr>
            <w:r>
              <w:t>4</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 xml:space="preserve">System entries per playslip (maximum) </w:t>
            </w:r>
          </w:p>
        </w:tc>
        <w:tc>
          <w:tcPr>
            <w:tcW w:w="2065" w:type="dxa"/>
          </w:tcPr>
          <w:p>
            <w:pPr>
              <w:pStyle w:val="yTableNAm"/>
            </w:pPr>
            <w:r>
              <w:t>18 (</w:t>
            </w:r>
            <w:r>
              <w:rPr>
                <w:i/>
              </w:rPr>
              <w:t>subject to maximum aggregate entry cost</w:t>
            </w:r>
            <w:r>
              <w:t>)</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Games per playslip (maximum)</w:t>
            </w:r>
          </w:p>
        </w:tc>
        <w:tc>
          <w:tcPr>
            <w:tcW w:w="2065" w:type="dxa"/>
          </w:tcPr>
          <w:p>
            <w:pPr>
              <w:pStyle w:val="yTableNAm"/>
            </w:pPr>
            <w:r>
              <w:t>18</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Games per oral request (</w:t>
            </w:r>
            <w:bookmarkStart w:id="209" w:name="RuleErr_19"/>
            <w:r>
              <w:rPr>
                <w:i/>
                <w:iCs/>
              </w:rPr>
              <w:t>if available</w:t>
            </w:r>
            <w:bookmarkEnd w:id="209"/>
            <w:r>
              <w:t>)</w:t>
            </w:r>
          </w:p>
        </w:tc>
        <w:tc>
          <w:tcPr>
            <w:tcW w:w="2065" w:type="dxa"/>
          </w:tcPr>
          <w:p>
            <w:pPr>
              <w:pStyle w:val="yTableNAm"/>
            </w:pPr>
            <w:r>
              <w:t>4 to 50</w:t>
            </w:r>
          </w:p>
        </w:tc>
      </w:tr>
      <w:tr>
        <w:tblPrEx>
          <w:tblLook w:val="0000" w:firstRow="0" w:lastRow="0" w:firstColumn="0" w:lastColumn="0" w:noHBand="0" w:noVBand="0"/>
        </w:tblPrEx>
        <w:trPr>
          <w:gridAfter w:val="1"/>
          <w:wAfter w:w="142" w:type="dxa"/>
        </w:trPr>
        <w:tc>
          <w:tcPr>
            <w:tcW w:w="4792" w:type="dxa"/>
            <w:gridSpan w:val="2"/>
          </w:tcPr>
          <w:p>
            <w:pPr>
              <w:pStyle w:val="yTableNAm"/>
              <w:keepNext/>
              <w:keepLines/>
              <w:ind w:left="59"/>
            </w:pPr>
            <w:r>
              <w:t>Syndicate entries may be purchased (</w:t>
            </w:r>
            <w:bookmarkStart w:id="210" w:name="RuleErr_20"/>
            <w:r>
              <w:rPr>
                <w:i/>
                <w:iCs/>
              </w:rPr>
              <w:t>if available</w:t>
            </w:r>
            <w:bookmarkEnd w:id="210"/>
            <w:r>
              <w:t>)</w:t>
            </w:r>
          </w:p>
        </w:tc>
        <w:tc>
          <w:tcPr>
            <w:tcW w:w="2065" w:type="dxa"/>
          </w:tcPr>
          <w:p>
            <w:pPr>
              <w:pStyle w:val="yTableNAm"/>
              <w:keepNext/>
              <w:keepLines/>
            </w:pPr>
            <w:r>
              <w:t>(see Part 2 Division 3)</w:t>
            </w:r>
          </w:p>
        </w:tc>
      </w:tr>
      <w:tr>
        <w:tblPrEx>
          <w:tblLook w:val="0000" w:firstRow="0" w:lastRow="0" w:firstColumn="0" w:lastColumn="0" w:noHBand="0" w:noVBand="0"/>
        </w:tblPrEx>
        <w:trPr>
          <w:gridAfter w:val="1"/>
          <w:wAfter w:w="142" w:type="dxa"/>
        </w:trPr>
        <w:tc>
          <w:tcPr>
            <w:tcW w:w="4792" w:type="dxa"/>
            <w:gridSpan w:val="2"/>
          </w:tcPr>
          <w:p>
            <w:pPr>
              <w:pStyle w:val="yTableNAm"/>
              <w:keepNext/>
              <w:keepLines/>
              <w:ind w:left="59"/>
            </w:pPr>
            <w:r>
              <w:t>System entries per oral request</w:t>
            </w:r>
          </w:p>
        </w:tc>
        <w:tc>
          <w:tcPr>
            <w:tcW w:w="2065" w:type="dxa"/>
          </w:tcPr>
          <w:p>
            <w:pPr>
              <w:pStyle w:val="yTableNAm"/>
              <w:keepNext/>
              <w:keepLines/>
            </w:pPr>
            <w:r>
              <w:rPr>
                <w:szCs w:val="22"/>
              </w:rPr>
              <w:t>Up to 50</w:t>
            </w:r>
          </w:p>
        </w:tc>
      </w:tr>
      <w:tr>
        <w:tblPrEx>
          <w:tblLook w:val="0000" w:firstRow="0" w:lastRow="0" w:firstColumn="0" w:lastColumn="0" w:noHBand="0" w:noVBand="0"/>
        </w:tblPrEx>
        <w:trPr>
          <w:gridAfter w:val="1"/>
          <w:wAfter w:w="142" w:type="dxa"/>
        </w:trPr>
        <w:tc>
          <w:tcPr>
            <w:tcW w:w="4792" w:type="dxa"/>
            <w:gridSpan w:val="2"/>
          </w:tcPr>
          <w:p>
            <w:pPr>
              <w:pStyle w:val="yTableNAm"/>
              <w:keepNext/>
              <w:keepLines/>
              <w:ind w:left="59"/>
            </w:pPr>
            <w:r>
              <w:t>Prize payout period</w:t>
            </w:r>
          </w:p>
        </w:tc>
        <w:tc>
          <w:tcPr>
            <w:tcW w:w="2065" w:type="dxa"/>
          </w:tcPr>
          <w:p>
            <w:pPr>
              <w:pStyle w:val="yTableNAm"/>
              <w:keepNext/>
              <w:keepLines/>
            </w:pPr>
            <w:r>
              <w:t>12 months</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Maximum aggregate entry cost</w:t>
            </w:r>
          </w:p>
        </w:tc>
        <w:tc>
          <w:tcPr>
            <w:tcW w:w="2065" w:type="dxa"/>
          </w:tcPr>
          <w:p>
            <w:pPr>
              <w:pStyle w:val="yTableNAm"/>
            </w:pPr>
            <w:r>
              <w:t>$100 000</w:t>
            </w:r>
          </w:p>
        </w:tc>
      </w:tr>
    </w:tbl>
    <w:p>
      <w:pPr>
        <w:pStyle w:val="yFootnotesection"/>
      </w:pPr>
      <w:r>
        <w:tab/>
        <w:t>[Division 3 amended: Gazette 4 Oct 2017 p. 5146; 12 Nov 2019 p. 4019.]</w:t>
      </w:r>
    </w:p>
    <w:p>
      <w:pPr>
        <w:pStyle w:val="yScheduleHeading"/>
      </w:pPr>
      <w:bookmarkStart w:id="211" w:name="_Toc25567717"/>
      <w:r>
        <w:rPr>
          <w:rStyle w:val="CharSchNo"/>
        </w:rPr>
        <w:t>Schedule 4</w:t>
      </w:r>
      <w:r>
        <w:t> — </w:t>
      </w:r>
      <w:r>
        <w:rPr>
          <w:rStyle w:val="CharSchText"/>
        </w:rPr>
        <w:t>OZ Lotto</w:t>
      </w:r>
      <w:bookmarkEnd w:id="211"/>
    </w:p>
    <w:p>
      <w:pPr>
        <w:pStyle w:val="yShoulderClause"/>
      </w:pPr>
      <w:r>
        <w:t>[r. 4, 73, 75 and 76]</w:t>
      </w:r>
    </w:p>
    <w:p>
      <w:pPr>
        <w:pStyle w:val="yHeading3"/>
      </w:pPr>
      <w:bookmarkStart w:id="212" w:name="_Toc25567718"/>
      <w:r>
        <w:rPr>
          <w:rStyle w:val="CharSDivNo"/>
        </w:rPr>
        <w:t>Division 1</w:t>
      </w:r>
      <w:r>
        <w:t> — </w:t>
      </w:r>
      <w:r>
        <w:rPr>
          <w:rStyle w:val="CharSDivText"/>
        </w:rPr>
        <w:t>Calculating the total cost of entry</w:t>
      </w:r>
      <w:bookmarkEnd w:id="212"/>
    </w:p>
    <w:p>
      <w:pPr>
        <w:pStyle w:val="yMiscellaneousBody"/>
      </w:pPr>
      <w:r>
        <w:t>The unit cost of entering the OZ Lotto draw is made up of a subscription of $1.20 cents per game and an agent’s component.</w:t>
      </w:r>
    </w:p>
    <w:p>
      <w:pPr>
        <w:pStyle w:val="yMiscellaneousBody"/>
      </w:pPr>
      <w:r>
        <w:t>The agent’s component is calculated as 9% of the total subscription amount for a particular week’s entry, rounded* (where necessary) to the nearest 5 cent multiple.</w:t>
      </w:r>
    </w:p>
    <w:p>
      <w:pPr>
        <w:pStyle w:val="yMiscellaneousBody"/>
        <w:shd w:val="clear" w:color="000000" w:fill="auto"/>
      </w:pPr>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7.5pt;height:16.5pt">
            <v:imagedata r:id="rId25" o:title=""/>
          </v:shape>
        </w:pict>
      </w:r>
    </w:p>
    <w:p>
      <w:pPr>
        <w:pStyle w:val="yMiscellaneousBody"/>
      </w:pPr>
      <w:r>
        <w:t xml:space="preserve">where —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4 Oct 2017 p. 5146.]</w:t>
      </w:r>
    </w:p>
    <w:p>
      <w:pPr>
        <w:pStyle w:val="yHeading3"/>
        <w:pageBreakBefore/>
        <w:spacing w:after="240"/>
      </w:pPr>
      <w:bookmarkStart w:id="213" w:name="_Toc25567719"/>
      <w:r>
        <w:rPr>
          <w:rStyle w:val="CharSDivNo"/>
        </w:rPr>
        <w:t>Division 2</w:t>
      </w:r>
      <w:r>
        <w:t> — </w:t>
      </w:r>
      <w:r>
        <w:rPr>
          <w:rStyle w:val="CharSDivText"/>
        </w:rPr>
        <w:t>System entries and game equivalents</w:t>
      </w:r>
      <w:bookmarkEnd w:id="213"/>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OZ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10 660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780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39</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13</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17</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50 388</w:t>
            </w:r>
          </w:p>
        </w:tc>
      </w:tr>
    </w:tbl>
    <w:p>
      <w:pPr>
        <w:pStyle w:val="yHeading3"/>
        <w:keepLines/>
        <w:spacing w:after="240"/>
      </w:pPr>
      <w:bookmarkStart w:id="214" w:name="_Toc25567720"/>
      <w:r>
        <w:rPr>
          <w:rStyle w:val="CharSDivNo"/>
        </w:rPr>
        <w:t>Division 3</w:t>
      </w:r>
      <w:r>
        <w:t> — </w:t>
      </w:r>
      <w:r>
        <w:rPr>
          <w:rStyle w:val="CharSDivText"/>
        </w:rPr>
        <w:t>Summary of parameters within which OZ Lotto is conducted</w:t>
      </w:r>
      <w:bookmarkEnd w:id="214"/>
    </w:p>
    <w:tbl>
      <w:tblPr>
        <w:tblW w:w="6946" w:type="dxa"/>
        <w:tblInd w:w="283" w:type="dxa"/>
        <w:tblLayout w:type="fixed"/>
        <w:tblCellMar>
          <w:left w:w="141" w:type="dxa"/>
          <w:right w:w="141" w:type="dxa"/>
        </w:tblCellMar>
        <w:tblLook w:val="0000" w:firstRow="0" w:lastRow="0" w:firstColumn="0" w:lastColumn="0" w:noHBand="0" w:noVBand="0"/>
      </w:tblPr>
      <w:tblGrid>
        <w:gridCol w:w="4058"/>
        <w:gridCol w:w="2888"/>
      </w:tblGrid>
      <w:tr>
        <w:trPr>
          <w:cantSplit/>
        </w:trPr>
        <w:tc>
          <w:tcPr>
            <w:tcW w:w="4058" w:type="dxa"/>
          </w:tcPr>
          <w:p>
            <w:pPr>
              <w:pStyle w:val="yTableNAm"/>
              <w:keepNext/>
              <w:keepLines/>
              <w:rPr>
                <w:szCs w:val="22"/>
              </w:rPr>
            </w:pPr>
            <w:r>
              <w:rPr>
                <w:szCs w:val="22"/>
              </w:rPr>
              <w:t>Unit cost for the OZ Lotto draw</w:t>
            </w:r>
          </w:p>
        </w:tc>
        <w:tc>
          <w:tcPr>
            <w:tcW w:w="2888" w:type="dxa"/>
          </w:tcPr>
          <w:p>
            <w:pPr>
              <w:pStyle w:val="yTableNAm"/>
              <w:keepNext/>
              <w:keepLines/>
              <w:rPr>
                <w:szCs w:val="22"/>
              </w:rPr>
            </w:pPr>
            <w:r>
              <w:rPr>
                <w:szCs w:val="22"/>
              </w:rPr>
              <w:t xml:space="preserve">$1.20 </w:t>
            </w:r>
            <w:r>
              <w:rPr>
                <w:szCs w:val="22"/>
              </w:rPr>
              <w:br/>
              <w:t>(+ a 9% agent’s component)</w:t>
            </w:r>
          </w:p>
        </w:tc>
      </w:tr>
      <w:tr>
        <w:trPr>
          <w:cantSplit/>
        </w:trPr>
        <w:tc>
          <w:tcPr>
            <w:tcW w:w="4058" w:type="dxa"/>
          </w:tcPr>
          <w:p>
            <w:pPr>
              <w:pStyle w:val="yTableNAm"/>
              <w:keepNext/>
              <w:keepLines/>
              <w:rPr>
                <w:spacing w:val="-2"/>
                <w:szCs w:val="22"/>
              </w:rPr>
            </w:pPr>
            <w:r>
              <w:rPr>
                <w:spacing w:val="-2"/>
                <w:szCs w:val="22"/>
              </w:rPr>
              <w:t>Prize fund — % subscriptions</w:t>
            </w:r>
          </w:p>
        </w:tc>
        <w:tc>
          <w:tcPr>
            <w:tcW w:w="2888" w:type="dxa"/>
          </w:tcPr>
          <w:p>
            <w:pPr>
              <w:pStyle w:val="yTableNAm"/>
              <w:keepNext/>
              <w:keepLines/>
              <w:rPr>
                <w:spacing w:val="-2"/>
                <w:szCs w:val="22"/>
              </w:rPr>
            </w:pPr>
            <w:r>
              <w:rPr>
                <w:spacing w:val="-2"/>
                <w:szCs w:val="22"/>
              </w:rPr>
              <w:t>60.0%</w:t>
            </w:r>
          </w:p>
        </w:tc>
      </w:tr>
      <w:tr>
        <w:trPr>
          <w:cantSplit/>
        </w:trPr>
        <w:tc>
          <w:tcPr>
            <w:tcW w:w="4058" w:type="dxa"/>
          </w:tcPr>
          <w:p>
            <w:pPr>
              <w:pStyle w:val="yTableNAm"/>
              <w:keepNext/>
              <w:keepLines/>
              <w:rPr>
                <w:spacing w:val="-2"/>
                <w:szCs w:val="22"/>
              </w:rPr>
            </w:pPr>
            <w:r>
              <w:rPr>
                <w:szCs w:val="22"/>
              </w:rPr>
              <w:t>Prize pool — % of subscriptions</w:t>
            </w:r>
          </w:p>
        </w:tc>
        <w:tc>
          <w:tcPr>
            <w:tcW w:w="2888" w:type="dxa"/>
          </w:tcPr>
          <w:p>
            <w:pPr>
              <w:pStyle w:val="yTableNAm"/>
              <w:keepNext/>
              <w:keepLines/>
              <w:rPr>
                <w:spacing w:val="-2"/>
                <w:szCs w:val="22"/>
              </w:rPr>
            </w:pPr>
            <w:r>
              <w:rPr>
                <w:szCs w:val="22"/>
              </w:rPr>
              <w:t>no less than 55.0%</w:t>
            </w:r>
          </w:p>
        </w:tc>
      </w:tr>
      <w:tr>
        <w:trPr>
          <w:cantSplit/>
        </w:trPr>
        <w:tc>
          <w:tcPr>
            <w:tcW w:w="4058" w:type="dxa"/>
          </w:tcPr>
          <w:p>
            <w:pPr>
              <w:pStyle w:val="yTableNAm"/>
              <w:keepNext/>
              <w:keepLines/>
              <w:rPr>
                <w:szCs w:val="22"/>
              </w:rPr>
            </w:pPr>
            <w:r>
              <w:rPr>
                <w:szCs w:val="22"/>
              </w:rPr>
              <w:t>Prize reserve fund — % of subscriptions</w:t>
            </w:r>
          </w:p>
        </w:tc>
        <w:tc>
          <w:tcPr>
            <w:tcW w:w="2888" w:type="dxa"/>
          </w:tcPr>
          <w:p>
            <w:pPr>
              <w:pStyle w:val="yTableNAm"/>
              <w:keepNext/>
              <w:keepLines/>
              <w:rPr>
                <w:szCs w:val="22"/>
              </w:rPr>
            </w:pPr>
            <w:r>
              <w:rPr>
                <w:szCs w:val="22"/>
              </w:rPr>
              <w:t>balance of prize fund after prize pool (up to 5.0%)</w:t>
            </w:r>
          </w:p>
        </w:tc>
      </w:tr>
      <w:tr>
        <w:tc>
          <w:tcPr>
            <w:tcW w:w="4058" w:type="dxa"/>
          </w:tcPr>
          <w:p>
            <w:pPr>
              <w:pStyle w:val="yTableNAm"/>
              <w:rPr>
                <w:spacing w:val="-2"/>
                <w:szCs w:val="22"/>
              </w:rPr>
            </w:pPr>
            <w:r>
              <w:rPr>
                <w:spacing w:val="-2"/>
                <w:szCs w:val="22"/>
              </w:rPr>
              <w:t>Number of divisions</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Winning numbers drawn</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Supplementary numbers drawn</w:t>
            </w:r>
          </w:p>
        </w:tc>
        <w:tc>
          <w:tcPr>
            <w:tcW w:w="2888" w:type="dxa"/>
          </w:tcPr>
          <w:p>
            <w:pPr>
              <w:pStyle w:val="yTableNAm"/>
              <w:rPr>
                <w:spacing w:val="-2"/>
                <w:szCs w:val="22"/>
              </w:rPr>
            </w:pPr>
            <w:r>
              <w:rPr>
                <w:spacing w:val="-2"/>
                <w:szCs w:val="22"/>
              </w:rPr>
              <w:t>2</w:t>
            </w:r>
          </w:p>
        </w:tc>
      </w:tr>
      <w:tr>
        <w:tc>
          <w:tcPr>
            <w:tcW w:w="4058" w:type="dxa"/>
          </w:tcPr>
          <w:p>
            <w:pPr>
              <w:pStyle w:val="yTableNAm"/>
              <w:rPr>
                <w:spacing w:val="-2"/>
                <w:szCs w:val="22"/>
              </w:rPr>
            </w:pPr>
            <w:r>
              <w:rPr>
                <w:spacing w:val="-2"/>
                <w:szCs w:val="22"/>
              </w:rPr>
              <w:t xml:space="preserve">Odds of winning — </w:t>
            </w:r>
          </w:p>
        </w:tc>
        <w:tc>
          <w:tcPr>
            <w:tcW w:w="2888" w:type="dxa"/>
          </w:tcPr>
          <w:p>
            <w:pPr>
              <w:pStyle w:val="yTableNAm"/>
              <w:rPr>
                <w:spacing w:val="-2"/>
                <w:szCs w:val="22"/>
              </w:rPr>
            </w:pPr>
          </w:p>
        </w:tc>
      </w:tr>
      <w:tr>
        <w:tc>
          <w:tcPr>
            <w:tcW w:w="4058" w:type="dxa"/>
          </w:tcPr>
          <w:p>
            <w:pPr>
              <w:pStyle w:val="yTableNAm"/>
              <w:rPr>
                <w:spacing w:val="-2"/>
                <w:szCs w:val="22"/>
              </w:rPr>
            </w:pPr>
            <w:r>
              <w:rPr>
                <w:spacing w:val="-2"/>
                <w:szCs w:val="22"/>
              </w:rPr>
              <w:t>division 1</w:t>
            </w:r>
          </w:p>
        </w:tc>
        <w:tc>
          <w:tcPr>
            <w:tcW w:w="2888" w:type="dxa"/>
          </w:tcPr>
          <w:p>
            <w:pPr>
              <w:pStyle w:val="yTableNAm"/>
              <w:rPr>
                <w:spacing w:val="-2"/>
                <w:szCs w:val="22"/>
              </w:rPr>
            </w:pPr>
            <w:r>
              <w:rPr>
                <w:spacing w:val="-2"/>
                <w:szCs w:val="22"/>
              </w:rPr>
              <w:t>1 in 45 379 620</w:t>
            </w:r>
          </w:p>
        </w:tc>
      </w:tr>
      <w:tr>
        <w:tc>
          <w:tcPr>
            <w:tcW w:w="4058" w:type="dxa"/>
          </w:tcPr>
          <w:p>
            <w:pPr>
              <w:pStyle w:val="yTableNAm"/>
              <w:rPr>
                <w:spacing w:val="-2"/>
                <w:szCs w:val="22"/>
              </w:rPr>
            </w:pPr>
            <w:r>
              <w:rPr>
                <w:spacing w:val="-2"/>
                <w:szCs w:val="22"/>
              </w:rPr>
              <w:t>division 2</w:t>
            </w:r>
          </w:p>
        </w:tc>
        <w:tc>
          <w:tcPr>
            <w:tcW w:w="2888" w:type="dxa"/>
          </w:tcPr>
          <w:p>
            <w:pPr>
              <w:pStyle w:val="yTableNAm"/>
              <w:rPr>
                <w:spacing w:val="-2"/>
                <w:szCs w:val="22"/>
              </w:rPr>
            </w:pPr>
            <w:r>
              <w:rPr>
                <w:spacing w:val="-2"/>
                <w:szCs w:val="22"/>
              </w:rPr>
              <w:t>1 in 3 241 401</w:t>
            </w:r>
          </w:p>
        </w:tc>
      </w:tr>
      <w:tr>
        <w:tc>
          <w:tcPr>
            <w:tcW w:w="4058" w:type="dxa"/>
          </w:tcPr>
          <w:p>
            <w:pPr>
              <w:pStyle w:val="yTableNAm"/>
              <w:rPr>
                <w:spacing w:val="-2"/>
                <w:szCs w:val="22"/>
              </w:rPr>
            </w:pPr>
            <w:r>
              <w:rPr>
                <w:spacing w:val="-2"/>
                <w:szCs w:val="22"/>
              </w:rPr>
              <w:t>division 3</w:t>
            </w:r>
          </w:p>
        </w:tc>
        <w:tc>
          <w:tcPr>
            <w:tcW w:w="2888" w:type="dxa"/>
          </w:tcPr>
          <w:p>
            <w:pPr>
              <w:pStyle w:val="yTableNAm"/>
              <w:rPr>
                <w:spacing w:val="-2"/>
                <w:szCs w:val="22"/>
              </w:rPr>
            </w:pPr>
            <w:r>
              <w:rPr>
                <w:spacing w:val="-2"/>
                <w:szCs w:val="22"/>
              </w:rPr>
              <w:t>1 in 180 078</w:t>
            </w:r>
          </w:p>
        </w:tc>
      </w:tr>
      <w:tr>
        <w:tc>
          <w:tcPr>
            <w:tcW w:w="4058" w:type="dxa"/>
          </w:tcPr>
          <w:p>
            <w:pPr>
              <w:pStyle w:val="yTableNAm"/>
              <w:rPr>
                <w:spacing w:val="-2"/>
                <w:szCs w:val="22"/>
              </w:rPr>
            </w:pPr>
            <w:r>
              <w:rPr>
                <w:spacing w:val="-2"/>
                <w:szCs w:val="22"/>
              </w:rPr>
              <w:t>division 4</w:t>
            </w:r>
          </w:p>
        </w:tc>
        <w:tc>
          <w:tcPr>
            <w:tcW w:w="2888" w:type="dxa"/>
          </w:tcPr>
          <w:p>
            <w:pPr>
              <w:pStyle w:val="yTableNAm"/>
              <w:rPr>
                <w:spacing w:val="-2"/>
                <w:szCs w:val="22"/>
              </w:rPr>
            </w:pPr>
            <w:r>
              <w:rPr>
                <w:spacing w:val="-2"/>
                <w:szCs w:val="22"/>
              </w:rPr>
              <w:t>1 in 29 602</w:t>
            </w:r>
          </w:p>
        </w:tc>
      </w:tr>
      <w:tr>
        <w:tc>
          <w:tcPr>
            <w:tcW w:w="4058" w:type="dxa"/>
          </w:tcPr>
          <w:p>
            <w:pPr>
              <w:pStyle w:val="yTableNAm"/>
              <w:rPr>
                <w:spacing w:val="-2"/>
                <w:szCs w:val="22"/>
              </w:rPr>
            </w:pPr>
            <w:r>
              <w:rPr>
                <w:spacing w:val="-2"/>
                <w:szCs w:val="22"/>
              </w:rPr>
              <w:t>division 5</w:t>
            </w:r>
          </w:p>
        </w:tc>
        <w:tc>
          <w:tcPr>
            <w:tcW w:w="2888" w:type="dxa"/>
          </w:tcPr>
          <w:p>
            <w:pPr>
              <w:pStyle w:val="yTableNAm"/>
              <w:rPr>
                <w:spacing w:val="-2"/>
                <w:szCs w:val="22"/>
              </w:rPr>
            </w:pPr>
            <w:r>
              <w:rPr>
                <w:spacing w:val="-2"/>
                <w:szCs w:val="22"/>
              </w:rPr>
              <w:t>1 in 3 430</w:t>
            </w:r>
          </w:p>
        </w:tc>
      </w:tr>
      <w:tr>
        <w:tc>
          <w:tcPr>
            <w:tcW w:w="4058" w:type="dxa"/>
          </w:tcPr>
          <w:p>
            <w:pPr>
              <w:pStyle w:val="yTableNAm"/>
              <w:rPr>
                <w:spacing w:val="-2"/>
                <w:szCs w:val="22"/>
              </w:rPr>
            </w:pPr>
            <w:r>
              <w:rPr>
                <w:spacing w:val="-2"/>
                <w:szCs w:val="22"/>
              </w:rPr>
              <w:t>division 6</w:t>
            </w:r>
          </w:p>
        </w:tc>
        <w:tc>
          <w:tcPr>
            <w:tcW w:w="2888" w:type="dxa"/>
          </w:tcPr>
          <w:p>
            <w:pPr>
              <w:pStyle w:val="yTableNAm"/>
              <w:rPr>
                <w:spacing w:val="-2"/>
                <w:szCs w:val="22"/>
              </w:rPr>
            </w:pPr>
            <w:r>
              <w:rPr>
                <w:spacing w:val="-2"/>
                <w:szCs w:val="22"/>
              </w:rPr>
              <w:t>1 in 154</w:t>
            </w:r>
          </w:p>
        </w:tc>
      </w:tr>
      <w:tr>
        <w:tc>
          <w:tcPr>
            <w:tcW w:w="4058" w:type="dxa"/>
          </w:tcPr>
          <w:p>
            <w:pPr>
              <w:pStyle w:val="yTableNAm"/>
              <w:rPr>
                <w:spacing w:val="-2"/>
                <w:szCs w:val="22"/>
              </w:rPr>
            </w:pPr>
            <w:r>
              <w:rPr>
                <w:spacing w:val="-2"/>
                <w:szCs w:val="22"/>
              </w:rPr>
              <w:t>division 7</w:t>
            </w:r>
          </w:p>
        </w:tc>
        <w:tc>
          <w:tcPr>
            <w:tcW w:w="2888" w:type="dxa"/>
          </w:tcPr>
          <w:p>
            <w:pPr>
              <w:pStyle w:val="yTableNAm"/>
              <w:rPr>
                <w:spacing w:val="-2"/>
                <w:szCs w:val="22"/>
              </w:rPr>
            </w:pPr>
            <w:r>
              <w:rPr>
                <w:spacing w:val="-2"/>
                <w:szCs w:val="22"/>
              </w:rPr>
              <w:t>1 in 87</w:t>
            </w:r>
          </w:p>
        </w:tc>
      </w:tr>
      <w:tr>
        <w:tc>
          <w:tcPr>
            <w:tcW w:w="4058" w:type="dxa"/>
          </w:tcPr>
          <w:p>
            <w:pPr>
              <w:pStyle w:val="yTableNAm"/>
              <w:rPr>
                <w:spacing w:val="-2"/>
                <w:szCs w:val="22"/>
              </w:rPr>
            </w:pPr>
            <w:r>
              <w:rPr>
                <w:spacing w:val="-2"/>
                <w:szCs w:val="22"/>
              </w:rPr>
              <w:t>Any prize</w:t>
            </w:r>
          </w:p>
        </w:tc>
        <w:tc>
          <w:tcPr>
            <w:tcW w:w="2888" w:type="dxa"/>
          </w:tcPr>
          <w:p>
            <w:pPr>
              <w:pStyle w:val="yTableNAm"/>
              <w:rPr>
                <w:spacing w:val="-2"/>
                <w:szCs w:val="22"/>
              </w:rPr>
            </w:pPr>
            <w:r>
              <w:rPr>
                <w:spacing w:val="-2"/>
                <w:szCs w:val="22"/>
              </w:rPr>
              <w:t>1 in 55</w:t>
            </w:r>
          </w:p>
        </w:tc>
      </w:tr>
      <w:tr>
        <w:tc>
          <w:tcPr>
            <w:tcW w:w="4058" w:type="dxa"/>
          </w:tcPr>
          <w:p>
            <w:pPr>
              <w:pStyle w:val="yTableNAm"/>
              <w:rPr>
                <w:spacing w:val="-2"/>
                <w:szCs w:val="22"/>
              </w:rPr>
            </w:pPr>
            <w:r>
              <w:rPr>
                <w:spacing w:val="-2"/>
                <w:szCs w:val="22"/>
              </w:rPr>
              <w:t>Forecast range</w:t>
            </w:r>
          </w:p>
        </w:tc>
        <w:tc>
          <w:tcPr>
            <w:tcW w:w="2888" w:type="dxa"/>
          </w:tcPr>
          <w:p>
            <w:pPr>
              <w:pStyle w:val="yTableNAm"/>
              <w:rPr>
                <w:spacing w:val="-2"/>
                <w:szCs w:val="22"/>
              </w:rPr>
            </w:pPr>
            <w:r>
              <w:rPr>
                <w:spacing w:val="-2"/>
                <w:szCs w:val="22"/>
              </w:rPr>
              <w:t>1 to 45 inclusive</w:t>
            </w:r>
          </w:p>
        </w:tc>
      </w:tr>
      <w:tr>
        <w:tc>
          <w:tcPr>
            <w:tcW w:w="4058" w:type="dxa"/>
          </w:tcPr>
          <w:p>
            <w:pPr>
              <w:pStyle w:val="yTableNAm"/>
              <w:rPr>
                <w:spacing w:val="-2"/>
                <w:szCs w:val="22"/>
              </w:rPr>
            </w:pPr>
            <w:r>
              <w:rPr>
                <w:spacing w:val="-2"/>
                <w:szCs w:val="22"/>
              </w:rPr>
              <w:t>Systems range</w:t>
            </w:r>
          </w:p>
        </w:tc>
        <w:tc>
          <w:tcPr>
            <w:tcW w:w="2888" w:type="dxa"/>
          </w:tcPr>
          <w:p>
            <w:pPr>
              <w:pStyle w:val="yTableNAm"/>
              <w:rPr>
                <w:spacing w:val="-2"/>
                <w:szCs w:val="22"/>
              </w:rPr>
            </w:pPr>
            <w:r>
              <w:rPr>
                <w:spacing w:val="-2"/>
                <w:szCs w:val="22"/>
              </w:rPr>
              <w:t>4</w:t>
            </w:r>
            <w:r>
              <w:rPr>
                <w:spacing w:val="-2"/>
                <w:szCs w:val="22"/>
              </w:rPr>
              <w:noBreakHyphen/>
              <w:t>6/8</w:t>
            </w:r>
            <w:r>
              <w:rPr>
                <w:spacing w:val="-2"/>
                <w:szCs w:val="22"/>
              </w:rPr>
              <w:noBreakHyphen/>
              <w:t>19 inclusive</w:t>
            </w:r>
          </w:p>
        </w:tc>
      </w:tr>
      <w:tr>
        <w:tc>
          <w:tcPr>
            <w:tcW w:w="4058" w:type="dxa"/>
          </w:tcPr>
          <w:p>
            <w:pPr>
              <w:pStyle w:val="yTableNAm"/>
              <w:rPr>
                <w:spacing w:val="-2"/>
                <w:szCs w:val="22"/>
              </w:rPr>
            </w:pPr>
            <w:r>
              <w:rPr>
                <w:spacing w:val="-2"/>
                <w:szCs w:val="22"/>
              </w:rPr>
              <w:t>Multiweek options (</w:t>
            </w:r>
            <w:bookmarkStart w:id="215" w:name="RuleErr_21"/>
            <w:r>
              <w:rPr>
                <w:i/>
                <w:spacing w:val="-2"/>
                <w:szCs w:val="22"/>
              </w:rPr>
              <w:t>if available</w:t>
            </w:r>
            <w:bookmarkEnd w:id="215"/>
            <w:r>
              <w:rPr>
                <w:spacing w:val="-2"/>
                <w:szCs w:val="22"/>
              </w:rPr>
              <w:t>)</w:t>
            </w:r>
          </w:p>
        </w:tc>
        <w:tc>
          <w:tcPr>
            <w:tcW w:w="2888" w:type="dxa"/>
          </w:tcPr>
          <w:p>
            <w:pPr>
              <w:pStyle w:val="yTableNAm"/>
              <w:rPr>
                <w:spacing w:val="-2"/>
                <w:szCs w:val="22"/>
              </w:rPr>
            </w:pPr>
            <w:r>
              <w:rPr>
                <w:szCs w:val="22"/>
              </w:rPr>
              <w:t>Up to</w:t>
            </w:r>
            <w:r>
              <w:rPr>
                <w:spacing w:val="-2"/>
                <w:szCs w:val="22"/>
              </w:rPr>
              <w:t xml:space="preserve"> 10 weeks</w:t>
            </w:r>
          </w:p>
        </w:tc>
      </w:tr>
      <w:tr>
        <w:tc>
          <w:tcPr>
            <w:tcW w:w="4058" w:type="dxa"/>
          </w:tcPr>
          <w:p>
            <w:pPr>
              <w:pStyle w:val="yTableNAm"/>
              <w:rPr>
                <w:spacing w:val="-2"/>
                <w:szCs w:val="22"/>
              </w:rPr>
            </w:pPr>
            <w:r>
              <w:rPr>
                <w:spacing w:val="-2"/>
                <w:szCs w:val="22"/>
              </w:rPr>
              <w:t>Advance sales (maximum) (</w:t>
            </w:r>
            <w:bookmarkStart w:id="216" w:name="RuleErr_22"/>
            <w:r>
              <w:rPr>
                <w:i/>
                <w:spacing w:val="-2"/>
                <w:szCs w:val="22"/>
              </w:rPr>
              <w:t>if available</w:t>
            </w:r>
            <w:bookmarkEnd w:id="216"/>
            <w:r>
              <w:rPr>
                <w:spacing w:val="-2"/>
                <w:szCs w:val="22"/>
              </w:rPr>
              <w:t>)</w:t>
            </w:r>
          </w:p>
        </w:tc>
        <w:tc>
          <w:tcPr>
            <w:tcW w:w="2888" w:type="dxa"/>
          </w:tcPr>
          <w:p>
            <w:pPr>
              <w:pStyle w:val="yTableNAm"/>
              <w:rPr>
                <w:spacing w:val="-2"/>
                <w:szCs w:val="22"/>
              </w:rPr>
            </w:pPr>
            <w:r>
              <w:rPr>
                <w:spacing w:val="-2"/>
                <w:szCs w:val="22"/>
              </w:rPr>
              <w:t>10 weeks</w:t>
            </w:r>
          </w:p>
        </w:tc>
      </w:tr>
      <w:tr>
        <w:tc>
          <w:tcPr>
            <w:tcW w:w="4058" w:type="dxa"/>
          </w:tcPr>
          <w:p>
            <w:pPr>
              <w:pStyle w:val="yTableNAm"/>
              <w:rPr>
                <w:spacing w:val="-2"/>
                <w:szCs w:val="22"/>
              </w:rPr>
            </w:pPr>
            <w:r>
              <w:rPr>
                <w:spacing w:val="-2"/>
                <w:szCs w:val="22"/>
              </w:rPr>
              <w:t>Entries per playslip (minimum)</w:t>
            </w:r>
          </w:p>
        </w:tc>
        <w:tc>
          <w:tcPr>
            <w:tcW w:w="2888" w:type="dxa"/>
          </w:tcPr>
          <w:p>
            <w:pPr>
              <w:pStyle w:val="yTableNAm"/>
              <w:rPr>
                <w:spacing w:val="-2"/>
                <w:szCs w:val="22"/>
              </w:rPr>
            </w:pPr>
            <w:r>
              <w:rPr>
                <w:spacing w:val="-2"/>
                <w:szCs w:val="22"/>
              </w:rPr>
              <w:t>1</w:t>
            </w:r>
          </w:p>
        </w:tc>
      </w:tr>
      <w:tr>
        <w:tc>
          <w:tcPr>
            <w:tcW w:w="4058" w:type="dxa"/>
          </w:tcPr>
          <w:p>
            <w:pPr>
              <w:pStyle w:val="yTableNAm"/>
              <w:rPr>
                <w:spacing w:val="-2"/>
                <w:szCs w:val="22"/>
              </w:rPr>
            </w:pPr>
            <w:r>
              <w:rPr>
                <w:szCs w:val="22"/>
              </w:rPr>
              <w:t xml:space="preserve">Entries per </w:t>
            </w:r>
            <w:r>
              <w:rPr>
                <w:spacing w:val="-2"/>
                <w:szCs w:val="22"/>
              </w:rPr>
              <w:t>playslip</w:t>
            </w:r>
            <w:r>
              <w:rPr>
                <w:szCs w:val="22"/>
              </w:rPr>
              <w:t xml:space="preserve"> (maximum)</w:t>
            </w:r>
          </w:p>
        </w:tc>
        <w:tc>
          <w:tcPr>
            <w:tcW w:w="2888" w:type="dxa"/>
          </w:tcPr>
          <w:p>
            <w:pPr>
              <w:pStyle w:val="yTableNAm"/>
              <w:rPr>
                <w:spacing w:val="-2"/>
                <w:szCs w:val="22"/>
              </w:rPr>
            </w:pPr>
            <w:r>
              <w:rPr>
                <w:szCs w:val="22"/>
              </w:rPr>
              <w:t>18</w:t>
            </w:r>
            <w:r>
              <w:rPr>
                <w:szCs w:val="22"/>
              </w:rPr>
              <w:br/>
              <w:t>(</w:t>
            </w:r>
            <w:bookmarkStart w:id="217" w:name="RuleErr_23"/>
            <w:r>
              <w:rPr>
                <w:i/>
                <w:szCs w:val="22"/>
              </w:rPr>
              <w:t>subject to maximum aggregate entry cost</w:t>
            </w:r>
            <w:bookmarkEnd w:id="217"/>
            <w:r>
              <w:rPr>
                <w:szCs w:val="22"/>
              </w:rPr>
              <w:t>)</w:t>
            </w:r>
          </w:p>
        </w:tc>
      </w:tr>
      <w:tr>
        <w:tc>
          <w:tcPr>
            <w:tcW w:w="4058" w:type="dxa"/>
          </w:tcPr>
          <w:p>
            <w:pPr>
              <w:pStyle w:val="yTableNAm"/>
              <w:rPr>
                <w:szCs w:val="22"/>
              </w:rPr>
            </w:pPr>
            <w:r>
              <w:rPr>
                <w:szCs w:val="22"/>
              </w:rPr>
              <w:t>Games per oral request (</w:t>
            </w:r>
            <w:bookmarkStart w:id="218" w:name="RuleErr_24"/>
            <w:r>
              <w:rPr>
                <w:i/>
                <w:iCs/>
                <w:szCs w:val="22"/>
              </w:rPr>
              <w:t>if available</w:t>
            </w:r>
            <w:bookmarkEnd w:id="218"/>
            <w:r>
              <w:rPr>
                <w:szCs w:val="22"/>
              </w:rPr>
              <w:t>)</w:t>
            </w:r>
          </w:p>
        </w:tc>
        <w:tc>
          <w:tcPr>
            <w:tcW w:w="2888" w:type="dxa"/>
          </w:tcPr>
          <w:p>
            <w:pPr>
              <w:pStyle w:val="yTableNAm"/>
              <w:rPr>
                <w:szCs w:val="22"/>
              </w:rPr>
            </w:pPr>
            <w:r>
              <w:rPr>
                <w:szCs w:val="22"/>
              </w:rPr>
              <w:t>1 to 50</w:t>
            </w:r>
          </w:p>
        </w:tc>
      </w:tr>
      <w:tr>
        <w:tc>
          <w:tcPr>
            <w:tcW w:w="4058" w:type="dxa"/>
          </w:tcPr>
          <w:p>
            <w:pPr>
              <w:pStyle w:val="yTableNAm"/>
              <w:rPr>
                <w:szCs w:val="22"/>
              </w:rPr>
            </w:pPr>
            <w:r>
              <w:rPr>
                <w:szCs w:val="22"/>
              </w:rPr>
              <w:t>Syndicate entries may be purchased (</w:t>
            </w:r>
            <w:bookmarkStart w:id="219" w:name="RuleErr_25"/>
            <w:r>
              <w:rPr>
                <w:i/>
                <w:iCs/>
                <w:szCs w:val="22"/>
              </w:rPr>
              <w:t>if available</w:t>
            </w:r>
            <w:bookmarkEnd w:id="219"/>
            <w:r>
              <w:rPr>
                <w:szCs w:val="22"/>
              </w:rPr>
              <w:t>)</w:t>
            </w:r>
          </w:p>
        </w:tc>
        <w:tc>
          <w:tcPr>
            <w:tcW w:w="2888" w:type="dxa"/>
          </w:tcPr>
          <w:p>
            <w:pPr>
              <w:pStyle w:val="yTableNAm"/>
              <w:rPr>
                <w:szCs w:val="22"/>
              </w:rPr>
            </w:pPr>
            <w:r>
              <w:rPr>
                <w:szCs w:val="22"/>
              </w:rPr>
              <w:t>(see Part 2 Division 3)</w:t>
            </w:r>
          </w:p>
        </w:tc>
      </w:tr>
      <w:tr>
        <w:tc>
          <w:tcPr>
            <w:tcW w:w="4058" w:type="dxa"/>
          </w:tcPr>
          <w:p>
            <w:pPr>
              <w:pStyle w:val="yTableNAm"/>
              <w:rPr>
                <w:spacing w:val="-2"/>
                <w:szCs w:val="22"/>
              </w:rPr>
            </w:pPr>
            <w:r>
              <w:rPr>
                <w:spacing w:val="-2"/>
                <w:szCs w:val="22"/>
              </w:rPr>
              <w:t>System entries per oral request</w:t>
            </w:r>
          </w:p>
        </w:tc>
        <w:tc>
          <w:tcPr>
            <w:tcW w:w="2888" w:type="dxa"/>
          </w:tcPr>
          <w:p>
            <w:pPr>
              <w:pStyle w:val="yTableNAm"/>
              <w:rPr>
                <w:spacing w:val="-2"/>
                <w:szCs w:val="22"/>
              </w:rPr>
            </w:pPr>
            <w:r>
              <w:rPr>
                <w:szCs w:val="22"/>
              </w:rPr>
              <w:t>Up to 50</w:t>
            </w:r>
          </w:p>
        </w:tc>
      </w:tr>
      <w:tr>
        <w:tc>
          <w:tcPr>
            <w:tcW w:w="4058" w:type="dxa"/>
          </w:tcPr>
          <w:p>
            <w:pPr>
              <w:pStyle w:val="yTableNAm"/>
              <w:rPr>
                <w:spacing w:val="-2"/>
                <w:szCs w:val="22"/>
              </w:rPr>
            </w:pPr>
            <w:r>
              <w:rPr>
                <w:spacing w:val="-2"/>
                <w:szCs w:val="22"/>
              </w:rPr>
              <w:t>Prize payment period</w:t>
            </w:r>
          </w:p>
        </w:tc>
        <w:tc>
          <w:tcPr>
            <w:tcW w:w="2888" w:type="dxa"/>
          </w:tcPr>
          <w:p>
            <w:pPr>
              <w:pStyle w:val="yTableNAm"/>
              <w:rPr>
                <w:spacing w:val="-2"/>
                <w:szCs w:val="22"/>
              </w:rPr>
            </w:pPr>
            <w:r>
              <w:rPr>
                <w:spacing w:val="-2"/>
                <w:szCs w:val="22"/>
              </w:rPr>
              <w:t>12 months</w:t>
            </w:r>
          </w:p>
        </w:tc>
      </w:tr>
      <w:tr>
        <w:tc>
          <w:tcPr>
            <w:tcW w:w="4058" w:type="dxa"/>
          </w:tcPr>
          <w:p>
            <w:pPr>
              <w:pStyle w:val="yTableNAm"/>
              <w:rPr>
                <w:spacing w:val="-2"/>
                <w:szCs w:val="22"/>
              </w:rPr>
            </w:pPr>
            <w:r>
              <w:rPr>
                <w:szCs w:val="22"/>
              </w:rPr>
              <w:t>Maximum aggregate entry cost</w:t>
            </w:r>
          </w:p>
        </w:tc>
        <w:tc>
          <w:tcPr>
            <w:tcW w:w="2888" w:type="dxa"/>
          </w:tcPr>
          <w:p>
            <w:pPr>
              <w:pStyle w:val="yTableNAm"/>
              <w:rPr>
                <w:spacing w:val="-2"/>
                <w:szCs w:val="22"/>
              </w:rPr>
            </w:pPr>
            <w:r>
              <w:rPr>
                <w:szCs w:val="22"/>
              </w:rPr>
              <w:t>$100 000</w:t>
            </w:r>
          </w:p>
        </w:tc>
      </w:tr>
    </w:tbl>
    <w:p>
      <w:pPr>
        <w:pStyle w:val="yFootnotesection"/>
      </w:pPr>
      <w:r>
        <w:tab/>
        <w:t>[Division 3 amended: Gazette 4 Oct 2017 p. 5147.]</w:t>
      </w:r>
    </w:p>
    <w:p>
      <w:pPr>
        <w:pStyle w:val="yScheduleHeading"/>
      </w:pPr>
      <w:bookmarkStart w:id="220" w:name="_Toc25567721"/>
      <w:r>
        <w:rPr>
          <w:rStyle w:val="CharSchNo"/>
        </w:rPr>
        <w:t>Schedule 5</w:t>
      </w:r>
      <w:r>
        <w:t> — </w:t>
      </w:r>
      <w:r>
        <w:rPr>
          <w:rStyle w:val="CharSchText"/>
        </w:rPr>
        <w:t>Powerball</w:t>
      </w:r>
      <w:bookmarkEnd w:id="220"/>
    </w:p>
    <w:p>
      <w:pPr>
        <w:pStyle w:val="yShoulderClause"/>
      </w:pPr>
      <w:r>
        <w:t>[r. 4, 86, 88 and 89]</w:t>
      </w:r>
    </w:p>
    <w:p>
      <w:pPr>
        <w:pStyle w:val="yFootnoteheading"/>
        <w:spacing w:after="60"/>
      </w:pPr>
      <w:r>
        <w:tab/>
        <w:t>[Heading amended: Gazette 4 Oct 2017 p. 5147.]</w:t>
      </w:r>
    </w:p>
    <w:p>
      <w:pPr>
        <w:pStyle w:val="yHeading3"/>
      </w:pPr>
      <w:bookmarkStart w:id="221" w:name="_Toc25567722"/>
      <w:r>
        <w:rPr>
          <w:rStyle w:val="CharSDivNo"/>
        </w:rPr>
        <w:t>Division 1</w:t>
      </w:r>
      <w:r>
        <w:t> — </w:t>
      </w:r>
      <w:r>
        <w:rPr>
          <w:rStyle w:val="CharSDivText"/>
        </w:rPr>
        <w:t>Calculating the total cost of entry</w:t>
      </w:r>
      <w:bookmarkEnd w:id="221"/>
    </w:p>
    <w:p>
      <w:pPr>
        <w:pStyle w:val="yMiscellaneousBody"/>
      </w:pPr>
      <w:r>
        <w:t>The unit cost of entering a Powerball draw is made up of a subscription of $1.10 per game and an agent’s component.</w:t>
      </w:r>
    </w:p>
    <w:p>
      <w:pPr>
        <w:pStyle w:val="yMiscellaneousBody"/>
      </w:pPr>
      <w:r>
        <w:t xml:space="preserve">The agent’s component is calculated as </w:t>
      </w:r>
      <w:r>
        <w:rPr>
          <w:rFonts w:eastAsia="Calibri"/>
        </w:rPr>
        <w:t>10%</w:t>
      </w:r>
      <w:r>
        <w:t xml:space="preserve"> 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$1.10</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0.1</m:t>
              </m:r>
              <m:r>
                <m:rPr>
                  <m:sty m:val="b"/>
                </m:rPr>
                <w:rPr>
                  <w:rFonts w:ascii="Cambria Math" w:hAnsi="Cambria Math"/>
                </w:rPr>
                <m:t>→rounded</m:t>
              </m:r>
            </m:e>
          </m:d>
          <m:r>
            <m:rPr>
              <m:sty m:val="b"/>
            </m:rPr>
            <w:rPr>
              <w:rFonts w:ascii="Cambria Math" w:hAnsi="Cambria Math"/>
            </w:rPr>
            <m:t>×W=T</m:t>
          </m:r>
        </m:oMath>
      </m:oMathPara>
    </w:p>
    <w:p>
      <w:pPr>
        <w:pStyle w:val="yMiscellaneousBody"/>
      </w:pPr>
      <w: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10 Apr 2018 p. 1251; 12 November 2019 p. 4020.]</w:t>
      </w:r>
    </w:p>
    <w:p>
      <w:pPr>
        <w:pStyle w:val="yHeading3"/>
        <w:keepNext w:val="0"/>
        <w:widowControl w:val="0"/>
        <w:spacing w:after="240"/>
      </w:pPr>
      <w:bookmarkStart w:id="222" w:name="_Toc25567723"/>
      <w:r>
        <w:rPr>
          <w:rStyle w:val="CharSDivNo"/>
        </w:rPr>
        <w:t>Division 2</w:t>
      </w:r>
      <w:r>
        <w:t> — </w:t>
      </w:r>
      <w:r>
        <w:rPr>
          <w:rStyle w:val="CharSDivText"/>
        </w:rPr>
        <w:t>System entries, Powerpik selections and game equivalents</w:t>
      </w:r>
      <w:bookmarkEnd w:id="222"/>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29</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50 388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77 520</w:t>
            </w:r>
          </w:p>
        </w:tc>
      </w:tr>
    </w:tbl>
    <w:p>
      <w:pPr>
        <w:pStyle w:val="yMiscellaneousBody"/>
        <w:spacing w:before="0"/>
      </w:pP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keepNext/>
              <w:keepLines/>
              <w:jc w:val="center"/>
            </w:pPr>
            <w:r>
              <w:rPr>
                <w:b/>
              </w:rPr>
              <w:t>Powerpik</w:t>
            </w:r>
          </w:p>
        </w:tc>
        <w:tc>
          <w:tcPr>
            <w:tcW w:w="1984" w:type="dxa"/>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8 700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580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160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2 400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6 600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15 840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34 320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68 640</w:t>
            </w:r>
          </w:p>
        </w:tc>
      </w:tr>
    </w:tbl>
    <w:p>
      <w:pPr>
        <w:pStyle w:val="yMiscellaneousBody"/>
        <w:spacing w:before="0"/>
      </w:pPr>
    </w:p>
    <w:p>
      <w:pPr>
        <w:pStyle w:val="yFootnotesection"/>
      </w:pPr>
      <w:r>
        <w:tab/>
        <w:t>[Division 2 amended: Gazette 10 Apr 2018 p. 1252.]</w:t>
      </w:r>
    </w:p>
    <w:p>
      <w:pPr>
        <w:pStyle w:val="yHeading3"/>
        <w:spacing w:after="240"/>
      </w:pPr>
      <w:bookmarkStart w:id="223" w:name="_Toc25567724"/>
      <w:r>
        <w:rPr>
          <w:rStyle w:val="CharSDivNo"/>
        </w:rPr>
        <w:t>Division 3</w:t>
      </w:r>
      <w:r>
        <w:t> — </w:t>
      </w:r>
      <w:r>
        <w:rPr>
          <w:rStyle w:val="CharSDivText"/>
        </w:rPr>
        <w:t>Summary of parameters within which Powerball is conducted</w:t>
      </w:r>
      <w:bookmarkEnd w:id="223"/>
    </w:p>
    <w:tbl>
      <w:tblPr>
        <w:tblW w:w="6985" w:type="dxa"/>
        <w:tblInd w:w="70" w:type="dxa"/>
        <w:tblLayout w:type="fixed"/>
        <w:tblCellMar>
          <w:left w:w="0" w:type="dxa"/>
          <w:right w:w="0" w:type="dxa"/>
        </w:tblCellMar>
        <w:tblLook w:val="0000" w:firstRow="0" w:lastRow="0" w:firstColumn="0" w:lastColumn="0" w:noHBand="0" w:noVBand="0"/>
      </w:tblPr>
      <w:tblGrid>
        <w:gridCol w:w="4750"/>
        <w:gridCol w:w="2235"/>
      </w:tblGrid>
      <w:tr>
        <w:tc>
          <w:tcPr>
            <w:tcW w:w="4750" w:type="dxa"/>
          </w:tcPr>
          <w:p>
            <w:pPr>
              <w:pStyle w:val="yTableNAm"/>
              <w:ind w:left="134" w:right="284"/>
            </w:pPr>
            <w:r>
              <w:t>Unit cost for a Powerball draw</w:t>
            </w:r>
          </w:p>
        </w:tc>
        <w:tc>
          <w:tcPr>
            <w:tcW w:w="2235" w:type="dxa"/>
          </w:tcPr>
          <w:p>
            <w:pPr>
              <w:pStyle w:val="yTableNAm"/>
              <w:ind w:left="134"/>
            </w:pPr>
            <w:r>
              <w:t>$1.10 (+</w:t>
            </w:r>
            <w:r>
              <w:rPr>
                <w:rFonts w:eastAsia="Calibri"/>
              </w:rPr>
              <w:t>10%</w:t>
            </w:r>
            <w:r>
              <w:t xml:space="preserve"> agent’s component)</w:t>
            </w:r>
          </w:p>
        </w:tc>
      </w:tr>
      <w:tr>
        <w:tc>
          <w:tcPr>
            <w:tcW w:w="4750" w:type="dxa"/>
          </w:tcPr>
          <w:p>
            <w:pPr>
              <w:pStyle w:val="yTableNAm"/>
              <w:ind w:left="134"/>
            </w:pPr>
            <w:r>
              <w:t>Prize fund — % of subscriptions</w:t>
            </w:r>
          </w:p>
        </w:tc>
        <w:tc>
          <w:tcPr>
            <w:tcW w:w="2235" w:type="dxa"/>
          </w:tcPr>
          <w:p>
            <w:pPr>
              <w:pStyle w:val="yTableNAm"/>
              <w:ind w:left="134"/>
            </w:pPr>
            <w:r>
              <w:t>60.0%</w:t>
            </w:r>
          </w:p>
        </w:tc>
      </w:tr>
      <w:tr>
        <w:tc>
          <w:tcPr>
            <w:tcW w:w="4750" w:type="dxa"/>
          </w:tcPr>
          <w:p>
            <w:pPr>
              <w:pStyle w:val="yTableNAm"/>
              <w:ind w:left="134"/>
            </w:pPr>
            <w:r>
              <w:t>Prize pool — % of subscriptions</w:t>
            </w:r>
          </w:p>
        </w:tc>
        <w:tc>
          <w:tcPr>
            <w:tcW w:w="2235" w:type="dxa"/>
          </w:tcPr>
          <w:p>
            <w:pPr>
              <w:pStyle w:val="yTableNAm"/>
              <w:ind w:left="134"/>
            </w:pPr>
            <w:r>
              <w:t>no less than 55.0%</w:t>
            </w:r>
          </w:p>
        </w:tc>
      </w:tr>
      <w:tr>
        <w:tc>
          <w:tcPr>
            <w:tcW w:w="4750" w:type="dxa"/>
          </w:tcPr>
          <w:p>
            <w:pPr>
              <w:pStyle w:val="yTableNAm"/>
              <w:ind w:left="134"/>
            </w:pPr>
            <w:r>
              <w:t>Prize reserve fund — % of subscriptions</w:t>
            </w:r>
          </w:p>
        </w:tc>
        <w:tc>
          <w:tcPr>
            <w:tcW w:w="2235" w:type="dxa"/>
          </w:tcPr>
          <w:p>
            <w:pPr>
              <w:pStyle w:val="yTableNAm"/>
              <w:ind w:left="134"/>
            </w:pPr>
            <w:r>
              <w:t>balance of prize fund after prize pool (up to 5.0%)</w:t>
            </w:r>
          </w:p>
        </w:tc>
      </w:tr>
      <w:tr>
        <w:tc>
          <w:tcPr>
            <w:tcW w:w="4750" w:type="dxa"/>
          </w:tcPr>
          <w:p>
            <w:pPr>
              <w:pStyle w:val="yTableNAm"/>
              <w:ind w:left="134"/>
            </w:pPr>
            <w:r>
              <w:t>Number of divisions</w:t>
            </w:r>
          </w:p>
        </w:tc>
        <w:tc>
          <w:tcPr>
            <w:tcW w:w="2235" w:type="dxa"/>
          </w:tcPr>
          <w:p>
            <w:pPr>
              <w:pStyle w:val="yTableNAm"/>
              <w:ind w:left="134"/>
            </w:pPr>
            <w:r>
              <w:t>9</w:t>
            </w:r>
          </w:p>
        </w:tc>
      </w:tr>
      <w:tr>
        <w:tc>
          <w:tcPr>
            <w:tcW w:w="4750" w:type="dxa"/>
          </w:tcPr>
          <w:p>
            <w:pPr>
              <w:pStyle w:val="yTableNAm"/>
              <w:ind w:left="134"/>
            </w:pPr>
            <w:r>
              <w:t>Winning numbers drawn — barrel A</w:t>
            </w:r>
          </w:p>
        </w:tc>
        <w:tc>
          <w:tcPr>
            <w:tcW w:w="2235" w:type="dxa"/>
          </w:tcPr>
          <w:p>
            <w:pPr>
              <w:pStyle w:val="yTableNAm"/>
              <w:ind w:left="134"/>
            </w:pPr>
            <w:r>
              <w:t>7</w:t>
            </w:r>
          </w:p>
        </w:tc>
      </w:tr>
      <w:tr>
        <w:tc>
          <w:tcPr>
            <w:tcW w:w="4750" w:type="dxa"/>
          </w:tcPr>
          <w:p>
            <w:pPr>
              <w:pStyle w:val="yTableNAm"/>
              <w:ind w:left="134"/>
            </w:pPr>
            <w:r>
              <w:t>Powerball numbers drawn </w:t>
            </w:r>
          </w:p>
        </w:tc>
        <w:tc>
          <w:tcPr>
            <w:tcW w:w="2235" w:type="dxa"/>
          </w:tcPr>
          <w:p>
            <w:pPr>
              <w:pStyle w:val="yTableNAm"/>
              <w:ind w:left="134"/>
            </w:pPr>
            <w:r>
              <w:t>1</w:t>
            </w:r>
          </w:p>
        </w:tc>
      </w:tr>
      <w:tr>
        <w:tc>
          <w:tcPr>
            <w:tcW w:w="4750" w:type="dxa"/>
          </w:tcPr>
          <w:p>
            <w:pPr>
              <w:pStyle w:val="yTableNAm"/>
              <w:ind w:left="134"/>
            </w:pPr>
            <w:r>
              <w:t>Forecast range — barrel A</w:t>
            </w:r>
          </w:p>
        </w:tc>
        <w:tc>
          <w:tcPr>
            <w:tcW w:w="2235" w:type="dxa"/>
          </w:tcPr>
          <w:p>
            <w:pPr>
              <w:pStyle w:val="yTableNAm"/>
              <w:ind w:left="134"/>
            </w:pPr>
            <w:r>
              <w:t>1 to 35 inclusive</w:t>
            </w:r>
          </w:p>
        </w:tc>
      </w:tr>
      <w:tr>
        <w:tc>
          <w:tcPr>
            <w:tcW w:w="4750" w:type="dxa"/>
          </w:tcPr>
          <w:p>
            <w:pPr>
              <w:pStyle w:val="yTableNAm"/>
              <w:ind w:left="134"/>
            </w:pPr>
            <w:r>
              <w:t>Forecast range — Powerball barrel</w:t>
            </w:r>
          </w:p>
        </w:tc>
        <w:tc>
          <w:tcPr>
            <w:tcW w:w="2235" w:type="dxa"/>
          </w:tcPr>
          <w:p>
            <w:pPr>
              <w:pStyle w:val="yTableNAm"/>
              <w:ind w:left="134"/>
            </w:pPr>
            <w:r>
              <w:t>1 to 20 inclusive</w:t>
            </w:r>
          </w:p>
        </w:tc>
      </w:tr>
      <w:tr>
        <w:tc>
          <w:tcPr>
            <w:tcW w:w="4750" w:type="dxa"/>
          </w:tcPr>
          <w:p>
            <w:pPr>
              <w:pStyle w:val="yTableNAm"/>
              <w:ind w:left="134"/>
            </w:pPr>
            <w:r>
              <w:t>Odds of winning —</w:t>
            </w:r>
          </w:p>
          <w:p>
            <w:pPr>
              <w:pStyle w:val="yTableNAm"/>
              <w:ind w:left="134"/>
            </w:pPr>
            <w:r>
              <w:t>division 1</w:t>
            </w:r>
          </w:p>
          <w:p>
            <w:pPr>
              <w:pStyle w:val="yTableNAm"/>
              <w:ind w:left="134"/>
            </w:pPr>
            <w:r>
              <w:t>division 2</w:t>
            </w:r>
          </w:p>
          <w:p>
            <w:pPr>
              <w:pStyle w:val="yTableNAm"/>
              <w:ind w:left="134"/>
            </w:pPr>
            <w:r>
              <w:t>division 3</w:t>
            </w:r>
          </w:p>
          <w:p>
            <w:pPr>
              <w:pStyle w:val="yTableNAm"/>
              <w:ind w:left="134"/>
            </w:pPr>
            <w:r>
              <w:t>division 4</w:t>
            </w:r>
          </w:p>
          <w:p>
            <w:pPr>
              <w:pStyle w:val="yTableNAm"/>
              <w:ind w:left="134"/>
            </w:pPr>
            <w:r>
              <w:t>division 5</w:t>
            </w:r>
          </w:p>
          <w:p>
            <w:pPr>
              <w:pStyle w:val="yTableNAm"/>
              <w:ind w:left="134"/>
            </w:pPr>
            <w:r>
              <w:t>division 6</w:t>
            </w:r>
          </w:p>
          <w:p>
            <w:pPr>
              <w:pStyle w:val="yTableNAm"/>
              <w:ind w:left="134"/>
            </w:pPr>
            <w:r>
              <w:t>division 7</w:t>
            </w:r>
          </w:p>
          <w:p>
            <w:pPr>
              <w:pStyle w:val="yTableNAm"/>
              <w:ind w:left="134"/>
            </w:pPr>
            <w:r>
              <w:t>division 8</w:t>
            </w:r>
          </w:p>
          <w:p>
            <w:pPr>
              <w:pStyle w:val="yTableNAm"/>
              <w:ind w:left="134"/>
            </w:pPr>
            <w:r>
              <w:t>division 9</w:t>
            </w:r>
          </w:p>
        </w:tc>
        <w:tc>
          <w:tcPr>
            <w:tcW w:w="2235" w:type="dxa"/>
          </w:tcPr>
          <w:p>
            <w:pPr>
              <w:pStyle w:val="yTableNAm"/>
              <w:ind w:left="134"/>
            </w:pPr>
          </w:p>
          <w:p>
            <w:pPr>
              <w:pStyle w:val="yTableNAm"/>
              <w:ind w:left="134"/>
            </w:pPr>
            <w:r>
              <w:t>1 in 134 490 400</w:t>
            </w:r>
          </w:p>
          <w:p>
            <w:pPr>
              <w:pStyle w:val="yTableNAm"/>
              <w:ind w:left="134"/>
            </w:pPr>
            <w:r>
              <w:t>1 in 7 078 442</w:t>
            </w:r>
          </w:p>
          <w:p>
            <w:pPr>
              <w:pStyle w:val="yTableNAm"/>
              <w:ind w:left="134"/>
            </w:pPr>
            <w:r>
              <w:t>1 in 686 176</w:t>
            </w:r>
          </w:p>
          <w:p>
            <w:pPr>
              <w:pStyle w:val="yTableNAm"/>
              <w:ind w:left="134"/>
            </w:pPr>
            <w:r>
              <w:t>1 in 36 115</w:t>
            </w:r>
          </w:p>
          <w:p>
            <w:pPr>
              <w:pStyle w:val="yTableNAm"/>
              <w:ind w:left="134"/>
            </w:pPr>
            <w:r>
              <w:t>1 in 16 943</w:t>
            </w:r>
          </w:p>
          <w:p>
            <w:pPr>
              <w:pStyle w:val="yTableNAm"/>
              <w:ind w:left="134"/>
            </w:pPr>
            <w:r>
              <w:t>1 in 1 173</w:t>
            </w:r>
          </w:p>
          <w:p>
            <w:pPr>
              <w:pStyle w:val="yTableNAm"/>
              <w:ind w:left="134"/>
            </w:pPr>
            <w:r>
              <w:t>1 in 892</w:t>
            </w:r>
          </w:p>
          <w:p>
            <w:pPr>
              <w:pStyle w:val="yTableNAm"/>
              <w:ind w:left="134"/>
            </w:pPr>
            <w:r>
              <w:t>1 in 188</w:t>
            </w:r>
          </w:p>
          <w:p>
            <w:pPr>
              <w:pStyle w:val="yTableNAm"/>
              <w:ind w:left="134"/>
            </w:pPr>
            <w:r>
              <w:t>1 in 65</w:t>
            </w:r>
          </w:p>
        </w:tc>
      </w:tr>
      <w:tr>
        <w:tc>
          <w:tcPr>
            <w:tcW w:w="4750" w:type="dxa"/>
          </w:tcPr>
          <w:p>
            <w:pPr>
              <w:pStyle w:val="yTableNAm"/>
              <w:ind w:left="134"/>
            </w:pPr>
            <w:r>
              <w:t>Systems range</w:t>
            </w:r>
          </w:p>
        </w:tc>
        <w:tc>
          <w:tcPr>
            <w:tcW w:w="2235" w:type="dxa"/>
          </w:tcPr>
          <w:p>
            <w:pPr>
              <w:pStyle w:val="yTableNAm"/>
              <w:ind w:left="134"/>
            </w:pPr>
            <w:r>
              <w:t>5-6/8-20 inclusive</w:t>
            </w:r>
          </w:p>
        </w:tc>
      </w:tr>
      <w:tr>
        <w:tc>
          <w:tcPr>
            <w:tcW w:w="4750" w:type="dxa"/>
          </w:tcPr>
          <w:p>
            <w:pPr>
              <w:pStyle w:val="yTableNAm"/>
              <w:ind w:left="134"/>
            </w:pPr>
            <w:r>
              <w:t>Powerpik (simple)</w:t>
            </w:r>
          </w:p>
        </w:tc>
        <w:tc>
          <w:tcPr>
            <w:tcW w:w="2235" w:type="dxa"/>
          </w:tcPr>
          <w:p>
            <w:pPr>
              <w:pStyle w:val="yTableNAm"/>
              <w:ind w:left="134"/>
            </w:pPr>
            <w:r>
              <w:t>7</w:t>
            </w:r>
          </w:p>
        </w:tc>
      </w:tr>
      <w:tr>
        <w:tc>
          <w:tcPr>
            <w:tcW w:w="4750" w:type="dxa"/>
          </w:tcPr>
          <w:p>
            <w:pPr>
              <w:pStyle w:val="yTableNAm"/>
              <w:ind w:left="134"/>
            </w:pPr>
            <w:r>
              <w:t>Powerpik systems range</w:t>
            </w:r>
          </w:p>
        </w:tc>
        <w:tc>
          <w:tcPr>
            <w:tcW w:w="2235" w:type="dxa"/>
          </w:tcPr>
          <w:p>
            <w:pPr>
              <w:pStyle w:val="yTableNAm"/>
              <w:ind w:left="134"/>
            </w:pPr>
            <w:r>
              <w:t>5-6/8-14 inclusive</w:t>
            </w:r>
          </w:p>
        </w:tc>
      </w:tr>
      <w:tr>
        <w:tc>
          <w:tcPr>
            <w:tcW w:w="4750" w:type="dxa"/>
          </w:tcPr>
          <w:p>
            <w:pPr>
              <w:pStyle w:val="yTableNAm"/>
              <w:ind w:left="134"/>
            </w:pPr>
            <w:r>
              <w:t xml:space="preserve">Multiweek options </w:t>
            </w:r>
          </w:p>
        </w:tc>
        <w:tc>
          <w:tcPr>
            <w:tcW w:w="2235" w:type="dxa"/>
          </w:tcPr>
          <w:p>
            <w:pPr>
              <w:pStyle w:val="yTableNAm"/>
              <w:ind w:left="134"/>
            </w:pPr>
            <w:r>
              <w:rPr>
                <w:szCs w:val="22"/>
              </w:rPr>
              <w:t>Up to</w:t>
            </w:r>
            <w:r>
              <w:t xml:space="preserve"> 10 weeks</w:t>
            </w:r>
          </w:p>
        </w:tc>
      </w:tr>
      <w:tr>
        <w:tc>
          <w:tcPr>
            <w:tcW w:w="4750" w:type="dxa"/>
          </w:tcPr>
          <w:p>
            <w:pPr>
              <w:pStyle w:val="yTableNAm"/>
              <w:ind w:left="134"/>
            </w:pPr>
            <w:r>
              <w:t>Advance sales (maximum)</w:t>
            </w:r>
          </w:p>
        </w:tc>
        <w:tc>
          <w:tcPr>
            <w:tcW w:w="2235" w:type="dxa"/>
          </w:tcPr>
          <w:p>
            <w:pPr>
              <w:pStyle w:val="yTableNAm"/>
              <w:ind w:left="134"/>
            </w:pPr>
            <w:r>
              <w:t>10 weeks</w:t>
            </w:r>
          </w:p>
        </w:tc>
      </w:tr>
      <w:tr>
        <w:tc>
          <w:tcPr>
            <w:tcW w:w="4750" w:type="dxa"/>
          </w:tcPr>
          <w:p>
            <w:pPr>
              <w:pStyle w:val="yTableNAm"/>
              <w:ind w:left="134"/>
            </w:pPr>
            <w:r>
              <w:t>Games per playslip (minimum)</w:t>
            </w:r>
          </w:p>
        </w:tc>
        <w:tc>
          <w:tcPr>
            <w:tcW w:w="2235" w:type="dxa"/>
          </w:tcPr>
          <w:p>
            <w:pPr>
              <w:pStyle w:val="yTableNAm"/>
              <w:ind w:left="134"/>
            </w:pPr>
            <w:r>
              <w:t>2</w:t>
            </w:r>
          </w:p>
        </w:tc>
      </w:tr>
      <w:tr>
        <w:tc>
          <w:tcPr>
            <w:tcW w:w="4750" w:type="dxa"/>
          </w:tcPr>
          <w:p>
            <w:pPr>
              <w:pStyle w:val="yTableNAm"/>
              <w:ind w:left="134"/>
            </w:pPr>
            <w:r>
              <w:t>System entries per playslip (minimum)</w:t>
            </w:r>
          </w:p>
        </w:tc>
        <w:tc>
          <w:tcPr>
            <w:tcW w:w="2235" w:type="dxa"/>
          </w:tcPr>
          <w:p>
            <w:pPr>
              <w:pStyle w:val="yTableNAm"/>
              <w:ind w:left="134"/>
            </w:pPr>
            <w:r>
              <w:t>1</w:t>
            </w:r>
          </w:p>
        </w:tc>
      </w:tr>
      <w:tr>
        <w:tc>
          <w:tcPr>
            <w:tcW w:w="4750" w:type="dxa"/>
          </w:tcPr>
          <w:p>
            <w:pPr>
              <w:pStyle w:val="yTableNAm"/>
              <w:ind w:left="134"/>
            </w:pPr>
            <w:r>
              <w:t>Games per playslip (maximum)</w:t>
            </w:r>
          </w:p>
        </w:tc>
        <w:tc>
          <w:tcPr>
            <w:tcW w:w="2235" w:type="dxa"/>
          </w:tcPr>
          <w:p>
            <w:pPr>
              <w:pStyle w:val="yTableNAm"/>
              <w:ind w:left="134"/>
            </w:pPr>
            <w:r>
              <w:t>12</w:t>
            </w:r>
          </w:p>
        </w:tc>
      </w:tr>
      <w:tr>
        <w:tc>
          <w:tcPr>
            <w:tcW w:w="4750" w:type="dxa"/>
          </w:tcPr>
          <w:p>
            <w:pPr>
              <w:pStyle w:val="yTableNAm"/>
              <w:ind w:left="134"/>
            </w:pPr>
            <w:r>
              <w:t>System entries per playslip (maximum)</w:t>
            </w:r>
          </w:p>
        </w:tc>
        <w:tc>
          <w:tcPr>
            <w:tcW w:w="2235" w:type="dxa"/>
          </w:tcPr>
          <w:p>
            <w:pPr>
              <w:pStyle w:val="yTableNAm"/>
              <w:ind w:left="134"/>
            </w:pPr>
            <w:r>
              <w:t>12 (</w:t>
            </w:r>
            <w:bookmarkStart w:id="224" w:name="RuleErr_26"/>
            <w:r>
              <w:rPr>
                <w:i/>
              </w:rPr>
              <w:t>subject to maximum aggregate entry cost</w:t>
            </w:r>
            <w:bookmarkEnd w:id="224"/>
            <w:r>
              <w:t>)</w:t>
            </w:r>
          </w:p>
        </w:tc>
      </w:tr>
      <w:tr>
        <w:tc>
          <w:tcPr>
            <w:tcW w:w="4750" w:type="dxa"/>
          </w:tcPr>
          <w:p>
            <w:pPr>
              <w:pStyle w:val="yTableNAm"/>
              <w:ind w:left="134"/>
            </w:pPr>
            <w:r>
              <w:t>Games per oral request (</w:t>
            </w:r>
            <w:bookmarkStart w:id="225" w:name="RuleErr_27"/>
            <w:r>
              <w:rPr>
                <w:i/>
                <w:iCs/>
              </w:rPr>
              <w:t>if available</w:t>
            </w:r>
            <w:bookmarkEnd w:id="225"/>
            <w:r>
              <w:t>)</w:t>
            </w:r>
          </w:p>
        </w:tc>
        <w:tc>
          <w:tcPr>
            <w:tcW w:w="2235" w:type="dxa"/>
          </w:tcPr>
          <w:p>
            <w:pPr>
              <w:pStyle w:val="yTableNAm"/>
              <w:ind w:left="134"/>
            </w:pPr>
            <w:r>
              <w:t>2 to 50</w:t>
            </w:r>
          </w:p>
        </w:tc>
      </w:tr>
      <w:tr>
        <w:tc>
          <w:tcPr>
            <w:tcW w:w="4750" w:type="dxa"/>
          </w:tcPr>
          <w:p>
            <w:pPr>
              <w:pStyle w:val="yTableNAm"/>
              <w:ind w:left="134"/>
            </w:pPr>
            <w:r>
              <w:t xml:space="preserve">Syndicate entries may be purchased </w:t>
            </w:r>
            <w:r>
              <w:br/>
              <w:t>(</w:t>
            </w:r>
            <w:bookmarkStart w:id="226" w:name="RuleErr_28"/>
            <w:r>
              <w:rPr>
                <w:i/>
                <w:iCs/>
              </w:rPr>
              <w:t>if available</w:t>
            </w:r>
            <w:bookmarkEnd w:id="226"/>
            <w:r>
              <w:t>)</w:t>
            </w:r>
          </w:p>
        </w:tc>
        <w:tc>
          <w:tcPr>
            <w:tcW w:w="2235" w:type="dxa"/>
          </w:tcPr>
          <w:p>
            <w:pPr>
              <w:pStyle w:val="yTableNAm"/>
              <w:ind w:left="134"/>
            </w:pPr>
            <w:r>
              <w:t>(see Part 2 Division 3)</w:t>
            </w:r>
          </w:p>
        </w:tc>
      </w:tr>
      <w:tr>
        <w:tc>
          <w:tcPr>
            <w:tcW w:w="4750" w:type="dxa"/>
          </w:tcPr>
          <w:p>
            <w:pPr>
              <w:pStyle w:val="yTableNAm"/>
              <w:ind w:left="134"/>
            </w:pPr>
            <w:r>
              <w:t>System entries per oral request (</w:t>
            </w:r>
            <w:r>
              <w:rPr>
                <w:i/>
              </w:rPr>
              <w:t>if available</w:t>
            </w:r>
            <w:r>
              <w:t>)</w:t>
            </w:r>
          </w:p>
        </w:tc>
        <w:tc>
          <w:tcPr>
            <w:tcW w:w="2235" w:type="dxa"/>
          </w:tcPr>
          <w:p>
            <w:pPr>
              <w:pStyle w:val="yTableNAm"/>
              <w:ind w:left="134"/>
            </w:pPr>
            <w:r>
              <w:t>Up to 50</w:t>
            </w:r>
          </w:p>
        </w:tc>
      </w:tr>
      <w:tr>
        <w:tc>
          <w:tcPr>
            <w:tcW w:w="4750" w:type="dxa"/>
          </w:tcPr>
          <w:p>
            <w:pPr>
              <w:pStyle w:val="yTableNAm"/>
              <w:ind w:left="134"/>
            </w:pPr>
            <w:r>
              <w:t>Powerpik entries per oral request</w:t>
            </w:r>
          </w:p>
        </w:tc>
        <w:tc>
          <w:tcPr>
            <w:tcW w:w="2235" w:type="dxa"/>
          </w:tcPr>
          <w:p>
            <w:pPr>
              <w:pStyle w:val="yTableNAm"/>
              <w:ind w:left="134"/>
            </w:pPr>
            <w:r>
              <w:rPr>
                <w:szCs w:val="22"/>
              </w:rPr>
              <w:t>Up to 50</w:t>
            </w:r>
          </w:p>
        </w:tc>
      </w:tr>
      <w:tr>
        <w:tc>
          <w:tcPr>
            <w:tcW w:w="4750" w:type="dxa"/>
          </w:tcPr>
          <w:p>
            <w:pPr>
              <w:pStyle w:val="yTableNAm"/>
              <w:ind w:left="134"/>
            </w:pPr>
            <w:r>
              <w:t>Prize payout period</w:t>
            </w:r>
          </w:p>
        </w:tc>
        <w:tc>
          <w:tcPr>
            <w:tcW w:w="2235" w:type="dxa"/>
          </w:tcPr>
          <w:p>
            <w:pPr>
              <w:pStyle w:val="yTableNAm"/>
              <w:ind w:left="134"/>
            </w:pPr>
            <w:r>
              <w:t>12 months</w:t>
            </w:r>
          </w:p>
        </w:tc>
      </w:tr>
      <w:tr>
        <w:tc>
          <w:tcPr>
            <w:tcW w:w="4750" w:type="dxa"/>
          </w:tcPr>
          <w:p>
            <w:pPr>
              <w:pStyle w:val="yTableNAm"/>
              <w:ind w:left="134"/>
            </w:pPr>
            <w:r>
              <w:t>Maximum aggregate entry cost</w:t>
            </w:r>
          </w:p>
        </w:tc>
        <w:tc>
          <w:tcPr>
            <w:tcW w:w="2235" w:type="dxa"/>
          </w:tcPr>
          <w:p>
            <w:pPr>
              <w:pStyle w:val="yTableNAm"/>
              <w:ind w:left="134"/>
            </w:pPr>
            <w:r>
              <w:t>$100 000</w:t>
            </w:r>
          </w:p>
        </w:tc>
      </w:tr>
    </w:tbl>
    <w:p>
      <w:pPr>
        <w:pStyle w:val="yFootnotesection"/>
      </w:pPr>
      <w:r>
        <w:tab/>
        <w:t>[Division 3 amended: Gazette 4 Oct 2017 p. 5147</w:t>
      </w:r>
      <w:r>
        <w:noBreakHyphen/>
        <w:t>8; 10 Apr 2018 p. 1252</w:t>
      </w:r>
      <w:r>
        <w:noBreakHyphen/>
        <w:t>3; 12 Nov 2019 p. 4020.]</w:t>
      </w:r>
    </w:p>
    <w:p>
      <w:pPr>
        <w:pStyle w:val="yScheduleHeading"/>
      </w:pPr>
      <w:bookmarkStart w:id="227" w:name="_Toc25567725"/>
      <w:r>
        <w:rPr>
          <w:rStyle w:val="CharSchNo"/>
        </w:rPr>
        <w:t>Schedule 6</w:t>
      </w:r>
      <w:r>
        <w:t> — </w:t>
      </w:r>
      <w:r>
        <w:rPr>
          <w:rStyle w:val="CharSchText"/>
        </w:rPr>
        <w:t>Saturday Lotto</w:t>
      </w:r>
      <w:bookmarkEnd w:id="227"/>
    </w:p>
    <w:p>
      <w:pPr>
        <w:pStyle w:val="yShoulderClause"/>
      </w:pPr>
      <w:r>
        <w:t>[r. 4 and 101]</w:t>
      </w:r>
    </w:p>
    <w:p>
      <w:pPr>
        <w:pStyle w:val="yFootnoteheading"/>
        <w:spacing w:after="60"/>
      </w:pPr>
      <w:r>
        <w:tab/>
        <w:t>[Heading amended: Gazette 4 Oct 2017 p. 5148.]</w:t>
      </w:r>
    </w:p>
    <w:p>
      <w:pPr>
        <w:pStyle w:val="yHeading3"/>
      </w:pPr>
      <w:bookmarkStart w:id="228" w:name="_Toc25567726"/>
      <w:r>
        <w:rPr>
          <w:rStyle w:val="CharSDivNo"/>
        </w:rPr>
        <w:t>Division 1</w:t>
      </w:r>
      <w:r>
        <w:t> — </w:t>
      </w:r>
      <w:r>
        <w:rPr>
          <w:rStyle w:val="CharSDivText"/>
        </w:rPr>
        <w:t>Calculating the total cost of entry</w:t>
      </w:r>
      <w:bookmarkEnd w:id="228"/>
    </w:p>
    <w:p>
      <w:pPr>
        <w:pStyle w:val="yMiscellaneousBody"/>
        <w:spacing w:before="120"/>
      </w:pPr>
      <w:r>
        <w:t>The unit cost of entering a Saturday Lotto draw is made up of a subscription of 65 cents per game and an agent’s component.</w:t>
      </w:r>
    </w:p>
    <w:p>
      <w:pPr>
        <w:pStyle w:val="yMiscellaneousBody"/>
        <w:spacing w:before="120"/>
      </w:pPr>
      <w:r>
        <w:t xml:space="preserve">The agent’s component is calculated as </w:t>
      </w:r>
      <w:r>
        <w:rPr>
          <w:rFonts w:eastAsia="Calibri"/>
        </w:rPr>
        <w:t>10%</w:t>
      </w:r>
      <w:r>
        <w:t xml:space="preserve"> of the total subscription amount for a particular week’s entry, rounded* (where necessary) to the nearest 5 cent multiple.</w:t>
      </w:r>
    </w:p>
    <w:p>
      <w:pPr>
        <w:pStyle w:val="yMiscellaneousBody"/>
        <w:spacing w:before="120"/>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$0.65</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0.1</m:t>
              </m:r>
              <m:r>
                <m:rPr>
                  <m:sty m:val="b"/>
                </m:rPr>
                <w:rPr>
                  <w:rFonts w:ascii="Cambria Math" w:hAnsi="Cambria Math"/>
                </w:rPr>
                <m:t>→rounded</m:t>
              </m:r>
            </m:e>
          </m:d>
          <m:r>
            <m:rPr>
              <m:sty m:val="b"/>
            </m:rPr>
            <w:rPr>
              <w:rFonts w:ascii="Cambria Math" w:hAnsi="Cambria Math"/>
            </w:rPr>
            <m:t>×W=T</m:t>
          </m:r>
        </m:oMath>
      </m:oMathPara>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4020.]</w:t>
      </w:r>
    </w:p>
    <w:p>
      <w:pPr>
        <w:pStyle w:val="yHeading3"/>
        <w:spacing w:after="240"/>
      </w:pPr>
      <w:bookmarkStart w:id="229" w:name="_Toc25567727"/>
      <w:r>
        <w:rPr>
          <w:rStyle w:val="CharSDivNo"/>
        </w:rPr>
        <w:t>Division 2</w:t>
      </w:r>
      <w:r>
        <w:t> — </w:t>
      </w:r>
      <w:r>
        <w:rPr>
          <w:rStyle w:val="CharSDivText"/>
        </w:rPr>
        <w:t>System entries and game equivalents</w:t>
      </w:r>
      <w:bookmarkEnd w:id="229"/>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Saturday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pPr>
      <w:bookmarkStart w:id="230" w:name="_Toc25567728"/>
      <w:r>
        <w:rPr>
          <w:rStyle w:val="CharSDivNo"/>
        </w:rPr>
        <w:t>Division 3</w:t>
      </w:r>
      <w:r>
        <w:t> — </w:t>
      </w:r>
      <w:r>
        <w:rPr>
          <w:rStyle w:val="CharSDivText"/>
        </w:rPr>
        <w:t>Summary of parameters within which Saturday Lotto is conducted</w:t>
      </w:r>
      <w:bookmarkEnd w:id="230"/>
    </w:p>
    <w:tbl>
      <w:tblPr>
        <w:tblW w:w="0" w:type="auto"/>
        <w:tblInd w:w="141" w:type="dxa"/>
        <w:tblLayout w:type="fixed"/>
        <w:tblCellMar>
          <w:left w:w="141" w:type="dxa"/>
          <w:right w:w="141" w:type="dxa"/>
        </w:tblCellMar>
        <w:tblLook w:val="0000" w:firstRow="0" w:lastRow="0" w:firstColumn="0" w:lastColumn="0" w:noHBand="0" w:noVBand="0"/>
      </w:tblPr>
      <w:tblGrid>
        <w:gridCol w:w="5040"/>
        <w:gridCol w:w="2040"/>
        <w:gridCol w:w="8"/>
      </w:tblGrid>
      <w:tr>
        <w:tc>
          <w:tcPr>
            <w:tcW w:w="5040" w:type="dxa"/>
          </w:tcPr>
          <w:p>
            <w:pPr>
              <w:pStyle w:val="yTableNAm"/>
              <w:rPr>
                <w:szCs w:val="22"/>
              </w:rPr>
            </w:pPr>
            <w:r>
              <w:rPr>
                <w:szCs w:val="22"/>
              </w:rPr>
              <w:t>Unit cost for a Saturday Lotto draw</w:t>
            </w:r>
          </w:p>
        </w:tc>
        <w:tc>
          <w:tcPr>
            <w:tcW w:w="2048" w:type="dxa"/>
            <w:gridSpan w:val="2"/>
          </w:tcPr>
          <w:p>
            <w:pPr>
              <w:pStyle w:val="yTableNAm"/>
              <w:rPr>
                <w:szCs w:val="22"/>
              </w:rPr>
            </w:pPr>
            <w:r>
              <w:rPr>
                <w:szCs w:val="22"/>
              </w:rPr>
              <w:t xml:space="preserve">$0.65 (+ a </w:t>
            </w:r>
            <w:r>
              <w:rPr>
                <w:rFonts w:eastAsia="Calibri"/>
              </w:rPr>
              <w:t>10%</w:t>
            </w:r>
            <w:r>
              <w:rPr>
                <w:szCs w:val="22"/>
              </w:rPr>
              <w:t xml:space="preserve"> agent’s component)</w:t>
            </w:r>
          </w:p>
        </w:tc>
      </w:tr>
      <w:tr>
        <w:tc>
          <w:tcPr>
            <w:tcW w:w="5040" w:type="dxa"/>
          </w:tcPr>
          <w:p>
            <w:pPr>
              <w:pStyle w:val="yTableNAm"/>
              <w:rPr>
                <w:szCs w:val="22"/>
              </w:rPr>
            </w:pPr>
            <w:r>
              <w:rPr>
                <w:szCs w:val="22"/>
              </w:rPr>
              <w:t>Prize fund — % of subscriptions</w:t>
            </w:r>
          </w:p>
        </w:tc>
        <w:tc>
          <w:tcPr>
            <w:tcW w:w="2048" w:type="dxa"/>
            <w:gridSpan w:val="2"/>
          </w:tcPr>
          <w:p>
            <w:pPr>
              <w:pStyle w:val="yTableNAm"/>
              <w:rPr>
                <w:szCs w:val="22"/>
              </w:rPr>
            </w:pPr>
            <w:r>
              <w:rPr>
                <w:szCs w:val="22"/>
              </w:rPr>
              <w:t>60.0%</w:t>
            </w:r>
          </w:p>
        </w:tc>
      </w:tr>
      <w:tr>
        <w:trPr>
          <w:gridAfter w:val="1"/>
          <w:wAfter w:w="8" w:type="dxa"/>
        </w:trPr>
        <w:tc>
          <w:tcPr>
            <w:tcW w:w="5040" w:type="dxa"/>
          </w:tcPr>
          <w:p>
            <w:pPr>
              <w:pStyle w:val="yTableNAm"/>
              <w:rPr>
                <w:szCs w:val="22"/>
              </w:rPr>
            </w:pPr>
            <w:r>
              <w:rPr>
                <w:szCs w:val="22"/>
              </w:rPr>
              <w:t>Prize pool — % of subscriptions</w:t>
            </w:r>
          </w:p>
        </w:tc>
        <w:tc>
          <w:tcPr>
            <w:tcW w:w="2040" w:type="dxa"/>
          </w:tcPr>
          <w:p>
            <w:pPr>
              <w:pStyle w:val="yTableNAm"/>
              <w:rPr>
                <w:szCs w:val="22"/>
              </w:rPr>
            </w:pPr>
            <w:r>
              <w:rPr>
                <w:szCs w:val="22"/>
              </w:rPr>
              <w:t>no less than 55.0%</w:t>
            </w:r>
          </w:p>
        </w:tc>
      </w:tr>
      <w:tr>
        <w:trPr>
          <w:gridAfter w:val="1"/>
          <w:wAfter w:w="8" w:type="dxa"/>
        </w:trPr>
        <w:tc>
          <w:tcPr>
            <w:tcW w:w="5040" w:type="dxa"/>
          </w:tcPr>
          <w:p>
            <w:pPr>
              <w:pStyle w:val="yTableNAm"/>
              <w:rPr>
                <w:szCs w:val="22"/>
              </w:rPr>
            </w:pPr>
            <w:r>
              <w:rPr>
                <w:szCs w:val="22"/>
              </w:rPr>
              <w:t>Prize reserve fund — % of subscriptions</w:t>
            </w:r>
          </w:p>
        </w:tc>
        <w:tc>
          <w:tcPr>
            <w:tcW w:w="2040" w:type="dxa"/>
          </w:tcPr>
          <w:p>
            <w:pPr>
              <w:pStyle w:val="yTableNAm"/>
              <w:rPr>
                <w:szCs w:val="22"/>
              </w:rPr>
            </w:pPr>
            <w:r>
              <w:rPr>
                <w:szCs w:val="22"/>
              </w:rPr>
              <w:t>balance of prize fund after prize pool</w:t>
            </w:r>
            <w:r>
              <w:rPr>
                <w:szCs w:val="22"/>
              </w:rPr>
              <w:br/>
              <w:t>(up to 5.0%)</w:t>
            </w:r>
          </w:p>
        </w:tc>
      </w:tr>
      <w:tr>
        <w:trPr>
          <w:gridAfter w:val="1"/>
          <w:wAfter w:w="8" w:type="dxa"/>
        </w:trPr>
        <w:tc>
          <w:tcPr>
            <w:tcW w:w="5040" w:type="dxa"/>
          </w:tcPr>
          <w:p>
            <w:pPr>
              <w:pStyle w:val="yTableNAm"/>
              <w:rPr>
                <w:szCs w:val="22"/>
              </w:rPr>
            </w:pPr>
            <w:r>
              <w:rPr>
                <w:szCs w:val="22"/>
              </w:rPr>
              <w:t>Number of divisions</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Winning numbers drawn</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Supplementary numbers drawn</w:t>
            </w:r>
          </w:p>
        </w:tc>
        <w:tc>
          <w:tcPr>
            <w:tcW w:w="2040" w:type="dxa"/>
          </w:tcPr>
          <w:p>
            <w:pPr>
              <w:pStyle w:val="yTableNAm"/>
              <w:rPr>
                <w:szCs w:val="22"/>
              </w:rPr>
            </w:pPr>
            <w:r>
              <w:rPr>
                <w:szCs w:val="22"/>
              </w:rPr>
              <w:t>2</w:t>
            </w:r>
          </w:p>
        </w:tc>
      </w:tr>
      <w:tr>
        <w:trPr>
          <w:gridAfter w:val="1"/>
          <w:wAfter w:w="8" w:type="dxa"/>
        </w:trPr>
        <w:tc>
          <w:tcPr>
            <w:tcW w:w="5040" w:type="dxa"/>
          </w:tcPr>
          <w:p>
            <w:pPr>
              <w:pStyle w:val="yTableNAm"/>
              <w:rPr>
                <w:szCs w:val="22"/>
              </w:rPr>
            </w:pPr>
            <w:r>
              <w:rPr>
                <w:szCs w:val="22"/>
              </w:rPr>
              <w:t>Forecast range </w:t>
            </w:r>
          </w:p>
        </w:tc>
        <w:tc>
          <w:tcPr>
            <w:tcW w:w="2040" w:type="dxa"/>
          </w:tcPr>
          <w:p>
            <w:pPr>
              <w:pStyle w:val="yTableNAm"/>
              <w:rPr>
                <w:szCs w:val="22"/>
              </w:rPr>
            </w:pPr>
            <w:r>
              <w:rPr>
                <w:szCs w:val="22"/>
              </w:rPr>
              <w:t>1 to 45 inclusive</w:t>
            </w:r>
          </w:p>
        </w:tc>
      </w:tr>
      <w:tr>
        <w:trPr>
          <w:gridAfter w:val="1"/>
          <w:wAfter w:w="8" w:type="dxa"/>
        </w:trPr>
        <w:tc>
          <w:tcPr>
            <w:tcW w:w="5040" w:type="dxa"/>
          </w:tcPr>
          <w:p>
            <w:pPr>
              <w:pStyle w:val="yTableNAm"/>
              <w:keepNext/>
              <w:rPr>
                <w:szCs w:val="22"/>
              </w:rPr>
            </w:pPr>
            <w:r>
              <w:rPr>
                <w:szCs w:val="22"/>
              </w:rPr>
              <w:t>Odds of winning —</w:t>
            </w:r>
          </w:p>
          <w:p>
            <w:pPr>
              <w:pStyle w:val="yTableNAm"/>
              <w:rPr>
                <w:szCs w:val="22"/>
              </w:rPr>
            </w:pPr>
            <w:r>
              <w:rPr>
                <w:szCs w:val="22"/>
              </w:rPr>
              <w:t>division 1</w:t>
            </w:r>
          </w:p>
          <w:p>
            <w:pPr>
              <w:pStyle w:val="yTableNAm"/>
              <w:rPr>
                <w:szCs w:val="22"/>
              </w:rPr>
            </w:pPr>
            <w:r>
              <w:rPr>
                <w:szCs w:val="22"/>
              </w:rPr>
              <w:t>division 2</w:t>
            </w:r>
          </w:p>
          <w:p>
            <w:pPr>
              <w:pStyle w:val="yTableNAm"/>
              <w:rPr>
                <w:szCs w:val="22"/>
              </w:rPr>
            </w:pPr>
            <w:r>
              <w:rPr>
                <w:szCs w:val="22"/>
              </w:rPr>
              <w:t>division 3</w:t>
            </w:r>
          </w:p>
          <w:p>
            <w:pPr>
              <w:pStyle w:val="yTableNAm"/>
              <w:rPr>
                <w:szCs w:val="22"/>
              </w:rPr>
            </w:pPr>
            <w:r>
              <w:rPr>
                <w:szCs w:val="22"/>
              </w:rPr>
              <w:t>division 4</w:t>
            </w:r>
          </w:p>
          <w:p>
            <w:pPr>
              <w:pStyle w:val="yTableNAm"/>
              <w:rPr>
                <w:szCs w:val="22"/>
              </w:rPr>
            </w:pPr>
            <w:r>
              <w:rPr>
                <w:szCs w:val="22"/>
              </w:rPr>
              <w:t>division 5</w:t>
            </w:r>
          </w:p>
          <w:p>
            <w:pPr>
              <w:pStyle w:val="yTableNAm"/>
              <w:rPr>
                <w:szCs w:val="22"/>
              </w:rPr>
            </w:pPr>
            <w:r>
              <w:rPr>
                <w:szCs w:val="22"/>
              </w:rPr>
              <w:t>division 6</w:t>
            </w:r>
          </w:p>
        </w:tc>
        <w:tc>
          <w:tcPr>
            <w:tcW w:w="2040" w:type="dxa"/>
          </w:tcPr>
          <w:p>
            <w:pPr>
              <w:pStyle w:val="yTableNAm"/>
              <w:rPr>
                <w:szCs w:val="22"/>
              </w:rPr>
            </w:pPr>
          </w:p>
          <w:p>
            <w:pPr>
              <w:pStyle w:val="yTableNAm"/>
              <w:rPr>
                <w:szCs w:val="22"/>
              </w:rPr>
            </w:pPr>
            <w:r>
              <w:rPr>
                <w:szCs w:val="22"/>
              </w:rPr>
              <w:t>1 in 8 145 060</w:t>
            </w:r>
          </w:p>
          <w:p>
            <w:pPr>
              <w:pStyle w:val="yTableNAm"/>
              <w:rPr>
                <w:szCs w:val="22"/>
              </w:rPr>
            </w:pPr>
            <w:r>
              <w:rPr>
                <w:szCs w:val="22"/>
              </w:rPr>
              <w:t>1 in 678 755</w:t>
            </w:r>
          </w:p>
          <w:p>
            <w:pPr>
              <w:pStyle w:val="yTableNAm"/>
              <w:rPr>
                <w:szCs w:val="22"/>
              </w:rPr>
            </w:pPr>
            <w:r>
              <w:rPr>
                <w:szCs w:val="22"/>
              </w:rPr>
              <w:t>1 in 36 690</w:t>
            </w:r>
          </w:p>
          <w:p>
            <w:pPr>
              <w:pStyle w:val="yTableNAm"/>
              <w:rPr>
                <w:szCs w:val="22"/>
              </w:rPr>
            </w:pPr>
            <w:r>
              <w:rPr>
                <w:szCs w:val="22"/>
              </w:rPr>
              <w:t>1 in 733</w:t>
            </w:r>
          </w:p>
          <w:p>
            <w:pPr>
              <w:pStyle w:val="yTableNAm"/>
              <w:rPr>
                <w:szCs w:val="22"/>
              </w:rPr>
            </w:pPr>
            <w:r>
              <w:rPr>
                <w:szCs w:val="22"/>
              </w:rPr>
              <w:t>1 in 298</w:t>
            </w:r>
          </w:p>
          <w:p>
            <w:pPr>
              <w:pStyle w:val="yTableNAm"/>
              <w:rPr>
                <w:szCs w:val="22"/>
              </w:rPr>
            </w:pPr>
            <w:r>
              <w:rPr>
                <w:szCs w:val="22"/>
              </w:rPr>
              <w:t>1 in 144</w:t>
            </w:r>
          </w:p>
        </w:tc>
      </w:tr>
      <w:tr>
        <w:trPr>
          <w:gridAfter w:val="1"/>
          <w:wAfter w:w="8" w:type="dxa"/>
        </w:trPr>
        <w:tc>
          <w:tcPr>
            <w:tcW w:w="5040" w:type="dxa"/>
          </w:tcPr>
          <w:p>
            <w:pPr>
              <w:pStyle w:val="yTableNAm"/>
              <w:rPr>
                <w:szCs w:val="22"/>
              </w:rPr>
            </w:pPr>
            <w:r>
              <w:rPr>
                <w:szCs w:val="22"/>
              </w:rPr>
              <w:t>Systems range</w:t>
            </w:r>
          </w:p>
        </w:tc>
        <w:tc>
          <w:tcPr>
            <w:tcW w:w="2040" w:type="dxa"/>
          </w:tcPr>
          <w:p>
            <w:pPr>
              <w:pStyle w:val="yTableNAm"/>
              <w:rPr>
                <w:szCs w:val="22"/>
              </w:rPr>
            </w:pPr>
            <w:r>
              <w:rPr>
                <w:szCs w:val="22"/>
              </w:rPr>
              <w:t>4</w:t>
            </w:r>
            <w:r>
              <w:rPr>
                <w:szCs w:val="22"/>
              </w:rPr>
              <w:noBreakHyphen/>
              <w:t>5/7</w:t>
            </w:r>
            <w:r>
              <w:rPr>
                <w:szCs w:val="22"/>
              </w:rPr>
              <w:noBreakHyphen/>
              <w:t>20 inclusive</w:t>
            </w:r>
          </w:p>
        </w:tc>
      </w:tr>
      <w:tr>
        <w:trPr>
          <w:gridAfter w:val="1"/>
          <w:wAfter w:w="8" w:type="dxa"/>
        </w:trPr>
        <w:tc>
          <w:tcPr>
            <w:tcW w:w="5040" w:type="dxa"/>
          </w:tcPr>
          <w:p>
            <w:pPr>
              <w:pStyle w:val="yTableNAm"/>
              <w:rPr>
                <w:szCs w:val="22"/>
              </w:rPr>
            </w:pPr>
            <w:r>
              <w:rPr>
                <w:szCs w:val="22"/>
              </w:rPr>
              <w:t>Multiweek options (</w:t>
            </w:r>
            <w:bookmarkStart w:id="231" w:name="RuleErr_29"/>
            <w:r>
              <w:rPr>
                <w:i/>
                <w:iCs/>
                <w:szCs w:val="22"/>
              </w:rPr>
              <w:t>if available</w:t>
            </w:r>
            <w:bookmarkEnd w:id="231"/>
            <w:r>
              <w:rPr>
                <w:szCs w:val="22"/>
              </w:rPr>
              <w:t>)</w:t>
            </w:r>
          </w:p>
        </w:tc>
        <w:tc>
          <w:tcPr>
            <w:tcW w:w="2040" w:type="dxa"/>
          </w:tcPr>
          <w:p>
            <w:pPr>
              <w:pStyle w:val="yTableNAm"/>
              <w:rPr>
                <w:szCs w:val="22"/>
              </w:rPr>
            </w:pPr>
            <w:r>
              <w:rPr>
                <w:szCs w:val="22"/>
              </w:rPr>
              <w:t>Up to 10 weeks</w:t>
            </w:r>
          </w:p>
        </w:tc>
      </w:tr>
      <w:tr>
        <w:trPr>
          <w:gridAfter w:val="1"/>
          <w:wAfter w:w="8" w:type="dxa"/>
        </w:trPr>
        <w:tc>
          <w:tcPr>
            <w:tcW w:w="5040" w:type="dxa"/>
          </w:tcPr>
          <w:p>
            <w:pPr>
              <w:pStyle w:val="yTableNAm"/>
              <w:rPr>
                <w:szCs w:val="22"/>
              </w:rPr>
            </w:pPr>
            <w:r>
              <w:rPr>
                <w:szCs w:val="22"/>
              </w:rPr>
              <w:t>Advance sales (maximum) (</w:t>
            </w:r>
            <w:bookmarkStart w:id="232" w:name="RuleErr_30"/>
            <w:r>
              <w:rPr>
                <w:i/>
                <w:iCs/>
                <w:szCs w:val="22"/>
              </w:rPr>
              <w:t>if available</w:t>
            </w:r>
            <w:bookmarkEnd w:id="232"/>
            <w:r>
              <w:rPr>
                <w:szCs w:val="22"/>
              </w:rPr>
              <w:t>)</w:t>
            </w:r>
          </w:p>
        </w:tc>
        <w:tc>
          <w:tcPr>
            <w:tcW w:w="2040" w:type="dxa"/>
          </w:tcPr>
          <w:p>
            <w:pPr>
              <w:pStyle w:val="yTableNAm"/>
              <w:rPr>
                <w:szCs w:val="22"/>
              </w:rPr>
            </w:pPr>
            <w:r>
              <w:rPr>
                <w:szCs w:val="22"/>
              </w:rPr>
              <w:t>10 weeks</w:t>
            </w:r>
          </w:p>
        </w:tc>
      </w:tr>
      <w:tr>
        <w:trPr>
          <w:gridAfter w:val="1"/>
          <w:wAfter w:w="8" w:type="dxa"/>
        </w:trPr>
        <w:tc>
          <w:tcPr>
            <w:tcW w:w="5040" w:type="dxa"/>
          </w:tcPr>
          <w:p>
            <w:pPr>
              <w:pStyle w:val="yTableNAm"/>
              <w:rPr>
                <w:szCs w:val="22"/>
              </w:rPr>
            </w:pPr>
            <w:r>
              <w:rPr>
                <w:szCs w:val="22"/>
              </w:rPr>
              <w:t>Games per playslip (minimum)</w:t>
            </w:r>
          </w:p>
        </w:tc>
        <w:tc>
          <w:tcPr>
            <w:tcW w:w="2040" w:type="dxa"/>
          </w:tcPr>
          <w:p>
            <w:pPr>
              <w:pStyle w:val="yTableNAm"/>
              <w:rPr>
                <w:szCs w:val="22"/>
              </w:rPr>
            </w:pPr>
            <w:r>
              <w:rPr>
                <w:szCs w:val="22"/>
              </w:rPr>
              <w:t>4</w:t>
            </w:r>
          </w:p>
        </w:tc>
      </w:tr>
      <w:tr>
        <w:trPr>
          <w:gridAfter w:val="1"/>
          <w:wAfter w:w="8" w:type="dxa"/>
        </w:trPr>
        <w:tc>
          <w:tcPr>
            <w:tcW w:w="5040" w:type="dxa"/>
          </w:tcPr>
          <w:p>
            <w:pPr>
              <w:pStyle w:val="yTableNAm"/>
              <w:rPr>
                <w:szCs w:val="22"/>
              </w:rPr>
            </w:pPr>
            <w:r>
              <w:rPr>
                <w:szCs w:val="22"/>
              </w:rPr>
              <w:t>System entries per playslip (maximum)</w:t>
            </w:r>
          </w:p>
        </w:tc>
        <w:tc>
          <w:tcPr>
            <w:tcW w:w="2040" w:type="dxa"/>
          </w:tcPr>
          <w:p>
            <w:pPr>
              <w:pStyle w:val="yTableNAm"/>
              <w:rPr>
                <w:szCs w:val="22"/>
              </w:rPr>
            </w:pPr>
            <w:r>
              <w:rPr>
                <w:szCs w:val="22"/>
              </w:rPr>
              <w:t>18 (</w:t>
            </w:r>
            <w:r>
              <w:rPr>
                <w:i/>
                <w:szCs w:val="22"/>
              </w:rPr>
              <w:t>subject to maximum aggregate entry cost</w:t>
            </w:r>
            <w:r>
              <w:rPr>
                <w:szCs w:val="22"/>
              </w:rPr>
              <w:t>)</w:t>
            </w:r>
          </w:p>
        </w:tc>
      </w:tr>
      <w:tr>
        <w:trPr>
          <w:gridAfter w:val="1"/>
          <w:wAfter w:w="8" w:type="dxa"/>
        </w:trPr>
        <w:tc>
          <w:tcPr>
            <w:tcW w:w="5040" w:type="dxa"/>
          </w:tcPr>
          <w:p>
            <w:pPr>
              <w:pStyle w:val="yTableNAm"/>
              <w:rPr>
                <w:szCs w:val="22"/>
              </w:rPr>
            </w:pPr>
            <w:r>
              <w:rPr>
                <w:szCs w:val="22"/>
              </w:rPr>
              <w:t>Games per playslip (maximum)</w:t>
            </w:r>
          </w:p>
        </w:tc>
        <w:tc>
          <w:tcPr>
            <w:tcW w:w="2040" w:type="dxa"/>
          </w:tcPr>
          <w:p>
            <w:pPr>
              <w:pStyle w:val="yTableNAm"/>
              <w:rPr>
                <w:szCs w:val="22"/>
              </w:rPr>
            </w:pPr>
            <w:r>
              <w:rPr>
                <w:szCs w:val="22"/>
              </w:rPr>
              <w:t>18</w:t>
            </w:r>
          </w:p>
        </w:tc>
      </w:tr>
      <w:tr>
        <w:trPr>
          <w:gridAfter w:val="1"/>
          <w:wAfter w:w="8" w:type="dxa"/>
        </w:trPr>
        <w:tc>
          <w:tcPr>
            <w:tcW w:w="5040" w:type="dxa"/>
          </w:tcPr>
          <w:p>
            <w:pPr>
              <w:pStyle w:val="yTableNAm"/>
              <w:rPr>
                <w:szCs w:val="22"/>
              </w:rPr>
            </w:pPr>
            <w:r>
              <w:rPr>
                <w:szCs w:val="22"/>
              </w:rPr>
              <w:t>Games per oral request (</w:t>
            </w:r>
            <w:bookmarkStart w:id="233" w:name="RuleErr_31"/>
            <w:r>
              <w:rPr>
                <w:i/>
                <w:iCs/>
                <w:szCs w:val="22"/>
              </w:rPr>
              <w:t>if available</w:t>
            </w:r>
            <w:bookmarkEnd w:id="233"/>
            <w:r>
              <w:rPr>
                <w:szCs w:val="22"/>
              </w:rPr>
              <w:t>)</w:t>
            </w:r>
          </w:p>
        </w:tc>
        <w:tc>
          <w:tcPr>
            <w:tcW w:w="2040" w:type="dxa"/>
          </w:tcPr>
          <w:p>
            <w:pPr>
              <w:pStyle w:val="yTableNAm"/>
              <w:rPr>
                <w:szCs w:val="22"/>
              </w:rPr>
            </w:pPr>
            <w:r>
              <w:rPr>
                <w:szCs w:val="22"/>
              </w:rPr>
              <w:t>4 to 50</w:t>
            </w:r>
          </w:p>
        </w:tc>
      </w:tr>
      <w:tr>
        <w:trPr>
          <w:gridAfter w:val="1"/>
          <w:wAfter w:w="8" w:type="dxa"/>
        </w:trPr>
        <w:tc>
          <w:tcPr>
            <w:tcW w:w="5040" w:type="dxa"/>
          </w:tcPr>
          <w:p>
            <w:pPr>
              <w:pStyle w:val="yTableNAm"/>
              <w:rPr>
                <w:szCs w:val="22"/>
              </w:rPr>
            </w:pPr>
            <w:r>
              <w:rPr>
                <w:szCs w:val="22"/>
              </w:rPr>
              <w:t>Syndicate entries may be purchased (</w:t>
            </w:r>
            <w:bookmarkStart w:id="234" w:name="RuleErr_32"/>
            <w:r>
              <w:rPr>
                <w:i/>
                <w:iCs/>
                <w:szCs w:val="22"/>
              </w:rPr>
              <w:t>if available</w:t>
            </w:r>
            <w:bookmarkEnd w:id="234"/>
            <w:r>
              <w:rPr>
                <w:szCs w:val="22"/>
              </w:rPr>
              <w:t>)</w:t>
            </w:r>
          </w:p>
        </w:tc>
        <w:tc>
          <w:tcPr>
            <w:tcW w:w="2040" w:type="dxa"/>
          </w:tcPr>
          <w:p>
            <w:pPr>
              <w:pStyle w:val="yTableNAm"/>
              <w:rPr>
                <w:szCs w:val="22"/>
              </w:rPr>
            </w:pPr>
            <w:r>
              <w:rPr>
                <w:szCs w:val="22"/>
              </w:rPr>
              <w:t>(see Part 2 Division 3)</w:t>
            </w:r>
          </w:p>
        </w:tc>
      </w:tr>
      <w:tr>
        <w:trPr>
          <w:gridAfter w:val="1"/>
          <w:wAfter w:w="8" w:type="dxa"/>
        </w:trPr>
        <w:tc>
          <w:tcPr>
            <w:tcW w:w="5040" w:type="dxa"/>
          </w:tcPr>
          <w:p>
            <w:pPr>
              <w:pStyle w:val="yTableNAm"/>
              <w:rPr>
                <w:szCs w:val="22"/>
              </w:rPr>
            </w:pPr>
            <w:r>
              <w:t>System entries per oral request (</w:t>
            </w:r>
            <w:r>
              <w:rPr>
                <w:i/>
              </w:rPr>
              <w:t>if available</w:t>
            </w:r>
            <w:r>
              <w:t>)</w:t>
            </w:r>
          </w:p>
        </w:tc>
        <w:tc>
          <w:tcPr>
            <w:tcW w:w="2040" w:type="dxa"/>
          </w:tcPr>
          <w:p>
            <w:pPr>
              <w:pStyle w:val="yTableNAm"/>
              <w:rPr>
                <w:szCs w:val="22"/>
              </w:rPr>
            </w:pPr>
            <w:r>
              <w:t>Up to 50</w:t>
            </w:r>
          </w:p>
        </w:tc>
      </w:tr>
      <w:tr>
        <w:trPr>
          <w:gridAfter w:val="1"/>
          <w:wAfter w:w="8" w:type="dxa"/>
        </w:trPr>
        <w:tc>
          <w:tcPr>
            <w:tcW w:w="5040" w:type="dxa"/>
          </w:tcPr>
          <w:p>
            <w:pPr>
              <w:pStyle w:val="yTableNAm"/>
              <w:rPr>
                <w:szCs w:val="22"/>
              </w:rPr>
            </w:pPr>
            <w:r>
              <w:rPr>
                <w:szCs w:val="22"/>
              </w:rPr>
              <w:t>Prize payout period</w:t>
            </w:r>
          </w:p>
        </w:tc>
        <w:tc>
          <w:tcPr>
            <w:tcW w:w="2040" w:type="dxa"/>
          </w:tcPr>
          <w:p>
            <w:pPr>
              <w:pStyle w:val="yTableNAm"/>
              <w:rPr>
                <w:szCs w:val="22"/>
              </w:rPr>
            </w:pPr>
            <w:r>
              <w:rPr>
                <w:szCs w:val="22"/>
              </w:rPr>
              <w:t>12 months</w:t>
            </w:r>
          </w:p>
        </w:tc>
      </w:tr>
      <w:tr>
        <w:trPr>
          <w:gridAfter w:val="1"/>
          <w:wAfter w:w="8" w:type="dxa"/>
        </w:trPr>
        <w:tc>
          <w:tcPr>
            <w:tcW w:w="5040" w:type="dxa"/>
          </w:tcPr>
          <w:p>
            <w:pPr>
              <w:pStyle w:val="yTableNAm"/>
              <w:rPr>
                <w:szCs w:val="22"/>
              </w:rPr>
            </w:pPr>
            <w:r>
              <w:rPr>
                <w:szCs w:val="22"/>
              </w:rPr>
              <w:t>Maximum aggregate entry cost</w:t>
            </w:r>
          </w:p>
        </w:tc>
        <w:tc>
          <w:tcPr>
            <w:tcW w:w="2040" w:type="dxa"/>
          </w:tcPr>
          <w:p>
            <w:pPr>
              <w:pStyle w:val="yTableNAm"/>
              <w:rPr>
                <w:szCs w:val="22"/>
              </w:rPr>
            </w:pPr>
            <w:r>
              <w:rPr>
                <w:szCs w:val="22"/>
              </w:rPr>
              <w:t>$100 000</w:t>
            </w:r>
          </w:p>
        </w:tc>
      </w:tr>
    </w:tbl>
    <w:p>
      <w:pPr>
        <w:pStyle w:val="yFootnotesection"/>
      </w:pPr>
      <w:r>
        <w:tab/>
        <w:t>[Division 3 amended: Gazette 4 Oct 2017 p. 5148; 12 Nov 2019 p. 4020.]</w:t>
      </w:r>
    </w:p>
    <w:p>
      <w:pPr>
        <w:pStyle w:val="yScheduleHeading"/>
      </w:pPr>
      <w:bookmarkStart w:id="235" w:name="_Toc25567729"/>
      <w:r>
        <w:rPr>
          <w:rStyle w:val="CharSchNo"/>
        </w:rPr>
        <w:t>Schedule 7</w:t>
      </w:r>
      <w:r>
        <w:t> — </w:t>
      </w:r>
      <w:r>
        <w:rPr>
          <w:rStyle w:val="CharSchText"/>
        </w:rPr>
        <w:t>Set for Life</w:t>
      </w:r>
      <w:bookmarkEnd w:id="235"/>
    </w:p>
    <w:p>
      <w:pPr>
        <w:pStyle w:val="yShoulderClause"/>
      </w:pPr>
      <w:r>
        <w:t>[r. 4, 111 and 112]</w:t>
      </w:r>
    </w:p>
    <w:p>
      <w:pPr>
        <w:pStyle w:val="yFootnoteheading"/>
        <w:spacing w:after="60"/>
      </w:pPr>
      <w:r>
        <w:tab/>
        <w:t>[Heading amended: Gazette 4 Oct 2017 p. 5149.]</w:t>
      </w:r>
    </w:p>
    <w:p>
      <w:pPr>
        <w:pStyle w:val="yHeading3"/>
      </w:pPr>
      <w:bookmarkStart w:id="236" w:name="_Toc25567730"/>
      <w:r>
        <w:rPr>
          <w:rStyle w:val="CharSDivNo"/>
        </w:rPr>
        <w:t>Division 1</w:t>
      </w:r>
      <w:r>
        <w:t> — </w:t>
      </w:r>
      <w:r>
        <w:rPr>
          <w:rStyle w:val="CharSDivText"/>
        </w:rPr>
        <w:t>Calculating the total cost of entry</w:t>
      </w:r>
      <w:bookmarkEnd w:id="236"/>
    </w:p>
    <w:p>
      <w:pPr>
        <w:pStyle w:val="yMiscellaneousHeading"/>
        <w:jc w:val="left"/>
        <w:rPr>
          <w:b/>
          <w:bCs/>
        </w:rPr>
      </w:pPr>
      <w:r>
        <w:rPr>
          <w:b/>
          <w:bCs/>
        </w:rPr>
        <w:t>Unit cost</w:t>
      </w:r>
    </w:p>
    <w:p>
      <w:pPr>
        <w:pStyle w:val="yMiscellaneousBody"/>
      </w:pPr>
      <w:r>
        <w:t>The unit cost of entering a Set for Life draw is made up of a subscription of 55 cents per SET and an agent’s component.</w:t>
      </w:r>
    </w:p>
    <w:p>
      <w:pPr>
        <w:pStyle w:val="yMiscellaneousBody"/>
        <w:rPr>
          <w:b/>
        </w:rPr>
      </w:pPr>
      <w:r>
        <w:rPr>
          <w:b/>
        </w:rPr>
        <w:t>Agent’s Component</w:t>
      </w:r>
    </w:p>
    <w:p>
      <w:pPr>
        <w:pStyle w:val="yMiscellaneousBody"/>
      </w:pPr>
      <w:r>
        <w:t>The agent’s component is calculated as 9% of the total subscription amount for a particular 7 consecutive day entry, rounded* (where necessary) to the nearest 5 cent multiple.</w:t>
      </w:r>
    </w:p>
    <w:p>
      <w:pPr>
        <w:pStyle w:val="yMiscellaneousBody"/>
        <w:shd w:val="clear" w:color="000000" w:fill="auto"/>
      </w:pPr>
      <w:r>
        <w:rPr>
          <w:position w:val="-10"/>
        </w:rPr>
        <w:pict>
          <v:shape id="_x0000_i1026" type="#_x0000_t75" style="width:208.5pt;height:16.5pt">
            <v:imagedata r:id="rId26" o:title=""/>
          </v:shape>
        </w:pict>
      </w:r>
    </w:p>
    <w:p>
      <w:pPr>
        <w:pStyle w:val="yMiscellaneousBody"/>
      </w:pPr>
      <w:r>
        <w:t>where —</w:t>
      </w:r>
    </w:p>
    <w:p>
      <w:pPr>
        <w:pStyle w:val="yMiscellaneousBody"/>
        <w:tabs>
          <w:tab w:val="left" w:pos="567"/>
        </w:tabs>
      </w:pPr>
      <w:r>
        <w:rPr>
          <w:bCs/>
        </w:rPr>
        <w:t>G</w:t>
      </w:r>
      <w:r>
        <w:rPr>
          <w:b/>
          <w:bCs/>
        </w:rPr>
        <w:tab/>
      </w:r>
      <w:r>
        <w:t>No. of SETs entered in a draw;</w:t>
      </w:r>
    </w:p>
    <w:p>
      <w:pPr>
        <w:pStyle w:val="yMiscellaneousBody"/>
        <w:tabs>
          <w:tab w:val="left" w:pos="567"/>
        </w:tabs>
      </w:pPr>
      <w:r>
        <w:t>D</w:t>
      </w:r>
      <w:r>
        <w:tab/>
        <w:t>7 consecutive days entered per SET;</w:t>
      </w:r>
    </w:p>
    <w:p>
      <w:pPr>
        <w:pStyle w:val="yMiscellaneousBody"/>
        <w:tabs>
          <w:tab w:val="left" w:pos="567"/>
        </w:tabs>
      </w:pPr>
      <w:r>
        <w:t>W</w:t>
      </w:r>
      <w:r>
        <w:tab/>
        <w:t>No. of weeks the entry spans;</w:t>
      </w:r>
    </w:p>
    <w:p>
      <w:pPr>
        <w:pStyle w:val="yMiscellaneousBody"/>
        <w:tabs>
          <w:tab w:val="left" w:pos="567"/>
        </w:tabs>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Heading3"/>
        <w:spacing w:after="240"/>
      </w:pPr>
      <w:bookmarkStart w:id="237" w:name="_Toc25567731"/>
      <w:r>
        <w:rPr>
          <w:rStyle w:val="CharSDivNo"/>
        </w:rPr>
        <w:t>Division 2</w:t>
      </w:r>
      <w:r>
        <w:t> — </w:t>
      </w:r>
      <w:r>
        <w:rPr>
          <w:rStyle w:val="CharSDivText"/>
        </w:rPr>
        <w:t>System entries and game equivalents</w:t>
      </w:r>
      <w:bookmarkEnd w:id="237"/>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pPr>
            <w:r>
              <w:rPr>
                <w:b/>
              </w:rPr>
              <w:t>Set for Life</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SETs per SET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4 960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165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495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1 287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12 870</w:t>
            </w:r>
          </w:p>
        </w:tc>
      </w:tr>
    </w:tbl>
    <w:p>
      <w:pPr>
        <w:pStyle w:val="yMiscellaneousBody"/>
        <w:ind w:left="142" w:hanging="142"/>
      </w:pPr>
      <w:r>
        <w:t>* Entries, including system entries, must be entered for a minimum of 7 consecutive days.</w:t>
      </w:r>
    </w:p>
    <w:p>
      <w:pPr>
        <w:pStyle w:val="yHeading3"/>
        <w:spacing w:after="240"/>
      </w:pPr>
      <w:bookmarkStart w:id="238" w:name="_Toc25567732"/>
      <w:r>
        <w:rPr>
          <w:rStyle w:val="CharSDivNo"/>
        </w:rPr>
        <w:t>Division 3</w:t>
      </w:r>
      <w:r>
        <w:t> — </w:t>
      </w:r>
      <w:r>
        <w:rPr>
          <w:rStyle w:val="CharSDivText"/>
        </w:rPr>
        <w:t>Summary of parameters within which Set for Life is conducted</w:t>
      </w:r>
      <w:bookmarkEnd w:id="238"/>
    </w:p>
    <w:tbl>
      <w:tblPr>
        <w:tblW w:w="0" w:type="auto"/>
        <w:tblInd w:w="283" w:type="dxa"/>
        <w:tblLayout w:type="fixed"/>
        <w:tblCellMar>
          <w:left w:w="141" w:type="dxa"/>
          <w:right w:w="141" w:type="dxa"/>
        </w:tblCellMar>
        <w:tblLook w:val="0000" w:firstRow="0" w:lastRow="0" w:firstColumn="0" w:lastColumn="0" w:noHBand="0" w:noVBand="0"/>
      </w:tblPr>
      <w:tblGrid>
        <w:gridCol w:w="4536"/>
        <w:gridCol w:w="2268"/>
      </w:tblGrid>
      <w:tr>
        <w:tc>
          <w:tcPr>
            <w:tcW w:w="4536" w:type="dxa"/>
          </w:tcPr>
          <w:p>
            <w:pPr>
              <w:pStyle w:val="yTableNAm"/>
            </w:pPr>
            <w:r>
              <w:t>Unit cost for a Set for Life draw</w:t>
            </w:r>
          </w:p>
        </w:tc>
        <w:tc>
          <w:tcPr>
            <w:tcW w:w="2268" w:type="dxa"/>
          </w:tcPr>
          <w:p>
            <w:pPr>
              <w:pStyle w:val="yTableNAm"/>
            </w:pPr>
            <w:r>
              <w:t>$0.55 (+ a 9% agent’s component)</w:t>
            </w:r>
          </w:p>
        </w:tc>
      </w:tr>
      <w:tr>
        <w:tc>
          <w:tcPr>
            <w:tcW w:w="4536" w:type="dxa"/>
          </w:tcPr>
          <w:p>
            <w:pPr>
              <w:pStyle w:val="yTableNAm"/>
            </w:pPr>
            <w:r>
              <w:t>Prize fund — % of subscriptions</w:t>
            </w:r>
          </w:p>
        </w:tc>
        <w:tc>
          <w:tcPr>
            <w:tcW w:w="2268" w:type="dxa"/>
          </w:tcPr>
          <w:p>
            <w:pPr>
              <w:pStyle w:val="yTableNAm"/>
            </w:pPr>
            <w:r>
              <w:t>63.25%</w:t>
            </w:r>
          </w:p>
        </w:tc>
      </w:tr>
      <w:tr>
        <w:tc>
          <w:tcPr>
            <w:tcW w:w="4536" w:type="dxa"/>
          </w:tcPr>
          <w:p>
            <w:pPr>
              <w:pStyle w:val="yTableNAm"/>
            </w:pPr>
            <w:r>
              <w:t>Prize pool — % of subscriptions</w:t>
            </w:r>
          </w:p>
        </w:tc>
        <w:tc>
          <w:tcPr>
            <w:tcW w:w="2268" w:type="dxa"/>
          </w:tcPr>
          <w:p>
            <w:pPr>
              <w:pStyle w:val="yTableNAm"/>
            </w:pPr>
            <w:r>
              <w:t>no less than 38.645% (up to 40.0%)</w:t>
            </w:r>
          </w:p>
        </w:tc>
      </w:tr>
      <w:tr>
        <w:tc>
          <w:tcPr>
            <w:tcW w:w="4536" w:type="dxa"/>
          </w:tcPr>
          <w:p>
            <w:pPr>
              <w:pStyle w:val="yTableNAm"/>
            </w:pPr>
            <w:r>
              <w:t>Prize reserve fund — % of subscriptions</w:t>
            </w:r>
          </w:p>
        </w:tc>
        <w:tc>
          <w:tcPr>
            <w:tcW w:w="2268" w:type="dxa"/>
          </w:tcPr>
          <w:p>
            <w:pPr>
              <w:pStyle w:val="yTableNAm"/>
            </w:pPr>
            <w:r>
              <w:t>balance of prize fund after prize pool</w:t>
            </w:r>
            <w:r>
              <w:br/>
              <w:t>(no less than 23.25%)</w:t>
            </w:r>
          </w:p>
        </w:tc>
      </w:tr>
      <w:tr>
        <w:tc>
          <w:tcPr>
            <w:tcW w:w="4536" w:type="dxa"/>
          </w:tcPr>
          <w:p>
            <w:pPr>
              <w:pStyle w:val="yTableNAm"/>
            </w:pPr>
            <w:r>
              <w:t>Number of prize levels</w:t>
            </w:r>
          </w:p>
        </w:tc>
        <w:tc>
          <w:tcPr>
            <w:tcW w:w="2268" w:type="dxa"/>
          </w:tcPr>
          <w:p>
            <w:pPr>
              <w:pStyle w:val="yTableNAm"/>
            </w:pPr>
            <w:r>
              <w:t>8</w:t>
            </w:r>
          </w:p>
        </w:tc>
      </w:tr>
      <w:tr>
        <w:tc>
          <w:tcPr>
            <w:tcW w:w="4536" w:type="dxa"/>
          </w:tcPr>
          <w:p>
            <w:pPr>
              <w:pStyle w:val="yTableNAm"/>
            </w:pPr>
            <w:r>
              <w:t>Winning numbers generated</w:t>
            </w:r>
          </w:p>
        </w:tc>
        <w:tc>
          <w:tcPr>
            <w:tcW w:w="2268" w:type="dxa"/>
          </w:tcPr>
          <w:p>
            <w:pPr>
              <w:pStyle w:val="yTableNAm"/>
            </w:pPr>
            <w:r>
              <w:t>8</w:t>
            </w:r>
          </w:p>
        </w:tc>
      </w:tr>
      <w:tr>
        <w:tc>
          <w:tcPr>
            <w:tcW w:w="4536" w:type="dxa"/>
          </w:tcPr>
          <w:p>
            <w:pPr>
              <w:pStyle w:val="yTableNAm"/>
            </w:pPr>
            <w:r>
              <w:t>Bonus numbers generated</w:t>
            </w:r>
          </w:p>
        </w:tc>
        <w:tc>
          <w:tcPr>
            <w:tcW w:w="2268" w:type="dxa"/>
          </w:tcPr>
          <w:p>
            <w:pPr>
              <w:pStyle w:val="yTableNAm"/>
            </w:pPr>
            <w:r>
              <w:t>2</w:t>
            </w:r>
          </w:p>
        </w:tc>
      </w:tr>
      <w:tr>
        <w:tc>
          <w:tcPr>
            <w:tcW w:w="4536" w:type="dxa"/>
          </w:tcPr>
          <w:p>
            <w:pPr>
              <w:pStyle w:val="yTableNAm"/>
            </w:pPr>
            <w:r>
              <w:t>Forecast range </w:t>
            </w:r>
          </w:p>
        </w:tc>
        <w:tc>
          <w:tcPr>
            <w:tcW w:w="2268" w:type="dxa"/>
          </w:tcPr>
          <w:p>
            <w:pPr>
              <w:pStyle w:val="yTableNAm"/>
            </w:pPr>
            <w:r>
              <w:t>1 to 37 inclusive</w:t>
            </w:r>
          </w:p>
        </w:tc>
      </w:tr>
      <w:tr>
        <w:tc>
          <w:tcPr>
            <w:tcW w:w="4536" w:type="dxa"/>
          </w:tcPr>
          <w:p>
            <w:pPr>
              <w:pStyle w:val="yTableNAm"/>
            </w:pPr>
            <w:r>
              <w:t>Odds of winning (per draw) —</w:t>
            </w:r>
          </w:p>
          <w:p>
            <w:pPr>
              <w:pStyle w:val="yTableNAm"/>
            </w:pPr>
            <w:r>
              <w:t>1</w:t>
            </w:r>
            <w:r>
              <w:rPr>
                <w:vertAlign w:val="superscript"/>
              </w:rPr>
              <w:t>st</w:t>
            </w:r>
            <w:r>
              <w:t xml:space="preserve"> Prize</w:t>
            </w:r>
          </w:p>
          <w:p>
            <w:pPr>
              <w:pStyle w:val="yTableNAm"/>
            </w:pPr>
            <w:r>
              <w:t>2</w:t>
            </w:r>
            <w:r>
              <w:rPr>
                <w:vertAlign w:val="superscript"/>
              </w:rPr>
              <w:t>nd</w:t>
            </w:r>
            <w:r>
              <w:t xml:space="preserve"> Prize</w:t>
            </w:r>
          </w:p>
          <w:p>
            <w:pPr>
              <w:pStyle w:val="yTableNAm"/>
            </w:pPr>
            <w:r>
              <w:t>3</w:t>
            </w:r>
            <w:r>
              <w:rPr>
                <w:vertAlign w:val="superscript"/>
              </w:rPr>
              <w:t>rd</w:t>
            </w:r>
            <w:r>
              <w:t xml:space="preserve"> Prize</w:t>
            </w:r>
          </w:p>
          <w:p>
            <w:pPr>
              <w:pStyle w:val="yTableNAm"/>
            </w:pPr>
            <w:r>
              <w:t>4</w:t>
            </w:r>
            <w:r>
              <w:rPr>
                <w:vertAlign w:val="superscript"/>
              </w:rPr>
              <w:t>th</w:t>
            </w:r>
            <w:r>
              <w:t xml:space="preserve"> Prize</w:t>
            </w:r>
          </w:p>
          <w:p>
            <w:pPr>
              <w:pStyle w:val="yTableNAm"/>
            </w:pPr>
            <w:r>
              <w:t>5</w:t>
            </w:r>
            <w:r>
              <w:rPr>
                <w:vertAlign w:val="superscript"/>
              </w:rPr>
              <w:t>th</w:t>
            </w:r>
            <w:r>
              <w:t xml:space="preserve"> Prize</w:t>
            </w:r>
          </w:p>
          <w:p>
            <w:pPr>
              <w:pStyle w:val="yTableNAm"/>
            </w:pPr>
            <w:r>
              <w:t>6</w:t>
            </w:r>
            <w:r>
              <w:rPr>
                <w:vertAlign w:val="superscript"/>
              </w:rPr>
              <w:t>th</w:t>
            </w:r>
            <w:r>
              <w:t xml:space="preserve"> Prize</w:t>
            </w:r>
          </w:p>
          <w:p>
            <w:pPr>
              <w:pStyle w:val="yTableNAm"/>
            </w:pPr>
            <w:r>
              <w:t>7</w:t>
            </w:r>
            <w:r>
              <w:rPr>
                <w:vertAlign w:val="superscript"/>
              </w:rPr>
              <w:t>th</w:t>
            </w:r>
            <w:r>
              <w:t xml:space="preserve"> Prize</w:t>
            </w:r>
          </w:p>
          <w:p>
            <w:pPr>
              <w:pStyle w:val="yTableNAm"/>
            </w:pPr>
            <w:r>
              <w:t>8</w:t>
            </w:r>
            <w:r>
              <w:rPr>
                <w:vertAlign w:val="superscript"/>
              </w:rPr>
              <w:t>th</w:t>
            </w:r>
            <w:r>
              <w:t xml:space="preserve"> Prize</w:t>
            </w:r>
          </w:p>
        </w:tc>
        <w:tc>
          <w:tcPr>
            <w:tcW w:w="2268" w:type="dxa"/>
          </w:tcPr>
          <w:p>
            <w:pPr>
              <w:pStyle w:val="yTableNAm"/>
            </w:pPr>
          </w:p>
          <w:p>
            <w:pPr>
              <w:pStyle w:val="yTableNAm"/>
            </w:pPr>
            <w:r>
              <w:t>1 in 38 608 202</w:t>
            </w:r>
          </w:p>
          <w:p>
            <w:pPr>
              <w:pStyle w:val="yTableNAm"/>
            </w:pPr>
            <w:r>
              <w:t>1 in 2 413 001</w:t>
            </w:r>
          </w:p>
          <w:p>
            <w:pPr>
              <w:pStyle w:val="yTableNAm"/>
            </w:pPr>
            <w:r>
              <w:t>1 in 178 741</w:t>
            </w:r>
          </w:p>
          <w:p>
            <w:pPr>
              <w:pStyle w:val="yTableNAm"/>
            </w:pPr>
            <w:r>
              <w:t>1 in 25 070</w:t>
            </w:r>
          </w:p>
          <w:p>
            <w:pPr>
              <w:pStyle w:val="yTableNAm"/>
            </w:pPr>
            <w:r>
              <w:t>1 in 3 928</w:t>
            </w:r>
          </w:p>
          <w:p>
            <w:pPr>
              <w:pStyle w:val="yTableNAm"/>
            </w:pPr>
            <w:r>
              <w:t>1 in 946</w:t>
            </w:r>
          </w:p>
          <w:p>
            <w:pPr>
              <w:pStyle w:val="yTableNAm"/>
            </w:pPr>
            <w:r>
              <w:t>1 in 236</w:t>
            </w:r>
          </w:p>
          <w:p>
            <w:pPr>
              <w:pStyle w:val="yTableNAm"/>
            </w:pPr>
            <w:r>
              <w:t>1 in 89</w:t>
            </w:r>
          </w:p>
        </w:tc>
      </w:tr>
      <w:tr>
        <w:tc>
          <w:tcPr>
            <w:tcW w:w="4536" w:type="dxa"/>
          </w:tcPr>
          <w:p>
            <w:pPr>
              <w:pStyle w:val="yTableNAm"/>
            </w:pPr>
            <w:r>
              <w:t>Systems range</w:t>
            </w:r>
          </w:p>
        </w:tc>
        <w:tc>
          <w:tcPr>
            <w:tcW w:w="2268" w:type="dxa"/>
          </w:tcPr>
          <w:p>
            <w:pPr>
              <w:pStyle w:val="yTableNAm"/>
            </w:pPr>
            <w:r>
              <w:t>5</w:t>
            </w:r>
            <w:r>
              <w:noBreakHyphen/>
              <w:t>7/9</w:t>
            </w:r>
            <w:r>
              <w:noBreakHyphen/>
              <w:t>16 inclusive</w:t>
            </w:r>
          </w:p>
        </w:tc>
      </w:tr>
      <w:tr>
        <w:tc>
          <w:tcPr>
            <w:tcW w:w="4536" w:type="dxa"/>
          </w:tcPr>
          <w:p>
            <w:pPr>
              <w:pStyle w:val="yTableNAm"/>
            </w:pPr>
            <w:r>
              <w:t>Multiweek options (</w:t>
            </w:r>
            <w:bookmarkStart w:id="239" w:name="RuleErr_33"/>
            <w:r>
              <w:rPr>
                <w:i/>
                <w:iCs/>
              </w:rPr>
              <w:t>if available</w:t>
            </w:r>
            <w:bookmarkEnd w:id="239"/>
            <w:r>
              <w:t>)</w:t>
            </w:r>
          </w:p>
        </w:tc>
        <w:tc>
          <w:tcPr>
            <w:tcW w:w="2268" w:type="dxa"/>
          </w:tcPr>
          <w:p>
            <w:pPr>
              <w:pStyle w:val="yTableNAm"/>
            </w:pPr>
            <w:r>
              <w:t>Up to 10 weeks</w:t>
            </w:r>
          </w:p>
        </w:tc>
      </w:tr>
      <w:tr>
        <w:tc>
          <w:tcPr>
            <w:tcW w:w="4536" w:type="dxa"/>
          </w:tcPr>
          <w:p>
            <w:pPr>
              <w:pStyle w:val="yTableNAm"/>
            </w:pPr>
            <w:r>
              <w:t>Advance play (maximum) (</w:t>
            </w:r>
            <w:bookmarkStart w:id="240" w:name="RuleErr_34"/>
            <w:r>
              <w:rPr>
                <w:i/>
                <w:iCs/>
              </w:rPr>
              <w:t>if available</w:t>
            </w:r>
            <w:bookmarkEnd w:id="240"/>
            <w:r>
              <w:t>)</w:t>
            </w:r>
          </w:p>
        </w:tc>
        <w:tc>
          <w:tcPr>
            <w:tcW w:w="2268" w:type="dxa"/>
          </w:tcPr>
          <w:p>
            <w:pPr>
              <w:pStyle w:val="yTableNAm"/>
            </w:pPr>
            <w:r>
              <w:t>6 draws</w:t>
            </w:r>
          </w:p>
        </w:tc>
      </w:tr>
      <w:tr>
        <w:tc>
          <w:tcPr>
            <w:tcW w:w="4536" w:type="dxa"/>
          </w:tcPr>
          <w:p>
            <w:pPr>
              <w:pStyle w:val="yTableNAm"/>
            </w:pPr>
            <w:r>
              <w:t>SETs per playslip (minimum)</w:t>
            </w:r>
          </w:p>
        </w:tc>
        <w:tc>
          <w:tcPr>
            <w:tcW w:w="2268" w:type="dxa"/>
          </w:tcPr>
          <w:p>
            <w:pPr>
              <w:pStyle w:val="yTableNAm"/>
            </w:pPr>
            <w:r>
              <w:t>2 SETs for 7 consecutive draws</w:t>
            </w:r>
          </w:p>
        </w:tc>
      </w:tr>
      <w:tr>
        <w:tc>
          <w:tcPr>
            <w:tcW w:w="4536" w:type="dxa"/>
          </w:tcPr>
          <w:p>
            <w:pPr>
              <w:pStyle w:val="yTableNAm"/>
              <w:keepNext/>
            </w:pPr>
            <w:r>
              <w:t>System entries per playslip (maximum)</w:t>
            </w:r>
          </w:p>
        </w:tc>
        <w:tc>
          <w:tcPr>
            <w:tcW w:w="2268" w:type="dxa"/>
          </w:tcPr>
          <w:p>
            <w:pPr>
              <w:pStyle w:val="yTableNAm"/>
              <w:keepNext/>
            </w:pPr>
            <w:r>
              <w:t>18 (</w:t>
            </w:r>
            <w:r>
              <w:rPr>
                <w:i/>
              </w:rPr>
              <w:t>subject to maximum aggregate entry cost</w:t>
            </w:r>
            <w:r>
              <w:t>)</w:t>
            </w:r>
          </w:p>
        </w:tc>
      </w:tr>
      <w:tr>
        <w:tc>
          <w:tcPr>
            <w:tcW w:w="4536" w:type="dxa"/>
          </w:tcPr>
          <w:p>
            <w:pPr>
              <w:pStyle w:val="yTableNAm"/>
              <w:keepNext/>
            </w:pPr>
            <w:r>
              <w:t>SETs per playslip (maximum)</w:t>
            </w:r>
          </w:p>
        </w:tc>
        <w:tc>
          <w:tcPr>
            <w:tcW w:w="2268" w:type="dxa"/>
          </w:tcPr>
          <w:p>
            <w:pPr>
              <w:pStyle w:val="yTableNAm"/>
              <w:keepNext/>
            </w:pPr>
            <w:r>
              <w:t>18</w:t>
            </w:r>
          </w:p>
        </w:tc>
      </w:tr>
      <w:tr>
        <w:tc>
          <w:tcPr>
            <w:tcW w:w="4536" w:type="dxa"/>
          </w:tcPr>
          <w:p>
            <w:pPr>
              <w:pStyle w:val="yTableNAm"/>
            </w:pPr>
            <w:r>
              <w:t>SETs per oral request (</w:t>
            </w:r>
            <w:bookmarkStart w:id="241" w:name="RuleErr_35"/>
            <w:r>
              <w:rPr>
                <w:i/>
                <w:iCs/>
              </w:rPr>
              <w:t>if available</w:t>
            </w:r>
            <w:bookmarkEnd w:id="241"/>
            <w:r>
              <w:t>)</w:t>
            </w:r>
          </w:p>
        </w:tc>
        <w:tc>
          <w:tcPr>
            <w:tcW w:w="2268" w:type="dxa"/>
          </w:tcPr>
          <w:p>
            <w:pPr>
              <w:pStyle w:val="yTableNAm"/>
            </w:pPr>
            <w:r>
              <w:t>2 to 50</w:t>
            </w:r>
          </w:p>
        </w:tc>
      </w:tr>
      <w:tr>
        <w:tc>
          <w:tcPr>
            <w:tcW w:w="4536" w:type="dxa"/>
          </w:tcPr>
          <w:p>
            <w:pPr>
              <w:pStyle w:val="yTableNAm"/>
            </w:pPr>
            <w:r>
              <w:t>System entries per oral request</w:t>
            </w:r>
          </w:p>
        </w:tc>
        <w:tc>
          <w:tcPr>
            <w:tcW w:w="2268" w:type="dxa"/>
          </w:tcPr>
          <w:p>
            <w:pPr>
              <w:pStyle w:val="yTableNAm"/>
            </w:pPr>
            <w:r>
              <w:rPr>
                <w:szCs w:val="22"/>
              </w:rPr>
              <w:t>Up to 50</w:t>
            </w:r>
          </w:p>
        </w:tc>
      </w:tr>
      <w:tr>
        <w:tc>
          <w:tcPr>
            <w:tcW w:w="4536" w:type="dxa"/>
          </w:tcPr>
          <w:p>
            <w:pPr>
              <w:pStyle w:val="yTableNAm"/>
            </w:pPr>
            <w:r>
              <w:t>QuickSET entries per oral request</w:t>
            </w:r>
          </w:p>
        </w:tc>
        <w:tc>
          <w:tcPr>
            <w:tcW w:w="2268" w:type="dxa"/>
          </w:tcPr>
          <w:p>
            <w:pPr>
              <w:pStyle w:val="yTableNAm"/>
            </w:pPr>
            <w:r>
              <w:rPr>
                <w:szCs w:val="22"/>
              </w:rPr>
              <w:t>2 to 50</w:t>
            </w:r>
          </w:p>
        </w:tc>
      </w:tr>
      <w:tr>
        <w:tc>
          <w:tcPr>
            <w:tcW w:w="4536" w:type="dxa"/>
          </w:tcPr>
          <w:p>
            <w:pPr>
              <w:pStyle w:val="yTableNAm"/>
            </w:pPr>
            <w:r>
              <w:t>Prize claim period</w:t>
            </w:r>
          </w:p>
        </w:tc>
        <w:tc>
          <w:tcPr>
            <w:tcW w:w="2268" w:type="dxa"/>
          </w:tcPr>
          <w:p>
            <w:pPr>
              <w:pStyle w:val="yTableNAm"/>
            </w:pPr>
            <w:r>
              <w:t>12 months</w:t>
            </w:r>
          </w:p>
        </w:tc>
      </w:tr>
      <w:tr>
        <w:tc>
          <w:tcPr>
            <w:tcW w:w="4536" w:type="dxa"/>
          </w:tcPr>
          <w:p>
            <w:pPr>
              <w:pStyle w:val="yTableNAm"/>
            </w:pPr>
            <w:r>
              <w:t>Maximum aggregate entry cost</w:t>
            </w:r>
          </w:p>
        </w:tc>
        <w:tc>
          <w:tcPr>
            <w:tcW w:w="2268" w:type="dxa"/>
          </w:tcPr>
          <w:p>
            <w:pPr>
              <w:pStyle w:val="yTableNAm"/>
            </w:pPr>
            <w:r>
              <w:t>$100 000</w:t>
            </w:r>
          </w:p>
        </w:tc>
      </w:tr>
    </w:tbl>
    <w:p>
      <w:pPr>
        <w:pStyle w:val="yFootnotesection"/>
      </w:pPr>
      <w:r>
        <w:tab/>
        <w:t>[Division 3 amended: Gazette 4 Oct 2017 p. 5149.]</w:t>
      </w:r>
    </w:p>
    <w:p>
      <w:pPr>
        <w:pStyle w:val="yScheduleHeading"/>
      </w:pPr>
      <w:bookmarkStart w:id="242" w:name="_Toc25567733"/>
      <w:r>
        <w:rPr>
          <w:rStyle w:val="CharSchNo"/>
        </w:rPr>
        <w:t>Schedule 8</w:t>
      </w:r>
      <w:r>
        <w:t> — </w:t>
      </w:r>
      <w:r>
        <w:rPr>
          <w:rStyle w:val="CharSchText"/>
        </w:rPr>
        <w:t>Soccer Pools</w:t>
      </w:r>
      <w:bookmarkEnd w:id="242"/>
    </w:p>
    <w:p>
      <w:pPr>
        <w:pStyle w:val="yShoulderClause"/>
      </w:pPr>
      <w:r>
        <w:t>[r. 121, 123 and 124]</w:t>
      </w:r>
    </w:p>
    <w:p>
      <w:pPr>
        <w:pStyle w:val="yFootnoteheading"/>
        <w:spacing w:after="60"/>
      </w:pPr>
      <w:r>
        <w:tab/>
        <w:t>[Heading amended: Gazette 4 Oct 2017 p. 5149.]</w:t>
      </w:r>
    </w:p>
    <w:p>
      <w:pPr>
        <w:pStyle w:val="yHeading3"/>
      </w:pPr>
      <w:bookmarkStart w:id="243" w:name="_Toc25567734"/>
      <w:r>
        <w:rPr>
          <w:rStyle w:val="CharSDivNo"/>
        </w:rPr>
        <w:t>Division 1</w:t>
      </w:r>
      <w:r>
        <w:t> — </w:t>
      </w:r>
      <w:r>
        <w:rPr>
          <w:rStyle w:val="CharSDivText"/>
        </w:rPr>
        <w:t>Calculating the total cost of entry</w:t>
      </w:r>
      <w:bookmarkEnd w:id="243"/>
    </w:p>
    <w:p>
      <w:pPr>
        <w:pStyle w:val="yMiscellaneousBody"/>
        <w:spacing w:before="120" w:after="80"/>
      </w:pPr>
      <w:r>
        <w:t>The unit cost of entering a Soccer Pools Game is made up of a subscription of 50 cents per game and an agent’s component.</w:t>
      </w:r>
    </w:p>
    <w:p>
      <w:pPr>
        <w:pStyle w:val="yMiscellaneousBody"/>
        <w:spacing w:before="120" w:after="80"/>
      </w:pPr>
      <w:r>
        <w:t>The agent’s component is calculated as 9% of the total subscription amount for a particular week’s entry, rounded* (where necessary) to the nearest 5 cent multiple.</w:t>
      </w:r>
    </w:p>
    <w:p>
      <w:pPr>
        <w:pStyle w:val="yMiscellaneousBody"/>
        <w:shd w:val="clear" w:color="000000" w:fill="auto"/>
      </w:pPr>
      <w:r>
        <w:rPr>
          <w:position w:val="-10"/>
        </w:rPr>
        <w:pict>
          <v:shape id="_x0000_i1027" type="#_x0000_t75" style="width:182.25pt;height:16.5pt">
            <v:imagedata r:id="rId27" o:title=""/>
          </v:shape>
        </w:pict>
      </w:r>
    </w:p>
    <w:p>
      <w:pPr>
        <w:pStyle w:val="yMiscellaneousBody"/>
        <w:spacing w:before="120" w:after="80"/>
      </w:pPr>
      <w:r>
        <w:t xml:space="preserve">where —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Heading3"/>
        <w:spacing w:after="240"/>
      </w:pPr>
      <w:bookmarkStart w:id="244" w:name="_Toc25567735"/>
      <w:r>
        <w:rPr>
          <w:rStyle w:val="CharSDivNo"/>
        </w:rPr>
        <w:t>Division 2</w:t>
      </w:r>
      <w:r>
        <w:t> — </w:t>
      </w:r>
      <w:r>
        <w:rPr>
          <w:rStyle w:val="CharSDivText"/>
        </w:rPr>
        <w:t>System entries and game equivalents</w:t>
      </w:r>
      <w:bookmarkEnd w:id="244"/>
    </w:p>
    <w:tbl>
      <w:tblPr>
        <w:tblW w:w="0" w:type="auto"/>
        <w:tblInd w:w="2013"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cantSplit/>
          <w:tblHeader/>
        </w:trPr>
        <w:tc>
          <w:tcPr>
            <w:tcW w:w="3260" w:type="dxa"/>
            <w:gridSpan w:val="2"/>
          </w:tcPr>
          <w:p>
            <w:pPr>
              <w:pStyle w:val="yTable"/>
              <w:spacing w:before="120"/>
              <w:jc w:val="center"/>
              <w:rPr>
                <w:b/>
                <w:bCs/>
                <w:szCs w:val="22"/>
              </w:rPr>
            </w:pPr>
            <w:r>
              <w:rPr>
                <w:b/>
                <w:bCs/>
                <w:szCs w:val="22"/>
              </w:rPr>
              <w:t>Soccer Pools</w:t>
            </w:r>
          </w:p>
        </w:tc>
      </w:tr>
      <w:tr>
        <w:trPr>
          <w:tblHeader/>
        </w:trPr>
        <w:tc>
          <w:tcPr>
            <w:tcW w:w="1276" w:type="dxa"/>
            <w:tcBorders>
              <w:right w:val="single" w:sz="4" w:space="0" w:color="auto"/>
            </w:tcBorders>
          </w:tcPr>
          <w:p>
            <w:pPr>
              <w:pStyle w:val="yTable"/>
              <w:spacing w:before="120"/>
              <w:jc w:val="center"/>
              <w:rPr>
                <w:b/>
                <w:bCs/>
                <w:szCs w:val="22"/>
              </w:rPr>
            </w:pPr>
            <w:r>
              <w:rPr>
                <w:b/>
                <w:bCs/>
                <w:szCs w:val="22"/>
              </w:rPr>
              <w:t>System</w:t>
            </w:r>
          </w:p>
        </w:tc>
        <w:tc>
          <w:tcPr>
            <w:tcW w:w="1984" w:type="dxa"/>
            <w:tcBorders>
              <w:left w:val="single" w:sz="4" w:space="0" w:color="auto"/>
            </w:tcBorders>
          </w:tcPr>
          <w:p>
            <w:pPr>
              <w:pStyle w:val="yTable"/>
              <w:spacing w:before="120"/>
              <w:jc w:val="center"/>
              <w:rPr>
                <w:b/>
                <w:bCs/>
                <w:szCs w:val="22"/>
              </w:rPr>
            </w:pPr>
            <w:r>
              <w:rPr>
                <w:b/>
                <w:bCs/>
                <w:szCs w:val="22"/>
              </w:rPr>
              <w:t>No. of games per game board</w:t>
            </w:r>
          </w:p>
        </w:tc>
      </w:tr>
      <w:tr>
        <w:tc>
          <w:tcPr>
            <w:tcW w:w="1276" w:type="dxa"/>
            <w:tcBorders>
              <w:right w:val="single" w:sz="4" w:space="0" w:color="auto"/>
            </w:tcBorders>
          </w:tcPr>
          <w:p>
            <w:pPr>
              <w:pStyle w:val="yTable"/>
              <w:keepLines/>
              <w:spacing w:before="120"/>
              <w:jc w:val="center"/>
              <w:rPr>
                <w:szCs w:val="22"/>
              </w:rPr>
            </w:pPr>
            <w:r>
              <w:rPr>
                <w:szCs w:val="22"/>
              </w:rPr>
              <w:t>4</w:t>
            </w:r>
          </w:p>
        </w:tc>
        <w:tc>
          <w:tcPr>
            <w:tcW w:w="1984" w:type="dxa"/>
            <w:tcBorders>
              <w:left w:val="single" w:sz="4" w:space="0" w:color="auto"/>
            </w:tcBorders>
          </w:tcPr>
          <w:p>
            <w:pPr>
              <w:pStyle w:val="yTable"/>
              <w:keepNext/>
              <w:keepLines/>
              <w:spacing w:before="120"/>
              <w:jc w:val="center"/>
              <w:rPr>
                <w:szCs w:val="22"/>
              </w:rPr>
            </w:pPr>
            <w:r>
              <w:rPr>
                <w:szCs w:val="22"/>
              </w:rPr>
              <w:t>561</w:t>
            </w:r>
          </w:p>
        </w:tc>
      </w:tr>
      <w:tr>
        <w:tc>
          <w:tcPr>
            <w:tcW w:w="1276" w:type="dxa"/>
            <w:tcBorders>
              <w:right w:val="single" w:sz="4" w:space="0" w:color="auto"/>
            </w:tcBorders>
          </w:tcPr>
          <w:p>
            <w:pPr>
              <w:pStyle w:val="yTable"/>
              <w:keepLines/>
              <w:spacing w:before="120"/>
              <w:jc w:val="center"/>
              <w:rPr>
                <w:szCs w:val="22"/>
              </w:rPr>
            </w:pPr>
            <w:r>
              <w:rPr>
                <w:szCs w:val="22"/>
              </w:rPr>
              <w:t>5</w:t>
            </w:r>
          </w:p>
        </w:tc>
        <w:tc>
          <w:tcPr>
            <w:tcW w:w="1984" w:type="dxa"/>
            <w:tcBorders>
              <w:left w:val="single" w:sz="4" w:space="0" w:color="auto"/>
            </w:tcBorders>
          </w:tcPr>
          <w:p>
            <w:pPr>
              <w:pStyle w:val="yTable"/>
              <w:keepNext/>
              <w:keepLines/>
              <w:spacing w:before="120"/>
              <w:jc w:val="center"/>
              <w:rPr>
                <w:szCs w:val="22"/>
              </w:rPr>
            </w:pPr>
            <w:r>
              <w:rPr>
                <w:szCs w:val="22"/>
              </w:rPr>
              <w:t>33</w:t>
            </w:r>
          </w:p>
        </w:tc>
      </w:tr>
      <w:tr>
        <w:tc>
          <w:tcPr>
            <w:tcW w:w="1276" w:type="dxa"/>
            <w:tcBorders>
              <w:right w:val="single" w:sz="4" w:space="0" w:color="auto"/>
            </w:tcBorders>
          </w:tcPr>
          <w:p>
            <w:pPr>
              <w:pStyle w:val="yTable"/>
              <w:spacing w:before="120"/>
              <w:jc w:val="center"/>
              <w:rPr>
                <w:szCs w:val="22"/>
              </w:rPr>
            </w:pPr>
            <w:r>
              <w:rPr>
                <w:szCs w:val="22"/>
              </w:rPr>
              <w:t>7</w:t>
            </w:r>
          </w:p>
        </w:tc>
        <w:tc>
          <w:tcPr>
            <w:tcW w:w="1984" w:type="dxa"/>
            <w:tcBorders>
              <w:left w:val="single" w:sz="4" w:space="0" w:color="auto"/>
            </w:tcBorders>
          </w:tcPr>
          <w:p>
            <w:pPr>
              <w:pStyle w:val="yTable"/>
              <w:spacing w:before="120"/>
              <w:jc w:val="center"/>
              <w:rPr>
                <w:szCs w:val="22"/>
              </w:rPr>
            </w:pPr>
            <w:r>
              <w:rPr>
                <w:szCs w:val="22"/>
              </w:rPr>
              <w:t>7</w:t>
            </w:r>
          </w:p>
        </w:tc>
      </w:tr>
      <w:tr>
        <w:tc>
          <w:tcPr>
            <w:tcW w:w="1276" w:type="dxa"/>
            <w:tcBorders>
              <w:right w:val="single" w:sz="4" w:space="0" w:color="auto"/>
            </w:tcBorders>
          </w:tcPr>
          <w:p>
            <w:pPr>
              <w:pStyle w:val="yTable"/>
              <w:spacing w:before="120"/>
              <w:jc w:val="center"/>
              <w:rPr>
                <w:szCs w:val="22"/>
              </w:rPr>
            </w:pPr>
            <w:r>
              <w:rPr>
                <w:szCs w:val="22"/>
              </w:rPr>
              <w:t>8</w:t>
            </w:r>
          </w:p>
        </w:tc>
        <w:tc>
          <w:tcPr>
            <w:tcW w:w="1984" w:type="dxa"/>
            <w:tcBorders>
              <w:left w:val="single" w:sz="4" w:space="0" w:color="auto"/>
            </w:tcBorders>
          </w:tcPr>
          <w:p>
            <w:pPr>
              <w:pStyle w:val="yTable"/>
              <w:spacing w:before="120"/>
              <w:jc w:val="center"/>
              <w:rPr>
                <w:szCs w:val="22"/>
              </w:rPr>
            </w:pPr>
            <w:r>
              <w:rPr>
                <w:szCs w:val="22"/>
              </w:rPr>
              <w:t>28</w:t>
            </w:r>
          </w:p>
        </w:tc>
      </w:tr>
      <w:tr>
        <w:tc>
          <w:tcPr>
            <w:tcW w:w="1276" w:type="dxa"/>
            <w:tcBorders>
              <w:right w:val="single" w:sz="4" w:space="0" w:color="auto"/>
            </w:tcBorders>
          </w:tcPr>
          <w:p>
            <w:pPr>
              <w:pStyle w:val="yTable"/>
              <w:spacing w:before="120"/>
              <w:jc w:val="center"/>
              <w:rPr>
                <w:szCs w:val="22"/>
              </w:rPr>
            </w:pPr>
            <w:r>
              <w:rPr>
                <w:szCs w:val="22"/>
              </w:rPr>
              <w:t>9</w:t>
            </w:r>
          </w:p>
        </w:tc>
        <w:tc>
          <w:tcPr>
            <w:tcW w:w="1984" w:type="dxa"/>
            <w:tcBorders>
              <w:left w:val="single" w:sz="4" w:space="0" w:color="auto"/>
            </w:tcBorders>
          </w:tcPr>
          <w:p>
            <w:pPr>
              <w:pStyle w:val="yTable"/>
              <w:spacing w:before="120"/>
              <w:jc w:val="center"/>
              <w:rPr>
                <w:szCs w:val="22"/>
              </w:rPr>
            </w:pPr>
            <w:r>
              <w:rPr>
                <w:szCs w:val="22"/>
              </w:rPr>
              <w:t>84</w:t>
            </w:r>
          </w:p>
        </w:tc>
      </w:tr>
      <w:tr>
        <w:tc>
          <w:tcPr>
            <w:tcW w:w="1276" w:type="dxa"/>
            <w:tcBorders>
              <w:right w:val="single" w:sz="4" w:space="0" w:color="auto"/>
            </w:tcBorders>
          </w:tcPr>
          <w:p>
            <w:pPr>
              <w:pStyle w:val="yTable"/>
              <w:spacing w:before="120"/>
              <w:jc w:val="center"/>
              <w:rPr>
                <w:szCs w:val="22"/>
              </w:rPr>
            </w:pPr>
            <w:r>
              <w:rPr>
                <w:szCs w:val="22"/>
              </w:rPr>
              <w:t>10</w:t>
            </w:r>
          </w:p>
        </w:tc>
        <w:tc>
          <w:tcPr>
            <w:tcW w:w="1984" w:type="dxa"/>
            <w:tcBorders>
              <w:left w:val="single" w:sz="4" w:space="0" w:color="auto"/>
            </w:tcBorders>
          </w:tcPr>
          <w:p>
            <w:pPr>
              <w:pStyle w:val="yTable"/>
              <w:spacing w:before="120"/>
              <w:jc w:val="center"/>
              <w:rPr>
                <w:szCs w:val="22"/>
              </w:rPr>
            </w:pPr>
            <w:r>
              <w:rPr>
                <w:szCs w:val="22"/>
              </w:rPr>
              <w:t>210</w:t>
            </w:r>
          </w:p>
        </w:tc>
      </w:tr>
      <w:tr>
        <w:tc>
          <w:tcPr>
            <w:tcW w:w="1276" w:type="dxa"/>
            <w:tcBorders>
              <w:right w:val="single" w:sz="4" w:space="0" w:color="auto"/>
            </w:tcBorders>
          </w:tcPr>
          <w:p>
            <w:pPr>
              <w:pStyle w:val="yTable"/>
              <w:spacing w:before="120"/>
              <w:jc w:val="center"/>
              <w:rPr>
                <w:szCs w:val="22"/>
              </w:rPr>
            </w:pPr>
            <w:r>
              <w:rPr>
                <w:szCs w:val="22"/>
              </w:rPr>
              <w:t>11</w:t>
            </w:r>
          </w:p>
        </w:tc>
        <w:tc>
          <w:tcPr>
            <w:tcW w:w="1984" w:type="dxa"/>
            <w:tcBorders>
              <w:left w:val="single" w:sz="4" w:space="0" w:color="auto"/>
            </w:tcBorders>
          </w:tcPr>
          <w:p>
            <w:pPr>
              <w:pStyle w:val="yTable"/>
              <w:spacing w:before="120"/>
              <w:jc w:val="center"/>
              <w:rPr>
                <w:szCs w:val="22"/>
              </w:rPr>
            </w:pPr>
            <w:r>
              <w:rPr>
                <w:szCs w:val="22"/>
              </w:rPr>
              <w:t>462</w:t>
            </w:r>
          </w:p>
        </w:tc>
      </w:tr>
      <w:tr>
        <w:tc>
          <w:tcPr>
            <w:tcW w:w="1276" w:type="dxa"/>
            <w:tcBorders>
              <w:right w:val="single" w:sz="4" w:space="0" w:color="auto"/>
            </w:tcBorders>
          </w:tcPr>
          <w:p>
            <w:pPr>
              <w:pStyle w:val="yTable"/>
              <w:spacing w:before="120"/>
              <w:jc w:val="center"/>
              <w:rPr>
                <w:szCs w:val="22"/>
              </w:rPr>
            </w:pPr>
            <w:r>
              <w:rPr>
                <w:szCs w:val="22"/>
              </w:rPr>
              <w:t>12</w:t>
            </w:r>
          </w:p>
        </w:tc>
        <w:tc>
          <w:tcPr>
            <w:tcW w:w="1984" w:type="dxa"/>
            <w:tcBorders>
              <w:left w:val="single" w:sz="4" w:space="0" w:color="auto"/>
            </w:tcBorders>
          </w:tcPr>
          <w:p>
            <w:pPr>
              <w:pStyle w:val="yTable"/>
              <w:spacing w:before="120"/>
              <w:jc w:val="center"/>
              <w:rPr>
                <w:szCs w:val="22"/>
              </w:rPr>
            </w:pPr>
            <w:r>
              <w:rPr>
                <w:szCs w:val="22"/>
              </w:rPr>
              <w:t>924</w:t>
            </w:r>
          </w:p>
        </w:tc>
      </w:tr>
      <w:tr>
        <w:tc>
          <w:tcPr>
            <w:tcW w:w="1276" w:type="dxa"/>
            <w:tcBorders>
              <w:right w:val="single" w:sz="4" w:space="0" w:color="auto"/>
            </w:tcBorders>
          </w:tcPr>
          <w:p>
            <w:pPr>
              <w:pStyle w:val="yTable"/>
              <w:spacing w:before="120"/>
              <w:jc w:val="center"/>
              <w:rPr>
                <w:szCs w:val="22"/>
              </w:rPr>
            </w:pPr>
            <w:r>
              <w:rPr>
                <w:szCs w:val="22"/>
              </w:rPr>
              <w:t>13</w:t>
            </w:r>
          </w:p>
        </w:tc>
        <w:tc>
          <w:tcPr>
            <w:tcW w:w="1984" w:type="dxa"/>
            <w:tcBorders>
              <w:left w:val="single" w:sz="4" w:space="0" w:color="auto"/>
            </w:tcBorders>
          </w:tcPr>
          <w:p>
            <w:pPr>
              <w:pStyle w:val="yTable"/>
              <w:spacing w:before="120"/>
              <w:jc w:val="center"/>
              <w:rPr>
                <w:szCs w:val="22"/>
              </w:rPr>
            </w:pPr>
            <w:r>
              <w:rPr>
                <w:szCs w:val="22"/>
              </w:rPr>
              <w:t>1 716</w:t>
            </w:r>
          </w:p>
        </w:tc>
      </w:tr>
      <w:tr>
        <w:tc>
          <w:tcPr>
            <w:tcW w:w="1276" w:type="dxa"/>
            <w:tcBorders>
              <w:right w:val="single" w:sz="4" w:space="0" w:color="auto"/>
            </w:tcBorders>
          </w:tcPr>
          <w:p>
            <w:pPr>
              <w:pStyle w:val="yTable"/>
              <w:spacing w:before="120"/>
              <w:jc w:val="center"/>
              <w:rPr>
                <w:szCs w:val="22"/>
              </w:rPr>
            </w:pPr>
            <w:r>
              <w:rPr>
                <w:szCs w:val="22"/>
              </w:rPr>
              <w:t>14</w:t>
            </w:r>
          </w:p>
        </w:tc>
        <w:tc>
          <w:tcPr>
            <w:tcW w:w="1984" w:type="dxa"/>
            <w:tcBorders>
              <w:left w:val="single" w:sz="4" w:space="0" w:color="auto"/>
            </w:tcBorders>
          </w:tcPr>
          <w:p>
            <w:pPr>
              <w:pStyle w:val="yTable"/>
              <w:spacing w:before="120"/>
              <w:jc w:val="center"/>
              <w:rPr>
                <w:szCs w:val="22"/>
              </w:rPr>
            </w:pPr>
            <w:r>
              <w:rPr>
                <w:szCs w:val="22"/>
              </w:rPr>
              <w:t>3 003</w:t>
            </w:r>
          </w:p>
        </w:tc>
      </w:tr>
      <w:tr>
        <w:tc>
          <w:tcPr>
            <w:tcW w:w="1276" w:type="dxa"/>
            <w:tcBorders>
              <w:right w:val="single" w:sz="4" w:space="0" w:color="auto"/>
            </w:tcBorders>
          </w:tcPr>
          <w:p>
            <w:pPr>
              <w:pStyle w:val="yTable"/>
              <w:spacing w:before="120"/>
              <w:jc w:val="center"/>
              <w:rPr>
                <w:szCs w:val="22"/>
              </w:rPr>
            </w:pPr>
            <w:r>
              <w:rPr>
                <w:szCs w:val="22"/>
              </w:rPr>
              <w:t>15</w:t>
            </w:r>
          </w:p>
        </w:tc>
        <w:tc>
          <w:tcPr>
            <w:tcW w:w="1984" w:type="dxa"/>
            <w:tcBorders>
              <w:left w:val="single" w:sz="4" w:space="0" w:color="auto"/>
            </w:tcBorders>
          </w:tcPr>
          <w:p>
            <w:pPr>
              <w:pStyle w:val="yTable"/>
              <w:spacing w:before="120"/>
              <w:jc w:val="center"/>
              <w:rPr>
                <w:szCs w:val="22"/>
              </w:rPr>
            </w:pPr>
            <w:r>
              <w:rPr>
                <w:szCs w:val="22"/>
              </w:rPr>
              <w:t>5 005</w:t>
            </w:r>
          </w:p>
        </w:tc>
      </w:tr>
      <w:tr>
        <w:tc>
          <w:tcPr>
            <w:tcW w:w="1276" w:type="dxa"/>
            <w:tcBorders>
              <w:right w:val="single" w:sz="4" w:space="0" w:color="auto"/>
            </w:tcBorders>
          </w:tcPr>
          <w:p>
            <w:pPr>
              <w:pStyle w:val="yTable"/>
              <w:spacing w:before="120"/>
              <w:jc w:val="center"/>
              <w:rPr>
                <w:szCs w:val="22"/>
              </w:rPr>
            </w:pPr>
            <w:r>
              <w:rPr>
                <w:szCs w:val="22"/>
              </w:rPr>
              <w:t>16</w:t>
            </w:r>
          </w:p>
        </w:tc>
        <w:tc>
          <w:tcPr>
            <w:tcW w:w="1984" w:type="dxa"/>
            <w:tcBorders>
              <w:left w:val="single" w:sz="4" w:space="0" w:color="auto"/>
            </w:tcBorders>
          </w:tcPr>
          <w:p>
            <w:pPr>
              <w:pStyle w:val="yTable"/>
              <w:spacing w:before="120"/>
              <w:jc w:val="center"/>
              <w:rPr>
                <w:szCs w:val="22"/>
              </w:rPr>
            </w:pPr>
            <w:r>
              <w:rPr>
                <w:szCs w:val="22"/>
              </w:rPr>
              <w:t>8 008</w:t>
            </w:r>
          </w:p>
        </w:tc>
      </w:tr>
      <w:tr>
        <w:tc>
          <w:tcPr>
            <w:tcW w:w="1276" w:type="dxa"/>
            <w:tcBorders>
              <w:right w:val="single" w:sz="4" w:space="0" w:color="auto"/>
            </w:tcBorders>
          </w:tcPr>
          <w:p>
            <w:pPr>
              <w:pStyle w:val="yTable"/>
              <w:spacing w:before="120"/>
              <w:jc w:val="center"/>
              <w:rPr>
                <w:szCs w:val="22"/>
              </w:rPr>
            </w:pPr>
            <w:r>
              <w:rPr>
                <w:szCs w:val="22"/>
              </w:rPr>
              <w:t>17</w:t>
            </w:r>
          </w:p>
        </w:tc>
        <w:tc>
          <w:tcPr>
            <w:tcW w:w="1984" w:type="dxa"/>
            <w:tcBorders>
              <w:left w:val="single" w:sz="4" w:space="0" w:color="auto"/>
            </w:tcBorders>
          </w:tcPr>
          <w:p>
            <w:pPr>
              <w:pStyle w:val="yTable"/>
              <w:spacing w:before="120"/>
              <w:jc w:val="center"/>
              <w:rPr>
                <w:szCs w:val="22"/>
              </w:rPr>
            </w:pPr>
            <w:r>
              <w:rPr>
                <w:szCs w:val="22"/>
              </w:rPr>
              <w:t>12 376</w:t>
            </w:r>
          </w:p>
        </w:tc>
      </w:tr>
      <w:tr>
        <w:tc>
          <w:tcPr>
            <w:tcW w:w="1276" w:type="dxa"/>
            <w:tcBorders>
              <w:right w:val="single" w:sz="4" w:space="0" w:color="auto"/>
            </w:tcBorders>
          </w:tcPr>
          <w:p>
            <w:pPr>
              <w:pStyle w:val="yTable"/>
              <w:spacing w:before="120"/>
              <w:jc w:val="center"/>
              <w:rPr>
                <w:szCs w:val="22"/>
              </w:rPr>
            </w:pPr>
            <w:r>
              <w:rPr>
                <w:szCs w:val="22"/>
              </w:rPr>
              <w:t>18</w:t>
            </w:r>
          </w:p>
        </w:tc>
        <w:tc>
          <w:tcPr>
            <w:tcW w:w="1984" w:type="dxa"/>
            <w:tcBorders>
              <w:left w:val="single" w:sz="4" w:space="0" w:color="auto"/>
            </w:tcBorders>
          </w:tcPr>
          <w:p>
            <w:pPr>
              <w:pStyle w:val="yTable"/>
              <w:spacing w:before="120"/>
              <w:jc w:val="center"/>
              <w:rPr>
                <w:szCs w:val="22"/>
              </w:rPr>
            </w:pPr>
            <w:r>
              <w:rPr>
                <w:szCs w:val="22"/>
              </w:rPr>
              <w:t>18 564</w:t>
            </w:r>
          </w:p>
        </w:tc>
      </w:tr>
      <w:tr>
        <w:tc>
          <w:tcPr>
            <w:tcW w:w="1276" w:type="dxa"/>
            <w:tcBorders>
              <w:right w:val="single" w:sz="4" w:space="0" w:color="auto"/>
            </w:tcBorders>
          </w:tcPr>
          <w:p>
            <w:pPr>
              <w:pStyle w:val="yTable"/>
              <w:spacing w:before="120"/>
              <w:jc w:val="center"/>
              <w:rPr>
                <w:szCs w:val="22"/>
              </w:rPr>
            </w:pPr>
            <w:r>
              <w:rPr>
                <w:szCs w:val="22"/>
              </w:rPr>
              <w:t>19</w:t>
            </w:r>
          </w:p>
        </w:tc>
        <w:tc>
          <w:tcPr>
            <w:tcW w:w="1984" w:type="dxa"/>
            <w:tcBorders>
              <w:left w:val="single" w:sz="4" w:space="0" w:color="auto"/>
            </w:tcBorders>
          </w:tcPr>
          <w:p>
            <w:pPr>
              <w:pStyle w:val="yTable"/>
              <w:keepNext/>
              <w:spacing w:before="120"/>
              <w:jc w:val="center"/>
              <w:rPr>
                <w:szCs w:val="22"/>
              </w:rPr>
            </w:pPr>
            <w:r>
              <w:rPr>
                <w:szCs w:val="22"/>
              </w:rPr>
              <w:t>27 132</w:t>
            </w:r>
          </w:p>
        </w:tc>
      </w:tr>
      <w:tr>
        <w:tc>
          <w:tcPr>
            <w:tcW w:w="1276" w:type="dxa"/>
            <w:tcBorders>
              <w:right w:val="single" w:sz="4" w:space="0" w:color="auto"/>
            </w:tcBorders>
          </w:tcPr>
          <w:p>
            <w:pPr>
              <w:pStyle w:val="yTable"/>
              <w:spacing w:before="120"/>
              <w:jc w:val="center"/>
              <w:rPr>
                <w:szCs w:val="22"/>
              </w:rPr>
            </w:pPr>
            <w:r>
              <w:rPr>
                <w:szCs w:val="22"/>
              </w:rPr>
              <w:t>20</w:t>
            </w:r>
          </w:p>
        </w:tc>
        <w:tc>
          <w:tcPr>
            <w:tcW w:w="1984" w:type="dxa"/>
            <w:tcBorders>
              <w:left w:val="single" w:sz="4" w:space="0" w:color="auto"/>
            </w:tcBorders>
          </w:tcPr>
          <w:p>
            <w:pPr>
              <w:pStyle w:val="yTable"/>
              <w:keepNext/>
              <w:tabs>
                <w:tab w:val="left" w:pos="681"/>
              </w:tabs>
              <w:spacing w:before="120"/>
              <w:jc w:val="center"/>
              <w:rPr>
                <w:szCs w:val="22"/>
              </w:rPr>
            </w:pPr>
            <w:r>
              <w:rPr>
                <w:szCs w:val="22"/>
              </w:rPr>
              <w:t>38 760</w:t>
            </w:r>
          </w:p>
        </w:tc>
      </w:tr>
    </w:tbl>
    <w:p>
      <w:pPr>
        <w:pStyle w:val="yHeading3"/>
        <w:spacing w:after="240"/>
      </w:pPr>
      <w:bookmarkStart w:id="245" w:name="_Toc25567736"/>
      <w:r>
        <w:rPr>
          <w:rStyle w:val="CharSDivNo"/>
        </w:rPr>
        <w:t>Division 3</w:t>
      </w:r>
      <w:r>
        <w:t> — </w:t>
      </w:r>
      <w:r>
        <w:rPr>
          <w:rStyle w:val="CharSDivText"/>
        </w:rPr>
        <w:t>Summary of parameters within which Soccer Pools is conducted</w:t>
      </w:r>
      <w:bookmarkEnd w:id="245"/>
    </w:p>
    <w:tbl>
      <w:tblPr>
        <w:tblW w:w="7088" w:type="dxa"/>
        <w:tblInd w:w="8" w:type="dxa"/>
        <w:tblLayout w:type="fixed"/>
        <w:tblCellMar>
          <w:left w:w="0" w:type="dxa"/>
          <w:right w:w="0" w:type="dxa"/>
        </w:tblCellMar>
        <w:tblLook w:val="0000" w:firstRow="0" w:lastRow="0" w:firstColumn="0" w:lastColumn="0" w:noHBand="0" w:noVBand="0"/>
      </w:tblPr>
      <w:tblGrid>
        <w:gridCol w:w="4962"/>
        <w:gridCol w:w="2126"/>
      </w:tblGrid>
      <w:tr>
        <w:tc>
          <w:tcPr>
            <w:tcW w:w="4962" w:type="dxa"/>
          </w:tcPr>
          <w:p>
            <w:pPr>
              <w:pStyle w:val="yTableNAm"/>
              <w:ind w:left="134"/>
              <w:rPr>
                <w:szCs w:val="22"/>
              </w:rPr>
            </w:pPr>
            <w:r>
              <w:rPr>
                <w:szCs w:val="22"/>
              </w:rPr>
              <w:t>Unit cost</w:t>
            </w:r>
          </w:p>
        </w:tc>
        <w:tc>
          <w:tcPr>
            <w:tcW w:w="2126" w:type="dxa"/>
          </w:tcPr>
          <w:p>
            <w:pPr>
              <w:pStyle w:val="yTableNAm"/>
              <w:ind w:left="134"/>
              <w:rPr>
                <w:szCs w:val="22"/>
              </w:rPr>
            </w:pPr>
            <w:r>
              <w:rPr>
                <w:szCs w:val="22"/>
              </w:rPr>
              <w:t>$0.50 (+ a 9% agent’s component)</w:t>
            </w:r>
          </w:p>
        </w:tc>
      </w:tr>
      <w:tr>
        <w:tc>
          <w:tcPr>
            <w:tcW w:w="4962" w:type="dxa"/>
          </w:tcPr>
          <w:p>
            <w:pPr>
              <w:pStyle w:val="yTableNAm"/>
              <w:ind w:left="134"/>
              <w:rPr>
                <w:szCs w:val="22"/>
              </w:rPr>
            </w:pPr>
            <w:r>
              <w:rPr>
                <w:szCs w:val="22"/>
              </w:rPr>
              <w:t>Prize fund </w:t>
            </w:r>
            <w:r>
              <w:rPr>
                <w:snapToGrid w:val="0"/>
                <w:szCs w:val="22"/>
              </w:rPr>
              <w:t>—</w:t>
            </w:r>
            <w:r>
              <w:rPr>
                <w:szCs w:val="22"/>
              </w:rPr>
              <w:t xml:space="preserve"> % of base costs</w:t>
            </w:r>
          </w:p>
        </w:tc>
        <w:tc>
          <w:tcPr>
            <w:tcW w:w="2126" w:type="dxa"/>
          </w:tcPr>
          <w:p>
            <w:pPr>
              <w:pStyle w:val="yTableNAm"/>
              <w:ind w:left="134"/>
              <w:rPr>
                <w:szCs w:val="22"/>
              </w:rPr>
            </w:pPr>
            <w:r>
              <w:rPr>
                <w:szCs w:val="22"/>
              </w:rPr>
              <w:t>50.0%</w:t>
            </w:r>
          </w:p>
        </w:tc>
      </w:tr>
      <w:tr>
        <w:tc>
          <w:tcPr>
            <w:tcW w:w="4962" w:type="dxa"/>
          </w:tcPr>
          <w:p>
            <w:pPr>
              <w:pStyle w:val="yTableNAm"/>
              <w:ind w:left="134"/>
              <w:rPr>
                <w:szCs w:val="22"/>
              </w:rPr>
            </w:pPr>
            <w:r>
              <w:rPr>
                <w:szCs w:val="22"/>
              </w:rPr>
              <w:t>Prize pool — % of base costs</w:t>
            </w:r>
          </w:p>
        </w:tc>
        <w:tc>
          <w:tcPr>
            <w:tcW w:w="2126" w:type="dxa"/>
          </w:tcPr>
          <w:p>
            <w:pPr>
              <w:pStyle w:val="yTableNAm"/>
              <w:ind w:left="134"/>
              <w:rPr>
                <w:szCs w:val="22"/>
              </w:rPr>
            </w:pPr>
            <w:r>
              <w:rPr>
                <w:szCs w:val="22"/>
              </w:rPr>
              <w:t>no less than 45.0%</w:t>
            </w:r>
          </w:p>
        </w:tc>
      </w:tr>
      <w:tr>
        <w:tc>
          <w:tcPr>
            <w:tcW w:w="4962" w:type="dxa"/>
          </w:tcPr>
          <w:p>
            <w:pPr>
              <w:pStyle w:val="yTableNAm"/>
              <w:ind w:left="134"/>
              <w:rPr>
                <w:szCs w:val="22"/>
              </w:rPr>
            </w:pPr>
            <w:r>
              <w:rPr>
                <w:szCs w:val="22"/>
              </w:rPr>
              <w:t>Prize reserve fund — % of subscriptions</w:t>
            </w:r>
          </w:p>
        </w:tc>
        <w:tc>
          <w:tcPr>
            <w:tcW w:w="2126" w:type="dxa"/>
          </w:tcPr>
          <w:p>
            <w:pPr>
              <w:pStyle w:val="yTableNAm"/>
              <w:ind w:left="134"/>
              <w:rPr>
                <w:szCs w:val="22"/>
              </w:rPr>
            </w:pPr>
            <w:r>
              <w:rPr>
                <w:szCs w:val="22"/>
              </w:rPr>
              <w:t>balance of prize fund after prize pool</w:t>
            </w:r>
            <w:r>
              <w:rPr>
                <w:szCs w:val="22"/>
              </w:rPr>
              <w:br/>
              <w:t>(up to 5.0%)</w:t>
            </w:r>
          </w:p>
        </w:tc>
      </w:tr>
      <w:tr>
        <w:tc>
          <w:tcPr>
            <w:tcW w:w="4962" w:type="dxa"/>
          </w:tcPr>
          <w:p>
            <w:pPr>
              <w:pStyle w:val="yTableNAm"/>
              <w:ind w:left="134"/>
              <w:rPr>
                <w:szCs w:val="22"/>
              </w:rPr>
            </w:pPr>
            <w:r>
              <w:rPr>
                <w:szCs w:val="22"/>
              </w:rPr>
              <w:t>Number of divisions</w:t>
            </w:r>
          </w:p>
        </w:tc>
        <w:tc>
          <w:tcPr>
            <w:tcW w:w="2126" w:type="dxa"/>
          </w:tcPr>
          <w:p>
            <w:pPr>
              <w:pStyle w:val="yTableNAm"/>
              <w:ind w:left="134"/>
              <w:rPr>
                <w:szCs w:val="22"/>
              </w:rPr>
            </w:pPr>
            <w:r>
              <w:rPr>
                <w:szCs w:val="22"/>
              </w:rPr>
              <w:t>5</w:t>
            </w:r>
          </w:p>
        </w:tc>
      </w:tr>
      <w:tr>
        <w:tc>
          <w:tcPr>
            <w:tcW w:w="4962" w:type="dxa"/>
          </w:tcPr>
          <w:p>
            <w:pPr>
              <w:pStyle w:val="yTableNAm"/>
              <w:ind w:left="134"/>
              <w:rPr>
                <w:szCs w:val="22"/>
              </w:rPr>
            </w:pPr>
            <w:r>
              <w:rPr>
                <w:szCs w:val="22"/>
              </w:rPr>
              <w:t>Winning numbers</w:t>
            </w:r>
          </w:p>
        </w:tc>
        <w:tc>
          <w:tcPr>
            <w:tcW w:w="2126" w:type="dxa"/>
          </w:tcPr>
          <w:p>
            <w:pPr>
              <w:pStyle w:val="yTableNAm"/>
              <w:ind w:left="134"/>
              <w:rPr>
                <w:szCs w:val="22"/>
              </w:rPr>
            </w:pPr>
            <w:r>
              <w:rPr>
                <w:szCs w:val="22"/>
              </w:rPr>
              <w:t>6</w:t>
            </w:r>
          </w:p>
        </w:tc>
      </w:tr>
      <w:tr>
        <w:tc>
          <w:tcPr>
            <w:tcW w:w="4962" w:type="dxa"/>
          </w:tcPr>
          <w:p>
            <w:pPr>
              <w:pStyle w:val="yTableNAm"/>
              <w:ind w:left="134"/>
              <w:rPr>
                <w:szCs w:val="22"/>
              </w:rPr>
            </w:pPr>
            <w:r>
              <w:rPr>
                <w:szCs w:val="22"/>
              </w:rPr>
              <w:t>Supplementary numbers</w:t>
            </w:r>
          </w:p>
        </w:tc>
        <w:tc>
          <w:tcPr>
            <w:tcW w:w="2126" w:type="dxa"/>
          </w:tcPr>
          <w:p>
            <w:pPr>
              <w:pStyle w:val="yTableNAm"/>
              <w:ind w:left="134"/>
              <w:rPr>
                <w:szCs w:val="22"/>
              </w:rPr>
            </w:pPr>
            <w:r>
              <w:rPr>
                <w:szCs w:val="22"/>
              </w:rPr>
              <w:t>1</w:t>
            </w:r>
          </w:p>
        </w:tc>
      </w:tr>
      <w:tr>
        <w:tc>
          <w:tcPr>
            <w:tcW w:w="4962" w:type="dxa"/>
          </w:tcPr>
          <w:p>
            <w:pPr>
              <w:pStyle w:val="yTableNAm"/>
              <w:ind w:left="134"/>
              <w:rPr>
                <w:szCs w:val="22"/>
              </w:rPr>
            </w:pPr>
            <w:r>
              <w:rPr>
                <w:szCs w:val="22"/>
              </w:rPr>
              <w:t>Forecast range</w:t>
            </w:r>
          </w:p>
        </w:tc>
        <w:tc>
          <w:tcPr>
            <w:tcW w:w="2126" w:type="dxa"/>
          </w:tcPr>
          <w:p>
            <w:pPr>
              <w:pStyle w:val="yTableNAm"/>
              <w:ind w:left="134"/>
              <w:rPr>
                <w:szCs w:val="22"/>
              </w:rPr>
            </w:pPr>
            <w:r>
              <w:rPr>
                <w:szCs w:val="22"/>
              </w:rPr>
              <w:t>1 to 38 inclusive</w:t>
            </w:r>
          </w:p>
        </w:tc>
      </w:tr>
      <w:tr>
        <w:tc>
          <w:tcPr>
            <w:tcW w:w="4962" w:type="dxa"/>
          </w:tcPr>
          <w:p>
            <w:pPr>
              <w:pStyle w:val="yTableNAm"/>
              <w:ind w:left="134"/>
              <w:rPr>
                <w:szCs w:val="22"/>
              </w:rPr>
            </w:pPr>
            <w:r>
              <w:rPr>
                <w:szCs w:val="22"/>
              </w:rPr>
              <w:t>Odds of winning — </w:t>
            </w:r>
          </w:p>
          <w:p>
            <w:pPr>
              <w:pStyle w:val="yTableNAm"/>
              <w:ind w:left="134"/>
              <w:rPr>
                <w:szCs w:val="22"/>
              </w:rPr>
            </w:pPr>
            <w:r>
              <w:rPr>
                <w:szCs w:val="22"/>
              </w:rPr>
              <w:t>division 1</w:t>
            </w:r>
          </w:p>
          <w:p>
            <w:pPr>
              <w:pStyle w:val="yTableNAm"/>
              <w:ind w:left="134"/>
              <w:rPr>
                <w:szCs w:val="22"/>
              </w:rPr>
            </w:pPr>
            <w:r>
              <w:rPr>
                <w:szCs w:val="22"/>
              </w:rPr>
              <w:t>division 2</w:t>
            </w:r>
          </w:p>
          <w:p>
            <w:pPr>
              <w:pStyle w:val="yTableNAm"/>
              <w:ind w:left="134"/>
              <w:rPr>
                <w:szCs w:val="22"/>
              </w:rPr>
            </w:pPr>
            <w:r>
              <w:rPr>
                <w:szCs w:val="22"/>
              </w:rPr>
              <w:t>division 3</w:t>
            </w:r>
          </w:p>
          <w:p>
            <w:pPr>
              <w:pStyle w:val="yTableNAm"/>
              <w:ind w:left="134"/>
              <w:rPr>
                <w:szCs w:val="22"/>
              </w:rPr>
            </w:pPr>
            <w:r>
              <w:rPr>
                <w:szCs w:val="22"/>
              </w:rPr>
              <w:t>division 4</w:t>
            </w:r>
          </w:p>
          <w:p>
            <w:pPr>
              <w:pStyle w:val="yTableNAm"/>
              <w:ind w:left="134"/>
              <w:rPr>
                <w:szCs w:val="22"/>
              </w:rPr>
            </w:pPr>
            <w:r>
              <w:rPr>
                <w:szCs w:val="22"/>
              </w:rPr>
              <w:t>division 5</w:t>
            </w:r>
          </w:p>
        </w:tc>
        <w:tc>
          <w:tcPr>
            <w:tcW w:w="2126" w:type="dxa"/>
          </w:tcPr>
          <w:p>
            <w:pPr>
              <w:pStyle w:val="yTableNAm"/>
              <w:ind w:left="134"/>
              <w:rPr>
                <w:szCs w:val="22"/>
              </w:rPr>
            </w:pPr>
          </w:p>
          <w:p>
            <w:pPr>
              <w:pStyle w:val="yTableNAm"/>
              <w:ind w:left="134"/>
              <w:rPr>
                <w:szCs w:val="22"/>
              </w:rPr>
            </w:pPr>
            <w:r>
              <w:rPr>
                <w:szCs w:val="22"/>
              </w:rPr>
              <w:t>1 in 2 760 681</w:t>
            </w:r>
          </w:p>
          <w:p>
            <w:pPr>
              <w:pStyle w:val="yTableNAm"/>
              <w:ind w:left="134"/>
              <w:rPr>
                <w:szCs w:val="22"/>
              </w:rPr>
            </w:pPr>
            <w:r>
              <w:rPr>
                <w:szCs w:val="22"/>
              </w:rPr>
              <w:t>1 in 460 114</w:t>
            </w:r>
          </w:p>
          <w:p>
            <w:pPr>
              <w:pStyle w:val="yTableNAm"/>
              <w:ind w:left="134"/>
              <w:rPr>
                <w:szCs w:val="22"/>
              </w:rPr>
            </w:pPr>
            <w:r>
              <w:rPr>
                <w:szCs w:val="22"/>
              </w:rPr>
              <w:t>1 in 14 842</w:t>
            </w:r>
          </w:p>
          <w:p>
            <w:pPr>
              <w:pStyle w:val="yTableNAm"/>
              <w:ind w:left="134"/>
              <w:rPr>
                <w:szCs w:val="22"/>
              </w:rPr>
            </w:pPr>
            <w:r>
              <w:rPr>
                <w:szCs w:val="22"/>
              </w:rPr>
              <w:t>1 in 371</w:t>
            </w:r>
          </w:p>
          <w:p>
            <w:pPr>
              <w:pStyle w:val="yTableNAm"/>
              <w:ind w:left="134"/>
              <w:rPr>
                <w:szCs w:val="22"/>
              </w:rPr>
            </w:pPr>
            <w:r>
              <w:rPr>
                <w:szCs w:val="22"/>
              </w:rPr>
              <w:t>1 in 297</w:t>
            </w:r>
          </w:p>
        </w:tc>
      </w:tr>
      <w:tr>
        <w:tc>
          <w:tcPr>
            <w:tcW w:w="4962" w:type="dxa"/>
          </w:tcPr>
          <w:p>
            <w:pPr>
              <w:pStyle w:val="yTableNAm"/>
              <w:ind w:left="134"/>
              <w:rPr>
                <w:szCs w:val="22"/>
              </w:rPr>
            </w:pPr>
            <w:r>
              <w:rPr>
                <w:szCs w:val="22"/>
              </w:rPr>
              <w:t>Systems range</w:t>
            </w:r>
          </w:p>
        </w:tc>
        <w:tc>
          <w:tcPr>
            <w:tcW w:w="2126" w:type="dxa"/>
          </w:tcPr>
          <w:p>
            <w:pPr>
              <w:pStyle w:val="yTableNAm"/>
              <w:ind w:left="134"/>
              <w:rPr>
                <w:szCs w:val="22"/>
              </w:rPr>
            </w:pPr>
            <w:r>
              <w:rPr>
                <w:szCs w:val="22"/>
              </w:rPr>
              <w:t>4</w:t>
            </w:r>
            <w:r>
              <w:rPr>
                <w:szCs w:val="22"/>
              </w:rPr>
              <w:noBreakHyphen/>
              <w:t>5/7</w:t>
            </w:r>
            <w:r>
              <w:rPr>
                <w:szCs w:val="22"/>
              </w:rPr>
              <w:noBreakHyphen/>
              <w:t>20 inclusive</w:t>
            </w:r>
          </w:p>
        </w:tc>
      </w:tr>
      <w:tr>
        <w:tc>
          <w:tcPr>
            <w:tcW w:w="4962" w:type="dxa"/>
          </w:tcPr>
          <w:p>
            <w:pPr>
              <w:pStyle w:val="yTableNAm"/>
              <w:ind w:left="134"/>
              <w:rPr>
                <w:szCs w:val="22"/>
              </w:rPr>
            </w:pPr>
            <w:r>
              <w:rPr>
                <w:szCs w:val="22"/>
              </w:rPr>
              <w:t>Multiweek options</w:t>
            </w:r>
          </w:p>
        </w:tc>
        <w:tc>
          <w:tcPr>
            <w:tcW w:w="2126" w:type="dxa"/>
          </w:tcPr>
          <w:p>
            <w:pPr>
              <w:pStyle w:val="yTableNAm"/>
              <w:ind w:left="134"/>
              <w:rPr>
                <w:szCs w:val="22"/>
              </w:rPr>
            </w:pPr>
            <w:r>
              <w:rPr>
                <w:szCs w:val="22"/>
              </w:rPr>
              <w:t>Up to 10 weeks</w:t>
            </w:r>
          </w:p>
        </w:tc>
      </w:tr>
      <w:tr>
        <w:tc>
          <w:tcPr>
            <w:tcW w:w="4962" w:type="dxa"/>
          </w:tcPr>
          <w:p>
            <w:pPr>
              <w:pStyle w:val="yTableNAm"/>
              <w:ind w:left="134"/>
              <w:rPr>
                <w:szCs w:val="22"/>
              </w:rPr>
            </w:pPr>
            <w:r>
              <w:rPr>
                <w:szCs w:val="22"/>
              </w:rPr>
              <w:t>Advance sales (maximum)</w:t>
            </w:r>
          </w:p>
        </w:tc>
        <w:tc>
          <w:tcPr>
            <w:tcW w:w="2126" w:type="dxa"/>
          </w:tcPr>
          <w:p>
            <w:pPr>
              <w:pStyle w:val="yTableNAm"/>
              <w:ind w:left="134"/>
              <w:rPr>
                <w:szCs w:val="22"/>
              </w:rPr>
            </w:pPr>
            <w:r>
              <w:rPr>
                <w:szCs w:val="22"/>
              </w:rPr>
              <w:t>10 weeks</w:t>
            </w:r>
          </w:p>
        </w:tc>
      </w:tr>
      <w:tr>
        <w:tc>
          <w:tcPr>
            <w:tcW w:w="4962" w:type="dxa"/>
          </w:tcPr>
          <w:p>
            <w:pPr>
              <w:pStyle w:val="yTableNAm"/>
              <w:ind w:left="134"/>
              <w:rPr>
                <w:szCs w:val="22"/>
              </w:rPr>
            </w:pPr>
            <w:r>
              <w:rPr>
                <w:szCs w:val="22"/>
              </w:rPr>
              <w:t>Games per playslip (minimum)</w:t>
            </w:r>
          </w:p>
        </w:tc>
        <w:tc>
          <w:tcPr>
            <w:tcW w:w="2126" w:type="dxa"/>
          </w:tcPr>
          <w:p>
            <w:pPr>
              <w:pStyle w:val="yTableNAm"/>
              <w:ind w:left="134"/>
              <w:rPr>
                <w:szCs w:val="22"/>
              </w:rPr>
            </w:pPr>
            <w:r>
              <w:rPr>
                <w:szCs w:val="22"/>
              </w:rPr>
              <w:t>2</w:t>
            </w:r>
          </w:p>
        </w:tc>
      </w:tr>
      <w:tr>
        <w:tc>
          <w:tcPr>
            <w:tcW w:w="4962" w:type="dxa"/>
          </w:tcPr>
          <w:p>
            <w:pPr>
              <w:pStyle w:val="yTableNAm"/>
              <w:ind w:left="134"/>
              <w:rPr>
                <w:szCs w:val="22"/>
              </w:rPr>
            </w:pPr>
            <w:r>
              <w:rPr>
                <w:szCs w:val="22"/>
              </w:rPr>
              <w:t>System entries per playslip (minimum)</w:t>
            </w:r>
          </w:p>
        </w:tc>
        <w:tc>
          <w:tcPr>
            <w:tcW w:w="2126" w:type="dxa"/>
          </w:tcPr>
          <w:p>
            <w:pPr>
              <w:pStyle w:val="yTableNAm"/>
              <w:ind w:left="134"/>
              <w:rPr>
                <w:szCs w:val="22"/>
              </w:rPr>
            </w:pPr>
            <w:r>
              <w:rPr>
                <w:szCs w:val="22"/>
              </w:rPr>
              <w:t>1</w:t>
            </w:r>
          </w:p>
        </w:tc>
      </w:tr>
      <w:tr>
        <w:tc>
          <w:tcPr>
            <w:tcW w:w="4962" w:type="dxa"/>
          </w:tcPr>
          <w:p>
            <w:pPr>
              <w:pStyle w:val="yTableNAm"/>
              <w:ind w:left="134"/>
              <w:rPr>
                <w:szCs w:val="22"/>
              </w:rPr>
            </w:pPr>
            <w:r>
              <w:rPr>
                <w:szCs w:val="22"/>
              </w:rPr>
              <w:t>Games per playslip (maximum)</w:t>
            </w:r>
          </w:p>
        </w:tc>
        <w:tc>
          <w:tcPr>
            <w:tcW w:w="2126" w:type="dxa"/>
          </w:tcPr>
          <w:p>
            <w:pPr>
              <w:pStyle w:val="yTableNAm"/>
              <w:ind w:left="134"/>
              <w:rPr>
                <w:szCs w:val="22"/>
              </w:rPr>
            </w:pPr>
            <w:r>
              <w:rPr>
                <w:szCs w:val="22"/>
              </w:rPr>
              <w:t>18</w:t>
            </w:r>
          </w:p>
        </w:tc>
      </w:tr>
      <w:tr>
        <w:tc>
          <w:tcPr>
            <w:tcW w:w="4962" w:type="dxa"/>
          </w:tcPr>
          <w:p>
            <w:pPr>
              <w:pStyle w:val="yTableNAm"/>
              <w:ind w:left="134"/>
              <w:rPr>
                <w:szCs w:val="22"/>
              </w:rPr>
            </w:pPr>
            <w:r>
              <w:rPr>
                <w:szCs w:val="22"/>
              </w:rPr>
              <w:t>System entries per playslip (maximum)</w:t>
            </w:r>
          </w:p>
        </w:tc>
        <w:tc>
          <w:tcPr>
            <w:tcW w:w="2126" w:type="dxa"/>
          </w:tcPr>
          <w:p>
            <w:pPr>
              <w:pStyle w:val="yTableNAm"/>
              <w:ind w:left="134"/>
              <w:rPr>
                <w:szCs w:val="22"/>
              </w:rPr>
            </w:pPr>
            <w:r>
              <w:rPr>
                <w:szCs w:val="22"/>
              </w:rPr>
              <w:t>18 (</w:t>
            </w:r>
            <w:r>
              <w:rPr>
                <w:i/>
                <w:szCs w:val="22"/>
              </w:rPr>
              <w:t>subject to the maximum aggregate entry cost</w:t>
            </w:r>
            <w:r>
              <w:rPr>
                <w:szCs w:val="22"/>
              </w:rPr>
              <w:t>)</w:t>
            </w:r>
          </w:p>
        </w:tc>
      </w:tr>
      <w:tr>
        <w:tc>
          <w:tcPr>
            <w:tcW w:w="4962" w:type="dxa"/>
          </w:tcPr>
          <w:p>
            <w:pPr>
              <w:pStyle w:val="yTableNAm"/>
              <w:ind w:left="134"/>
              <w:rPr>
                <w:szCs w:val="22"/>
              </w:rPr>
            </w:pPr>
            <w:r>
              <w:rPr>
                <w:szCs w:val="22"/>
              </w:rPr>
              <w:t>Games per oral request (</w:t>
            </w:r>
            <w:r>
              <w:rPr>
                <w:i/>
                <w:szCs w:val="22"/>
              </w:rPr>
              <w:t>if available</w:t>
            </w:r>
            <w:r>
              <w:rPr>
                <w:szCs w:val="22"/>
              </w:rPr>
              <w:t>)</w:t>
            </w:r>
          </w:p>
        </w:tc>
        <w:tc>
          <w:tcPr>
            <w:tcW w:w="2126" w:type="dxa"/>
          </w:tcPr>
          <w:p>
            <w:pPr>
              <w:pStyle w:val="yTableNAm"/>
              <w:ind w:left="134"/>
              <w:rPr>
                <w:szCs w:val="22"/>
              </w:rPr>
            </w:pPr>
            <w:r>
              <w:rPr>
                <w:szCs w:val="22"/>
              </w:rPr>
              <w:t>2 to 50</w:t>
            </w:r>
          </w:p>
        </w:tc>
      </w:tr>
      <w:tr>
        <w:tc>
          <w:tcPr>
            <w:tcW w:w="4962" w:type="dxa"/>
          </w:tcPr>
          <w:p>
            <w:pPr>
              <w:pStyle w:val="yTableNAm"/>
              <w:ind w:left="134"/>
              <w:rPr>
                <w:szCs w:val="22"/>
              </w:rPr>
            </w:pPr>
            <w:r>
              <w:rPr>
                <w:szCs w:val="22"/>
              </w:rPr>
              <w:t>Syndicate entries may be purchased (</w:t>
            </w:r>
            <w:r>
              <w:rPr>
                <w:i/>
                <w:szCs w:val="22"/>
              </w:rPr>
              <w:t>if available</w:t>
            </w:r>
            <w:r>
              <w:rPr>
                <w:szCs w:val="22"/>
              </w:rPr>
              <w:t>)</w:t>
            </w:r>
          </w:p>
        </w:tc>
        <w:tc>
          <w:tcPr>
            <w:tcW w:w="2126" w:type="dxa"/>
          </w:tcPr>
          <w:p>
            <w:pPr>
              <w:pStyle w:val="yTableNAm"/>
              <w:ind w:left="134"/>
              <w:rPr>
                <w:szCs w:val="22"/>
              </w:rPr>
            </w:pPr>
            <w:r>
              <w:rPr>
                <w:szCs w:val="22"/>
              </w:rPr>
              <w:t>(see Part 2 Division 3)</w:t>
            </w:r>
          </w:p>
        </w:tc>
      </w:tr>
      <w:tr>
        <w:tc>
          <w:tcPr>
            <w:tcW w:w="4962" w:type="dxa"/>
          </w:tcPr>
          <w:p>
            <w:pPr>
              <w:pStyle w:val="yTableNAm"/>
              <w:ind w:left="134"/>
              <w:rPr>
                <w:szCs w:val="22"/>
              </w:rPr>
            </w:pPr>
            <w:r>
              <w:rPr>
                <w:szCs w:val="22"/>
              </w:rPr>
              <w:t>System entries per oral request</w:t>
            </w:r>
          </w:p>
        </w:tc>
        <w:tc>
          <w:tcPr>
            <w:tcW w:w="2126" w:type="dxa"/>
          </w:tcPr>
          <w:p>
            <w:pPr>
              <w:pStyle w:val="yTableNAm"/>
              <w:ind w:left="134"/>
              <w:rPr>
                <w:szCs w:val="22"/>
              </w:rPr>
            </w:pPr>
            <w:r>
              <w:rPr>
                <w:szCs w:val="22"/>
              </w:rPr>
              <w:t>Up to 50</w:t>
            </w:r>
          </w:p>
        </w:tc>
      </w:tr>
      <w:tr>
        <w:tc>
          <w:tcPr>
            <w:tcW w:w="4962" w:type="dxa"/>
          </w:tcPr>
          <w:p>
            <w:pPr>
              <w:pStyle w:val="yTableNAm"/>
              <w:ind w:left="134"/>
              <w:rPr>
                <w:szCs w:val="22"/>
              </w:rPr>
            </w:pPr>
            <w:r>
              <w:rPr>
                <w:szCs w:val="22"/>
              </w:rPr>
              <w:t>Prize payout period</w:t>
            </w:r>
          </w:p>
        </w:tc>
        <w:tc>
          <w:tcPr>
            <w:tcW w:w="2126" w:type="dxa"/>
          </w:tcPr>
          <w:p>
            <w:pPr>
              <w:pStyle w:val="yTableNAm"/>
              <w:ind w:left="134"/>
              <w:rPr>
                <w:szCs w:val="22"/>
              </w:rPr>
            </w:pPr>
            <w:r>
              <w:rPr>
                <w:szCs w:val="22"/>
              </w:rPr>
              <w:t>12 months</w:t>
            </w:r>
          </w:p>
        </w:tc>
      </w:tr>
      <w:tr>
        <w:tc>
          <w:tcPr>
            <w:tcW w:w="4962" w:type="dxa"/>
          </w:tcPr>
          <w:p>
            <w:pPr>
              <w:pStyle w:val="yTableNAm"/>
              <w:ind w:left="134"/>
              <w:rPr>
                <w:szCs w:val="22"/>
              </w:rPr>
            </w:pPr>
            <w:r>
              <w:rPr>
                <w:szCs w:val="22"/>
              </w:rPr>
              <w:t>Maximum aggregate entry cost</w:t>
            </w:r>
          </w:p>
        </w:tc>
        <w:tc>
          <w:tcPr>
            <w:tcW w:w="2126" w:type="dxa"/>
          </w:tcPr>
          <w:p>
            <w:pPr>
              <w:pStyle w:val="yTableNAm"/>
              <w:ind w:left="134"/>
              <w:rPr>
                <w:szCs w:val="22"/>
              </w:rPr>
            </w:pPr>
            <w:r>
              <w:rPr>
                <w:szCs w:val="22"/>
              </w:rPr>
              <w:t>$100 000</w:t>
            </w:r>
          </w:p>
        </w:tc>
      </w:tr>
    </w:tbl>
    <w:p>
      <w:pPr>
        <w:pStyle w:val="yFootnotesection"/>
      </w:pPr>
      <w:r>
        <w:tab/>
        <w:t>[Division 3 amended: Gazette 4 Oct 2017 p. 5149</w:t>
      </w:r>
      <w:r>
        <w:noBreakHyphen/>
        <w:t>50.]</w:t>
      </w:r>
    </w:p>
    <w:p>
      <w:pPr>
        <w:pStyle w:val="yScheduleHeading"/>
        <w:spacing w:after="240"/>
      </w:pPr>
      <w:bookmarkStart w:id="246" w:name="_Toc25567737"/>
      <w:r>
        <w:rPr>
          <w:rStyle w:val="CharSchNo"/>
        </w:rPr>
        <w:t>Schedule 9</w:t>
      </w:r>
      <w:r>
        <w:rPr>
          <w:rStyle w:val="CharSDivNo"/>
        </w:rPr>
        <w:t> </w:t>
      </w:r>
      <w:r>
        <w:t>—</w:t>
      </w:r>
      <w:r>
        <w:rPr>
          <w:rStyle w:val="CharSDivText"/>
        </w:rPr>
        <w:t> </w:t>
      </w:r>
      <w:r>
        <w:rPr>
          <w:rStyle w:val="CharSchText"/>
        </w:rPr>
        <w:t>Summary of parameters within which Super66 is conducted</w:t>
      </w:r>
      <w:bookmarkEnd w:id="246"/>
    </w:p>
    <w:tbl>
      <w:tblPr>
        <w:tblW w:w="6804" w:type="dxa"/>
        <w:tblInd w:w="142" w:type="dxa"/>
        <w:tblLayout w:type="fixed"/>
        <w:tblCellMar>
          <w:left w:w="0" w:type="dxa"/>
          <w:right w:w="0" w:type="dxa"/>
        </w:tblCellMar>
        <w:tblLook w:val="0000" w:firstRow="0" w:lastRow="0" w:firstColumn="0" w:lastColumn="0" w:noHBand="0" w:noVBand="0"/>
      </w:tblPr>
      <w:tblGrid>
        <w:gridCol w:w="4119"/>
        <w:gridCol w:w="2685"/>
      </w:tblGrid>
      <w:tr>
        <w:tc>
          <w:tcPr>
            <w:tcW w:w="4119" w:type="dxa"/>
          </w:tcPr>
          <w:p>
            <w:pPr>
              <w:pStyle w:val="yTableNAm"/>
              <w:ind w:left="142"/>
            </w:pPr>
            <w:r>
              <w:t>Unit cost</w:t>
            </w:r>
          </w:p>
        </w:tc>
        <w:tc>
          <w:tcPr>
            <w:tcW w:w="2685" w:type="dxa"/>
          </w:tcPr>
          <w:p>
            <w:pPr>
              <w:pStyle w:val="yTableNAm"/>
              <w:ind w:left="142"/>
            </w:pPr>
            <w:r>
              <w:t xml:space="preserve">$1.00 </w:t>
            </w:r>
            <w:r>
              <w:rPr>
                <w:szCs w:val="22"/>
              </w:rPr>
              <w:t>(inclusive of agent’s commission)</w:t>
            </w:r>
          </w:p>
        </w:tc>
      </w:tr>
      <w:tr>
        <w:tc>
          <w:tcPr>
            <w:tcW w:w="4119" w:type="dxa"/>
          </w:tcPr>
          <w:p>
            <w:pPr>
              <w:pStyle w:val="yTableNAm"/>
              <w:ind w:left="142"/>
            </w:pPr>
            <w:r>
              <w:t>Prize fund — % of subscriptions</w:t>
            </w:r>
          </w:p>
        </w:tc>
        <w:tc>
          <w:tcPr>
            <w:tcW w:w="2685" w:type="dxa"/>
          </w:tcPr>
          <w:p>
            <w:pPr>
              <w:pStyle w:val="yTableNAm"/>
              <w:ind w:left="142"/>
            </w:pPr>
            <w:r>
              <w:t>60.0%</w:t>
            </w:r>
          </w:p>
        </w:tc>
      </w:tr>
      <w:tr>
        <w:tblPrEx>
          <w:tblCellMar>
            <w:left w:w="141" w:type="dxa"/>
            <w:right w:w="141" w:type="dxa"/>
          </w:tblCellMar>
        </w:tblPrEx>
        <w:tc>
          <w:tcPr>
            <w:tcW w:w="4119" w:type="dxa"/>
          </w:tcPr>
          <w:p>
            <w:pPr>
              <w:pStyle w:val="yTableNAm"/>
              <w:ind w:left="1"/>
            </w:pPr>
            <w:r>
              <w:t>Prize pool — % of subscriptions</w:t>
            </w:r>
          </w:p>
        </w:tc>
        <w:tc>
          <w:tcPr>
            <w:tcW w:w="2685" w:type="dxa"/>
          </w:tcPr>
          <w:p>
            <w:pPr>
              <w:pStyle w:val="yTableNAm"/>
              <w:ind w:left="1"/>
            </w:pPr>
            <w:r>
              <w:t>no less than 55.0%</w:t>
            </w:r>
          </w:p>
        </w:tc>
      </w:tr>
      <w:tr>
        <w:tblPrEx>
          <w:tblCellMar>
            <w:left w:w="141" w:type="dxa"/>
            <w:right w:w="141" w:type="dxa"/>
          </w:tblCellMar>
        </w:tblPrEx>
        <w:tc>
          <w:tcPr>
            <w:tcW w:w="4119" w:type="dxa"/>
          </w:tcPr>
          <w:p>
            <w:pPr>
              <w:pStyle w:val="yTableNAm"/>
              <w:ind w:left="1"/>
            </w:pPr>
            <w:r>
              <w:t>Prize reserve fund — % of subscriptions</w:t>
            </w:r>
          </w:p>
        </w:tc>
        <w:tc>
          <w:tcPr>
            <w:tcW w:w="2685" w:type="dxa"/>
          </w:tcPr>
          <w:p>
            <w:pPr>
              <w:pStyle w:val="yTableNAm"/>
              <w:ind w:left="1"/>
            </w:pPr>
            <w:r>
              <w:t xml:space="preserve">balance of prize fund </w:t>
            </w:r>
            <w:r>
              <w:br/>
              <w:t>after prize pool</w:t>
            </w:r>
            <w:r>
              <w:br/>
              <w:t>(up to 5.0%)</w:t>
            </w:r>
          </w:p>
        </w:tc>
      </w:tr>
      <w:tr>
        <w:tc>
          <w:tcPr>
            <w:tcW w:w="4119" w:type="dxa"/>
          </w:tcPr>
          <w:p>
            <w:pPr>
              <w:pStyle w:val="yTableNAm"/>
              <w:ind w:left="142"/>
            </w:pPr>
            <w:r>
              <w:t>Number of divisions</w:t>
            </w:r>
          </w:p>
        </w:tc>
        <w:tc>
          <w:tcPr>
            <w:tcW w:w="2685" w:type="dxa"/>
          </w:tcPr>
          <w:p>
            <w:pPr>
              <w:pStyle w:val="yTableNAm"/>
              <w:ind w:left="142"/>
            </w:pPr>
            <w:r>
              <w:t>5</w:t>
            </w:r>
          </w:p>
        </w:tc>
      </w:tr>
      <w:tr>
        <w:tc>
          <w:tcPr>
            <w:tcW w:w="4119" w:type="dxa"/>
          </w:tcPr>
          <w:p>
            <w:pPr>
              <w:pStyle w:val="yTableNAm"/>
              <w:ind w:left="142"/>
            </w:pPr>
            <w:r>
              <w:t>Prize per winning game — </w:t>
            </w:r>
          </w:p>
          <w:p>
            <w:pPr>
              <w:pStyle w:val="yTableNAm"/>
              <w:ind w:left="142"/>
            </w:pPr>
            <w:r>
              <w:t>division 1</w:t>
            </w:r>
          </w:p>
          <w:p>
            <w:pPr>
              <w:pStyle w:val="yTableNAm"/>
              <w:ind w:left="142"/>
            </w:pPr>
            <w:r>
              <w:t>division 2</w:t>
            </w:r>
          </w:p>
          <w:p>
            <w:pPr>
              <w:pStyle w:val="yTableNAm"/>
              <w:ind w:left="142"/>
            </w:pPr>
            <w:r>
              <w:t>division 3</w:t>
            </w:r>
          </w:p>
          <w:p>
            <w:pPr>
              <w:pStyle w:val="yTableNAm"/>
              <w:ind w:left="142"/>
            </w:pPr>
            <w:r>
              <w:t>division 4</w:t>
            </w:r>
          </w:p>
          <w:p>
            <w:pPr>
              <w:pStyle w:val="yTableNAm"/>
              <w:ind w:left="142"/>
            </w:pPr>
            <w:r>
              <w:t>division 5</w:t>
            </w:r>
          </w:p>
        </w:tc>
        <w:tc>
          <w:tcPr>
            <w:tcW w:w="2685" w:type="dxa"/>
          </w:tcPr>
          <w:p>
            <w:pPr>
              <w:pStyle w:val="yTableNAm"/>
              <w:ind w:left="142"/>
            </w:pPr>
          </w:p>
          <w:p>
            <w:pPr>
              <w:pStyle w:val="yTableNAm"/>
              <w:ind w:left="142"/>
            </w:pPr>
            <w:r>
              <w:t>Balance of total prize pool</w:t>
            </w:r>
          </w:p>
          <w:p>
            <w:pPr>
              <w:pStyle w:val="yTableNAm"/>
              <w:ind w:left="142"/>
            </w:pPr>
            <w:r>
              <w:t>$6 666.00</w:t>
            </w:r>
          </w:p>
          <w:p>
            <w:pPr>
              <w:pStyle w:val="yTableNAm"/>
              <w:ind w:left="142"/>
            </w:pPr>
            <w:r>
              <w:t>$666.00</w:t>
            </w:r>
          </w:p>
          <w:p>
            <w:pPr>
              <w:pStyle w:val="yTableNAm"/>
              <w:ind w:left="142"/>
            </w:pPr>
            <w:r>
              <w:t>$66.00</w:t>
            </w:r>
          </w:p>
          <w:p>
            <w:pPr>
              <w:pStyle w:val="yTableNAm"/>
              <w:ind w:left="142"/>
            </w:pPr>
            <w:r>
              <w:t>$6.60</w:t>
            </w:r>
          </w:p>
        </w:tc>
      </w:tr>
      <w:tr>
        <w:tc>
          <w:tcPr>
            <w:tcW w:w="4119" w:type="dxa"/>
          </w:tcPr>
          <w:p>
            <w:pPr>
              <w:pStyle w:val="yTableNAm"/>
              <w:ind w:left="142"/>
            </w:pPr>
            <w:r>
              <w:t>Winning digits drawn</w:t>
            </w:r>
          </w:p>
        </w:tc>
        <w:tc>
          <w:tcPr>
            <w:tcW w:w="2685" w:type="dxa"/>
          </w:tcPr>
          <w:p>
            <w:pPr>
              <w:pStyle w:val="yTableNAm"/>
              <w:ind w:left="142"/>
            </w:pPr>
            <w:r>
              <w:t>6</w:t>
            </w:r>
          </w:p>
        </w:tc>
      </w:tr>
      <w:tr>
        <w:tc>
          <w:tcPr>
            <w:tcW w:w="4119" w:type="dxa"/>
          </w:tcPr>
          <w:p>
            <w:pPr>
              <w:pStyle w:val="yTableNAm"/>
              <w:ind w:left="142"/>
            </w:pPr>
            <w:r>
              <w:t>Forecast range </w:t>
            </w:r>
          </w:p>
        </w:tc>
        <w:tc>
          <w:tcPr>
            <w:tcW w:w="2685" w:type="dxa"/>
          </w:tcPr>
          <w:p>
            <w:pPr>
              <w:pStyle w:val="yTableNAm"/>
              <w:ind w:left="142"/>
            </w:pPr>
            <w:r>
              <w:t>0 to 9 for each digit</w:t>
            </w:r>
          </w:p>
        </w:tc>
      </w:tr>
      <w:tr>
        <w:tc>
          <w:tcPr>
            <w:tcW w:w="4119" w:type="dxa"/>
          </w:tcPr>
          <w:p>
            <w:pPr>
              <w:pStyle w:val="yTableNAm"/>
              <w:ind w:left="142"/>
            </w:pPr>
            <w:r>
              <w:t xml:space="preserve">Multiweek options </w:t>
            </w:r>
          </w:p>
        </w:tc>
        <w:tc>
          <w:tcPr>
            <w:tcW w:w="2685" w:type="dxa"/>
          </w:tcPr>
          <w:p>
            <w:pPr>
              <w:pStyle w:val="yTableNAm"/>
              <w:ind w:left="142"/>
            </w:pPr>
            <w:r>
              <w:rPr>
                <w:szCs w:val="22"/>
              </w:rPr>
              <w:t>Up to</w:t>
            </w:r>
            <w:r>
              <w:t xml:space="preserve"> 10 weeks</w:t>
            </w:r>
          </w:p>
        </w:tc>
      </w:tr>
      <w:tr>
        <w:tc>
          <w:tcPr>
            <w:tcW w:w="4119" w:type="dxa"/>
          </w:tcPr>
          <w:p>
            <w:pPr>
              <w:pStyle w:val="yTableNAm"/>
              <w:ind w:left="142"/>
            </w:pPr>
            <w:r>
              <w:t>Advance sales (maximum)</w:t>
            </w:r>
          </w:p>
        </w:tc>
        <w:tc>
          <w:tcPr>
            <w:tcW w:w="2685" w:type="dxa"/>
          </w:tcPr>
          <w:p>
            <w:pPr>
              <w:pStyle w:val="yTableNAm"/>
              <w:ind w:left="142"/>
            </w:pPr>
            <w:r>
              <w:t>10 weeks</w:t>
            </w:r>
          </w:p>
        </w:tc>
      </w:tr>
      <w:tr>
        <w:tc>
          <w:tcPr>
            <w:tcW w:w="4119" w:type="dxa"/>
          </w:tcPr>
          <w:p>
            <w:pPr>
              <w:pStyle w:val="yTableNAm"/>
              <w:ind w:left="142"/>
            </w:pPr>
            <w:r>
              <w:t>Games per entry (minimum) (may depend on the coupon used)</w:t>
            </w:r>
          </w:p>
        </w:tc>
        <w:tc>
          <w:tcPr>
            <w:tcW w:w="2685" w:type="dxa"/>
          </w:tcPr>
          <w:p>
            <w:pPr>
              <w:pStyle w:val="yTableNAm"/>
              <w:ind w:left="142"/>
            </w:pPr>
            <w:r>
              <w:br/>
              <w:t>1</w:t>
            </w:r>
          </w:p>
        </w:tc>
      </w:tr>
      <w:tr>
        <w:tc>
          <w:tcPr>
            <w:tcW w:w="4119" w:type="dxa"/>
          </w:tcPr>
          <w:p>
            <w:pPr>
              <w:pStyle w:val="yTableNAm"/>
              <w:ind w:left="142"/>
            </w:pPr>
            <w:r>
              <w:t>Games per entry (maximum) (may depend on the coupon used)</w:t>
            </w:r>
          </w:p>
        </w:tc>
        <w:tc>
          <w:tcPr>
            <w:tcW w:w="2685" w:type="dxa"/>
          </w:tcPr>
          <w:p>
            <w:pPr>
              <w:pStyle w:val="yTableNAm"/>
              <w:ind w:left="142"/>
            </w:pPr>
            <w:r>
              <w:br/>
              <w:t>50</w:t>
            </w:r>
          </w:p>
        </w:tc>
      </w:tr>
      <w:tr>
        <w:tc>
          <w:tcPr>
            <w:tcW w:w="4119" w:type="dxa"/>
          </w:tcPr>
          <w:p>
            <w:pPr>
              <w:pStyle w:val="yTableNAm"/>
              <w:ind w:left="142"/>
            </w:pPr>
            <w:r>
              <w:t>Prize payout period</w:t>
            </w:r>
          </w:p>
        </w:tc>
        <w:tc>
          <w:tcPr>
            <w:tcW w:w="2685" w:type="dxa"/>
          </w:tcPr>
          <w:p>
            <w:pPr>
              <w:pStyle w:val="yTableNAm"/>
              <w:ind w:left="142"/>
            </w:pPr>
            <w:r>
              <w:t>12 months</w:t>
            </w:r>
          </w:p>
        </w:tc>
      </w:tr>
    </w:tbl>
    <w:p>
      <w:pPr>
        <w:pStyle w:val="yFootnotesection"/>
      </w:pPr>
      <w:r>
        <w:tab/>
        <w:t>[Schedule 9 amended: Gazette 4 Oct 2017 p. 5150.]</w:t>
      </w:r>
    </w:p>
    <w:p>
      <w:pPr>
        <w:pStyle w:val="Subsection"/>
        <w:outlineLvl w:val="0"/>
      </w:pP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outlineLvl w:val="0"/>
        <w:sectPr>
          <w:headerReference w:type="even" r:id="rId29"/>
          <w:headerReference w:type="default" r:id="rId30"/>
          <w:pgSz w:w="11907" w:h="16840" w:code="9"/>
          <w:pgMar w:top="2381" w:right="2410" w:bottom="3544" w:left="2410" w:header="720" w:footer="3544" w:gutter="0"/>
          <w:cols w:space="720"/>
        </w:sectPr>
      </w:pPr>
    </w:p>
    <w:p>
      <w:pPr>
        <w:pStyle w:val="nHeading2"/>
      </w:pPr>
      <w:bookmarkStart w:id="248" w:name="_Toc25567738"/>
      <w:r>
        <w:t>Notes</w:t>
      </w:r>
      <w:bookmarkEnd w:id="248"/>
    </w:p>
    <w:p>
      <w:pPr>
        <w:pStyle w:val="nSubsection"/>
      </w:pPr>
      <w:r>
        <w:rPr>
          <w:vertAlign w:val="superscript"/>
        </w:rPr>
        <w:t>1</w:t>
      </w:r>
      <w:r>
        <w:tab/>
        <w:t xml:space="preserve">This is a compilation of the </w:t>
      </w:r>
      <w:r>
        <w:rPr>
          <w:i/>
          <w:noProof/>
        </w:rPr>
        <w:t xml:space="preserve">Lotteries Commission (Authorised Lotteries) Rules 2016 </w:t>
      </w:r>
      <w:r>
        <w:t>and includes the amendments made by the other written laws referred to in the following table</w:t>
      </w:r>
      <w:r>
        <w:rPr>
          <w:snapToGrid w:val="0"/>
          <w:vertAlign w:val="superscript"/>
        </w:rPr>
        <w:t> </w:t>
      </w:r>
      <w:r>
        <w:rPr>
          <w:vertAlign w:val="superscript"/>
        </w:rPr>
        <w:t>1a</w:t>
      </w:r>
      <w:r>
        <w:t>.</w:t>
      </w:r>
    </w:p>
    <w:p>
      <w:pPr>
        <w:pStyle w:val="nHeading3"/>
      </w:pPr>
      <w:bookmarkStart w:id="249" w:name="_Toc25567739"/>
      <w:r>
        <w:t>Compilation table</w:t>
      </w:r>
      <w:bookmarkEnd w:id="24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Lotteries Commission (Authorised Lotteries) Rules 2016</w:t>
            </w:r>
          </w:p>
        </w:tc>
        <w:tc>
          <w:tcPr>
            <w:tcW w:w="1276" w:type="dxa"/>
            <w:tcBorders>
              <w:bottom w:val="nil"/>
            </w:tcBorders>
          </w:tcPr>
          <w:p>
            <w:pPr>
              <w:pStyle w:val="nTable"/>
              <w:spacing w:after="40"/>
            </w:pPr>
            <w:r>
              <w:t>7 Oct 2016 p. 4405</w:t>
            </w:r>
            <w:r>
              <w:noBreakHyphen/>
              <w:t>527</w:t>
            </w:r>
          </w:p>
        </w:tc>
        <w:tc>
          <w:tcPr>
            <w:tcW w:w="2693" w:type="dxa"/>
            <w:tcBorders>
              <w:bottom w:val="nil"/>
            </w:tcBorders>
          </w:tcPr>
          <w:p>
            <w:pPr>
              <w:pStyle w:val="nTable"/>
              <w:spacing w:after="40"/>
            </w:pPr>
            <w:r>
              <w:t>r. 1 and 2: 7 Oct 2016 (see r. 2(a));</w:t>
            </w:r>
            <w:r>
              <w:br/>
              <w:t>Rules other than r. 1 and 2: 8 Oct 2016 (see r. 2(b))</w:t>
            </w:r>
          </w:p>
        </w:tc>
      </w:tr>
      <w:tr>
        <w:tc>
          <w:tcPr>
            <w:tcW w:w="3118" w:type="dxa"/>
            <w:tcBorders>
              <w:top w:val="nil"/>
              <w:bottom w:val="nil"/>
            </w:tcBorders>
          </w:tcPr>
          <w:p>
            <w:pPr>
              <w:pStyle w:val="nTable"/>
              <w:spacing w:after="40"/>
              <w:rPr>
                <w:i/>
                <w:noProof/>
              </w:rPr>
            </w:pPr>
            <w:r>
              <w:rPr>
                <w:i/>
              </w:rPr>
              <w:t>Lotteries Commission (Authorised Lotteries) Amendment Rules 2017</w:t>
            </w:r>
          </w:p>
        </w:tc>
        <w:tc>
          <w:tcPr>
            <w:tcW w:w="1276" w:type="dxa"/>
            <w:tcBorders>
              <w:top w:val="nil"/>
              <w:bottom w:val="nil"/>
            </w:tcBorders>
          </w:tcPr>
          <w:p>
            <w:pPr>
              <w:pStyle w:val="nTable"/>
              <w:spacing w:after="40"/>
            </w:pPr>
            <w:r>
              <w:t>4 Oct 2017 p. 5107</w:t>
            </w:r>
            <w:r>
              <w:noBreakHyphen/>
              <w:t>51</w:t>
            </w:r>
          </w:p>
        </w:tc>
        <w:tc>
          <w:tcPr>
            <w:tcW w:w="2693" w:type="dxa"/>
            <w:tcBorders>
              <w:top w:val="nil"/>
              <w:bottom w:val="nil"/>
            </w:tcBorders>
          </w:tcPr>
          <w:p>
            <w:pPr>
              <w:pStyle w:val="nTable"/>
              <w:spacing w:after="40"/>
            </w:pPr>
            <w:r>
              <w:t>r. 1 and 2: 4 Oct 2017 (see r. 2(a));</w:t>
            </w:r>
            <w:r>
              <w:br/>
              <w:t>Rules other than r. 1 and 2: 5 Oct 2017 (see r. 2(b))</w:t>
            </w:r>
          </w:p>
        </w:tc>
      </w:tr>
      <w:tr>
        <w:tc>
          <w:tcPr>
            <w:tcW w:w="3118" w:type="dxa"/>
            <w:tcBorders>
              <w:top w:val="nil"/>
              <w:bottom w:val="nil"/>
            </w:tcBorders>
          </w:tcPr>
          <w:p>
            <w:pPr>
              <w:pStyle w:val="nTable"/>
              <w:spacing w:after="40"/>
              <w:rPr>
                <w:i/>
              </w:rPr>
            </w:pPr>
            <w:r>
              <w:rPr>
                <w:i/>
              </w:rPr>
              <w:t>Lotteries Commission (Authorised Lotteries) (Multiple Games) Amendment Rules 2018</w:t>
            </w:r>
          </w:p>
        </w:tc>
        <w:tc>
          <w:tcPr>
            <w:tcW w:w="1276" w:type="dxa"/>
            <w:tcBorders>
              <w:top w:val="nil"/>
              <w:bottom w:val="nil"/>
            </w:tcBorders>
          </w:tcPr>
          <w:p>
            <w:pPr>
              <w:pStyle w:val="nTable"/>
              <w:spacing w:after="40"/>
            </w:pPr>
            <w:r>
              <w:t>9 Feb 2018 p. 405</w:t>
            </w:r>
            <w:r>
              <w:noBreakHyphen/>
              <w:t>6</w:t>
            </w:r>
          </w:p>
        </w:tc>
        <w:tc>
          <w:tcPr>
            <w:tcW w:w="2693" w:type="dxa"/>
            <w:tcBorders>
              <w:top w:val="nil"/>
              <w:bottom w:val="nil"/>
            </w:tcBorders>
          </w:tcPr>
          <w:p>
            <w:pPr>
              <w:pStyle w:val="nTable"/>
              <w:spacing w:after="40"/>
            </w:pPr>
            <w:r>
              <w:t>r. 1 and 2: 9 Feb 2018 (see r. 2(a));</w:t>
            </w:r>
            <w:r>
              <w:br/>
              <w:t>Rules other than r. 1 and 2: 10 Feb 2018 (see r. 2(b))</w:t>
            </w:r>
          </w:p>
        </w:tc>
      </w:tr>
      <w:tr>
        <w:tc>
          <w:tcPr>
            <w:tcW w:w="3118" w:type="dxa"/>
            <w:tcBorders>
              <w:top w:val="nil"/>
              <w:bottom w:val="nil"/>
            </w:tcBorders>
          </w:tcPr>
          <w:p>
            <w:pPr>
              <w:pStyle w:val="nTable"/>
              <w:spacing w:after="40"/>
              <w:rPr>
                <w:i/>
              </w:rPr>
            </w:pPr>
            <w:r>
              <w:rPr>
                <w:i/>
              </w:rPr>
              <w:t>Lotteries Commission (Authorised Lotteries) (Powerball) Amendment Rules 2018</w:t>
            </w:r>
          </w:p>
        </w:tc>
        <w:tc>
          <w:tcPr>
            <w:tcW w:w="1276" w:type="dxa"/>
            <w:tcBorders>
              <w:top w:val="nil"/>
              <w:bottom w:val="nil"/>
            </w:tcBorders>
          </w:tcPr>
          <w:p>
            <w:pPr>
              <w:pStyle w:val="nTable"/>
              <w:spacing w:after="40"/>
            </w:pPr>
            <w:r>
              <w:t>10 Apr 2018 p. 1249</w:t>
            </w:r>
            <w:r>
              <w:noBreakHyphen/>
              <w:t>53</w:t>
            </w:r>
          </w:p>
        </w:tc>
        <w:tc>
          <w:tcPr>
            <w:tcW w:w="2693" w:type="dxa"/>
            <w:tcBorders>
              <w:top w:val="nil"/>
              <w:bottom w:val="nil"/>
            </w:tcBorders>
          </w:tcPr>
          <w:p>
            <w:pPr>
              <w:pStyle w:val="nTable"/>
              <w:spacing w:after="40"/>
            </w:pPr>
            <w:r>
              <w:t>r. 1 and 2: 10 Apr 2018 (see r. 2(a));</w:t>
            </w:r>
            <w:r>
              <w:br/>
              <w:t>Rules other than r. 1 and 2: 11 Apr 2018 (see r. 2(b))</w:t>
            </w:r>
          </w:p>
        </w:tc>
      </w:tr>
      <w:tr>
        <w:tc>
          <w:tcPr>
            <w:tcW w:w="3118" w:type="dxa"/>
            <w:tcBorders>
              <w:top w:val="nil"/>
              <w:bottom w:val="single" w:sz="4" w:space="0" w:color="auto"/>
            </w:tcBorders>
          </w:tcPr>
          <w:p>
            <w:pPr>
              <w:pStyle w:val="nTable"/>
              <w:spacing w:after="40"/>
              <w:rPr>
                <w:i/>
              </w:rPr>
            </w:pPr>
            <w:r>
              <w:rPr>
                <w:i/>
              </w:rPr>
              <w:t>Lotteries Commission (Authorised Lotteries) Amendment Rules 2019</w:t>
            </w:r>
            <w:r>
              <w:t xml:space="preserve"> r. 1</w:t>
            </w:r>
            <w:r>
              <w:noBreakHyphen/>
              <w:t>3, 4(1) and (3), 6 and 7</w:t>
            </w:r>
          </w:p>
        </w:tc>
        <w:tc>
          <w:tcPr>
            <w:tcW w:w="1276" w:type="dxa"/>
            <w:tcBorders>
              <w:top w:val="nil"/>
              <w:bottom w:val="single" w:sz="4" w:space="0" w:color="auto"/>
            </w:tcBorders>
          </w:tcPr>
          <w:p>
            <w:pPr>
              <w:pStyle w:val="nTable"/>
              <w:spacing w:after="40"/>
            </w:pPr>
            <w:r>
              <w:t>12 Nov 2019 p. 4019-20</w:t>
            </w:r>
          </w:p>
        </w:tc>
        <w:tc>
          <w:tcPr>
            <w:tcW w:w="2693" w:type="dxa"/>
            <w:tcBorders>
              <w:top w:val="nil"/>
              <w:bottom w:val="single" w:sz="4" w:space="0" w:color="auto"/>
            </w:tcBorders>
          </w:tcPr>
          <w:p>
            <w:pPr>
              <w:pStyle w:val="nTable"/>
              <w:keepNext/>
            </w:pPr>
            <w:r>
              <w:t>r. 1-3: 12 Nov 2019 (see r. 2(a));</w:t>
            </w:r>
            <w:r>
              <w:br/>
              <w:t>r. 6: immediately after the Powerball draw on 21 Nov 2019 (see r. 2(e));</w:t>
            </w:r>
            <w:r>
              <w:br/>
              <w:t>r. 7: immediately after the Saturday Lotto draw on 23 Nov 2019 (see r. 2(f))</w:t>
            </w:r>
            <w:r>
              <w:br/>
              <w:t>r. 4(1) and (3): immediately after the Monday Lotto draw on 25 Nov 2019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50" w:name="_Toc25567740"/>
      <w:r>
        <w:t>Provisions that have not come into operation</w:t>
      </w:r>
      <w:bookmarkEnd w:id="25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keepNext/>
              <w:spacing w:after="40"/>
              <w:rPr>
                <w:b/>
              </w:rPr>
            </w:pPr>
            <w:r>
              <w:rPr>
                <w:b/>
              </w:rPr>
              <w:t>Citation</w:t>
            </w:r>
          </w:p>
        </w:tc>
        <w:tc>
          <w:tcPr>
            <w:tcW w:w="1276" w:type="dxa"/>
          </w:tcPr>
          <w:p>
            <w:pPr>
              <w:pStyle w:val="nTable"/>
              <w:keepNext/>
              <w:spacing w:after="40"/>
              <w:rPr>
                <w:b/>
              </w:rPr>
            </w:pPr>
            <w:r>
              <w:rPr>
                <w:b/>
              </w:rPr>
              <w:t>Gazettal</w:t>
            </w:r>
          </w:p>
        </w:tc>
        <w:tc>
          <w:tcPr>
            <w:tcW w:w="2693" w:type="dxa"/>
          </w:tcPr>
          <w:p>
            <w:pPr>
              <w:pStyle w:val="nTable"/>
              <w:keepNext/>
              <w:spacing w:after="40"/>
              <w:rPr>
                <w:b/>
              </w:rPr>
            </w:pPr>
            <w:r>
              <w:rPr>
                <w:b/>
              </w:rPr>
              <w:t>Commencement</w:t>
            </w:r>
          </w:p>
        </w:tc>
      </w:tr>
      <w:tr>
        <w:tc>
          <w:tcPr>
            <w:tcW w:w="3118" w:type="dxa"/>
          </w:tcPr>
          <w:p>
            <w:pPr>
              <w:pStyle w:val="nTable"/>
              <w:keepNext/>
              <w:spacing w:after="40"/>
            </w:pPr>
            <w:r>
              <w:rPr>
                <w:i/>
              </w:rPr>
              <w:t>Lotteries Commission (Authorised Lotteries) Amendment Rules 2019</w:t>
            </w:r>
            <w:r>
              <w:t xml:space="preserve"> r. 4(2) and (4), 5 and 8</w:t>
            </w:r>
            <w:r>
              <w:rPr>
                <w:i/>
              </w:rPr>
              <w:t> </w:t>
            </w:r>
            <w:r>
              <w:rPr>
                <w:vertAlign w:val="superscript"/>
              </w:rPr>
              <w:t>2</w:t>
            </w:r>
          </w:p>
        </w:tc>
        <w:tc>
          <w:tcPr>
            <w:tcW w:w="1276" w:type="dxa"/>
          </w:tcPr>
          <w:p>
            <w:pPr>
              <w:pStyle w:val="nTable"/>
              <w:keepNext/>
              <w:spacing w:after="40"/>
            </w:pPr>
            <w:r>
              <w:t>12 Nov 2019 p. 4019-20</w:t>
            </w:r>
          </w:p>
        </w:tc>
        <w:tc>
          <w:tcPr>
            <w:tcW w:w="2693" w:type="dxa"/>
          </w:tcPr>
          <w:p>
            <w:pPr>
              <w:pStyle w:val="nTable"/>
              <w:keepNext/>
            </w:pPr>
            <w:r>
              <w:t>r. 5: immediately after the OZ Lotto draw on 26 Nov 2019 (see r. 2(d));</w:t>
            </w:r>
          </w:p>
          <w:p>
            <w:pPr>
              <w:pStyle w:val="nTable"/>
              <w:keepNext/>
            </w:pPr>
            <w:r>
              <w:t>r. 4(2) and (4): immediately after the Wednesday Lotto draw on 27 Nov 2019 (see r. 2(c));</w:t>
            </w:r>
          </w:p>
          <w:p>
            <w:pPr>
              <w:pStyle w:val="nTable"/>
              <w:keepNext/>
              <w:spacing w:after="40"/>
            </w:pPr>
            <w:r>
              <w:t>r. 8: immediately after the Set for Life draw on 29 Nov 2019 (see r. 2(g))</w:t>
            </w:r>
          </w:p>
        </w:tc>
      </w:tr>
    </w:tbl>
    <w:p>
      <w:pPr>
        <w:pStyle w:val="nSubsection"/>
        <w:rPr>
          <w:snapToGrid w:val="0"/>
        </w:rPr>
      </w:pPr>
      <w:r>
        <w:rPr>
          <w:vertAlign w:val="superscript"/>
        </w:rPr>
        <w:t>2</w:t>
      </w:r>
      <w:r>
        <w:rPr>
          <w:vertAlign w:val="superscript"/>
        </w:rPr>
        <w:tab/>
      </w:r>
      <w:r>
        <w:t xml:space="preserve">On the date as at which this compilation was prepared, </w:t>
      </w:r>
      <w:r>
        <w:rPr>
          <w:snapToGrid w:val="0"/>
        </w:rPr>
        <w:t xml:space="preserve">the </w:t>
      </w:r>
      <w:r>
        <w:rPr>
          <w:i/>
        </w:rPr>
        <w:t>Lotteries Commission (Authorised Lotteries) Amendment Rules 2019</w:t>
      </w:r>
      <w:r>
        <w:t xml:space="preserve"> r. 4(2) and (4), 5 and 8</w:t>
      </w:r>
      <w:r>
        <w:rPr>
          <w:i/>
        </w:rPr>
        <w:t xml:space="preserve"> </w:t>
      </w:r>
      <w:r>
        <w:rPr>
          <w:snapToGrid w:val="0"/>
        </w:rPr>
        <w:t>had not come into operation. They read as follows:</w:t>
      </w:r>
    </w:p>
    <w:p>
      <w:pPr>
        <w:pStyle w:val="BlankOpen"/>
      </w:pPr>
    </w:p>
    <w:p>
      <w:pPr>
        <w:pStyle w:val="nzHeading5"/>
      </w:pPr>
      <w:r>
        <w:t>4.</w:t>
      </w:r>
      <w:r>
        <w:tab/>
        <w:t>Schedule 3 amended</w:t>
      </w:r>
    </w:p>
    <w:p>
      <w:pPr>
        <w:pStyle w:val="nzSubsection"/>
        <w:tabs>
          <w:tab w:val="clear" w:pos="1446"/>
          <w:tab w:val="left" w:pos="1418"/>
        </w:tabs>
      </w:pPr>
      <w:r>
        <w:tab/>
        <w:t>(2)</w:t>
      </w:r>
      <w:r>
        <w:tab/>
        <w:t>In Schedule 3 Division 1 delete “0.09” and insert—</w:t>
      </w:r>
    </w:p>
    <w:p>
      <w:pPr>
        <w:pStyle w:val="BlankOpen"/>
      </w:pPr>
    </w:p>
    <w:p>
      <w:pPr>
        <w:pStyle w:val="nzSubsection"/>
        <w:ind w:hanging="28"/>
      </w:pPr>
      <w:r>
        <w:t>0.1</w:t>
      </w:r>
    </w:p>
    <w:p>
      <w:pPr>
        <w:pStyle w:val="BlankClose"/>
      </w:pPr>
    </w:p>
    <w:p>
      <w:pPr>
        <w:pStyle w:val="nzSubsection"/>
      </w:pPr>
      <w:r>
        <w:tab/>
        <w:t>(4)</w:t>
      </w:r>
      <w:r>
        <w:tab/>
        <w:t>In Schedule 3 Division 3 delete “9%” and insert—</w:t>
      </w:r>
    </w:p>
    <w:p>
      <w:pPr>
        <w:pStyle w:val="BlankOpen"/>
      </w:pPr>
    </w:p>
    <w:p>
      <w:pPr>
        <w:pStyle w:val="nzSubsection"/>
        <w:ind w:hanging="28"/>
      </w:pPr>
      <w:r>
        <w:t>10%</w:t>
      </w:r>
    </w:p>
    <w:p>
      <w:pPr>
        <w:pStyle w:val="BlankClose"/>
      </w:pPr>
    </w:p>
    <w:p>
      <w:pPr>
        <w:pStyle w:val="nzHeading5"/>
      </w:pPr>
      <w:r>
        <w:t>5.</w:t>
      </w:r>
      <w:r>
        <w:tab/>
        <w:t>Schedule 4 amended</w:t>
      </w:r>
    </w:p>
    <w:p>
      <w:pPr>
        <w:pStyle w:val="nzSubsection"/>
        <w:rPr>
          <w:rFonts w:eastAsia="Calibri"/>
        </w:rPr>
      </w:pPr>
      <w:r>
        <w:rPr>
          <w:rFonts w:eastAsia="Calibri"/>
        </w:rPr>
        <w:tab/>
        <w:t>(1)</w:t>
      </w:r>
      <w:r>
        <w:rPr>
          <w:rFonts w:eastAsia="Calibri"/>
        </w:rPr>
        <w:tab/>
        <w:t>In Schedule 4 Division 1—</w:t>
      </w:r>
    </w:p>
    <w:p>
      <w:pPr>
        <w:pStyle w:val="nzIndenta"/>
        <w:tabs>
          <w:tab w:val="clear" w:pos="2183"/>
          <w:tab w:val="left" w:pos="2127"/>
        </w:tabs>
        <w:rPr>
          <w:rFonts w:eastAsia="Calibri"/>
        </w:rPr>
      </w:pPr>
      <w:r>
        <w:rPr>
          <w:rFonts w:eastAsia="Calibri"/>
        </w:rPr>
        <w:tab/>
        <w:t>(a)</w:t>
      </w:r>
      <w:r>
        <w:rPr>
          <w:rFonts w:eastAsia="Calibri"/>
        </w:rPr>
        <w:tab/>
        <w:t>delete “9%” and insert—</w:t>
      </w:r>
    </w:p>
    <w:p>
      <w:pPr>
        <w:pStyle w:val="BlankOpen"/>
        <w:rPr>
          <w:rFonts w:eastAsia="Calibri"/>
        </w:rPr>
      </w:pPr>
    </w:p>
    <w:p>
      <w:pPr>
        <w:pStyle w:val="nzIndenta"/>
        <w:ind w:hanging="56"/>
        <w:rPr>
          <w:rFonts w:eastAsia="Calibri"/>
        </w:rPr>
      </w:pPr>
      <w:r>
        <w:rPr>
          <w:rFonts w:eastAsia="Calibri"/>
        </w:rPr>
        <w:t>10%</w:t>
      </w:r>
    </w:p>
    <w:p>
      <w:pPr>
        <w:pStyle w:val="BlankClose"/>
        <w:rPr>
          <w:rFonts w:eastAsia="Calibri"/>
        </w:rPr>
      </w:pPr>
    </w:p>
    <w:p>
      <w:pPr>
        <w:pStyle w:val="nzIndenta"/>
        <w:tabs>
          <w:tab w:val="clear" w:pos="2183"/>
          <w:tab w:val="left" w:pos="2127"/>
        </w:tabs>
        <w:rPr>
          <w:rFonts w:eastAsia="Calibri"/>
        </w:rPr>
      </w:pPr>
      <w:r>
        <w:rPr>
          <w:rFonts w:eastAsia="Calibri"/>
        </w:rPr>
        <w:tab/>
        <w:t>(b)</w:t>
      </w:r>
      <w:r>
        <w:rPr>
          <w:rFonts w:eastAsia="Calibri"/>
        </w:rPr>
        <w:tab/>
        <w:t>delete “.09” and insert—</w:t>
      </w:r>
    </w:p>
    <w:p>
      <w:pPr>
        <w:pStyle w:val="BlankOpen"/>
        <w:rPr>
          <w:rFonts w:eastAsia="Calibri"/>
        </w:rPr>
      </w:pPr>
    </w:p>
    <w:p>
      <w:pPr>
        <w:pStyle w:val="nzIndenta"/>
        <w:tabs>
          <w:tab w:val="clear" w:pos="2183"/>
          <w:tab w:val="left" w:pos="2127"/>
        </w:tabs>
        <w:ind w:hanging="56"/>
        <w:rPr>
          <w:rFonts w:eastAsia="Calibri"/>
        </w:rPr>
      </w:pPr>
      <w:r>
        <w:rPr>
          <w:rFonts w:eastAsia="Calibri"/>
        </w:rPr>
        <w:t>0.1</w:t>
      </w:r>
    </w:p>
    <w:p>
      <w:pPr>
        <w:pStyle w:val="BlankClose"/>
        <w:rPr>
          <w:rFonts w:eastAsia="Calibri"/>
        </w:rPr>
      </w:pPr>
    </w:p>
    <w:p>
      <w:pPr>
        <w:pStyle w:val="nzSubsection"/>
        <w:rPr>
          <w:rFonts w:eastAsia="Calibri"/>
        </w:rPr>
      </w:pPr>
      <w:r>
        <w:rPr>
          <w:rFonts w:eastAsia="Calibri"/>
        </w:rPr>
        <w:tab/>
        <w:t>(2)</w:t>
      </w:r>
      <w:r>
        <w:rPr>
          <w:rFonts w:eastAsia="Calibri"/>
        </w:rPr>
        <w:tab/>
        <w:t>In Schedule 4 Division 3 in the line after “Unit cost” delete “9%” and insert—</w:t>
      </w:r>
    </w:p>
    <w:p>
      <w:pPr>
        <w:pStyle w:val="BlankOpen"/>
        <w:rPr>
          <w:rFonts w:eastAsia="Calibri"/>
        </w:rPr>
      </w:pPr>
    </w:p>
    <w:p>
      <w:pPr>
        <w:pStyle w:val="nzSubsection"/>
        <w:tabs>
          <w:tab w:val="clear" w:pos="1446"/>
          <w:tab w:val="left" w:pos="1418"/>
        </w:tabs>
        <w:ind w:hanging="28"/>
        <w:rPr>
          <w:rFonts w:eastAsia="Calibri"/>
        </w:rPr>
      </w:pPr>
      <w:r>
        <w:rPr>
          <w:rFonts w:eastAsia="Calibri"/>
        </w:rPr>
        <w:t>10%</w:t>
      </w:r>
    </w:p>
    <w:p>
      <w:pPr>
        <w:pStyle w:val="BlankClose"/>
        <w:rPr>
          <w:rFonts w:eastAsia="Calibri"/>
        </w:rPr>
      </w:pPr>
    </w:p>
    <w:p>
      <w:pPr>
        <w:pStyle w:val="nzHeading5"/>
      </w:pPr>
      <w:r>
        <w:t>8.</w:t>
      </w:r>
      <w:r>
        <w:tab/>
        <w:t>Schedule 7 amended</w:t>
      </w:r>
    </w:p>
    <w:p>
      <w:pPr>
        <w:pStyle w:val="nzSubsection"/>
        <w:rPr>
          <w:rFonts w:eastAsia="Calibri"/>
        </w:rPr>
      </w:pPr>
      <w:r>
        <w:rPr>
          <w:rFonts w:eastAsia="Calibri"/>
        </w:rPr>
        <w:tab/>
        <w:t>(1)</w:t>
      </w:r>
      <w:r>
        <w:rPr>
          <w:rFonts w:eastAsia="Calibri"/>
        </w:rPr>
        <w:tab/>
        <w:t>In Schedule 7 Division 1—</w:t>
      </w:r>
    </w:p>
    <w:p>
      <w:pPr>
        <w:pStyle w:val="nzIndenta"/>
        <w:tabs>
          <w:tab w:val="clear" w:pos="2183"/>
          <w:tab w:val="left" w:pos="2127"/>
        </w:tabs>
        <w:rPr>
          <w:rFonts w:eastAsia="Calibri"/>
        </w:rPr>
      </w:pPr>
      <w:r>
        <w:rPr>
          <w:rFonts w:eastAsia="Calibri"/>
        </w:rPr>
        <w:tab/>
        <w:t>(a)</w:t>
      </w:r>
      <w:r>
        <w:rPr>
          <w:rFonts w:eastAsia="Calibri"/>
        </w:rPr>
        <w:tab/>
        <w:t>delete “9%” and insert—</w:t>
      </w:r>
    </w:p>
    <w:p>
      <w:pPr>
        <w:pStyle w:val="BlankOpen"/>
        <w:rPr>
          <w:rFonts w:eastAsia="Calibri"/>
        </w:rPr>
      </w:pPr>
    </w:p>
    <w:p>
      <w:pPr>
        <w:pStyle w:val="nzIndenta"/>
        <w:ind w:hanging="56"/>
        <w:rPr>
          <w:rFonts w:eastAsia="Calibri"/>
        </w:rPr>
      </w:pPr>
      <w:r>
        <w:rPr>
          <w:rFonts w:eastAsia="Calibri"/>
        </w:rPr>
        <w:t>10%</w:t>
      </w:r>
    </w:p>
    <w:p>
      <w:pPr>
        <w:pStyle w:val="BlankClose"/>
        <w:rPr>
          <w:rFonts w:eastAsia="Calibri"/>
        </w:rPr>
      </w:pPr>
    </w:p>
    <w:p>
      <w:pPr>
        <w:pStyle w:val="nzIndenta"/>
        <w:tabs>
          <w:tab w:val="clear" w:pos="2183"/>
          <w:tab w:val="left" w:pos="2127"/>
        </w:tabs>
        <w:rPr>
          <w:rFonts w:eastAsia="Calibri"/>
        </w:rPr>
      </w:pPr>
      <w:r>
        <w:rPr>
          <w:rFonts w:eastAsia="Calibri"/>
        </w:rPr>
        <w:tab/>
        <w:t>(b)</w:t>
      </w:r>
      <w:r>
        <w:rPr>
          <w:rFonts w:eastAsia="Calibri"/>
        </w:rPr>
        <w:tab/>
        <w:t>delete “.09” and insert—</w:t>
      </w:r>
    </w:p>
    <w:p>
      <w:pPr>
        <w:pStyle w:val="BlankOpen"/>
        <w:rPr>
          <w:rFonts w:eastAsia="Calibri"/>
        </w:rPr>
      </w:pPr>
    </w:p>
    <w:p>
      <w:pPr>
        <w:pStyle w:val="nzIndenta"/>
        <w:ind w:hanging="56"/>
        <w:rPr>
          <w:rFonts w:eastAsia="Calibri"/>
        </w:rPr>
      </w:pPr>
      <w:r>
        <w:rPr>
          <w:rFonts w:eastAsia="Calibri"/>
        </w:rPr>
        <w:t>0.1</w:t>
      </w:r>
    </w:p>
    <w:p>
      <w:pPr>
        <w:pStyle w:val="BlankClose"/>
        <w:rPr>
          <w:rFonts w:eastAsia="Calibri"/>
        </w:rPr>
      </w:pPr>
    </w:p>
    <w:p>
      <w:pPr>
        <w:pStyle w:val="nzSubsection"/>
        <w:tabs>
          <w:tab w:val="clear" w:pos="1446"/>
          <w:tab w:val="left" w:pos="1418"/>
        </w:tabs>
        <w:rPr>
          <w:rFonts w:eastAsia="Calibri"/>
        </w:rPr>
      </w:pPr>
      <w:r>
        <w:rPr>
          <w:rFonts w:eastAsia="Calibri"/>
        </w:rPr>
        <w:tab/>
        <w:t>(2)</w:t>
      </w:r>
      <w:r>
        <w:rPr>
          <w:rFonts w:eastAsia="Calibri"/>
        </w:rPr>
        <w:tab/>
        <w:t>In Schedule 7 Division 3 in the line beginning “Unit cost” delete “9%” and insert—</w:t>
      </w:r>
    </w:p>
    <w:p>
      <w:pPr>
        <w:pStyle w:val="BlankOpen"/>
        <w:rPr>
          <w:rFonts w:eastAsia="Calibri"/>
        </w:rPr>
      </w:pPr>
    </w:p>
    <w:p>
      <w:pPr>
        <w:pStyle w:val="nzSubsection"/>
        <w:ind w:hanging="28"/>
        <w:rPr>
          <w:rFonts w:eastAsia="Calibri"/>
        </w:rPr>
      </w:pPr>
      <w:r>
        <w:rPr>
          <w:rFonts w:eastAsia="Calibri"/>
        </w:rPr>
        <w:t>10%</w:t>
      </w:r>
    </w:p>
    <w:p>
      <w:pPr>
        <w:pStyle w:val="BlankClose"/>
      </w:pPr>
    </w:p>
    <w:p>
      <w:pPr>
        <w:sectPr>
          <w:headerReference w:type="even" r:id="rId31"/>
          <w:headerReference w:type="default" r:id="rId32"/>
          <w:pgSz w:w="11907" w:h="16840" w:code="9"/>
          <w:pgMar w:top="2376" w:right="2404" w:bottom="3544" w:left="2404" w:header="720" w:footer="3380" w:gutter="0"/>
          <w:cols w:space="720"/>
          <w:noEndnote/>
          <w:docGrid w:linePitch="326"/>
        </w:sectPr>
      </w:pPr>
    </w:p>
    <w:p>
      <w:pPr>
        <w:pStyle w:val="nHeading2"/>
        <w:rPr>
          <w:sz w:val="28"/>
        </w:rPr>
      </w:pPr>
      <w:bookmarkStart w:id="252" w:name="_Toc25567741"/>
      <w:r>
        <w:rPr>
          <w:sz w:val="28"/>
        </w:rPr>
        <w:t>Defined terms</w:t>
      </w:r>
      <w:bookmarkEnd w:id="25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advance play option</w:t>
      </w:r>
      <w:r>
        <w:tab/>
        <w:t>3</w:t>
      </w:r>
    </w:p>
    <w:p>
      <w:pPr>
        <w:pStyle w:val="DefinedTerms"/>
      </w:pPr>
      <w:r>
        <w:t>agent</w:t>
      </w:r>
      <w:r>
        <w:tab/>
        <w:t>3</w:t>
      </w:r>
    </w:p>
    <w:p>
      <w:pPr>
        <w:pStyle w:val="DefinedTerms"/>
      </w:pPr>
      <w:r>
        <w:t>agent’s component</w:t>
      </w:r>
      <w:r>
        <w:tab/>
        <w:t>63(1), 73, 86, 99, 110, 121</w:t>
      </w:r>
    </w:p>
    <w:p>
      <w:pPr>
        <w:pStyle w:val="DefinedTerms"/>
      </w:pPr>
      <w:r>
        <w:t>authorised financial institution account</w:t>
      </w:r>
      <w:r>
        <w:tab/>
        <w:t>3</w:t>
      </w:r>
    </w:p>
    <w:p>
      <w:pPr>
        <w:pStyle w:val="DefinedTerms"/>
      </w:pPr>
      <w:r>
        <w:t>Away win</w:t>
      </w:r>
      <w:r>
        <w:tab/>
        <w:t>121</w:t>
      </w:r>
    </w:p>
    <w:p>
      <w:pPr>
        <w:pStyle w:val="DefinedTerms"/>
      </w:pPr>
      <w:r>
        <w:t>barrel A</w:t>
      </w:r>
      <w:r>
        <w:tab/>
        <w:t>86</w:t>
      </w:r>
    </w:p>
    <w:p>
      <w:pPr>
        <w:pStyle w:val="DefinedTerms"/>
      </w:pPr>
      <w:r>
        <w:t>barrel A selection</w:t>
      </w:r>
      <w:r>
        <w:tab/>
        <w:t>86</w:t>
      </w:r>
    </w:p>
    <w:p>
      <w:pPr>
        <w:pStyle w:val="DefinedTerms"/>
      </w:pPr>
      <w:r>
        <w:t>barrel B</w:t>
      </w:r>
      <w:r>
        <w:tab/>
        <w:t>86</w:t>
      </w:r>
    </w:p>
    <w:p>
      <w:pPr>
        <w:pStyle w:val="DefinedTerms"/>
      </w:pPr>
      <w:r>
        <w:t>bonus number</w:t>
      </w:r>
      <w:r>
        <w:tab/>
        <w:t>110</w:t>
      </w:r>
    </w:p>
    <w:p>
      <w:pPr>
        <w:pStyle w:val="DefinedTerms"/>
      </w:pPr>
      <w:r>
        <w:t>Cash 3</w:t>
      </w:r>
      <w:r>
        <w:tab/>
        <w:t>3</w:t>
      </w:r>
    </w:p>
    <w:p>
      <w:pPr>
        <w:pStyle w:val="DefinedTerms"/>
      </w:pPr>
      <w:r>
        <w:t>digital entry</w:t>
      </w:r>
      <w:r>
        <w:tab/>
        <w:t>3</w:t>
      </w:r>
    </w:p>
    <w:p>
      <w:pPr>
        <w:pStyle w:val="DefinedTerms"/>
      </w:pPr>
      <w:r>
        <w:t>draw</w:t>
      </w:r>
      <w:r>
        <w:tab/>
        <w:t>73</w:t>
      </w:r>
    </w:p>
    <w:p>
      <w:pPr>
        <w:pStyle w:val="DefinedTerms"/>
      </w:pPr>
      <w:r>
        <w:t>entry</w:t>
      </w:r>
      <w:r>
        <w:tab/>
        <w:t>37, 52, 63(1), 73, 86, 99, 110, 121, 137</w:t>
      </w:r>
    </w:p>
    <w:p>
      <w:pPr>
        <w:pStyle w:val="DefinedTerms"/>
      </w:pPr>
      <w:r>
        <w:t>game</w:t>
      </w:r>
      <w:r>
        <w:tab/>
        <w:t>52, 63(1), 73, 86, 99, 121, 137</w:t>
      </w:r>
    </w:p>
    <w:p>
      <w:pPr>
        <w:pStyle w:val="DefinedTerms"/>
      </w:pPr>
      <w:r>
        <w:t>game board</w:t>
      </w:r>
      <w:r>
        <w:tab/>
        <w:t>3, 86</w:t>
      </w:r>
    </w:p>
    <w:p>
      <w:pPr>
        <w:pStyle w:val="DefinedTerms"/>
      </w:pPr>
      <w:r>
        <w:t>Home win</w:t>
      </w:r>
      <w:r>
        <w:tab/>
        <w:t>121</w:t>
      </w:r>
    </w:p>
    <w:p>
      <w:pPr>
        <w:pStyle w:val="DefinedTerms"/>
      </w:pPr>
      <w:r>
        <w:t>Lotterywest App</w:t>
      </w:r>
      <w:r>
        <w:tab/>
        <w:t>3, 39(1)</w:t>
      </w:r>
    </w:p>
    <w:p>
      <w:pPr>
        <w:pStyle w:val="DefinedTerms"/>
      </w:pPr>
      <w:r>
        <w:t>Lotterywest membership card</w:t>
      </w:r>
      <w:r>
        <w:tab/>
        <w:t>3</w:t>
      </w:r>
    </w:p>
    <w:p>
      <w:pPr>
        <w:pStyle w:val="DefinedTerms"/>
      </w:pPr>
      <w:r>
        <w:t>Lotterywest membership number</w:t>
      </w:r>
      <w:r>
        <w:tab/>
        <w:t>3</w:t>
      </w:r>
    </w:p>
    <w:p>
      <w:pPr>
        <w:pStyle w:val="DefinedTerms"/>
      </w:pPr>
      <w:r>
        <w:t>lotto</w:t>
      </w:r>
      <w:r>
        <w:tab/>
        <w:t>3, 63(2), 63(3)</w:t>
      </w:r>
    </w:p>
    <w:p>
      <w:pPr>
        <w:pStyle w:val="DefinedTerms"/>
      </w:pPr>
      <w:r>
        <w:t>Lotto Bloc</w:t>
      </w:r>
      <w:r>
        <w:tab/>
        <w:t>3</w:t>
      </w:r>
    </w:p>
    <w:p>
      <w:pPr>
        <w:pStyle w:val="DefinedTerms"/>
      </w:pPr>
      <w:r>
        <w:t>lotto draw</w:t>
      </w:r>
      <w:r>
        <w:tab/>
        <w:t>3, 63(2), 63(3)</w:t>
      </w:r>
    </w:p>
    <w:p>
      <w:pPr>
        <w:pStyle w:val="DefinedTerms"/>
      </w:pPr>
      <w:r>
        <w:t>match list</w:t>
      </w:r>
      <w:r>
        <w:tab/>
        <w:t>121</w:t>
      </w:r>
    </w:p>
    <w:p>
      <w:pPr>
        <w:pStyle w:val="DefinedTerms"/>
      </w:pPr>
      <w:r>
        <w:t>Monday and Wednesday Lotto Rules</w:t>
      </w:r>
      <w:r>
        <w:tab/>
        <w:t>3</w:t>
      </w:r>
    </w:p>
    <w:p>
      <w:pPr>
        <w:pStyle w:val="DefinedTerms"/>
      </w:pPr>
      <w:r>
        <w:t>Monday Lotto</w:t>
      </w:r>
      <w:r>
        <w:tab/>
        <w:t>3</w:t>
      </w:r>
    </w:p>
    <w:p>
      <w:pPr>
        <w:pStyle w:val="DefinedTerms"/>
      </w:pPr>
      <w:r>
        <w:t>OZ Lotto</w:t>
      </w:r>
      <w:r>
        <w:tab/>
        <w:t>3</w:t>
      </w:r>
    </w:p>
    <w:p>
      <w:pPr>
        <w:pStyle w:val="DefinedTerms"/>
      </w:pPr>
      <w:r>
        <w:t>payout period</w:t>
      </w:r>
      <w:r>
        <w:tab/>
        <w:t>3</w:t>
      </w:r>
    </w:p>
    <w:p>
      <w:pPr>
        <w:pStyle w:val="DefinedTerms"/>
      </w:pPr>
      <w:r>
        <w:t>Play Online</w:t>
      </w:r>
      <w:r>
        <w:tab/>
        <w:t>3, 39(1)</w:t>
      </w:r>
    </w:p>
    <w:p>
      <w:pPr>
        <w:pStyle w:val="DefinedTerms"/>
      </w:pPr>
      <w:r>
        <w:t>Play Online profile</w:t>
      </w:r>
      <w:r>
        <w:tab/>
        <w:t>3</w:t>
      </w:r>
    </w:p>
    <w:p>
      <w:pPr>
        <w:pStyle w:val="DefinedTerms"/>
      </w:pPr>
      <w:r>
        <w:t>play type</w:t>
      </w:r>
      <w:r>
        <w:tab/>
        <w:t>52</w:t>
      </w:r>
    </w:p>
    <w:p>
      <w:pPr>
        <w:pStyle w:val="DefinedTerms"/>
      </w:pPr>
      <w:r>
        <w:t>player</w:t>
      </w:r>
      <w:r>
        <w:tab/>
        <w:t>3, 37</w:t>
      </w:r>
    </w:p>
    <w:p>
      <w:pPr>
        <w:pStyle w:val="DefinedTerms"/>
      </w:pPr>
      <w:r>
        <w:t>player’s account</w:t>
      </w:r>
      <w:r>
        <w:tab/>
        <w:t>37</w:t>
      </w:r>
    </w:p>
    <w:p>
      <w:pPr>
        <w:pStyle w:val="DefinedTerms"/>
      </w:pPr>
      <w:r>
        <w:t>playslip</w:t>
      </w:r>
      <w:r>
        <w:tab/>
        <w:t>3</w:t>
      </w:r>
    </w:p>
    <w:p>
      <w:pPr>
        <w:pStyle w:val="DefinedTerms"/>
      </w:pPr>
      <w:r>
        <w:t>Pools Game</w:t>
      </w:r>
      <w:r>
        <w:tab/>
        <w:t>3</w:t>
      </w:r>
    </w:p>
    <w:p>
      <w:pPr>
        <w:pStyle w:val="DefinedTerms"/>
      </w:pPr>
      <w:r>
        <w:t>Powerball</w:t>
      </w:r>
      <w:r>
        <w:tab/>
        <w:t>3</w:t>
      </w:r>
    </w:p>
    <w:p>
      <w:pPr>
        <w:pStyle w:val="DefinedTerms"/>
      </w:pPr>
      <w:r>
        <w:t>Powerball draw</w:t>
      </w:r>
      <w:r>
        <w:tab/>
        <w:t>86</w:t>
      </w:r>
    </w:p>
    <w:p>
      <w:pPr>
        <w:pStyle w:val="DefinedTerms"/>
      </w:pPr>
      <w:r>
        <w:t>Powerball number</w:t>
      </w:r>
      <w:r>
        <w:tab/>
        <w:t>86</w:t>
      </w:r>
    </w:p>
    <w:p>
      <w:pPr>
        <w:pStyle w:val="DefinedTerms"/>
      </w:pPr>
      <w:r>
        <w:t>Powerball section</w:t>
      </w:r>
      <w:r>
        <w:tab/>
        <w:t>86</w:t>
      </w:r>
    </w:p>
    <w:p>
      <w:pPr>
        <w:pStyle w:val="DefinedTerms"/>
      </w:pPr>
      <w:r>
        <w:t>Powerball selection</w:t>
      </w:r>
      <w:r>
        <w:tab/>
        <w:t>86</w:t>
      </w:r>
    </w:p>
    <w:p>
      <w:pPr>
        <w:pStyle w:val="DefinedTerms"/>
      </w:pPr>
      <w:r>
        <w:t>Powerpik</w:t>
      </w:r>
      <w:r>
        <w:tab/>
        <w:t>86</w:t>
      </w:r>
    </w:p>
    <w:p>
      <w:pPr>
        <w:pStyle w:val="DefinedTerms"/>
      </w:pPr>
      <w:r>
        <w:t>prize</w:t>
      </w:r>
      <w:r>
        <w:tab/>
        <w:t>37</w:t>
      </w:r>
    </w:p>
    <w:p>
      <w:pPr>
        <w:pStyle w:val="DefinedTerms"/>
      </w:pPr>
      <w:r>
        <w:t>prize fund</w:t>
      </w:r>
      <w:r>
        <w:tab/>
        <w:t>63(1), 73, 86, 99, 110, 121, 137</w:t>
      </w:r>
    </w:p>
    <w:p>
      <w:pPr>
        <w:pStyle w:val="DefinedTerms"/>
      </w:pPr>
      <w:r>
        <w:t>prize pool</w:t>
      </w:r>
      <w:r>
        <w:tab/>
        <w:t>63(1), 63(2), 63(3), 73, 86, 99, 110, 121, 137</w:t>
      </w:r>
    </w:p>
    <w:p>
      <w:pPr>
        <w:pStyle w:val="DefinedTerms"/>
      </w:pPr>
      <w:r>
        <w:t>prize reserve fund</w:t>
      </w:r>
      <w:r>
        <w:tab/>
        <w:t>63(1), 73, 86, 99, 110, 137</w:t>
      </w:r>
    </w:p>
    <w:p>
      <w:pPr>
        <w:pStyle w:val="DefinedTerms"/>
      </w:pPr>
      <w:r>
        <w:t>promotional coupon</w:t>
      </w:r>
      <w:r>
        <w:tab/>
        <w:t>3</w:t>
      </w:r>
    </w:p>
    <w:p>
      <w:pPr>
        <w:pStyle w:val="DefinedTerms"/>
      </w:pPr>
      <w:r>
        <w:t>publish</w:t>
      </w:r>
      <w:r>
        <w:tab/>
        <w:t>3</w:t>
      </w:r>
    </w:p>
    <w:p>
      <w:pPr>
        <w:pStyle w:val="DefinedTerms"/>
      </w:pPr>
      <w:r>
        <w:t>QuickSET entry</w:t>
      </w:r>
      <w:r>
        <w:tab/>
        <w:t>110</w:t>
      </w:r>
    </w:p>
    <w:p>
      <w:pPr>
        <w:pStyle w:val="DefinedTerms"/>
      </w:pPr>
      <w:r>
        <w:t>receipted ticket</w:t>
      </w:r>
      <w:r>
        <w:tab/>
        <w:t>3</w:t>
      </w:r>
    </w:p>
    <w:p>
      <w:pPr>
        <w:pStyle w:val="DefinedTerms"/>
      </w:pPr>
      <w:r>
        <w:t>registration</w:t>
      </w:r>
      <w:r>
        <w:tab/>
        <w:t>37</w:t>
      </w:r>
    </w:p>
    <w:p>
      <w:pPr>
        <w:pStyle w:val="DefinedTerms"/>
      </w:pPr>
      <w:r>
        <w:t>Saturday Lotto</w:t>
      </w:r>
      <w:r>
        <w:tab/>
        <w:t>3</w:t>
      </w:r>
    </w:p>
    <w:p>
      <w:pPr>
        <w:pStyle w:val="DefinedTerms"/>
      </w:pPr>
      <w:r>
        <w:t>score draw</w:t>
      </w:r>
      <w:r>
        <w:tab/>
        <w:t>121</w:t>
      </w:r>
    </w:p>
    <w:p>
      <w:pPr>
        <w:pStyle w:val="DefinedTerms"/>
      </w:pPr>
      <w:r>
        <w:t>scoreless draw</w:t>
      </w:r>
      <w:r>
        <w:tab/>
        <w:t>121</w:t>
      </w:r>
    </w:p>
    <w:p>
      <w:pPr>
        <w:pStyle w:val="DefinedTerms"/>
      </w:pPr>
      <w:r>
        <w:t>selected digits</w:t>
      </w:r>
      <w:r>
        <w:tab/>
        <w:t>137</w:t>
      </w:r>
    </w:p>
    <w:p>
      <w:pPr>
        <w:pStyle w:val="DefinedTerms"/>
      </w:pPr>
      <w:r>
        <w:t>selected number</w:t>
      </w:r>
      <w:r>
        <w:tab/>
        <w:t>3, 52</w:t>
      </w:r>
    </w:p>
    <w:p>
      <w:pPr>
        <w:pStyle w:val="DefinedTerms"/>
      </w:pPr>
      <w:r>
        <w:t>self</w:t>
      </w:r>
      <w:r>
        <w:noBreakHyphen/>
        <w:t>serve kiosk</w:t>
      </w:r>
      <w:r>
        <w:tab/>
        <w:t>3</w:t>
      </w:r>
    </w:p>
    <w:p>
      <w:pPr>
        <w:pStyle w:val="DefinedTerms"/>
      </w:pPr>
      <w:r>
        <w:t>selling period</w:t>
      </w:r>
      <w:r>
        <w:tab/>
        <w:t>3</w:t>
      </w:r>
    </w:p>
    <w:p>
      <w:pPr>
        <w:pStyle w:val="DefinedTerms"/>
      </w:pPr>
      <w:r>
        <w:t>SET</w:t>
      </w:r>
      <w:r>
        <w:tab/>
        <w:t>110</w:t>
      </w:r>
    </w:p>
    <w:p>
      <w:pPr>
        <w:pStyle w:val="DefinedTerms"/>
      </w:pPr>
      <w:r>
        <w:t>Set for Life</w:t>
      </w:r>
      <w:r>
        <w:tab/>
        <w:t>3</w:t>
      </w:r>
    </w:p>
    <w:p>
      <w:pPr>
        <w:pStyle w:val="DefinedTerms"/>
      </w:pPr>
      <w:r>
        <w:t>Soccer Pools</w:t>
      </w:r>
      <w:r>
        <w:tab/>
        <w:t>3</w:t>
      </w:r>
    </w:p>
    <w:p>
      <w:pPr>
        <w:pStyle w:val="DefinedTerms"/>
      </w:pPr>
      <w:r>
        <w:t>subscriber</w:t>
      </w:r>
      <w:r>
        <w:tab/>
        <w:t>3, 3</w:t>
      </w:r>
    </w:p>
    <w:p>
      <w:pPr>
        <w:pStyle w:val="DefinedTerms"/>
      </w:pPr>
      <w:r>
        <w:t>subscription</w:t>
      </w:r>
      <w:r>
        <w:tab/>
        <w:t>121</w:t>
      </w:r>
    </w:p>
    <w:p>
      <w:pPr>
        <w:pStyle w:val="DefinedTerms"/>
      </w:pPr>
      <w:r>
        <w:t>Super66</w:t>
      </w:r>
      <w:r>
        <w:tab/>
        <w:t>3</w:t>
      </w:r>
    </w:p>
    <w:p>
      <w:pPr>
        <w:pStyle w:val="DefinedTerms"/>
      </w:pPr>
      <w:r>
        <w:t>supplementary number</w:t>
      </w:r>
      <w:r>
        <w:tab/>
        <w:t>63(2), 63(3), 73, 99, 121</w:t>
      </w:r>
    </w:p>
    <w:p>
      <w:pPr>
        <w:pStyle w:val="DefinedTerms"/>
      </w:pPr>
      <w:r>
        <w:t>syndicate sales (subscription) adjustment</w:t>
      </w:r>
      <w:r>
        <w:tab/>
        <w:t>26(1)</w:t>
      </w:r>
    </w:p>
    <w:p>
      <w:pPr>
        <w:pStyle w:val="DefinedTerms"/>
      </w:pPr>
      <w:r>
        <w:t>system entry</w:t>
      </w:r>
      <w:r>
        <w:tab/>
        <w:t>3</w:t>
      </w:r>
    </w:p>
    <w:p>
      <w:pPr>
        <w:pStyle w:val="DefinedTerms"/>
      </w:pPr>
      <w:r>
        <w:t>total prize pool</w:t>
      </w:r>
      <w:r>
        <w:tab/>
        <w:t>73, 86, 99, 121, 137</w:t>
      </w:r>
    </w:p>
    <w:p>
      <w:pPr>
        <w:pStyle w:val="DefinedTerms"/>
      </w:pPr>
      <w:r>
        <w:t>type of play</w:t>
      </w:r>
      <w:r>
        <w:tab/>
        <w:t>52</w:t>
      </w:r>
    </w:p>
    <w:p>
      <w:pPr>
        <w:pStyle w:val="DefinedTerms"/>
      </w:pPr>
      <w:r>
        <w:t>validation period</w:t>
      </w:r>
      <w:r>
        <w:tab/>
        <w:t>63(1), 73, 86, 99, 110, 121, 137</w:t>
      </w:r>
    </w:p>
    <w:p>
      <w:pPr>
        <w:pStyle w:val="DefinedTerms"/>
      </w:pPr>
      <w:r>
        <w:t>void match</w:t>
      </w:r>
      <w:r>
        <w:tab/>
        <w:t>121</w:t>
      </w:r>
    </w:p>
    <w:p>
      <w:pPr>
        <w:pStyle w:val="DefinedTerms"/>
      </w:pPr>
      <w:r>
        <w:t>wager</w:t>
      </w:r>
      <w:r>
        <w:tab/>
        <w:t>3</w:t>
      </w:r>
    </w:p>
    <w:p>
      <w:pPr>
        <w:pStyle w:val="DefinedTerms"/>
      </w:pPr>
      <w:r>
        <w:t>Wednesday Lotto</w:t>
      </w:r>
      <w:r>
        <w:tab/>
        <w:t>3</w:t>
      </w:r>
    </w:p>
    <w:p>
      <w:pPr>
        <w:pStyle w:val="DefinedTerms"/>
      </w:pPr>
      <w:r>
        <w:t>winning digits</w:t>
      </w:r>
      <w:r>
        <w:tab/>
        <w:t>137</w:t>
      </w:r>
    </w:p>
    <w:p>
      <w:pPr>
        <w:pStyle w:val="DefinedTerms"/>
      </w:pPr>
      <w:r>
        <w:t>winning number</w:t>
      </w:r>
      <w:r>
        <w:tab/>
        <w:t>63(2), 63(3), 73, 86, 99, 110, 121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entury Schoolbook">
    <w:altName w:val="Century"/>
    <w:panose1 w:val="02040604050505020304"/>
    <w:charset w:val="00"/>
    <w:family w:val="roman"/>
    <w:pitch w:val="variable"/>
    <w:sig w:usb0="00000001"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Nov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Nov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Nov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Nov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Nov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Nov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247" w:name="Schedule"/>
    <w:bookmarkEnd w:id="24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51" w:name="Compilation"/>
    <w:bookmarkEnd w:id="251"/>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53" w:name="DefinedTerms"/>
    <w:bookmarkEnd w:id="253"/>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54" w:name="Coversheet"/>
    <w:bookmarkEnd w:id="25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4CC03303"/>
    <w:multiLevelType w:val="singleLevel"/>
    <w:tmpl w:val="0809000F"/>
    <w:lvl w:ilvl="0">
      <w:start w:val="1"/>
      <w:numFmt w:val="decimal"/>
      <w:lvlText w:val="%1."/>
      <w:lvlJc w:val="left"/>
      <w:pPr>
        <w:tabs>
          <w:tab w:val="num" w:pos="360"/>
        </w:tabs>
        <w:ind w:left="360" w:hanging="360"/>
      </w:pPr>
    </w:lvl>
  </w:abstractNum>
  <w:abstractNum w:abstractNumId="2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3"/>
  </w:num>
  <w:num w:numId="3">
    <w:abstractNumId w:val="16"/>
  </w:num>
  <w:num w:numId="4">
    <w:abstractNumId w:val="17"/>
  </w:num>
  <w:num w:numId="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8396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1122123815"/>
    <w:docVar w:name="WAFER_20150206084300" w:val="ResetPageSize"/>
    <w:docVar w:name="WAFER_20150206084300_GUID" w:val="de2fbc3d-acf0-43f4-a0fa-d2631ba8b5df"/>
    <w:docVar w:name="WAFER_20151001163606" w:val="RemoveTocBookmarks,RemoveUnusedBookmarks,RemoveLanguageTags,UsedStyles,ResetPageSize,UpdateArrangement"/>
    <w:docVar w:name="WAFER_20151001163606_GUID" w:val="7b15f5ff-04fd-45c9-857a-80d6f3e9a489"/>
    <w:docVar w:name="WAFER_20151002123835" w:val="RemoveTocBookmarks,RemoveUnusedBookmarks,RemoveLanguageTags,UsedStyles,ResetPageSize,UpdateArrangement"/>
    <w:docVar w:name="WAFER_20151002123835_GUID" w:val="ad913fcf-ff23-4eca-b5e6-38deef2686dd"/>
    <w:docVar w:name="WAFER_20151008120202" w:val="RemoveTocBookmarks,RemoveUnusedBookmarks,RemoveLanguageTags,UsedStyles,ResetPageSize,UpdateArrangement"/>
    <w:docVar w:name="WAFER_20151008120202_GUID" w:val="32ade82c-3ee5-43b3-9ca8-ee5c89ee8e46"/>
    <w:docVar w:name="WAFER_20151102131323" w:val="UpdateStyles,UsedStyles"/>
    <w:docVar w:name="WAFER_20151102131323_GUID" w:val="4ff8fb21-5e2b-449e-9bf6-5aef924ec221"/>
    <w:docVar w:name="WAFER_20151126090231" w:val="RemoveTocBookmarks,RemoveUnusedBookmarks,RemoveLanguageTags,UsedStyles,ResetPageSize"/>
    <w:docVar w:name="WAFER_20151126090231_GUID" w:val="7a9b8519-a172-4bff-94d3-5b610c4db92a"/>
    <w:docVar w:name="WAFER_20160111133542" w:val="RemoveTocBookmarks,RemoveUnusedBookmarks,RemoveLanguageTags,UsedStyles,ResetPageSize"/>
    <w:docVar w:name="WAFER_20160111133542_GUID" w:val="6d8af8cd-90b0-49f2-a2bf-ffc538e4b27d"/>
    <w:docVar w:name="WAFER_20191111103943" w:val="RemoveTocBookmarks,RemoveUnusedBookmarks,RemoveLanguageTags,ResetPageSize,RunningHeaders,UpdateStyles,UsedStyles"/>
    <w:docVar w:name="WAFER_20191111103943_GUID" w:val="659c7c48-6ef8-4402-a005-fcbaa0e42f66"/>
    <w:docVar w:name="WAFER_20191119093931" w:val="RemoveTocBookmarks,RemoveUnusedBookmarks,RemoveLanguageTags,ResetPageSize,RunningHeaders,UpdateStyles,UsedStyles"/>
    <w:docVar w:name="WAFER_20191119093931_GUID" w:val="85076ea8-2548-4602-96ef-df65b846fa2f"/>
    <w:docVar w:name="WAFER_20191120095114" w:val="RemoveTocBookmarks,RemoveUnusedBookmarks,RemoveLanguageTags,ResetPageSize,RunningHeaders,UpdateStyles,UsedStyles"/>
    <w:docVar w:name="WAFER_20191120095114_GUID" w:val="5082e86f-62e6-4dbe-84fa-f021aac163bc"/>
    <w:docVar w:name="WAFER_20191122123815" w:val="RemoveTocBookmarks,RemoveUnusedBookmarks,RemoveLanguageTags,ResetPageSize,RunningHeaders,UpdateStyles,UsedStyles"/>
    <w:docVar w:name="WAFER_20191122123815_GUID" w:val="1be60b92-ec69-490b-816c-e88f90b4c44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39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Indent57">
    <w:name w:val="Indent 5/7"/>
    <w:basedOn w:val="Normal"/>
    <w:uiPriority w:val="17"/>
    <w:pPr>
      <w:tabs>
        <w:tab w:val="right" w:pos="1077"/>
        <w:tab w:val="left" w:pos="1191"/>
      </w:tabs>
      <w:spacing w:after="60" w:line="190" w:lineRule="exact"/>
      <w:ind w:left="1191" w:hanging="1191"/>
      <w:jc w:val="both"/>
    </w:pPr>
    <w:rPr>
      <w:rFonts w:ascii="Century Schoolbook" w:hAnsi="Century Schoolbook"/>
      <w:sz w:val="18"/>
      <w:lang w:eastAsia="en-US"/>
    </w:rPr>
  </w:style>
  <w:style w:type="paragraph" w:customStyle="1" w:styleId="MainText">
    <w:name w:val="Main Text"/>
    <w:basedOn w:val="Normal"/>
    <w:uiPriority w:val="10"/>
    <w:pPr>
      <w:spacing w:after="60" w:line="190" w:lineRule="exact"/>
      <w:jc w:val="both"/>
    </w:pPr>
    <w:rPr>
      <w:rFonts w:ascii="Century Schoolbook" w:hAnsi="Century Schoolbook"/>
      <w:sz w:val="1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Indent57">
    <w:name w:val="Indent 5/7"/>
    <w:basedOn w:val="Normal"/>
    <w:uiPriority w:val="17"/>
    <w:pPr>
      <w:tabs>
        <w:tab w:val="right" w:pos="1077"/>
        <w:tab w:val="left" w:pos="1191"/>
      </w:tabs>
      <w:spacing w:after="60" w:line="190" w:lineRule="exact"/>
      <w:ind w:left="1191" w:hanging="1191"/>
      <w:jc w:val="both"/>
    </w:pPr>
    <w:rPr>
      <w:rFonts w:ascii="Century Schoolbook" w:hAnsi="Century Schoolbook"/>
      <w:sz w:val="18"/>
      <w:lang w:eastAsia="en-US"/>
    </w:rPr>
  </w:style>
  <w:style w:type="paragraph" w:customStyle="1" w:styleId="MainText">
    <w:name w:val="Main Text"/>
    <w:basedOn w:val="Normal"/>
    <w:uiPriority w:val="10"/>
    <w:pPr>
      <w:spacing w:after="60" w:line="190" w:lineRule="exact"/>
      <w:jc w:val="both"/>
    </w:pPr>
    <w:rPr>
      <w:rFonts w:ascii="Century Schoolbook" w:hAnsi="Century Schoolbook"/>
      <w:sz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895634">
      <w:bodyDiv w:val="1"/>
      <w:marLeft w:val="0"/>
      <w:marRight w:val="0"/>
      <w:marTop w:val="0"/>
      <w:marBottom w:val="0"/>
      <w:divBdr>
        <w:top w:val="none" w:sz="0" w:space="0" w:color="auto"/>
        <w:left w:val="none" w:sz="0" w:space="0" w:color="auto"/>
        <w:bottom w:val="none" w:sz="0" w:space="0" w:color="auto"/>
        <w:right w:val="none" w:sz="0" w:space="0" w:color="auto"/>
      </w:divBdr>
    </w:div>
    <w:div w:id="157964552">
      <w:bodyDiv w:val="1"/>
      <w:marLeft w:val="0"/>
      <w:marRight w:val="0"/>
      <w:marTop w:val="0"/>
      <w:marBottom w:val="0"/>
      <w:divBdr>
        <w:top w:val="none" w:sz="0" w:space="0" w:color="auto"/>
        <w:left w:val="none" w:sz="0" w:space="0" w:color="auto"/>
        <w:bottom w:val="none" w:sz="0" w:space="0" w:color="auto"/>
        <w:right w:val="none" w:sz="0" w:space="0" w:color="auto"/>
      </w:divBdr>
    </w:div>
    <w:div w:id="390884395">
      <w:bodyDiv w:val="1"/>
      <w:marLeft w:val="0"/>
      <w:marRight w:val="0"/>
      <w:marTop w:val="0"/>
      <w:marBottom w:val="0"/>
      <w:divBdr>
        <w:top w:val="none" w:sz="0" w:space="0" w:color="auto"/>
        <w:left w:val="none" w:sz="0" w:space="0" w:color="auto"/>
        <w:bottom w:val="none" w:sz="0" w:space="0" w:color="auto"/>
        <w:right w:val="none" w:sz="0" w:space="0" w:color="auto"/>
      </w:divBdr>
    </w:div>
    <w:div w:id="402139908">
      <w:bodyDiv w:val="1"/>
      <w:marLeft w:val="0"/>
      <w:marRight w:val="0"/>
      <w:marTop w:val="0"/>
      <w:marBottom w:val="0"/>
      <w:divBdr>
        <w:top w:val="none" w:sz="0" w:space="0" w:color="auto"/>
        <w:left w:val="none" w:sz="0" w:space="0" w:color="auto"/>
        <w:bottom w:val="none" w:sz="0" w:space="0" w:color="auto"/>
        <w:right w:val="none" w:sz="0" w:space="0" w:color="auto"/>
      </w:divBdr>
    </w:div>
    <w:div w:id="842625655">
      <w:bodyDiv w:val="1"/>
      <w:marLeft w:val="0"/>
      <w:marRight w:val="0"/>
      <w:marTop w:val="0"/>
      <w:marBottom w:val="0"/>
      <w:divBdr>
        <w:top w:val="none" w:sz="0" w:space="0" w:color="auto"/>
        <w:left w:val="none" w:sz="0" w:space="0" w:color="auto"/>
        <w:bottom w:val="none" w:sz="0" w:space="0" w:color="auto"/>
        <w:right w:val="none" w:sz="0" w:space="0" w:color="auto"/>
      </w:divBdr>
    </w:div>
    <w:div w:id="1212883885">
      <w:bodyDiv w:val="1"/>
      <w:marLeft w:val="0"/>
      <w:marRight w:val="0"/>
      <w:marTop w:val="0"/>
      <w:marBottom w:val="0"/>
      <w:divBdr>
        <w:top w:val="none" w:sz="0" w:space="0" w:color="auto"/>
        <w:left w:val="none" w:sz="0" w:space="0" w:color="auto"/>
        <w:bottom w:val="none" w:sz="0" w:space="0" w:color="auto"/>
        <w:right w:val="none" w:sz="0" w:space="0" w:color="auto"/>
      </w:divBdr>
    </w:div>
    <w:div w:id="1248344944">
      <w:bodyDiv w:val="1"/>
      <w:marLeft w:val="0"/>
      <w:marRight w:val="0"/>
      <w:marTop w:val="0"/>
      <w:marBottom w:val="0"/>
      <w:divBdr>
        <w:top w:val="none" w:sz="0" w:space="0" w:color="auto"/>
        <w:left w:val="none" w:sz="0" w:space="0" w:color="auto"/>
        <w:bottom w:val="none" w:sz="0" w:space="0" w:color="auto"/>
        <w:right w:val="none" w:sz="0" w:space="0" w:color="auto"/>
      </w:divBdr>
    </w:div>
    <w:div w:id="1410620848">
      <w:bodyDiv w:val="1"/>
      <w:marLeft w:val="0"/>
      <w:marRight w:val="0"/>
      <w:marTop w:val="0"/>
      <w:marBottom w:val="0"/>
      <w:divBdr>
        <w:top w:val="none" w:sz="0" w:space="0" w:color="auto"/>
        <w:left w:val="none" w:sz="0" w:space="0" w:color="auto"/>
        <w:bottom w:val="none" w:sz="0" w:space="0" w:color="auto"/>
        <w:right w:val="none" w:sz="0" w:space="0" w:color="auto"/>
      </w:divBdr>
    </w:div>
    <w:div w:id="1958483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wmf"/><Relationship Id="rId39" Type="http://schemas.openxmlformats.org/officeDocument/2006/relationships/header" Target="header1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wmf"/><Relationship Id="rId33" Type="http://schemas.openxmlformats.org/officeDocument/2006/relationships/header" Target="header14.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3.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5.jpg"/><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4.wmf"/><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252B28-8E05-474F-B910-4157E41066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132</Pages>
  <Words>28314</Words>
  <Characters>127130</Characters>
  <Application>Microsoft Office Word</Application>
  <DocSecurity>0</DocSecurity>
  <Lines>4100</Lines>
  <Paragraphs>2826</Paragraphs>
  <ScaleCrop>false</ScaleCrop>
  <HeadingPairs>
    <vt:vector size="2" baseType="variant">
      <vt:variant>
        <vt:lpstr>Title</vt:lpstr>
      </vt:variant>
      <vt:variant>
        <vt:i4>1</vt:i4>
      </vt:variant>
    </vt:vector>
  </HeadingPairs>
  <TitlesOfParts>
    <vt:vector size="1" baseType="lpstr">
      <vt:lpstr>Lotteries Commission (Authorised Lotteries) Rules 2016 - 00-a0-00</vt:lpstr>
    </vt:vector>
  </TitlesOfParts>
  <Manager/>
  <Company/>
  <LinksUpToDate>false</LinksUpToDate>
  <CharactersWithSpaces>152618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(Authorised Lotteries) Rules 2016 - 00-h0-00</dc:title>
  <dc:subject/>
  <dc:creator/>
  <cp:keywords/>
  <dc:description/>
  <cp:lastModifiedBy>svcMRProcess</cp:lastModifiedBy>
  <cp:revision>4</cp:revision>
  <cp:lastPrinted>2019-11-19T04:41:00Z</cp:lastPrinted>
  <dcterms:created xsi:type="dcterms:W3CDTF">2020-02-26T02:21:00Z</dcterms:created>
  <dcterms:modified xsi:type="dcterms:W3CDTF">2020-02-26T02:21:00Z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7 Oct 2016 p 4405-527</vt:lpwstr>
  </property>
  <property fmtid="{D5CDD505-2E9C-101B-9397-08002B2CF9AE}" pid="4" name="AsAtDate">
    <vt:lpwstr>25 Nov 2019</vt:lpwstr>
  </property>
  <property fmtid="{D5CDD505-2E9C-101B-9397-08002B2CF9AE}" pid="5" name="Suffix">
    <vt:lpwstr>00-h0-00</vt:lpwstr>
  </property>
  <property fmtid="{D5CDD505-2E9C-101B-9397-08002B2CF9AE}" pid="6" name="CommencementDate">
    <vt:lpwstr>20191125</vt:lpwstr>
  </property>
</Properties>
</file>