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_Toc32306102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_Toc32306103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_Toc32306104 \h </w:instrText>
      </w:r>
      <w:r>
        <w:fldChar w:fldCharType="separate"/>
      </w:r>
      <w:r>
        <w:t>1</w:t>
      </w:r>
      <w:r>
        <w:fldChar w:fldCharType="end"/>
      </w:r>
    </w:p>
    <w:p>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_Toc32306105 \h </w:instrText>
      </w:r>
      <w:r>
        <w:fldChar w:fldCharType="separate"/>
      </w:r>
      <w:r>
        <w:t>2</w:t>
      </w:r>
      <w:r>
        <w:fldChar w:fldCharType="end"/>
      </w:r>
    </w:p>
    <w:p>
      <w:pPr>
        <w:pStyle w:val="TOC8"/>
        <w:rPr>
          <w:rFonts w:asciiTheme="minorHAnsi" w:eastAsiaTheme="minorEastAsia" w:hAnsiTheme="minorHAnsi" w:cstheme="minorBidi"/>
          <w:szCs w:val="22"/>
        </w:rPr>
      </w:pPr>
      <w:r>
        <w:t>5.</w:t>
      </w:r>
      <w:r>
        <w:tab/>
        <w:t>Provision of documents to the Commission</w:t>
      </w:r>
      <w:r>
        <w:tab/>
      </w:r>
      <w:r>
        <w:fldChar w:fldCharType="begin"/>
      </w:r>
      <w:r>
        <w:instrText xml:space="preserve"> PAGEREF _Toc32306106 \h </w:instrText>
      </w:r>
      <w:r>
        <w:fldChar w:fldCharType="separate"/>
      </w:r>
      <w:r>
        <w:t>3</w:t>
      </w:r>
      <w:r>
        <w:fldChar w:fldCharType="end"/>
      </w:r>
    </w:p>
    <w:p>
      <w:pPr>
        <w:pStyle w:val="TOC8"/>
        <w:rPr>
          <w:rFonts w:asciiTheme="minorHAnsi" w:eastAsiaTheme="minorEastAsia" w:hAnsiTheme="minorHAnsi" w:cstheme="minorBidi"/>
          <w:szCs w:val="22"/>
        </w:rPr>
      </w:pPr>
      <w:r>
        <w:t>6.</w:t>
      </w:r>
      <w:r>
        <w:tab/>
        <w:t>S</w:t>
      </w:r>
      <w:r>
        <w:rPr>
          <w:snapToGrid w:val="0"/>
        </w:rPr>
        <w:t>cheme in respect of Crown land</w:t>
      </w:r>
      <w:r>
        <w:tab/>
      </w:r>
      <w:r>
        <w:fldChar w:fldCharType="begin"/>
      </w:r>
      <w:r>
        <w:instrText xml:space="preserve"> PAGEREF _Toc32306107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Scheme by order of Minister</w:t>
      </w:r>
      <w:r>
        <w:tab/>
      </w:r>
      <w:r>
        <w:fldChar w:fldCharType="begin"/>
      </w:r>
      <w:r>
        <w:instrText xml:space="preserve"> PAGEREF _Toc32306108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Elements of local planning schemes</w:t>
      </w:r>
    </w:p>
    <w:p>
      <w:pPr>
        <w:pStyle w:val="TOC8"/>
        <w:rPr>
          <w:rFonts w:asciiTheme="minorHAnsi" w:eastAsiaTheme="minorEastAsia" w:hAnsiTheme="minorHAnsi" w:cstheme="minorBidi"/>
          <w:szCs w:val="22"/>
        </w:rPr>
      </w:pPr>
      <w:r>
        <w:t>8.</w:t>
      </w:r>
      <w:r>
        <w:tab/>
        <w:t>Contents of local planning scheme</w:t>
      </w:r>
      <w:r>
        <w:tab/>
      </w:r>
      <w:r>
        <w:fldChar w:fldCharType="begin"/>
      </w:r>
      <w:r>
        <w:instrText xml:space="preserve"> PAGEREF _Toc32306110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snapToGrid w:val="0"/>
        </w:rPr>
        <w:t>Defining area of local planning scheme</w:t>
      </w:r>
      <w:r>
        <w:tab/>
      </w:r>
      <w:r>
        <w:fldChar w:fldCharType="begin"/>
      </w:r>
      <w:r>
        <w:instrText xml:space="preserve"> PAGEREF _Toc32306111 \h </w:instrText>
      </w:r>
      <w:r>
        <w:fldChar w:fldCharType="separate"/>
      </w:r>
      <w:r>
        <w:t>4</w:t>
      </w:r>
      <w:r>
        <w:fldChar w:fldCharType="end"/>
      </w:r>
    </w:p>
    <w:p>
      <w:pPr>
        <w:pStyle w:val="TOC8"/>
        <w:rPr>
          <w:rFonts w:asciiTheme="minorHAnsi" w:eastAsiaTheme="minorEastAsia" w:hAnsiTheme="minorHAnsi" w:cstheme="minorBidi"/>
          <w:szCs w:val="22"/>
        </w:rPr>
      </w:pPr>
      <w:r>
        <w:t>10.</w:t>
      </w:r>
      <w:r>
        <w:tab/>
      </w:r>
      <w:r>
        <w:rPr>
          <w:snapToGrid w:val="0"/>
        </w:rPr>
        <w:t>Local planning scheme text</w:t>
      </w:r>
      <w:r>
        <w:tab/>
      </w:r>
      <w:r>
        <w:fldChar w:fldCharType="begin"/>
      </w:r>
      <w:r>
        <w:instrText xml:space="preserve"> PAGEREF _Toc32306112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Local planning strategies</w:t>
      </w:r>
    </w:p>
    <w:p>
      <w:pPr>
        <w:pStyle w:val="TOC8"/>
        <w:rPr>
          <w:rFonts w:asciiTheme="minorHAnsi" w:eastAsiaTheme="minorEastAsia" w:hAnsiTheme="minorHAnsi" w:cstheme="minorBidi"/>
          <w:szCs w:val="22"/>
        </w:rPr>
      </w:pPr>
      <w:r>
        <w:t>11.</w:t>
      </w:r>
      <w:r>
        <w:tab/>
        <w:t>Requirement for local planning strategy for local planning scheme</w:t>
      </w:r>
      <w:r>
        <w:tab/>
      </w:r>
      <w:r>
        <w:fldChar w:fldCharType="begin"/>
      </w:r>
      <w:r>
        <w:instrText xml:space="preserve"> PAGEREF _Toc32306114 \h </w:instrText>
      </w:r>
      <w:r>
        <w:fldChar w:fldCharType="separate"/>
      </w:r>
      <w:r>
        <w:t>7</w:t>
      </w:r>
      <w:r>
        <w:fldChar w:fldCharType="end"/>
      </w:r>
    </w:p>
    <w:p>
      <w:pPr>
        <w:pStyle w:val="TOC8"/>
        <w:rPr>
          <w:rFonts w:asciiTheme="minorHAnsi" w:eastAsiaTheme="minorEastAsia" w:hAnsiTheme="minorHAnsi" w:cstheme="minorBidi"/>
          <w:szCs w:val="22"/>
        </w:rPr>
      </w:pPr>
      <w:r>
        <w:t>12.</w:t>
      </w:r>
      <w:r>
        <w:tab/>
        <w:t>Certification of draft local planning strategy</w:t>
      </w:r>
      <w:r>
        <w:tab/>
      </w:r>
      <w:r>
        <w:fldChar w:fldCharType="begin"/>
      </w:r>
      <w:r>
        <w:instrText xml:space="preserve"> PAGEREF _Toc32306115 \h </w:instrText>
      </w:r>
      <w:r>
        <w:fldChar w:fldCharType="separate"/>
      </w:r>
      <w:r>
        <w:t>7</w:t>
      </w:r>
      <w:r>
        <w:fldChar w:fldCharType="end"/>
      </w:r>
    </w:p>
    <w:p>
      <w:pPr>
        <w:pStyle w:val="TOC8"/>
        <w:rPr>
          <w:rFonts w:asciiTheme="minorHAnsi" w:eastAsiaTheme="minorEastAsia" w:hAnsiTheme="minorHAnsi" w:cstheme="minorBidi"/>
          <w:szCs w:val="22"/>
        </w:rPr>
      </w:pPr>
      <w:r>
        <w:t>13.</w:t>
      </w:r>
      <w:r>
        <w:tab/>
        <w:t>Advertising and notifying local planning strategy</w:t>
      </w:r>
      <w:r>
        <w:tab/>
      </w:r>
      <w:r>
        <w:fldChar w:fldCharType="begin"/>
      </w:r>
      <w:r>
        <w:instrText xml:space="preserve"> PAGEREF _Toc32306116 \h </w:instrText>
      </w:r>
      <w:r>
        <w:fldChar w:fldCharType="separate"/>
      </w:r>
      <w:r>
        <w:t>8</w:t>
      </w:r>
      <w:r>
        <w:fldChar w:fldCharType="end"/>
      </w:r>
    </w:p>
    <w:p>
      <w:pPr>
        <w:pStyle w:val="TOC8"/>
        <w:rPr>
          <w:rFonts w:asciiTheme="minorHAnsi" w:eastAsiaTheme="minorEastAsia" w:hAnsiTheme="minorHAnsi" w:cstheme="minorBidi"/>
          <w:szCs w:val="22"/>
        </w:rPr>
      </w:pPr>
      <w:r>
        <w:t>14.</w:t>
      </w:r>
      <w:r>
        <w:tab/>
        <w:t>Consideration of submissions</w:t>
      </w:r>
      <w:r>
        <w:tab/>
      </w:r>
      <w:r>
        <w:fldChar w:fldCharType="begin"/>
      </w:r>
      <w:r>
        <w:instrText xml:space="preserve"> PAGEREF _Toc32306117 \h </w:instrText>
      </w:r>
      <w:r>
        <w:fldChar w:fldCharType="separate"/>
      </w:r>
      <w:r>
        <w:t>9</w:t>
      </w:r>
      <w:r>
        <w:fldChar w:fldCharType="end"/>
      </w:r>
    </w:p>
    <w:p>
      <w:pPr>
        <w:pStyle w:val="TOC8"/>
        <w:rPr>
          <w:rFonts w:asciiTheme="minorHAnsi" w:eastAsiaTheme="minorEastAsia" w:hAnsiTheme="minorHAnsi" w:cstheme="minorBidi"/>
          <w:szCs w:val="22"/>
        </w:rPr>
      </w:pPr>
      <w:r>
        <w:t>15.</w:t>
      </w:r>
      <w:r>
        <w:tab/>
        <w:t>Endorsement by Commission</w:t>
      </w:r>
      <w:r>
        <w:tab/>
      </w:r>
      <w:r>
        <w:fldChar w:fldCharType="begin"/>
      </w:r>
      <w:r>
        <w:instrText xml:space="preserve"> PAGEREF _Toc32306118 \h </w:instrText>
      </w:r>
      <w:r>
        <w:fldChar w:fldCharType="separate"/>
      </w:r>
      <w:r>
        <w:t>9</w:t>
      </w:r>
      <w:r>
        <w:fldChar w:fldCharType="end"/>
      </w:r>
    </w:p>
    <w:p>
      <w:pPr>
        <w:pStyle w:val="TOC8"/>
        <w:rPr>
          <w:rFonts w:asciiTheme="minorHAnsi" w:eastAsiaTheme="minorEastAsia" w:hAnsiTheme="minorHAnsi" w:cstheme="minorBidi"/>
          <w:szCs w:val="22"/>
        </w:rPr>
      </w:pPr>
      <w:r>
        <w:t>16.</w:t>
      </w:r>
      <w:r>
        <w:tab/>
        <w:t>Publication of endorsed local planning strategy</w:t>
      </w:r>
      <w:r>
        <w:tab/>
      </w:r>
      <w:r>
        <w:fldChar w:fldCharType="begin"/>
      </w:r>
      <w:r>
        <w:instrText xml:space="preserve"> PAGEREF _Toc32306119 \h </w:instrText>
      </w:r>
      <w:r>
        <w:fldChar w:fldCharType="separate"/>
      </w:r>
      <w:r>
        <w:t>10</w:t>
      </w:r>
      <w:r>
        <w:fldChar w:fldCharType="end"/>
      </w:r>
    </w:p>
    <w:p>
      <w:pPr>
        <w:pStyle w:val="TOC8"/>
        <w:rPr>
          <w:rFonts w:asciiTheme="minorHAnsi" w:eastAsiaTheme="minorEastAsia" w:hAnsiTheme="minorHAnsi" w:cstheme="minorBidi"/>
          <w:szCs w:val="22"/>
        </w:rPr>
      </w:pPr>
      <w:r>
        <w:t>17.</w:t>
      </w:r>
      <w:r>
        <w:tab/>
        <w:t>Amendment to local planning strategy</w:t>
      </w:r>
      <w:r>
        <w:tab/>
      </w:r>
      <w:r>
        <w:fldChar w:fldCharType="begin"/>
      </w:r>
      <w:r>
        <w:instrText xml:space="preserve"> PAGEREF _Toc32306120 \h </w:instrText>
      </w:r>
      <w:r>
        <w:fldChar w:fldCharType="separate"/>
      </w:r>
      <w:r>
        <w:t>10</w:t>
      </w:r>
      <w:r>
        <w:fldChar w:fldCharType="end"/>
      </w:r>
    </w:p>
    <w:p>
      <w:pPr>
        <w:pStyle w:val="TOC8"/>
        <w:rPr>
          <w:rFonts w:asciiTheme="minorHAnsi" w:eastAsiaTheme="minorEastAsia" w:hAnsiTheme="minorHAnsi" w:cstheme="minorBidi"/>
          <w:szCs w:val="22"/>
        </w:rPr>
      </w:pPr>
      <w:r>
        <w:t>18.</w:t>
      </w:r>
      <w:r>
        <w:tab/>
        <w:t>Revocation of local planning strategy</w:t>
      </w:r>
      <w:r>
        <w:tab/>
      </w:r>
      <w:r>
        <w:fldChar w:fldCharType="begin"/>
      </w:r>
      <w:r>
        <w:instrText xml:space="preserve"> PAGEREF _Toc32306121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Preparation or adoption of local planning scheme</w:t>
      </w:r>
    </w:p>
    <w:p>
      <w:pPr>
        <w:pStyle w:val="TOC4"/>
        <w:tabs>
          <w:tab w:val="right" w:leader="dot" w:pos="7077"/>
        </w:tabs>
        <w:rPr>
          <w:rFonts w:asciiTheme="minorHAnsi" w:eastAsiaTheme="minorEastAsia" w:hAnsiTheme="minorHAnsi" w:cstheme="minorBidi"/>
          <w:b w:val="0"/>
          <w:szCs w:val="22"/>
        </w:rPr>
      </w:pPr>
      <w:r>
        <w:t>Division 1 — Proposal to prepare or adopt local planning scheme</w:t>
      </w:r>
    </w:p>
    <w:p>
      <w:pPr>
        <w:pStyle w:val="TOC8"/>
        <w:rPr>
          <w:rFonts w:asciiTheme="minorHAnsi" w:eastAsiaTheme="minorEastAsia" w:hAnsiTheme="minorHAnsi" w:cstheme="minorBidi"/>
          <w:szCs w:val="22"/>
        </w:rPr>
      </w:pPr>
      <w:r>
        <w:t>19.</w:t>
      </w:r>
      <w:r>
        <w:tab/>
      </w:r>
      <w:r>
        <w:rPr>
          <w:snapToGrid w:val="0"/>
        </w:rPr>
        <w:t>Resolution to prepare or adopt scheme</w:t>
      </w:r>
      <w:r>
        <w:tab/>
      </w:r>
      <w:r>
        <w:fldChar w:fldCharType="begin"/>
      </w:r>
      <w:r>
        <w:instrText xml:space="preserve"> PAGEREF _Toc32306124 \h </w:instrText>
      </w:r>
      <w:r>
        <w:fldChar w:fldCharType="separate"/>
      </w:r>
      <w:r>
        <w:t>12</w:t>
      </w:r>
      <w:r>
        <w:fldChar w:fldCharType="end"/>
      </w:r>
    </w:p>
    <w:p>
      <w:pPr>
        <w:pStyle w:val="TOC8"/>
        <w:rPr>
          <w:rFonts w:asciiTheme="minorHAnsi" w:eastAsiaTheme="minorEastAsia" w:hAnsiTheme="minorHAnsi" w:cstheme="minorBidi"/>
          <w:szCs w:val="22"/>
        </w:rPr>
      </w:pPr>
      <w:r>
        <w:t>20.</w:t>
      </w:r>
      <w:r>
        <w:tab/>
      </w:r>
      <w:r>
        <w:rPr>
          <w:snapToGrid w:val="0"/>
        </w:rPr>
        <w:t>Notification of resolution</w:t>
      </w:r>
      <w:r>
        <w:tab/>
      </w:r>
      <w:r>
        <w:fldChar w:fldCharType="begin"/>
      </w:r>
      <w:r>
        <w:instrText xml:space="preserve"> PAGEREF _Toc32306125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Advertising local planning scheme</w:t>
      </w:r>
    </w:p>
    <w:p>
      <w:pPr>
        <w:pStyle w:val="TOC8"/>
        <w:rPr>
          <w:rFonts w:asciiTheme="minorHAnsi" w:eastAsiaTheme="minorEastAsia" w:hAnsiTheme="minorHAnsi" w:cstheme="minorBidi"/>
          <w:szCs w:val="22"/>
        </w:rPr>
      </w:pPr>
      <w:r>
        <w:t>21.</w:t>
      </w:r>
      <w:r>
        <w:tab/>
      </w:r>
      <w:r>
        <w:rPr>
          <w:snapToGrid w:val="0"/>
        </w:rPr>
        <w:t>Resolution to proceed to advertise draft local planning scheme</w:t>
      </w:r>
      <w:r>
        <w:tab/>
      </w:r>
      <w:r>
        <w:fldChar w:fldCharType="begin"/>
      </w:r>
      <w:r>
        <w:instrText xml:space="preserve"> PAGEREF _Toc32306127 \h </w:instrText>
      </w:r>
      <w:r>
        <w:fldChar w:fldCharType="separate"/>
      </w:r>
      <w:r>
        <w:t>13</w:t>
      </w:r>
      <w:r>
        <w:fldChar w:fldCharType="end"/>
      </w:r>
    </w:p>
    <w:p>
      <w:pPr>
        <w:pStyle w:val="TOC8"/>
        <w:rPr>
          <w:rFonts w:asciiTheme="minorHAnsi" w:eastAsiaTheme="minorEastAsia" w:hAnsiTheme="minorHAnsi" w:cstheme="minorBidi"/>
          <w:szCs w:val="22"/>
        </w:rPr>
      </w:pPr>
      <w:r>
        <w:t>22.</w:t>
      </w:r>
      <w:r>
        <w:tab/>
      </w:r>
      <w:r>
        <w:rPr>
          <w:snapToGrid w:val="0"/>
        </w:rPr>
        <w:t>Advertisement of local planning scheme</w:t>
      </w:r>
      <w:r>
        <w:tab/>
      </w:r>
      <w:r>
        <w:fldChar w:fldCharType="begin"/>
      </w:r>
      <w:r>
        <w:instrText xml:space="preserve"> PAGEREF _Toc32306128 \h </w:instrText>
      </w:r>
      <w:r>
        <w:fldChar w:fldCharType="separate"/>
      </w:r>
      <w:r>
        <w:t>14</w:t>
      </w:r>
      <w:r>
        <w:fldChar w:fldCharType="end"/>
      </w:r>
    </w:p>
    <w:p>
      <w:pPr>
        <w:pStyle w:val="TOC8"/>
        <w:rPr>
          <w:rFonts w:asciiTheme="minorHAnsi" w:eastAsiaTheme="minorEastAsia" w:hAnsiTheme="minorHAnsi" w:cstheme="minorBidi"/>
          <w:szCs w:val="22"/>
        </w:rPr>
      </w:pPr>
      <w:r>
        <w:t>23.</w:t>
      </w:r>
      <w:r>
        <w:tab/>
      </w:r>
      <w:r>
        <w:rPr>
          <w:snapToGrid w:val="0"/>
        </w:rPr>
        <w:t>Land owner may be required to pay costs of publication</w:t>
      </w:r>
      <w:r>
        <w:tab/>
      </w:r>
      <w:r>
        <w:fldChar w:fldCharType="begin"/>
      </w:r>
      <w:r>
        <w:instrText xml:space="preserve"> PAGEREF _Toc32306129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Submissions on local planning scheme</w:t>
      </w:r>
      <w:r>
        <w:tab/>
      </w:r>
      <w:r>
        <w:fldChar w:fldCharType="begin"/>
      </w:r>
      <w:r>
        <w:instrText xml:space="preserve"> PAGEREF _Toc32306130 \h </w:instrText>
      </w:r>
      <w:r>
        <w:fldChar w:fldCharType="separate"/>
      </w:r>
      <w:r>
        <w:t>16</w:t>
      </w:r>
      <w:r>
        <w:fldChar w:fldCharType="end"/>
      </w:r>
    </w:p>
    <w:p>
      <w:pPr>
        <w:pStyle w:val="TOC8"/>
        <w:rPr>
          <w:rFonts w:asciiTheme="minorHAnsi" w:eastAsiaTheme="minorEastAsia" w:hAnsiTheme="minorHAnsi" w:cstheme="minorBidi"/>
          <w:szCs w:val="22"/>
        </w:rPr>
      </w:pPr>
      <w:r>
        <w:t>25.</w:t>
      </w:r>
      <w:r>
        <w:tab/>
      </w:r>
      <w:r>
        <w:rPr>
          <w:snapToGrid w:val="0"/>
        </w:rPr>
        <w:t>Consideration of submissions</w:t>
      </w:r>
      <w:r>
        <w:tab/>
      </w:r>
      <w:r>
        <w:fldChar w:fldCharType="begin"/>
      </w:r>
      <w:r>
        <w:instrText xml:space="preserve"> PAGEREF _Toc32306131 \h </w:instrText>
      </w:r>
      <w:r>
        <w:fldChar w:fldCharType="separate"/>
      </w:r>
      <w:r>
        <w:t>16</w:t>
      </w:r>
      <w:r>
        <w:fldChar w:fldCharType="end"/>
      </w:r>
    </w:p>
    <w:p>
      <w:pPr>
        <w:pStyle w:val="TOC8"/>
        <w:rPr>
          <w:rFonts w:asciiTheme="minorHAnsi" w:eastAsiaTheme="minorEastAsia" w:hAnsiTheme="minorHAnsi" w:cstheme="minorBidi"/>
          <w:szCs w:val="22"/>
        </w:rPr>
      </w:pPr>
      <w:r>
        <w:t>26.</w:t>
      </w:r>
      <w:r>
        <w:tab/>
      </w:r>
      <w:r>
        <w:rPr>
          <w:snapToGrid w:val="0"/>
        </w:rPr>
        <w:t xml:space="preserve">Local government may advertise proposed </w:t>
      </w:r>
      <w:r>
        <w:t>modifications to draft local planning scheme</w:t>
      </w:r>
      <w:r>
        <w:tab/>
      </w:r>
      <w:r>
        <w:fldChar w:fldCharType="begin"/>
      </w:r>
      <w:r>
        <w:instrText xml:space="preserve"> PAGEREF _Toc32306132 \h </w:instrText>
      </w:r>
      <w:r>
        <w:fldChar w:fldCharType="separate"/>
      </w:r>
      <w:r>
        <w:t>18</w:t>
      </w:r>
      <w:r>
        <w:fldChar w:fldCharType="end"/>
      </w:r>
    </w:p>
    <w:p>
      <w:pPr>
        <w:pStyle w:val="TOC8"/>
        <w:rPr>
          <w:rFonts w:asciiTheme="minorHAnsi" w:eastAsiaTheme="minorEastAsia" w:hAnsiTheme="minorHAnsi" w:cstheme="minorBidi"/>
          <w:szCs w:val="22"/>
        </w:rPr>
      </w:pPr>
      <w:r>
        <w:t>27.</w:t>
      </w:r>
      <w:r>
        <w:tab/>
      </w:r>
      <w:r>
        <w:rPr>
          <w:snapToGrid w:val="0"/>
        </w:rPr>
        <w:t>Incorporation of environmental conditions</w:t>
      </w:r>
      <w:r>
        <w:tab/>
      </w:r>
      <w:r>
        <w:fldChar w:fldCharType="begin"/>
      </w:r>
      <w:r>
        <w:instrText xml:space="preserve"> PAGEREF _Toc32306133 \h </w:instrText>
      </w:r>
      <w:r>
        <w:fldChar w:fldCharType="separate"/>
      </w:r>
      <w:r>
        <w:t>19</w:t>
      </w:r>
      <w:r>
        <w:fldChar w:fldCharType="end"/>
      </w:r>
    </w:p>
    <w:p>
      <w:pPr>
        <w:pStyle w:val="TOC8"/>
        <w:rPr>
          <w:rFonts w:asciiTheme="minorHAnsi" w:eastAsiaTheme="minorEastAsia" w:hAnsiTheme="minorHAnsi" w:cstheme="minorBidi"/>
          <w:szCs w:val="22"/>
        </w:rPr>
      </w:pPr>
      <w:r>
        <w:t>28.</w:t>
      </w:r>
      <w:r>
        <w:tab/>
        <w:t>Information on draft local planning scheme</w:t>
      </w:r>
      <w:r>
        <w:rPr>
          <w:snapToGrid w:val="0"/>
        </w:rPr>
        <w:t xml:space="preserve"> to be provided to the Commission</w:t>
      </w:r>
      <w:r>
        <w:tab/>
      </w:r>
      <w:r>
        <w:fldChar w:fldCharType="begin"/>
      </w:r>
      <w:r>
        <w:instrText xml:space="preserve"> PAGEREF _Toc32306134 \h </w:instrText>
      </w:r>
      <w:r>
        <w:fldChar w:fldCharType="separate"/>
      </w:r>
      <w:r>
        <w:t>20</w:t>
      </w:r>
      <w:r>
        <w:fldChar w:fldCharType="end"/>
      </w:r>
    </w:p>
    <w:p>
      <w:pPr>
        <w:pStyle w:val="TOC8"/>
        <w:rPr>
          <w:rFonts w:asciiTheme="minorHAnsi" w:eastAsiaTheme="minorEastAsia" w:hAnsiTheme="minorHAnsi" w:cstheme="minorBidi"/>
          <w:szCs w:val="22"/>
        </w:rPr>
      </w:pPr>
      <w:r>
        <w:t>29.</w:t>
      </w:r>
      <w:r>
        <w:tab/>
      </w:r>
      <w:r>
        <w:rPr>
          <w:snapToGrid w:val="0"/>
        </w:rPr>
        <w:t>Commission to submit draft local planning scheme and recommendations to Minister</w:t>
      </w:r>
      <w:r>
        <w:tab/>
      </w:r>
      <w:r>
        <w:fldChar w:fldCharType="begin"/>
      </w:r>
      <w:r>
        <w:instrText xml:space="preserve"> PAGEREF _Toc32306135 \h </w:instrText>
      </w:r>
      <w:r>
        <w:fldChar w:fldCharType="separate"/>
      </w:r>
      <w:r>
        <w:t>21</w:t>
      </w:r>
      <w:r>
        <w:fldChar w:fldCharType="end"/>
      </w:r>
    </w:p>
    <w:p>
      <w:pPr>
        <w:pStyle w:val="TOC8"/>
        <w:rPr>
          <w:rFonts w:asciiTheme="minorHAnsi" w:eastAsiaTheme="minorEastAsia" w:hAnsiTheme="minorHAnsi" w:cstheme="minorBidi"/>
          <w:szCs w:val="22"/>
        </w:rPr>
      </w:pPr>
      <w:r>
        <w:t>30.</w:t>
      </w:r>
      <w:r>
        <w:tab/>
      </w:r>
      <w:r>
        <w:rPr>
          <w:snapToGrid w:val="0"/>
        </w:rPr>
        <w:t xml:space="preserve">Minister </w:t>
      </w:r>
      <w:r>
        <w:t>or authorised person may direct modifications to draft local planning scheme be advertised</w:t>
      </w:r>
      <w:r>
        <w:tab/>
      </w:r>
      <w:r>
        <w:fldChar w:fldCharType="begin"/>
      </w:r>
      <w:r>
        <w:instrText xml:space="preserve"> PAGEREF _Toc32306136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Giving effect to decision on local planning scheme</w:t>
      </w:r>
    </w:p>
    <w:p>
      <w:pPr>
        <w:pStyle w:val="TOC8"/>
        <w:rPr>
          <w:rFonts w:asciiTheme="minorHAnsi" w:eastAsiaTheme="minorEastAsia" w:hAnsiTheme="minorHAnsi" w:cstheme="minorBidi"/>
          <w:szCs w:val="22"/>
        </w:rPr>
      </w:pPr>
      <w:r>
        <w:t>31.</w:t>
      </w:r>
      <w:r>
        <w:tab/>
      </w:r>
      <w:r>
        <w:rPr>
          <w:snapToGrid w:val="0"/>
        </w:rPr>
        <w:t>Giving effect to Minister’s decision</w:t>
      </w:r>
      <w:r>
        <w:tab/>
      </w:r>
      <w:r>
        <w:fldChar w:fldCharType="begin"/>
      </w:r>
      <w:r>
        <w:instrText xml:space="preserve"> PAGEREF _Toc32306138 \h </w:instrText>
      </w:r>
      <w:r>
        <w:fldChar w:fldCharType="separate"/>
      </w:r>
      <w:r>
        <w:t>22</w:t>
      </w:r>
      <w:r>
        <w:fldChar w:fldCharType="end"/>
      </w:r>
    </w:p>
    <w:p>
      <w:pPr>
        <w:pStyle w:val="TOC8"/>
        <w:rPr>
          <w:rFonts w:asciiTheme="minorHAnsi" w:eastAsiaTheme="minorEastAsia" w:hAnsiTheme="minorHAnsi" w:cstheme="minorBidi"/>
          <w:szCs w:val="22"/>
        </w:rPr>
      </w:pPr>
      <w:r>
        <w:t>32.</w:t>
      </w:r>
      <w:r>
        <w:tab/>
      </w:r>
      <w:r>
        <w:rPr>
          <w:snapToGrid w:val="0"/>
        </w:rPr>
        <w:t>Endorsement of local planning scheme</w:t>
      </w:r>
      <w:r>
        <w:tab/>
      </w:r>
      <w:r>
        <w:fldChar w:fldCharType="begin"/>
      </w:r>
      <w:r>
        <w:instrText xml:space="preserve"> PAGEREF _Toc32306139 \h </w:instrText>
      </w:r>
      <w:r>
        <w:fldChar w:fldCharType="separate"/>
      </w:r>
      <w:r>
        <w:t>23</w:t>
      </w:r>
      <w:r>
        <w:fldChar w:fldCharType="end"/>
      </w:r>
    </w:p>
    <w:p>
      <w:pPr>
        <w:pStyle w:val="TOC8"/>
        <w:rPr>
          <w:rFonts w:asciiTheme="minorHAnsi" w:eastAsiaTheme="minorEastAsia" w:hAnsiTheme="minorHAnsi" w:cstheme="minorBidi"/>
          <w:szCs w:val="22"/>
        </w:rPr>
      </w:pPr>
      <w:r>
        <w:t>33.</w:t>
      </w:r>
      <w:r>
        <w:tab/>
      </w:r>
      <w:r>
        <w:rPr>
          <w:snapToGrid w:val="0"/>
        </w:rPr>
        <w:t>Advertisement of approved local planning scheme</w:t>
      </w:r>
      <w:r>
        <w:tab/>
      </w:r>
      <w:r>
        <w:fldChar w:fldCharType="begin"/>
      </w:r>
      <w:r>
        <w:instrText xml:space="preserve"> PAGEREF _Toc32306140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Amending local planning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_Toc32306143 \h </w:instrText>
      </w:r>
      <w:r>
        <w:fldChar w:fldCharType="separate"/>
      </w:r>
      <w:r>
        <w:t>25</w:t>
      </w:r>
      <w:r>
        <w:fldChar w:fldCharType="end"/>
      </w:r>
    </w:p>
    <w:p>
      <w:pPr>
        <w:pStyle w:val="TOC8"/>
        <w:rPr>
          <w:rFonts w:asciiTheme="minorHAnsi" w:eastAsiaTheme="minorEastAsia" w:hAnsiTheme="minorHAnsi" w:cstheme="minorBidi"/>
          <w:szCs w:val="22"/>
        </w:rPr>
      </w:pPr>
      <w:r>
        <w:t>35.</w:t>
      </w:r>
      <w:r>
        <w:tab/>
        <w:t>Resolution to prepare or adopt amendment to local planning scheme</w:t>
      </w:r>
      <w:r>
        <w:tab/>
      </w:r>
      <w:r>
        <w:fldChar w:fldCharType="begin"/>
      </w:r>
      <w:r>
        <w:instrText xml:space="preserve"> PAGEREF _Toc32306144 \h </w:instrText>
      </w:r>
      <w:r>
        <w:fldChar w:fldCharType="separate"/>
      </w:r>
      <w:r>
        <w:t>27</w:t>
      </w:r>
      <w:r>
        <w:fldChar w:fldCharType="end"/>
      </w:r>
    </w:p>
    <w:p>
      <w:pPr>
        <w:pStyle w:val="TOC8"/>
        <w:rPr>
          <w:rFonts w:asciiTheme="minorHAnsi" w:eastAsiaTheme="minorEastAsia" w:hAnsiTheme="minorHAnsi" w:cstheme="minorBidi"/>
          <w:szCs w:val="22"/>
        </w:rPr>
      </w:pPr>
      <w:r>
        <w:t>36.</w:t>
      </w:r>
      <w:r>
        <w:tab/>
        <w:t>Landowner may request Commission’s advice on type of amendment</w:t>
      </w:r>
      <w:r>
        <w:tab/>
      </w:r>
      <w:r>
        <w:fldChar w:fldCharType="begin"/>
      </w:r>
      <w:r>
        <w:instrText xml:space="preserve"> PAGEREF _Toc32306145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Process for complex amendments to local planning scheme</w:t>
      </w:r>
    </w:p>
    <w:p>
      <w:pPr>
        <w:pStyle w:val="TOC8"/>
        <w:rPr>
          <w:rFonts w:asciiTheme="minorHAnsi" w:eastAsiaTheme="minorEastAsia" w:hAnsiTheme="minorHAnsi" w:cstheme="minorBidi"/>
          <w:szCs w:val="22"/>
        </w:rPr>
      </w:pPr>
      <w:r>
        <w:t>37.</w:t>
      </w:r>
      <w:r>
        <w:tab/>
      </w:r>
      <w:r>
        <w:rPr>
          <w:snapToGrid w:val="0"/>
        </w:rPr>
        <w:t>Resolution to proceed to advertise complex amendment</w:t>
      </w:r>
      <w:r>
        <w:tab/>
      </w:r>
      <w:r>
        <w:fldChar w:fldCharType="begin"/>
      </w:r>
      <w:r>
        <w:instrText xml:space="preserve"> PAGEREF _Toc32306147 \h </w:instrText>
      </w:r>
      <w:r>
        <w:fldChar w:fldCharType="separate"/>
      </w:r>
      <w:r>
        <w:t>28</w:t>
      </w:r>
      <w:r>
        <w:fldChar w:fldCharType="end"/>
      </w:r>
    </w:p>
    <w:p>
      <w:pPr>
        <w:pStyle w:val="TOC8"/>
        <w:rPr>
          <w:rFonts w:asciiTheme="minorHAnsi" w:eastAsiaTheme="minorEastAsia" w:hAnsiTheme="minorHAnsi" w:cstheme="minorBidi"/>
          <w:szCs w:val="22"/>
        </w:rPr>
      </w:pPr>
      <w:r>
        <w:t>38.</w:t>
      </w:r>
      <w:r>
        <w:tab/>
      </w:r>
      <w:r>
        <w:rPr>
          <w:snapToGrid w:val="0"/>
        </w:rPr>
        <w:t>Advertisement of complex amendment</w:t>
      </w:r>
      <w:r>
        <w:tab/>
      </w:r>
      <w:r>
        <w:fldChar w:fldCharType="begin"/>
      </w:r>
      <w:r>
        <w:instrText xml:space="preserve"> PAGEREF _Toc32306148 \h </w:instrText>
      </w:r>
      <w:r>
        <w:fldChar w:fldCharType="separate"/>
      </w:r>
      <w:r>
        <w:t>29</w:t>
      </w:r>
      <w:r>
        <w:fldChar w:fldCharType="end"/>
      </w:r>
    </w:p>
    <w:p>
      <w:pPr>
        <w:pStyle w:val="TOC8"/>
        <w:rPr>
          <w:rFonts w:asciiTheme="minorHAnsi" w:eastAsiaTheme="minorEastAsia" w:hAnsiTheme="minorHAnsi" w:cstheme="minorBidi"/>
          <w:szCs w:val="22"/>
        </w:rPr>
      </w:pPr>
      <w:r>
        <w:t>39.</w:t>
      </w:r>
      <w:r>
        <w:tab/>
      </w:r>
      <w:r>
        <w:rPr>
          <w:snapToGrid w:val="0"/>
        </w:rPr>
        <w:t>Land owner may be required to pay costs of publication</w:t>
      </w:r>
      <w:r>
        <w:tab/>
      </w:r>
      <w:r>
        <w:fldChar w:fldCharType="begin"/>
      </w:r>
      <w:r>
        <w:instrText xml:space="preserve"> PAGEREF _Toc32306149 \h </w:instrText>
      </w:r>
      <w:r>
        <w:fldChar w:fldCharType="separate"/>
      </w:r>
      <w:r>
        <w:t>31</w:t>
      </w:r>
      <w:r>
        <w:fldChar w:fldCharType="end"/>
      </w:r>
    </w:p>
    <w:p>
      <w:pPr>
        <w:pStyle w:val="TOC8"/>
        <w:rPr>
          <w:rFonts w:asciiTheme="minorHAnsi" w:eastAsiaTheme="minorEastAsia" w:hAnsiTheme="minorHAnsi" w:cstheme="minorBidi"/>
          <w:szCs w:val="22"/>
        </w:rPr>
      </w:pPr>
      <w:r>
        <w:t>40.</w:t>
      </w:r>
      <w:r>
        <w:tab/>
      </w:r>
      <w:r>
        <w:rPr>
          <w:snapToGrid w:val="0"/>
        </w:rPr>
        <w:t>Submissions on complex amendment</w:t>
      </w:r>
      <w:r>
        <w:tab/>
      </w:r>
      <w:r>
        <w:fldChar w:fldCharType="begin"/>
      </w:r>
      <w:r>
        <w:instrText xml:space="preserve"> PAGEREF _Toc32306150 \h </w:instrText>
      </w:r>
      <w:r>
        <w:fldChar w:fldCharType="separate"/>
      </w:r>
      <w:r>
        <w:t>31</w:t>
      </w:r>
      <w:r>
        <w:fldChar w:fldCharType="end"/>
      </w:r>
    </w:p>
    <w:p>
      <w:pPr>
        <w:pStyle w:val="TOC8"/>
        <w:rPr>
          <w:rFonts w:asciiTheme="minorHAnsi" w:eastAsiaTheme="minorEastAsia" w:hAnsiTheme="minorHAnsi" w:cstheme="minorBidi"/>
          <w:szCs w:val="22"/>
        </w:rPr>
      </w:pPr>
      <w:r>
        <w:t>41.</w:t>
      </w:r>
      <w:r>
        <w:tab/>
      </w:r>
      <w:r>
        <w:rPr>
          <w:snapToGrid w:val="0"/>
        </w:rPr>
        <w:t>Consideration of submissions on complex amendments</w:t>
      </w:r>
      <w:r>
        <w:tab/>
      </w:r>
      <w:r>
        <w:fldChar w:fldCharType="begin"/>
      </w:r>
      <w:r>
        <w:instrText xml:space="preserve"> PAGEREF _Toc32306151 \h </w:instrText>
      </w:r>
      <w:r>
        <w:fldChar w:fldCharType="separate"/>
      </w:r>
      <w:r>
        <w:t>31</w:t>
      </w:r>
      <w:r>
        <w:fldChar w:fldCharType="end"/>
      </w:r>
    </w:p>
    <w:p>
      <w:pPr>
        <w:pStyle w:val="TOC8"/>
        <w:rPr>
          <w:rFonts w:asciiTheme="minorHAnsi" w:eastAsiaTheme="minorEastAsia" w:hAnsiTheme="minorHAnsi" w:cstheme="minorBidi"/>
          <w:szCs w:val="22"/>
        </w:rPr>
      </w:pPr>
      <w:r>
        <w:t>42.</w:t>
      </w:r>
      <w:r>
        <w:tab/>
      </w:r>
      <w:r>
        <w:rPr>
          <w:snapToGrid w:val="0"/>
        </w:rPr>
        <w:t>Local government may advertise</w:t>
      </w:r>
      <w:r>
        <w:t xml:space="preserve"> proposed modifications to complex amendment</w:t>
      </w:r>
      <w:r>
        <w:tab/>
      </w:r>
      <w:r>
        <w:fldChar w:fldCharType="begin"/>
      </w:r>
      <w:r>
        <w:instrText xml:space="preserve"> PAGEREF _Toc32306152 \h </w:instrText>
      </w:r>
      <w:r>
        <w:fldChar w:fldCharType="separate"/>
      </w:r>
      <w:r>
        <w:t>33</w:t>
      </w:r>
      <w:r>
        <w:fldChar w:fldCharType="end"/>
      </w:r>
    </w:p>
    <w:p>
      <w:pPr>
        <w:pStyle w:val="TOC8"/>
        <w:rPr>
          <w:rFonts w:asciiTheme="minorHAnsi" w:eastAsiaTheme="minorEastAsia" w:hAnsiTheme="minorHAnsi" w:cstheme="minorBidi"/>
          <w:szCs w:val="22"/>
        </w:rPr>
      </w:pPr>
      <w:r>
        <w:t>43.</w:t>
      </w:r>
      <w:r>
        <w:tab/>
      </w:r>
      <w:r>
        <w:rPr>
          <w:snapToGrid w:val="0"/>
        </w:rPr>
        <w:t>Incorporation of environmental conditions</w:t>
      </w:r>
      <w:r>
        <w:tab/>
      </w:r>
      <w:r>
        <w:fldChar w:fldCharType="begin"/>
      </w:r>
      <w:r>
        <w:instrText xml:space="preserve"> PAGEREF _Toc32306153 \h </w:instrText>
      </w:r>
      <w:r>
        <w:fldChar w:fldCharType="separate"/>
      </w:r>
      <w:r>
        <w:t>34</w:t>
      </w:r>
      <w:r>
        <w:fldChar w:fldCharType="end"/>
      </w:r>
    </w:p>
    <w:p>
      <w:pPr>
        <w:pStyle w:val="TOC8"/>
        <w:rPr>
          <w:rFonts w:asciiTheme="minorHAnsi" w:eastAsiaTheme="minorEastAsia" w:hAnsiTheme="minorHAnsi" w:cstheme="minorBidi"/>
          <w:szCs w:val="22"/>
        </w:rPr>
      </w:pPr>
      <w:r>
        <w:t>44.</w:t>
      </w:r>
      <w:r>
        <w:tab/>
        <w:t xml:space="preserve">Information on complex amendment </w:t>
      </w:r>
      <w:r>
        <w:rPr>
          <w:snapToGrid w:val="0"/>
        </w:rPr>
        <w:t>to be provided to the Commission</w:t>
      </w:r>
      <w:r>
        <w:tab/>
      </w:r>
      <w:r>
        <w:fldChar w:fldCharType="begin"/>
      </w:r>
      <w:r>
        <w:instrText xml:space="preserve"> PAGEREF _Toc32306154 \h </w:instrText>
      </w:r>
      <w:r>
        <w:fldChar w:fldCharType="separate"/>
      </w:r>
      <w:r>
        <w:t>35</w:t>
      </w:r>
      <w:r>
        <w:fldChar w:fldCharType="end"/>
      </w:r>
    </w:p>
    <w:p>
      <w:pPr>
        <w:pStyle w:val="TOC8"/>
        <w:rPr>
          <w:rFonts w:asciiTheme="minorHAnsi" w:eastAsiaTheme="minorEastAsia" w:hAnsiTheme="minorHAnsi" w:cstheme="minorBidi"/>
          <w:szCs w:val="22"/>
        </w:rPr>
      </w:pPr>
      <w:r>
        <w:t>45.</w:t>
      </w:r>
      <w:r>
        <w:tab/>
      </w:r>
      <w:r>
        <w:rPr>
          <w:snapToGrid w:val="0"/>
        </w:rPr>
        <w:t>Commission to submit complex amendment and recommendations to Minister</w:t>
      </w:r>
      <w:r>
        <w:tab/>
      </w:r>
      <w:r>
        <w:fldChar w:fldCharType="begin"/>
      </w:r>
      <w:r>
        <w:instrText xml:space="preserve"> PAGEREF _Toc32306155 \h </w:instrText>
      </w:r>
      <w:r>
        <w:fldChar w:fldCharType="separate"/>
      </w:r>
      <w:r>
        <w:t>37</w:t>
      </w:r>
      <w:r>
        <w:fldChar w:fldCharType="end"/>
      </w:r>
    </w:p>
    <w:p>
      <w:pPr>
        <w:pStyle w:val="TOC8"/>
        <w:rPr>
          <w:rFonts w:asciiTheme="minorHAnsi" w:eastAsiaTheme="minorEastAsia" w:hAnsiTheme="minorHAnsi" w:cstheme="minorBidi"/>
          <w:szCs w:val="22"/>
        </w:rPr>
      </w:pPr>
      <w:r>
        <w:t>46.</w:t>
      </w:r>
      <w:r>
        <w:tab/>
      </w:r>
      <w:r>
        <w:rPr>
          <w:snapToGrid w:val="0"/>
        </w:rPr>
        <w:t xml:space="preserve">Minister </w:t>
      </w:r>
      <w:r>
        <w:t>or authorised person may direct modifications to complex amendment be advertised</w:t>
      </w:r>
      <w:r>
        <w:tab/>
      </w:r>
      <w:r>
        <w:fldChar w:fldCharType="begin"/>
      </w:r>
      <w:r>
        <w:instrText xml:space="preserve"> PAGEREF _Toc32306156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Process for standard amendments to local planning scheme</w:t>
      </w:r>
    </w:p>
    <w:p>
      <w:pPr>
        <w:pStyle w:val="TOC8"/>
        <w:rPr>
          <w:rFonts w:asciiTheme="minorHAnsi" w:eastAsiaTheme="minorEastAsia" w:hAnsiTheme="minorHAnsi" w:cstheme="minorBidi"/>
          <w:szCs w:val="22"/>
        </w:rPr>
      </w:pPr>
      <w:r>
        <w:t>47.</w:t>
      </w:r>
      <w:r>
        <w:tab/>
      </w:r>
      <w:r>
        <w:rPr>
          <w:snapToGrid w:val="0"/>
        </w:rPr>
        <w:t>Advertisement of standard amendment</w:t>
      </w:r>
      <w:r>
        <w:tab/>
      </w:r>
      <w:r>
        <w:fldChar w:fldCharType="begin"/>
      </w:r>
      <w:r>
        <w:instrText xml:space="preserve"> PAGEREF _Toc32306158 \h </w:instrText>
      </w:r>
      <w:r>
        <w:fldChar w:fldCharType="separate"/>
      </w:r>
      <w:r>
        <w:t>38</w:t>
      </w:r>
      <w:r>
        <w:fldChar w:fldCharType="end"/>
      </w:r>
    </w:p>
    <w:p>
      <w:pPr>
        <w:pStyle w:val="TOC8"/>
        <w:rPr>
          <w:rFonts w:asciiTheme="minorHAnsi" w:eastAsiaTheme="minorEastAsia" w:hAnsiTheme="minorHAnsi" w:cstheme="minorBidi"/>
          <w:szCs w:val="22"/>
        </w:rPr>
      </w:pPr>
      <w:r>
        <w:t>48.</w:t>
      </w:r>
      <w:r>
        <w:tab/>
      </w:r>
      <w:r>
        <w:rPr>
          <w:snapToGrid w:val="0"/>
        </w:rPr>
        <w:t>Land owner may be required to pay costs of publication</w:t>
      </w:r>
      <w:r>
        <w:tab/>
      </w:r>
      <w:r>
        <w:fldChar w:fldCharType="begin"/>
      </w:r>
      <w:r>
        <w:instrText xml:space="preserve"> PAGEREF _Toc32306159 \h </w:instrText>
      </w:r>
      <w:r>
        <w:fldChar w:fldCharType="separate"/>
      </w:r>
      <w:r>
        <w:t>39</w:t>
      </w:r>
      <w:r>
        <w:fldChar w:fldCharType="end"/>
      </w:r>
    </w:p>
    <w:p>
      <w:pPr>
        <w:pStyle w:val="TOC8"/>
        <w:rPr>
          <w:rFonts w:asciiTheme="minorHAnsi" w:eastAsiaTheme="minorEastAsia" w:hAnsiTheme="minorHAnsi" w:cstheme="minorBidi"/>
          <w:szCs w:val="22"/>
        </w:rPr>
      </w:pPr>
      <w:r>
        <w:t>49.</w:t>
      </w:r>
      <w:r>
        <w:tab/>
      </w:r>
      <w:r>
        <w:rPr>
          <w:snapToGrid w:val="0"/>
        </w:rPr>
        <w:t>Submissions on standard amendment</w:t>
      </w:r>
      <w:r>
        <w:tab/>
      </w:r>
      <w:r>
        <w:fldChar w:fldCharType="begin"/>
      </w:r>
      <w:r>
        <w:instrText xml:space="preserve"> PAGEREF _Toc32306160 \h </w:instrText>
      </w:r>
      <w:r>
        <w:fldChar w:fldCharType="separate"/>
      </w:r>
      <w:r>
        <w:t>39</w:t>
      </w:r>
      <w:r>
        <w:fldChar w:fldCharType="end"/>
      </w:r>
    </w:p>
    <w:p>
      <w:pPr>
        <w:pStyle w:val="TOC8"/>
        <w:rPr>
          <w:rFonts w:asciiTheme="minorHAnsi" w:eastAsiaTheme="minorEastAsia" w:hAnsiTheme="minorHAnsi" w:cstheme="minorBidi"/>
          <w:szCs w:val="22"/>
        </w:rPr>
      </w:pPr>
      <w:r>
        <w:t>50.</w:t>
      </w:r>
      <w:r>
        <w:tab/>
      </w:r>
      <w:r>
        <w:rPr>
          <w:snapToGrid w:val="0"/>
        </w:rPr>
        <w:t>Consideration of submissions on standard amendments</w:t>
      </w:r>
      <w:r>
        <w:tab/>
      </w:r>
      <w:r>
        <w:fldChar w:fldCharType="begin"/>
      </w:r>
      <w:r>
        <w:instrText xml:space="preserve"> PAGEREF _Toc32306161 \h </w:instrText>
      </w:r>
      <w:r>
        <w:fldChar w:fldCharType="separate"/>
      </w:r>
      <w:r>
        <w:t>40</w:t>
      </w:r>
      <w:r>
        <w:fldChar w:fldCharType="end"/>
      </w:r>
    </w:p>
    <w:p>
      <w:pPr>
        <w:pStyle w:val="TOC8"/>
        <w:rPr>
          <w:rFonts w:asciiTheme="minorHAnsi" w:eastAsiaTheme="minorEastAsia" w:hAnsiTheme="minorHAnsi" w:cstheme="minorBidi"/>
          <w:szCs w:val="22"/>
        </w:rPr>
      </w:pPr>
      <w:r>
        <w:t>51.</w:t>
      </w:r>
      <w:r>
        <w:tab/>
      </w:r>
      <w:r>
        <w:rPr>
          <w:snapToGrid w:val="0"/>
        </w:rPr>
        <w:t>Local government</w:t>
      </w:r>
      <w:r>
        <w:t xml:space="preserve"> may advertise proposed modifications to standard amendment</w:t>
      </w:r>
      <w:r>
        <w:tab/>
      </w:r>
      <w:r>
        <w:fldChar w:fldCharType="begin"/>
      </w:r>
      <w:r>
        <w:instrText xml:space="preserve"> PAGEREF _Toc32306162 \h </w:instrText>
      </w:r>
      <w:r>
        <w:fldChar w:fldCharType="separate"/>
      </w:r>
      <w:r>
        <w:t>41</w:t>
      </w:r>
      <w:r>
        <w:fldChar w:fldCharType="end"/>
      </w:r>
    </w:p>
    <w:p>
      <w:pPr>
        <w:pStyle w:val="TOC8"/>
        <w:rPr>
          <w:rFonts w:asciiTheme="minorHAnsi" w:eastAsiaTheme="minorEastAsia" w:hAnsiTheme="minorHAnsi" w:cstheme="minorBidi"/>
          <w:szCs w:val="22"/>
        </w:rPr>
      </w:pPr>
      <w:r>
        <w:t>52.</w:t>
      </w:r>
      <w:r>
        <w:tab/>
      </w:r>
      <w:r>
        <w:rPr>
          <w:snapToGrid w:val="0"/>
        </w:rPr>
        <w:t>Incorporation of environmental conditions</w:t>
      </w:r>
      <w:r>
        <w:tab/>
      </w:r>
      <w:r>
        <w:fldChar w:fldCharType="begin"/>
      </w:r>
      <w:r>
        <w:instrText xml:space="preserve"> PAGEREF _Toc32306163 \h </w:instrText>
      </w:r>
      <w:r>
        <w:fldChar w:fldCharType="separate"/>
      </w:r>
      <w:r>
        <w:t>43</w:t>
      </w:r>
      <w:r>
        <w:fldChar w:fldCharType="end"/>
      </w:r>
    </w:p>
    <w:p>
      <w:pPr>
        <w:pStyle w:val="TOC8"/>
        <w:rPr>
          <w:rFonts w:asciiTheme="minorHAnsi" w:eastAsiaTheme="minorEastAsia" w:hAnsiTheme="minorHAnsi" w:cstheme="minorBidi"/>
          <w:szCs w:val="22"/>
        </w:rPr>
      </w:pPr>
      <w:r>
        <w:t>53.</w:t>
      </w:r>
      <w:r>
        <w:tab/>
        <w:t xml:space="preserve">Information on standard amendment </w:t>
      </w:r>
      <w:r>
        <w:rPr>
          <w:snapToGrid w:val="0"/>
        </w:rPr>
        <w:t>to be provided to the Commission</w:t>
      </w:r>
      <w:r>
        <w:tab/>
      </w:r>
      <w:r>
        <w:fldChar w:fldCharType="begin"/>
      </w:r>
      <w:r>
        <w:instrText xml:space="preserve"> PAGEREF _Toc32306164 \h </w:instrText>
      </w:r>
      <w:r>
        <w:fldChar w:fldCharType="separate"/>
      </w:r>
      <w:r>
        <w:t>43</w:t>
      </w:r>
      <w:r>
        <w:fldChar w:fldCharType="end"/>
      </w:r>
    </w:p>
    <w:p>
      <w:pPr>
        <w:pStyle w:val="TOC8"/>
        <w:rPr>
          <w:rFonts w:asciiTheme="minorHAnsi" w:eastAsiaTheme="minorEastAsia" w:hAnsiTheme="minorHAnsi" w:cstheme="minorBidi"/>
          <w:szCs w:val="22"/>
        </w:rPr>
      </w:pPr>
      <w:r>
        <w:t>54.</w:t>
      </w:r>
      <w:r>
        <w:tab/>
        <w:t>Commission may direct amendment be treated as complex amendment</w:t>
      </w:r>
      <w:r>
        <w:tab/>
      </w:r>
      <w:r>
        <w:fldChar w:fldCharType="begin"/>
      </w:r>
      <w:r>
        <w:instrText xml:space="preserve"> PAGEREF _Toc32306165 \h </w:instrText>
      </w:r>
      <w:r>
        <w:fldChar w:fldCharType="separate"/>
      </w:r>
      <w:r>
        <w:t>45</w:t>
      </w:r>
      <w:r>
        <w:fldChar w:fldCharType="end"/>
      </w:r>
    </w:p>
    <w:p>
      <w:pPr>
        <w:pStyle w:val="TOC8"/>
        <w:rPr>
          <w:rFonts w:asciiTheme="minorHAnsi" w:eastAsiaTheme="minorEastAsia" w:hAnsiTheme="minorHAnsi" w:cstheme="minorBidi"/>
          <w:szCs w:val="22"/>
        </w:rPr>
      </w:pPr>
      <w:r>
        <w:t>55.</w:t>
      </w:r>
      <w:r>
        <w:tab/>
      </w:r>
      <w:r>
        <w:rPr>
          <w:snapToGrid w:val="0"/>
        </w:rPr>
        <w:t>Commission to submit standard amendment and recommendations to Minister</w:t>
      </w:r>
      <w:r>
        <w:tab/>
      </w:r>
      <w:r>
        <w:fldChar w:fldCharType="begin"/>
      </w:r>
      <w:r>
        <w:instrText xml:space="preserve"> PAGEREF _Toc32306166 \h </w:instrText>
      </w:r>
      <w:r>
        <w:fldChar w:fldCharType="separate"/>
      </w:r>
      <w:r>
        <w:t>45</w:t>
      </w:r>
      <w:r>
        <w:fldChar w:fldCharType="end"/>
      </w:r>
    </w:p>
    <w:p>
      <w:pPr>
        <w:pStyle w:val="TOC8"/>
        <w:rPr>
          <w:rFonts w:asciiTheme="minorHAnsi" w:eastAsiaTheme="minorEastAsia" w:hAnsiTheme="minorHAnsi" w:cstheme="minorBidi"/>
          <w:szCs w:val="22"/>
        </w:rPr>
      </w:pPr>
      <w:r>
        <w:t>56.</w:t>
      </w:r>
      <w:r>
        <w:tab/>
      </w:r>
      <w:r>
        <w:rPr>
          <w:snapToGrid w:val="0"/>
        </w:rPr>
        <w:t xml:space="preserve">Minister </w:t>
      </w:r>
      <w:r>
        <w:t>or authorised person may direct modifications to standard amendment be advertised</w:t>
      </w:r>
      <w:r>
        <w:tab/>
      </w:r>
      <w:r>
        <w:fldChar w:fldCharType="begin"/>
      </w:r>
      <w:r>
        <w:instrText xml:space="preserve"> PAGEREF _Toc32306167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Process for basic amendments</w:t>
      </w:r>
    </w:p>
    <w:p>
      <w:pPr>
        <w:pStyle w:val="TOC8"/>
        <w:rPr>
          <w:rFonts w:asciiTheme="minorHAnsi" w:eastAsiaTheme="minorEastAsia" w:hAnsiTheme="minorHAnsi" w:cstheme="minorBidi"/>
          <w:szCs w:val="22"/>
        </w:rPr>
      </w:pPr>
      <w:r>
        <w:t>57.</w:t>
      </w:r>
      <w:r>
        <w:tab/>
      </w:r>
      <w:r>
        <w:rPr>
          <w:snapToGrid w:val="0"/>
        </w:rPr>
        <w:t>Incorporation of environmental conditions</w:t>
      </w:r>
      <w:r>
        <w:tab/>
      </w:r>
      <w:r>
        <w:fldChar w:fldCharType="begin"/>
      </w:r>
      <w:r>
        <w:instrText xml:space="preserve"> PAGEREF _Toc32306169 \h </w:instrText>
      </w:r>
      <w:r>
        <w:fldChar w:fldCharType="separate"/>
      </w:r>
      <w:r>
        <w:t>46</w:t>
      </w:r>
      <w:r>
        <w:fldChar w:fldCharType="end"/>
      </w:r>
    </w:p>
    <w:p>
      <w:pPr>
        <w:pStyle w:val="TOC8"/>
        <w:rPr>
          <w:rFonts w:asciiTheme="minorHAnsi" w:eastAsiaTheme="minorEastAsia" w:hAnsiTheme="minorHAnsi" w:cstheme="minorBidi"/>
          <w:szCs w:val="22"/>
        </w:rPr>
      </w:pPr>
      <w:r>
        <w:t>58.</w:t>
      </w:r>
      <w:r>
        <w:tab/>
        <w:t xml:space="preserve">Basic amendment </w:t>
      </w:r>
      <w:r>
        <w:rPr>
          <w:snapToGrid w:val="0"/>
        </w:rPr>
        <w:t>to be provided to the Commission</w:t>
      </w:r>
      <w:r>
        <w:tab/>
      </w:r>
      <w:r>
        <w:fldChar w:fldCharType="begin"/>
      </w:r>
      <w:r>
        <w:instrText xml:space="preserve"> PAGEREF _Toc32306170 \h </w:instrText>
      </w:r>
      <w:r>
        <w:fldChar w:fldCharType="separate"/>
      </w:r>
      <w:r>
        <w:t>47</w:t>
      </w:r>
      <w:r>
        <w:fldChar w:fldCharType="end"/>
      </w:r>
    </w:p>
    <w:p>
      <w:pPr>
        <w:pStyle w:val="TOC8"/>
        <w:rPr>
          <w:rFonts w:asciiTheme="minorHAnsi" w:eastAsiaTheme="minorEastAsia" w:hAnsiTheme="minorHAnsi" w:cstheme="minorBidi"/>
          <w:szCs w:val="22"/>
        </w:rPr>
      </w:pPr>
      <w:r>
        <w:t>59.</w:t>
      </w:r>
      <w:r>
        <w:tab/>
        <w:t>Commission may direct amendment be treated as complex or standard amendment</w:t>
      </w:r>
      <w:r>
        <w:tab/>
      </w:r>
      <w:r>
        <w:fldChar w:fldCharType="begin"/>
      </w:r>
      <w:r>
        <w:instrText xml:space="preserve"> PAGEREF _Toc32306171 \h </w:instrText>
      </w:r>
      <w:r>
        <w:fldChar w:fldCharType="separate"/>
      </w:r>
      <w:r>
        <w:t>47</w:t>
      </w:r>
      <w:r>
        <w:fldChar w:fldCharType="end"/>
      </w:r>
    </w:p>
    <w:p>
      <w:pPr>
        <w:pStyle w:val="TOC8"/>
        <w:rPr>
          <w:rFonts w:asciiTheme="minorHAnsi" w:eastAsiaTheme="minorEastAsia" w:hAnsiTheme="minorHAnsi" w:cstheme="minorBidi"/>
          <w:szCs w:val="22"/>
        </w:rPr>
      </w:pPr>
      <w:r>
        <w:t>60.</w:t>
      </w:r>
      <w:r>
        <w:tab/>
      </w:r>
      <w:r>
        <w:rPr>
          <w:snapToGrid w:val="0"/>
        </w:rPr>
        <w:t>Commission to submit basic amendment to Minister</w:t>
      </w:r>
      <w:r>
        <w:tab/>
      </w:r>
      <w:r>
        <w:fldChar w:fldCharType="begin"/>
      </w:r>
      <w:r>
        <w:instrText xml:space="preserve"> PAGEREF _Toc32306172 \h </w:instrText>
      </w:r>
      <w:r>
        <w:fldChar w:fldCharType="separate"/>
      </w:r>
      <w:r>
        <w:t>47</w:t>
      </w:r>
      <w:r>
        <w:fldChar w:fldCharType="end"/>
      </w:r>
    </w:p>
    <w:p>
      <w:pPr>
        <w:pStyle w:val="TOC8"/>
        <w:rPr>
          <w:rFonts w:asciiTheme="minorHAnsi" w:eastAsiaTheme="minorEastAsia" w:hAnsiTheme="minorHAnsi" w:cstheme="minorBidi"/>
          <w:szCs w:val="22"/>
        </w:rPr>
      </w:pPr>
      <w:r>
        <w:t>61.</w:t>
      </w:r>
      <w:r>
        <w:tab/>
      </w:r>
      <w:r>
        <w:rPr>
          <w:snapToGrid w:val="0"/>
        </w:rPr>
        <w:t xml:space="preserve">Minister </w:t>
      </w:r>
      <w:r>
        <w:t>or authorised person may direct basic amendment be advertised</w:t>
      </w:r>
      <w:r>
        <w:tab/>
      </w:r>
      <w:r>
        <w:fldChar w:fldCharType="begin"/>
      </w:r>
      <w:r>
        <w:instrText xml:space="preserve"> PAGEREF _Toc32306173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Giving effect to decision on amendment to local planning scheme</w:t>
      </w:r>
    </w:p>
    <w:p>
      <w:pPr>
        <w:pStyle w:val="TOC8"/>
        <w:rPr>
          <w:rFonts w:asciiTheme="minorHAnsi" w:eastAsiaTheme="minorEastAsia" w:hAnsiTheme="minorHAnsi" w:cstheme="minorBidi"/>
          <w:szCs w:val="22"/>
        </w:rPr>
      </w:pPr>
      <w:r>
        <w:t>62.</w:t>
      </w:r>
      <w:r>
        <w:tab/>
      </w:r>
      <w:r>
        <w:rPr>
          <w:snapToGrid w:val="0"/>
        </w:rPr>
        <w:t>Giving effect to Minister’s decision</w:t>
      </w:r>
      <w:r>
        <w:tab/>
      </w:r>
      <w:r>
        <w:fldChar w:fldCharType="begin"/>
      </w:r>
      <w:r>
        <w:instrText xml:space="preserve"> PAGEREF _Toc32306175 \h </w:instrText>
      </w:r>
      <w:r>
        <w:fldChar w:fldCharType="separate"/>
      </w:r>
      <w:r>
        <w:t>48</w:t>
      </w:r>
      <w:r>
        <w:fldChar w:fldCharType="end"/>
      </w:r>
    </w:p>
    <w:p>
      <w:pPr>
        <w:pStyle w:val="TOC8"/>
        <w:rPr>
          <w:rFonts w:asciiTheme="minorHAnsi" w:eastAsiaTheme="minorEastAsia" w:hAnsiTheme="minorHAnsi" w:cstheme="minorBidi"/>
          <w:szCs w:val="22"/>
        </w:rPr>
      </w:pPr>
      <w:r>
        <w:t>63.</w:t>
      </w:r>
      <w:r>
        <w:tab/>
      </w:r>
      <w:r>
        <w:rPr>
          <w:snapToGrid w:val="0"/>
        </w:rPr>
        <w:t>Endorsement of amendment to local planning scheme</w:t>
      </w:r>
      <w:r>
        <w:tab/>
      </w:r>
      <w:r>
        <w:fldChar w:fldCharType="begin"/>
      </w:r>
      <w:r>
        <w:instrText xml:space="preserve"> PAGEREF _Toc32306176 \h </w:instrText>
      </w:r>
      <w:r>
        <w:fldChar w:fldCharType="separate"/>
      </w:r>
      <w:r>
        <w:t>49</w:t>
      </w:r>
      <w:r>
        <w:fldChar w:fldCharType="end"/>
      </w:r>
    </w:p>
    <w:p>
      <w:pPr>
        <w:pStyle w:val="TOC8"/>
        <w:rPr>
          <w:rFonts w:asciiTheme="minorHAnsi" w:eastAsiaTheme="minorEastAsia" w:hAnsiTheme="minorHAnsi" w:cstheme="minorBidi"/>
          <w:szCs w:val="22"/>
        </w:rPr>
      </w:pPr>
      <w:r>
        <w:t>64.</w:t>
      </w:r>
      <w:r>
        <w:tab/>
      </w:r>
      <w:r>
        <w:rPr>
          <w:snapToGrid w:val="0"/>
        </w:rPr>
        <w:t>Advertisement of approved amendment to local planning scheme</w:t>
      </w:r>
      <w:r>
        <w:tab/>
      </w:r>
      <w:r>
        <w:fldChar w:fldCharType="begin"/>
      </w:r>
      <w:r>
        <w:instrText xml:space="preserve"> PAGEREF _Toc32306177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Review and consolidation of local planning schemes</w:t>
      </w:r>
    </w:p>
    <w:p>
      <w:pPr>
        <w:pStyle w:val="TOC4"/>
        <w:tabs>
          <w:tab w:val="right" w:leader="dot" w:pos="7077"/>
        </w:tabs>
        <w:rPr>
          <w:rFonts w:asciiTheme="minorHAnsi" w:eastAsiaTheme="minorEastAsia" w:hAnsiTheme="minorHAnsi" w:cstheme="minorBidi"/>
          <w:b w:val="0"/>
          <w:szCs w:val="22"/>
        </w:rPr>
      </w:pPr>
      <w:r>
        <w:t>Division 1 — Review of local planning scheme</w:t>
      </w:r>
    </w:p>
    <w:p>
      <w:pPr>
        <w:pStyle w:val="TOC8"/>
        <w:rPr>
          <w:rFonts w:asciiTheme="minorHAnsi" w:eastAsiaTheme="minorEastAsia" w:hAnsiTheme="minorHAnsi" w:cstheme="minorBidi"/>
          <w:szCs w:val="22"/>
        </w:rPr>
      </w:pPr>
      <w:r>
        <w:t>65.</w:t>
      </w:r>
      <w:r>
        <w:tab/>
        <w:t>Review of local planning scheme</w:t>
      </w:r>
      <w:r>
        <w:tab/>
      </w:r>
      <w:r>
        <w:fldChar w:fldCharType="begin"/>
      </w:r>
      <w:r>
        <w:instrText xml:space="preserve"> PAGEREF _Toc32306180 \h </w:instrText>
      </w:r>
      <w:r>
        <w:fldChar w:fldCharType="separate"/>
      </w:r>
      <w:r>
        <w:t>51</w:t>
      </w:r>
      <w:r>
        <w:fldChar w:fldCharType="end"/>
      </w:r>
    </w:p>
    <w:p>
      <w:pPr>
        <w:pStyle w:val="TOC8"/>
        <w:rPr>
          <w:rFonts w:asciiTheme="minorHAnsi" w:eastAsiaTheme="minorEastAsia" w:hAnsiTheme="minorHAnsi" w:cstheme="minorBidi"/>
          <w:szCs w:val="22"/>
        </w:rPr>
      </w:pPr>
      <w:r>
        <w:t>66.</w:t>
      </w:r>
      <w:r>
        <w:tab/>
        <w:t>Report of review</w:t>
      </w:r>
      <w:r>
        <w:tab/>
      </w:r>
      <w:r>
        <w:fldChar w:fldCharType="begin"/>
      </w:r>
      <w:r>
        <w:instrText xml:space="preserve"> PAGEREF _Toc32306181 \h </w:instrText>
      </w:r>
      <w:r>
        <w:fldChar w:fldCharType="separate"/>
      </w:r>
      <w:r>
        <w:t>51</w:t>
      </w:r>
      <w:r>
        <w:fldChar w:fldCharType="end"/>
      </w:r>
    </w:p>
    <w:p>
      <w:pPr>
        <w:pStyle w:val="TOC8"/>
        <w:rPr>
          <w:rFonts w:asciiTheme="minorHAnsi" w:eastAsiaTheme="minorEastAsia" w:hAnsiTheme="minorHAnsi" w:cstheme="minorBidi"/>
          <w:szCs w:val="22"/>
        </w:rPr>
      </w:pPr>
      <w:r>
        <w:t>67.</w:t>
      </w:r>
      <w:r>
        <w:tab/>
        <w:t>Decision of Commission</w:t>
      </w:r>
      <w:r>
        <w:tab/>
      </w:r>
      <w:r>
        <w:fldChar w:fldCharType="begin"/>
      </w:r>
      <w:r>
        <w:instrText xml:space="preserve"> PAGEREF _Toc32306182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Consolidation of local planning schemes</w:t>
      </w:r>
    </w:p>
    <w:p>
      <w:pPr>
        <w:pStyle w:val="TOC8"/>
        <w:rPr>
          <w:rFonts w:asciiTheme="minorHAnsi" w:eastAsiaTheme="minorEastAsia" w:hAnsiTheme="minorHAnsi" w:cstheme="minorBidi"/>
          <w:szCs w:val="22"/>
        </w:rPr>
      </w:pPr>
      <w:r>
        <w:t>68.</w:t>
      </w:r>
      <w:r>
        <w:tab/>
      </w:r>
      <w:r>
        <w:rPr>
          <w:snapToGrid w:val="0"/>
        </w:rPr>
        <w:t>Consolidation of local planning schemes</w:t>
      </w:r>
      <w:r>
        <w:tab/>
      </w:r>
      <w:r>
        <w:fldChar w:fldCharType="begin"/>
      </w:r>
      <w:r>
        <w:instrText xml:space="preserve"> PAGEREF _Toc32306184 \h </w:instrText>
      </w:r>
      <w:r>
        <w:fldChar w:fldCharType="separate"/>
      </w:r>
      <w:r>
        <w:t>53</w:t>
      </w:r>
      <w:r>
        <w:fldChar w:fldCharType="end"/>
      </w:r>
    </w:p>
    <w:p>
      <w:pPr>
        <w:pStyle w:val="TOC8"/>
        <w:rPr>
          <w:rFonts w:asciiTheme="minorHAnsi" w:eastAsiaTheme="minorEastAsia" w:hAnsiTheme="minorHAnsi" w:cstheme="minorBidi"/>
          <w:szCs w:val="22"/>
        </w:rPr>
      </w:pPr>
      <w:r>
        <w:t>69.</w:t>
      </w:r>
      <w:r>
        <w:tab/>
        <w:t>Amendment of local planning scheme arising from consolidation</w:t>
      </w:r>
      <w:r>
        <w:tab/>
      </w:r>
      <w:r>
        <w:fldChar w:fldCharType="begin"/>
      </w:r>
      <w:r>
        <w:instrText xml:space="preserve"> PAGEREF _Toc32306185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Development contribution plans</w:t>
      </w:r>
    </w:p>
    <w:p>
      <w:pPr>
        <w:pStyle w:val="TOC8"/>
        <w:rPr>
          <w:rFonts w:asciiTheme="minorHAnsi" w:eastAsiaTheme="minorEastAsia" w:hAnsiTheme="minorHAnsi" w:cstheme="minorBidi"/>
          <w:szCs w:val="22"/>
        </w:rPr>
      </w:pPr>
      <w:r>
        <w:t>70.</w:t>
      </w:r>
      <w:r>
        <w:tab/>
        <w:t>Development contribution area</w:t>
      </w:r>
      <w:r>
        <w:tab/>
      </w:r>
      <w:r>
        <w:fldChar w:fldCharType="begin"/>
      </w:r>
      <w:r>
        <w:instrText xml:space="preserve"> PAGEREF _Toc32306187 \h </w:instrText>
      </w:r>
      <w:r>
        <w:fldChar w:fldCharType="separate"/>
      </w:r>
      <w:r>
        <w:t>55</w:t>
      </w:r>
      <w:r>
        <w:fldChar w:fldCharType="end"/>
      </w:r>
    </w:p>
    <w:p>
      <w:pPr>
        <w:pStyle w:val="TOC8"/>
        <w:rPr>
          <w:rFonts w:asciiTheme="minorHAnsi" w:eastAsiaTheme="minorEastAsia" w:hAnsiTheme="minorHAnsi" w:cstheme="minorBidi"/>
          <w:szCs w:val="22"/>
        </w:rPr>
      </w:pPr>
      <w:r>
        <w:t>71.</w:t>
      </w:r>
      <w:r>
        <w:tab/>
        <w:t>Development contribution plan</w:t>
      </w:r>
      <w:r>
        <w:tab/>
      </w:r>
      <w:r>
        <w:fldChar w:fldCharType="begin"/>
      </w:r>
      <w:r>
        <w:instrText xml:space="preserve"> PAGEREF _Toc32306188 \h </w:instrText>
      </w:r>
      <w:r>
        <w:fldChar w:fldCharType="separate"/>
      </w:r>
      <w:r>
        <w:t>55</w:t>
      </w:r>
      <w:r>
        <w:fldChar w:fldCharType="end"/>
      </w:r>
    </w:p>
    <w:p>
      <w:pPr>
        <w:pStyle w:val="TOC8"/>
        <w:rPr>
          <w:rFonts w:asciiTheme="minorHAnsi" w:eastAsiaTheme="minorEastAsia" w:hAnsiTheme="minorHAnsi" w:cstheme="minorBidi"/>
          <w:szCs w:val="22"/>
        </w:rPr>
      </w:pPr>
      <w:r>
        <w:t>72.</w:t>
      </w:r>
      <w:r>
        <w:tab/>
        <w:t>Development contribution area and plans are complex amendments</w:t>
      </w:r>
      <w:r>
        <w:tab/>
      </w:r>
      <w:r>
        <w:fldChar w:fldCharType="begin"/>
      </w:r>
      <w:r>
        <w:instrText xml:space="preserve"> PAGEREF _Toc32306189 \h </w:instrText>
      </w:r>
      <w:r>
        <w:fldChar w:fldCharType="separate"/>
      </w:r>
      <w:r>
        <w:t>56</w:t>
      </w:r>
      <w:r>
        <w:fldChar w:fldCharType="end"/>
      </w:r>
    </w:p>
    <w:p>
      <w:pPr>
        <w:pStyle w:val="TOC8"/>
        <w:rPr>
          <w:rFonts w:asciiTheme="minorHAnsi" w:eastAsiaTheme="minorEastAsia" w:hAnsiTheme="minorHAnsi" w:cstheme="minorBidi"/>
          <w:szCs w:val="22"/>
        </w:rPr>
      </w:pPr>
      <w:r>
        <w:t>73.</w:t>
      </w:r>
      <w:r>
        <w:tab/>
        <w:t>Effect of development contribution plan</w:t>
      </w:r>
      <w:r>
        <w:tab/>
      </w:r>
      <w:r>
        <w:fldChar w:fldCharType="begin"/>
      </w:r>
      <w:r>
        <w:instrText xml:space="preserve"> PAGEREF _Toc32306190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74.</w:t>
      </w:r>
      <w:r>
        <w:tab/>
      </w:r>
      <w:r>
        <w:rPr>
          <w:snapToGrid w:val="0"/>
        </w:rPr>
        <w:t>Expenses of environmental review</w:t>
      </w:r>
      <w:r>
        <w:tab/>
      </w:r>
      <w:r>
        <w:fldChar w:fldCharType="begin"/>
      </w:r>
      <w:r>
        <w:instrText xml:space="preserve"> PAGEREF _Toc32306192 \h </w:instrText>
      </w:r>
      <w:r>
        <w:fldChar w:fldCharType="separate"/>
      </w:r>
      <w:r>
        <w:t>57</w:t>
      </w:r>
      <w:r>
        <w:fldChar w:fldCharType="end"/>
      </w:r>
    </w:p>
    <w:p>
      <w:pPr>
        <w:pStyle w:val="TOC8"/>
        <w:rPr>
          <w:rFonts w:asciiTheme="minorHAnsi" w:eastAsiaTheme="minorEastAsia" w:hAnsiTheme="minorHAnsi" w:cstheme="minorBidi"/>
          <w:szCs w:val="22"/>
        </w:rPr>
      </w:pPr>
      <w:r>
        <w:t>75.</w:t>
      </w:r>
      <w:r>
        <w:tab/>
      </w:r>
      <w:r>
        <w:rPr>
          <w:snapToGrid w:val="0"/>
        </w:rPr>
        <w:t>Compensation</w:t>
      </w:r>
      <w:r>
        <w:tab/>
      </w:r>
      <w:r>
        <w:fldChar w:fldCharType="begin"/>
      </w:r>
      <w:r>
        <w:instrText xml:space="preserve"> PAGEREF _Toc32306193 \h </w:instrText>
      </w:r>
      <w:r>
        <w:fldChar w:fldCharType="separate"/>
      </w:r>
      <w:r>
        <w:t>59</w:t>
      </w:r>
      <w:r>
        <w:fldChar w:fldCharType="end"/>
      </w:r>
    </w:p>
    <w:p>
      <w:pPr>
        <w:pStyle w:val="TOC8"/>
        <w:rPr>
          <w:rFonts w:asciiTheme="minorHAnsi" w:eastAsiaTheme="minorEastAsia" w:hAnsiTheme="minorHAnsi" w:cstheme="minorBidi"/>
          <w:szCs w:val="22"/>
        </w:rPr>
      </w:pPr>
      <w:r>
        <w:t>76.</w:t>
      </w:r>
      <w:r>
        <w:tab/>
        <w:t>Transitional arrangements for replacement local planning schemes</w:t>
      </w:r>
      <w:r>
        <w:tab/>
      </w:r>
      <w:r>
        <w:fldChar w:fldCharType="begin"/>
      </w:r>
      <w:r>
        <w:instrText xml:space="preserve"> PAGEREF _Toc32306194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9 — Repeal and transitional provisions</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_Toc32306196 \h </w:instrText>
      </w:r>
      <w:r>
        <w:fldChar w:fldCharType="separate"/>
      </w:r>
      <w:r>
        <w:t>60</w:t>
      </w:r>
      <w:r>
        <w:fldChar w:fldCharType="end"/>
      </w:r>
    </w:p>
    <w:p>
      <w:pPr>
        <w:pStyle w:val="TOC8"/>
        <w:rPr>
          <w:rFonts w:asciiTheme="minorHAnsi" w:eastAsiaTheme="minorEastAsia" w:hAnsiTheme="minorHAnsi" w:cstheme="minorBidi"/>
          <w:szCs w:val="22"/>
        </w:rPr>
      </w:pPr>
      <w:r>
        <w:t>78.</w:t>
      </w:r>
      <w:r>
        <w:tab/>
      </w:r>
      <w:r>
        <w:rPr>
          <w:i/>
        </w:rPr>
        <w:t>Town Planning Regulations 1967</w:t>
      </w:r>
      <w:r>
        <w:t xml:space="preserve"> repealed</w:t>
      </w:r>
      <w:r>
        <w:tab/>
      </w:r>
      <w:r>
        <w:fldChar w:fldCharType="begin"/>
      </w:r>
      <w:r>
        <w:instrText xml:space="preserve"> PAGEREF _Toc32306197 \h </w:instrText>
      </w:r>
      <w:r>
        <w:fldChar w:fldCharType="separate"/>
      </w:r>
      <w:r>
        <w:t>60</w:t>
      </w:r>
      <w:r>
        <w:fldChar w:fldCharType="end"/>
      </w:r>
    </w:p>
    <w:p>
      <w:pPr>
        <w:pStyle w:val="TOC8"/>
        <w:rPr>
          <w:rFonts w:asciiTheme="minorHAnsi" w:eastAsiaTheme="minorEastAsia" w:hAnsiTheme="minorHAnsi" w:cstheme="minorBidi"/>
          <w:szCs w:val="22"/>
        </w:rPr>
      </w:pPr>
      <w:r>
        <w:t>79.</w:t>
      </w:r>
      <w:r>
        <w:tab/>
        <w:t>Planning instruments continued</w:t>
      </w:r>
      <w:r>
        <w:tab/>
      </w:r>
      <w:r>
        <w:fldChar w:fldCharType="begin"/>
      </w:r>
      <w:r>
        <w:instrText xml:space="preserve"> PAGEREF _Toc32306198 \h </w:instrText>
      </w:r>
      <w:r>
        <w:fldChar w:fldCharType="separate"/>
      </w:r>
      <w:r>
        <w:t>60</w:t>
      </w:r>
      <w:r>
        <w:fldChar w:fldCharType="end"/>
      </w:r>
    </w:p>
    <w:p>
      <w:pPr>
        <w:pStyle w:val="TOC8"/>
        <w:rPr>
          <w:rFonts w:asciiTheme="minorHAnsi" w:eastAsiaTheme="minorEastAsia" w:hAnsiTheme="minorHAnsi" w:cstheme="minorBidi"/>
          <w:szCs w:val="22"/>
        </w:rPr>
      </w:pPr>
      <w:r>
        <w:t>80.</w:t>
      </w:r>
      <w:r>
        <w:tab/>
        <w:t>Planning instruments in course of preparation</w:t>
      </w:r>
      <w:r>
        <w:tab/>
      </w:r>
      <w:r>
        <w:fldChar w:fldCharType="begin"/>
      </w:r>
      <w:r>
        <w:instrText xml:space="preserve"> PAGEREF _Toc32306199 \h </w:instrText>
      </w:r>
      <w:r>
        <w:fldChar w:fldCharType="separate"/>
      </w:r>
      <w:r>
        <w:t>61</w:t>
      </w:r>
      <w:r>
        <w:fldChar w:fldCharType="end"/>
      </w:r>
    </w:p>
    <w:p>
      <w:pPr>
        <w:pStyle w:val="TOC8"/>
        <w:rPr>
          <w:rFonts w:asciiTheme="minorHAnsi" w:eastAsiaTheme="minorEastAsia" w:hAnsiTheme="minorHAnsi" w:cstheme="minorBidi"/>
          <w:szCs w:val="22"/>
        </w:rPr>
      </w:pPr>
      <w:r>
        <w:t>81.</w:t>
      </w:r>
      <w:r>
        <w:tab/>
        <w:t>Development applications</w:t>
      </w:r>
      <w:r>
        <w:tab/>
      </w:r>
      <w:r>
        <w:fldChar w:fldCharType="begin"/>
      </w:r>
      <w:r>
        <w:instrText xml:space="preserve"> PAGEREF _Toc32306200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1 — Model provisions for local planning schemes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_Toc32306203 \h </w:instrText>
      </w:r>
      <w:r>
        <w:fldChar w:fldCharType="separate"/>
      </w:r>
      <w:r>
        <w:t>62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_Toc32306204 \h </w:instrText>
      </w:r>
      <w:r>
        <w:fldChar w:fldCharType="separate"/>
      </w:r>
      <w:r>
        <w:t>62</w:t>
      </w:r>
      <w:r>
        <w:fldChar w:fldCharType="end"/>
      </w:r>
    </w:p>
    <w:p>
      <w:pPr>
        <w:pStyle w:val="TOC8"/>
        <w:rPr>
          <w:rFonts w:asciiTheme="minorHAnsi" w:eastAsiaTheme="minorEastAsia" w:hAnsiTheme="minorHAnsi" w:cstheme="minorBidi"/>
          <w:szCs w:val="22"/>
        </w:rPr>
      </w:pPr>
      <w:r>
        <w:t>3.</w:t>
      </w:r>
      <w:r>
        <w:tab/>
        <w:t>Scheme revoked</w:t>
      </w:r>
      <w:r>
        <w:tab/>
      </w:r>
      <w:r>
        <w:fldChar w:fldCharType="begin"/>
      </w:r>
      <w:r>
        <w:instrText xml:space="preserve"> PAGEREF _Toc32306205 \h </w:instrText>
      </w:r>
      <w:r>
        <w:fldChar w:fldCharType="separate"/>
      </w:r>
      <w:r>
        <w:t>62</w:t>
      </w:r>
      <w:r>
        <w:fldChar w:fldCharType="end"/>
      </w:r>
    </w:p>
    <w:p>
      <w:pPr>
        <w:pStyle w:val="TOC8"/>
        <w:rPr>
          <w:rFonts w:asciiTheme="minorHAnsi" w:eastAsiaTheme="minorEastAsia" w:hAnsiTheme="minorHAnsi" w:cstheme="minorBidi"/>
          <w:szCs w:val="22"/>
        </w:rPr>
      </w:pPr>
      <w:r>
        <w:t>4.</w:t>
      </w:r>
      <w:r>
        <w:tab/>
        <w:t>Notes do not form part of Scheme</w:t>
      </w:r>
      <w:r>
        <w:tab/>
      </w:r>
      <w:r>
        <w:fldChar w:fldCharType="begin"/>
      </w:r>
      <w:r>
        <w:instrText xml:space="preserve"> PAGEREF _Toc32306206 \h </w:instrText>
      </w:r>
      <w:r>
        <w:fldChar w:fldCharType="separate"/>
      </w:r>
      <w:r>
        <w:t>62</w:t>
      </w:r>
      <w:r>
        <w:fldChar w:fldCharType="end"/>
      </w:r>
    </w:p>
    <w:p>
      <w:pPr>
        <w:pStyle w:val="TOC8"/>
        <w:rPr>
          <w:rFonts w:asciiTheme="minorHAnsi" w:eastAsiaTheme="minorEastAsia" w:hAnsiTheme="minorHAnsi" w:cstheme="minorBidi"/>
          <w:szCs w:val="22"/>
        </w:rPr>
      </w:pPr>
      <w:r>
        <w:t>5.</w:t>
      </w:r>
      <w:r>
        <w:tab/>
        <w:t>Responsibility for Scheme</w:t>
      </w:r>
      <w:r>
        <w:tab/>
      </w:r>
      <w:r>
        <w:fldChar w:fldCharType="begin"/>
      </w:r>
      <w:r>
        <w:instrText xml:space="preserve"> PAGEREF _Toc32306207 \h </w:instrText>
      </w:r>
      <w:r>
        <w:fldChar w:fldCharType="separate"/>
      </w:r>
      <w:r>
        <w:t>62</w:t>
      </w:r>
      <w:r>
        <w:fldChar w:fldCharType="end"/>
      </w:r>
    </w:p>
    <w:p>
      <w:pPr>
        <w:pStyle w:val="TOC8"/>
        <w:rPr>
          <w:rFonts w:asciiTheme="minorHAnsi" w:eastAsiaTheme="minorEastAsia" w:hAnsiTheme="minorHAnsi" w:cstheme="minorBidi"/>
          <w:szCs w:val="22"/>
        </w:rPr>
      </w:pPr>
      <w:r>
        <w:t>6.</w:t>
      </w:r>
      <w:r>
        <w:tab/>
        <w:t>Scheme area</w:t>
      </w:r>
      <w:r>
        <w:tab/>
      </w:r>
      <w:r>
        <w:fldChar w:fldCharType="begin"/>
      </w:r>
      <w:r>
        <w:instrText xml:space="preserve"> PAGEREF _Toc32306208 \h </w:instrText>
      </w:r>
      <w:r>
        <w:fldChar w:fldCharType="separate"/>
      </w:r>
      <w:r>
        <w:t>63</w:t>
      </w:r>
      <w:r>
        <w:fldChar w:fldCharType="end"/>
      </w:r>
    </w:p>
    <w:p>
      <w:pPr>
        <w:pStyle w:val="TOC8"/>
        <w:rPr>
          <w:rFonts w:asciiTheme="minorHAnsi" w:eastAsiaTheme="minorEastAsia" w:hAnsiTheme="minorHAnsi" w:cstheme="minorBidi"/>
          <w:szCs w:val="22"/>
        </w:rPr>
      </w:pPr>
      <w:r>
        <w:t>7.</w:t>
      </w:r>
      <w:r>
        <w:tab/>
        <w:t>Contents of Scheme</w:t>
      </w:r>
      <w:r>
        <w:tab/>
      </w:r>
      <w:r>
        <w:fldChar w:fldCharType="begin"/>
      </w:r>
      <w:r>
        <w:instrText xml:space="preserve"> PAGEREF _Toc32306209 \h </w:instrText>
      </w:r>
      <w:r>
        <w:fldChar w:fldCharType="separate"/>
      </w:r>
      <w:r>
        <w:t>63</w:t>
      </w:r>
      <w:r>
        <w:fldChar w:fldCharType="end"/>
      </w:r>
    </w:p>
    <w:p>
      <w:pPr>
        <w:pStyle w:val="TOC8"/>
        <w:rPr>
          <w:rFonts w:asciiTheme="minorHAnsi" w:eastAsiaTheme="minorEastAsia" w:hAnsiTheme="minorHAnsi" w:cstheme="minorBidi"/>
          <w:szCs w:val="22"/>
        </w:rPr>
      </w:pPr>
      <w:r>
        <w:t>8.</w:t>
      </w:r>
      <w:r>
        <w:tab/>
        <w:t>Purposes of Scheme</w:t>
      </w:r>
      <w:r>
        <w:tab/>
      </w:r>
      <w:r>
        <w:fldChar w:fldCharType="begin"/>
      </w:r>
      <w:r>
        <w:instrText xml:space="preserve"> PAGEREF _Toc32306210 \h </w:instrText>
      </w:r>
      <w:r>
        <w:fldChar w:fldCharType="separate"/>
      </w:r>
      <w:r>
        <w:t>63</w:t>
      </w:r>
      <w:r>
        <w:fldChar w:fldCharType="end"/>
      </w:r>
    </w:p>
    <w:p>
      <w:pPr>
        <w:pStyle w:val="TOC8"/>
        <w:rPr>
          <w:rFonts w:asciiTheme="minorHAnsi" w:eastAsiaTheme="minorEastAsia" w:hAnsiTheme="minorHAnsi" w:cstheme="minorBidi"/>
          <w:szCs w:val="22"/>
        </w:rPr>
      </w:pPr>
      <w:r>
        <w:t>9.</w:t>
      </w:r>
      <w:r>
        <w:tab/>
        <w:t>Aims of Scheme</w:t>
      </w:r>
      <w:r>
        <w:tab/>
      </w:r>
      <w:r>
        <w:fldChar w:fldCharType="begin"/>
      </w:r>
      <w:r>
        <w:instrText xml:space="preserve"> PAGEREF _Toc32306211 \h </w:instrText>
      </w:r>
      <w:r>
        <w:fldChar w:fldCharType="separate"/>
      </w:r>
      <w:r>
        <w:t>64</w:t>
      </w:r>
      <w:r>
        <w:fldChar w:fldCharType="end"/>
      </w:r>
    </w:p>
    <w:p>
      <w:pPr>
        <w:pStyle w:val="TOC8"/>
        <w:rPr>
          <w:rFonts w:asciiTheme="minorHAnsi" w:eastAsiaTheme="minorEastAsia" w:hAnsiTheme="minorHAnsi" w:cstheme="minorBidi"/>
          <w:szCs w:val="22"/>
        </w:rPr>
      </w:pPr>
      <w:r>
        <w:t>10.</w:t>
      </w:r>
      <w:r>
        <w:tab/>
        <w:t>Relationship with local laws</w:t>
      </w:r>
      <w:r>
        <w:tab/>
      </w:r>
      <w:r>
        <w:fldChar w:fldCharType="begin"/>
      </w:r>
      <w:r>
        <w:instrText xml:space="preserve"> PAGEREF _Toc32306212 \h </w:instrText>
      </w:r>
      <w:r>
        <w:fldChar w:fldCharType="separate"/>
      </w:r>
      <w:r>
        <w:t>64</w:t>
      </w:r>
      <w:r>
        <w:fldChar w:fldCharType="end"/>
      </w:r>
    </w:p>
    <w:p>
      <w:pPr>
        <w:pStyle w:val="TOC8"/>
        <w:rPr>
          <w:rFonts w:asciiTheme="minorHAnsi" w:eastAsiaTheme="minorEastAsia" w:hAnsiTheme="minorHAnsi" w:cstheme="minorBidi"/>
          <w:szCs w:val="22"/>
        </w:rPr>
      </w:pPr>
      <w:r>
        <w:t>11.</w:t>
      </w:r>
      <w:r>
        <w:tab/>
        <w:t>Relationship with other local planning schemes</w:t>
      </w:r>
      <w:r>
        <w:tab/>
      </w:r>
      <w:r>
        <w:fldChar w:fldCharType="begin"/>
      </w:r>
      <w:r>
        <w:instrText xml:space="preserve"> PAGEREF _Toc32306213 \h </w:instrText>
      </w:r>
      <w:r>
        <w:fldChar w:fldCharType="separate"/>
      </w:r>
      <w:r>
        <w:t>64</w:t>
      </w:r>
      <w:r>
        <w:fldChar w:fldCharType="end"/>
      </w:r>
    </w:p>
    <w:p>
      <w:pPr>
        <w:pStyle w:val="TOC8"/>
        <w:rPr>
          <w:rFonts w:asciiTheme="minorHAnsi" w:eastAsiaTheme="minorEastAsia" w:hAnsiTheme="minorHAnsi" w:cstheme="minorBidi"/>
          <w:szCs w:val="22"/>
        </w:rPr>
      </w:pPr>
      <w:r>
        <w:t>12.</w:t>
      </w:r>
      <w:r>
        <w:tab/>
        <w:t>Relationship with region planning scheme</w:t>
      </w:r>
      <w:r>
        <w:tab/>
      </w:r>
      <w:r>
        <w:fldChar w:fldCharType="begin"/>
      </w:r>
      <w:r>
        <w:instrText xml:space="preserve"> PAGEREF _Toc32306214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Part 2 — Reserves</w:t>
      </w:r>
    </w:p>
    <w:p>
      <w:pPr>
        <w:pStyle w:val="TOC8"/>
        <w:rPr>
          <w:rFonts w:asciiTheme="minorHAnsi" w:eastAsiaTheme="minorEastAsia" w:hAnsiTheme="minorHAnsi" w:cstheme="minorBidi"/>
          <w:szCs w:val="22"/>
        </w:rPr>
      </w:pPr>
      <w:r>
        <w:t>13.</w:t>
      </w:r>
      <w:r>
        <w:tab/>
        <w:t>Regional Reserves</w:t>
      </w:r>
      <w:r>
        <w:tab/>
      </w:r>
      <w:r>
        <w:fldChar w:fldCharType="begin"/>
      </w:r>
      <w:r>
        <w:instrText xml:space="preserve"> PAGEREF _Toc32306216 \h </w:instrText>
      </w:r>
      <w:r>
        <w:fldChar w:fldCharType="separate"/>
      </w:r>
      <w:r>
        <w:t>65</w:t>
      </w:r>
      <w:r>
        <w:fldChar w:fldCharType="end"/>
      </w:r>
    </w:p>
    <w:p>
      <w:pPr>
        <w:pStyle w:val="TOC8"/>
        <w:rPr>
          <w:rFonts w:asciiTheme="minorHAnsi" w:eastAsiaTheme="minorEastAsia" w:hAnsiTheme="minorHAnsi" w:cstheme="minorBidi"/>
          <w:szCs w:val="22"/>
        </w:rPr>
      </w:pPr>
      <w:r>
        <w:t>14.</w:t>
      </w:r>
      <w:r>
        <w:tab/>
        <w:t>Local reserves</w:t>
      </w:r>
      <w:r>
        <w:tab/>
      </w:r>
      <w:r>
        <w:fldChar w:fldCharType="begin"/>
      </w:r>
      <w:r>
        <w:instrText xml:space="preserve"> PAGEREF _Toc32306217 \h </w:instrText>
      </w:r>
      <w:r>
        <w:fldChar w:fldCharType="separate"/>
      </w:r>
      <w:r>
        <w:t>65</w:t>
      </w:r>
      <w:r>
        <w:fldChar w:fldCharType="end"/>
      </w:r>
    </w:p>
    <w:p>
      <w:pPr>
        <w:pStyle w:val="TOC8"/>
        <w:rPr>
          <w:rFonts w:asciiTheme="minorHAnsi" w:eastAsiaTheme="minorEastAsia" w:hAnsiTheme="minorHAnsi" w:cstheme="minorBidi"/>
          <w:szCs w:val="22"/>
        </w:rPr>
      </w:pPr>
      <w:r>
        <w:t>15.</w:t>
      </w:r>
      <w:r>
        <w:tab/>
        <w:t>Additional uses for local reserves</w:t>
      </w:r>
      <w:r>
        <w:tab/>
      </w:r>
      <w:r>
        <w:fldChar w:fldCharType="begin"/>
      </w:r>
      <w:r>
        <w:instrText xml:space="preserve"> PAGEREF _Toc32306218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Part 3 — Zones and use of land</w:t>
      </w:r>
    </w:p>
    <w:p>
      <w:pPr>
        <w:pStyle w:val="TOC8"/>
        <w:rPr>
          <w:rFonts w:asciiTheme="minorHAnsi" w:eastAsiaTheme="minorEastAsia" w:hAnsiTheme="minorHAnsi" w:cstheme="minorBidi"/>
          <w:szCs w:val="22"/>
        </w:rPr>
      </w:pPr>
      <w:r>
        <w:t>16.</w:t>
      </w:r>
      <w:r>
        <w:tab/>
        <w:t>Zones</w:t>
      </w:r>
      <w:r>
        <w:tab/>
      </w:r>
      <w:r>
        <w:fldChar w:fldCharType="begin"/>
      </w:r>
      <w:r>
        <w:instrText xml:space="preserve"> PAGEREF _Toc32306220 \h </w:instrText>
      </w:r>
      <w:r>
        <w:fldChar w:fldCharType="separate"/>
      </w:r>
      <w:r>
        <w:t>69</w:t>
      </w:r>
      <w:r>
        <w:fldChar w:fldCharType="end"/>
      </w:r>
    </w:p>
    <w:p>
      <w:pPr>
        <w:pStyle w:val="TOC8"/>
        <w:rPr>
          <w:rFonts w:asciiTheme="minorHAnsi" w:eastAsiaTheme="minorEastAsia" w:hAnsiTheme="minorHAnsi" w:cstheme="minorBidi"/>
          <w:szCs w:val="22"/>
        </w:rPr>
      </w:pPr>
      <w:r>
        <w:t>17.</w:t>
      </w:r>
      <w:r>
        <w:tab/>
        <w:t>Zoning table</w:t>
      </w:r>
      <w:r>
        <w:tab/>
      </w:r>
      <w:r>
        <w:fldChar w:fldCharType="begin"/>
      </w:r>
      <w:r>
        <w:instrText xml:space="preserve"> PAGEREF _Toc32306221 \h </w:instrText>
      </w:r>
      <w:r>
        <w:fldChar w:fldCharType="separate"/>
      </w:r>
      <w:r>
        <w:t>74</w:t>
      </w:r>
      <w:r>
        <w:fldChar w:fldCharType="end"/>
      </w:r>
    </w:p>
    <w:p>
      <w:pPr>
        <w:pStyle w:val="TOC8"/>
        <w:rPr>
          <w:rFonts w:asciiTheme="minorHAnsi" w:eastAsiaTheme="minorEastAsia" w:hAnsiTheme="minorHAnsi" w:cstheme="minorBidi"/>
          <w:szCs w:val="22"/>
        </w:rPr>
      </w:pPr>
      <w:r>
        <w:t>18.</w:t>
      </w:r>
      <w:r>
        <w:tab/>
        <w:t>Interpreting zoning table</w:t>
      </w:r>
      <w:r>
        <w:tab/>
      </w:r>
      <w:r>
        <w:fldChar w:fldCharType="begin"/>
      </w:r>
      <w:r>
        <w:instrText xml:space="preserve"> PAGEREF _Toc32306222 \h </w:instrText>
      </w:r>
      <w:r>
        <w:fldChar w:fldCharType="separate"/>
      </w:r>
      <w:r>
        <w:t>74</w:t>
      </w:r>
      <w:r>
        <w:fldChar w:fldCharType="end"/>
      </w:r>
    </w:p>
    <w:p>
      <w:pPr>
        <w:pStyle w:val="TOC8"/>
        <w:rPr>
          <w:rFonts w:asciiTheme="minorHAnsi" w:eastAsiaTheme="minorEastAsia" w:hAnsiTheme="minorHAnsi" w:cstheme="minorBidi"/>
          <w:szCs w:val="22"/>
        </w:rPr>
      </w:pPr>
      <w:r>
        <w:t>19.</w:t>
      </w:r>
      <w:r>
        <w:tab/>
        <w:t>Additional uses</w:t>
      </w:r>
      <w:r>
        <w:tab/>
      </w:r>
      <w:r>
        <w:fldChar w:fldCharType="begin"/>
      </w:r>
      <w:r>
        <w:instrText xml:space="preserve"> PAGEREF _Toc32306223 \h </w:instrText>
      </w:r>
      <w:r>
        <w:fldChar w:fldCharType="separate"/>
      </w:r>
      <w:r>
        <w:t>76</w:t>
      </w:r>
      <w:r>
        <w:fldChar w:fldCharType="end"/>
      </w:r>
    </w:p>
    <w:p>
      <w:pPr>
        <w:pStyle w:val="TOC8"/>
        <w:rPr>
          <w:rFonts w:asciiTheme="minorHAnsi" w:eastAsiaTheme="minorEastAsia" w:hAnsiTheme="minorHAnsi" w:cstheme="minorBidi"/>
          <w:szCs w:val="22"/>
        </w:rPr>
      </w:pPr>
      <w:r>
        <w:t>20.</w:t>
      </w:r>
      <w:r>
        <w:tab/>
        <w:t>Restricted uses</w:t>
      </w:r>
      <w:r>
        <w:tab/>
      </w:r>
      <w:r>
        <w:fldChar w:fldCharType="begin"/>
      </w:r>
      <w:r>
        <w:instrText xml:space="preserve"> PAGEREF _Toc32306224 \h </w:instrText>
      </w:r>
      <w:r>
        <w:fldChar w:fldCharType="separate"/>
      </w:r>
      <w:r>
        <w:t>77</w:t>
      </w:r>
      <w:r>
        <w:fldChar w:fldCharType="end"/>
      </w:r>
    </w:p>
    <w:p>
      <w:pPr>
        <w:pStyle w:val="TOC8"/>
        <w:rPr>
          <w:rFonts w:asciiTheme="minorHAnsi" w:eastAsiaTheme="minorEastAsia" w:hAnsiTheme="minorHAnsi" w:cstheme="minorBidi"/>
          <w:szCs w:val="22"/>
        </w:rPr>
      </w:pPr>
      <w:r>
        <w:t>21.</w:t>
      </w:r>
      <w:r>
        <w:tab/>
        <w:t>Special use zones</w:t>
      </w:r>
      <w:r>
        <w:tab/>
      </w:r>
      <w:r>
        <w:fldChar w:fldCharType="begin"/>
      </w:r>
      <w:r>
        <w:instrText xml:space="preserve"> PAGEREF _Toc32306225 \h </w:instrText>
      </w:r>
      <w:r>
        <w:fldChar w:fldCharType="separate"/>
      </w:r>
      <w:r>
        <w:t>77</w:t>
      </w:r>
      <w:r>
        <w:fldChar w:fldCharType="end"/>
      </w:r>
    </w:p>
    <w:p>
      <w:pPr>
        <w:pStyle w:val="TOC8"/>
        <w:rPr>
          <w:rFonts w:asciiTheme="minorHAnsi" w:eastAsiaTheme="minorEastAsia" w:hAnsiTheme="minorHAnsi" w:cstheme="minorBidi"/>
          <w:szCs w:val="22"/>
        </w:rPr>
      </w:pPr>
      <w:r>
        <w:t>22.</w:t>
      </w:r>
      <w:r>
        <w:tab/>
        <w:t>Non</w:t>
      </w:r>
      <w:r>
        <w:noBreakHyphen/>
        <w:t>conforming uses</w:t>
      </w:r>
      <w:r>
        <w:tab/>
      </w:r>
      <w:r>
        <w:fldChar w:fldCharType="begin"/>
      </w:r>
      <w:r>
        <w:instrText xml:space="preserve"> PAGEREF _Toc32306226 \h </w:instrText>
      </w:r>
      <w:r>
        <w:fldChar w:fldCharType="separate"/>
      </w:r>
      <w:r>
        <w:t>78</w:t>
      </w:r>
      <w:r>
        <w:fldChar w:fldCharType="end"/>
      </w:r>
    </w:p>
    <w:p>
      <w:pPr>
        <w:pStyle w:val="TOC8"/>
        <w:rPr>
          <w:rFonts w:asciiTheme="minorHAnsi" w:eastAsiaTheme="minorEastAsia" w:hAnsiTheme="minorHAnsi" w:cstheme="minorBidi"/>
          <w:szCs w:val="22"/>
        </w:rPr>
      </w:pPr>
      <w:r>
        <w:t>23.</w:t>
      </w:r>
      <w:r>
        <w:tab/>
        <w:t>Changes to non</w:t>
      </w:r>
      <w:r>
        <w:noBreakHyphen/>
        <w:t>conforming use</w:t>
      </w:r>
      <w:r>
        <w:tab/>
      </w:r>
      <w:r>
        <w:fldChar w:fldCharType="begin"/>
      </w:r>
      <w:r>
        <w:instrText xml:space="preserve"> PAGEREF _Toc32306227 \h </w:instrText>
      </w:r>
      <w:r>
        <w:fldChar w:fldCharType="separate"/>
      </w:r>
      <w:r>
        <w:t>79</w:t>
      </w:r>
      <w:r>
        <w:fldChar w:fldCharType="end"/>
      </w:r>
    </w:p>
    <w:p>
      <w:pPr>
        <w:pStyle w:val="TOC8"/>
        <w:rPr>
          <w:rFonts w:asciiTheme="minorHAnsi" w:eastAsiaTheme="minorEastAsia" w:hAnsiTheme="minorHAnsi" w:cstheme="minorBidi"/>
          <w:szCs w:val="22"/>
        </w:rPr>
      </w:pPr>
      <w:r>
        <w:t>24.</w:t>
      </w:r>
      <w:r>
        <w:tab/>
        <w:t>Register of non-conforming uses</w:t>
      </w:r>
      <w:r>
        <w:tab/>
      </w:r>
      <w:r>
        <w:fldChar w:fldCharType="begin"/>
      </w:r>
      <w:r>
        <w:instrText xml:space="preserve"> PAGEREF _Toc32306228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Part 4 — General development requirements</w:t>
      </w:r>
    </w:p>
    <w:p>
      <w:pPr>
        <w:pStyle w:val="TOC8"/>
        <w:rPr>
          <w:rFonts w:asciiTheme="minorHAnsi" w:eastAsiaTheme="minorEastAsia" w:hAnsiTheme="minorHAnsi" w:cstheme="minorBidi"/>
          <w:szCs w:val="22"/>
        </w:rPr>
      </w:pPr>
      <w:r>
        <w:t>25.</w:t>
      </w:r>
      <w:r>
        <w:tab/>
        <w:t>R-Codes</w:t>
      </w:r>
      <w:r>
        <w:tab/>
      </w:r>
      <w:r>
        <w:fldChar w:fldCharType="begin"/>
      </w:r>
      <w:r>
        <w:instrText xml:space="preserve"> PAGEREF _Toc32306230 \h </w:instrText>
      </w:r>
      <w:r>
        <w:fldChar w:fldCharType="separate"/>
      </w:r>
      <w:r>
        <w:t>80</w:t>
      </w:r>
      <w:r>
        <w:fldChar w:fldCharType="end"/>
      </w:r>
    </w:p>
    <w:p>
      <w:pPr>
        <w:pStyle w:val="TOC8"/>
        <w:rPr>
          <w:rFonts w:asciiTheme="minorHAnsi" w:eastAsiaTheme="minorEastAsia" w:hAnsiTheme="minorHAnsi" w:cstheme="minorBidi"/>
          <w:szCs w:val="22"/>
        </w:rPr>
      </w:pPr>
      <w:r>
        <w:t>26.</w:t>
      </w:r>
      <w:r>
        <w:tab/>
        <w:t>Modification of R-Codes</w:t>
      </w:r>
      <w:r>
        <w:tab/>
      </w:r>
      <w:r>
        <w:fldChar w:fldCharType="begin"/>
      </w:r>
      <w:r>
        <w:instrText xml:space="preserve"> PAGEREF _Toc32306231 \h </w:instrText>
      </w:r>
      <w:r>
        <w:fldChar w:fldCharType="separate"/>
      </w:r>
      <w:r>
        <w:t>81</w:t>
      </w:r>
      <w:r>
        <w:fldChar w:fldCharType="end"/>
      </w:r>
    </w:p>
    <w:p>
      <w:pPr>
        <w:pStyle w:val="TOC8"/>
        <w:rPr>
          <w:rFonts w:asciiTheme="minorHAnsi" w:eastAsiaTheme="minorEastAsia" w:hAnsiTheme="minorHAnsi" w:cstheme="minorBidi"/>
          <w:szCs w:val="22"/>
        </w:rPr>
      </w:pPr>
      <w:r>
        <w:t>27.</w:t>
      </w:r>
      <w:r>
        <w:tab/>
        <w:t>State Planning Policy 3.6 to be read as part of Scheme</w:t>
      </w:r>
      <w:r>
        <w:tab/>
      </w:r>
      <w:r>
        <w:fldChar w:fldCharType="begin"/>
      </w:r>
      <w:r>
        <w:instrText xml:space="preserve"> PAGEREF _Toc32306232 \h </w:instrText>
      </w:r>
      <w:r>
        <w:fldChar w:fldCharType="separate"/>
      </w:r>
      <w:r>
        <w:t>81</w:t>
      </w:r>
      <w:r>
        <w:fldChar w:fldCharType="end"/>
      </w:r>
    </w:p>
    <w:p>
      <w:pPr>
        <w:pStyle w:val="TOC8"/>
        <w:rPr>
          <w:rFonts w:asciiTheme="minorHAnsi" w:eastAsiaTheme="minorEastAsia" w:hAnsiTheme="minorHAnsi" w:cstheme="minorBidi"/>
          <w:szCs w:val="22"/>
        </w:rPr>
      </w:pPr>
      <w:r>
        <w:t>28.</w:t>
      </w:r>
      <w:r>
        <w:tab/>
        <w:t>Modification of State Planning Policy 3.6</w:t>
      </w:r>
      <w:r>
        <w:tab/>
      </w:r>
      <w:r>
        <w:fldChar w:fldCharType="begin"/>
      </w:r>
      <w:r>
        <w:instrText xml:space="preserve"> PAGEREF _Toc32306233 \h </w:instrText>
      </w:r>
      <w:r>
        <w:fldChar w:fldCharType="separate"/>
      </w:r>
      <w:r>
        <w:t>81</w:t>
      </w:r>
      <w:r>
        <w:fldChar w:fldCharType="end"/>
      </w:r>
    </w:p>
    <w:p>
      <w:pPr>
        <w:pStyle w:val="TOC8"/>
        <w:rPr>
          <w:rFonts w:asciiTheme="minorHAnsi" w:eastAsiaTheme="minorEastAsia" w:hAnsiTheme="minorHAnsi" w:cstheme="minorBidi"/>
          <w:szCs w:val="22"/>
        </w:rPr>
      </w:pPr>
      <w:r>
        <w:t>29.</w:t>
      </w:r>
      <w:r>
        <w:tab/>
        <w:t>Other State planning policies to be read as part of Scheme</w:t>
      </w:r>
      <w:r>
        <w:tab/>
      </w:r>
      <w:r>
        <w:fldChar w:fldCharType="begin"/>
      </w:r>
      <w:r>
        <w:instrText xml:space="preserve"> PAGEREF _Toc32306234 \h </w:instrText>
      </w:r>
      <w:r>
        <w:fldChar w:fldCharType="separate"/>
      </w:r>
      <w:r>
        <w:t>82</w:t>
      </w:r>
      <w:r>
        <w:fldChar w:fldCharType="end"/>
      </w:r>
    </w:p>
    <w:p>
      <w:pPr>
        <w:pStyle w:val="TOC8"/>
        <w:rPr>
          <w:rFonts w:asciiTheme="minorHAnsi" w:eastAsiaTheme="minorEastAsia" w:hAnsiTheme="minorHAnsi" w:cstheme="minorBidi"/>
          <w:szCs w:val="22"/>
        </w:rPr>
      </w:pPr>
      <w:r>
        <w:t>30.</w:t>
      </w:r>
      <w:r>
        <w:tab/>
        <w:t>Modification of State planning policies</w:t>
      </w:r>
      <w:r>
        <w:tab/>
      </w:r>
      <w:r>
        <w:fldChar w:fldCharType="begin"/>
      </w:r>
      <w:r>
        <w:instrText xml:space="preserve"> PAGEREF _Toc32306235 \h </w:instrText>
      </w:r>
      <w:r>
        <w:fldChar w:fldCharType="separate"/>
      </w:r>
      <w:r>
        <w:t>82</w:t>
      </w:r>
      <w:r>
        <w:fldChar w:fldCharType="end"/>
      </w:r>
    </w:p>
    <w:p>
      <w:pPr>
        <w:pStyle w:val="TOC8"/>
        <w:rPr>
          <w:rFonts w:asciiTheme="minorHAnsi" w:eastAsiaTheme="minorEastAsia" w:hAnsiTheme="minorHAnsi" w:cstheme="minorBidi"/>
          <w:szCs w:val="22"/>
        </w:rPr>
      </w:pPr>
      <w:r>
        <w:t>31.</w:t>
      </w:r>
      <w:r>
        <w:tab/>
        <w:t>Environmental conditions</w:t>
      </w:r>
      <w:r>
        <w:tab/>
      </w:r>
      <w:r>
        <w:fldChar w:fldCharType="begin"/>
      </w:r>
      <w:r>
        <w:instrText xml:space="preserve"> PAGEREF _Toc32306236 \h </w:instrText>
      </w:r>
      <w:r>
        <w:fldChar w:fldCharType="separate"/>
      </w:r>
      <w:r>
        <w:t>82</w:t>
      </w:r>
      <w:r>
        <w:fldChar w:fldCharType="end"/>
      </w:r>
    </w:p>
    <w:p>
      <w:pPr>
        <w:pStyle w:val="TOC8"/>
        <w:rPr>
          <w:rFonts w:asciiTheme="minorHAnsi" w:eastAsiaTheme="minorEastAsia" w:hAnsiTheme="minorHAnsi" w:cstheme="minorBidi"/>
          <w:szCs w:val="22"/>
        </w:rPr>
      </w:pPr>
      <w:r>
        <w:t>32.</w:t>
      </w:r>
      <w:r>
        <w:tab/>
        <w:t>Additional site and development requirements</w:t>
      </w:r>
      <w:r>
        <w:tab/>
      </w:r>
      <w:r>
        <w:fldChar w:fldCharType="begin"/>
      </w:r>
      <w:r>
        <w:instrText xml:space="preserve"> PAGEREF _Toc32306237 \h </w:instrText>
      </w:r>
      <w:r>
        <w:fldChar w:fldCharType="separate"/>
      </w:r>
      <w:r>
        <w:t>83</w:t>
      </w:r>
      <w:r>
        <w:fldChar w:fldCharType="end"/>
      </w:r>
    </w:p>
    <w:p>
      <w:pPr>
        <w:pStyle w:val="TOC8"/>
        <w:rPr>
          <w:rFonts w:asciiTheme="minorHAnsi" w:eastAsiaTheme="minorEastAsia" w:hAnsiTheme="minorHAnsi" w:cstheme="minorBidi"/>
          <w:szCs w:val="22"/>
        </w:rPr>
      </w:pPr>
      <w:r>
        <w:t>33.</w:t>
      </w:r>
      <w:r>
        <w:tab/>
        <w:t>Additional site and development requirements for areas covered by structure plan, activity centre plan or local development plan</w:t>
      </w:r>
      <w:r>
        <w:tab/>
      </w:r>
      <w:r>
        <w:fldChar w:fldCharType="begin"/>
      </w:r>
      <w:r>
        <w:instrText xml:space="preserve"> PAGEREF _Toc32306238 \h </w:instrText>
      </w:r>
      <w:r>
        <w:fldChar w:fldCharType="separate"/>
      </w:r>
      <w:r>
        <w:t>84</w:t>
      </w:r>
      <w:r>
        <w:fldChar w:fldCharType="end"/>
      </w:r>
    </w:p>
    <w:p>
      <w:pPr>
        <w:pStyle w:val="TOC8"/>
        <w:rPr>
          <w:rFonts w:asciiTheme="minorHAnsi" w:eastAsiaTheme="minorEastAsia" w:hAnsiTheme="minorHAnsi" w:cstheme="minorBidi"/>
          <w:szCs w:val="22"/>
        </w:rPr>
      </w:pPr>
      <w:r>
        <w:t>34.</w:t>
      </w:r>
      <w:r>
        <w:tab/>
        <w:t>Variations to site and development requirements</w:t>
      </w:r>
      <w:r>
        <w:tab/>
      </w:r>
      <w:r>
        <w:fldChar w:fldCharType="begin"/>
      </w:r>
      <w:r>
        <w:instrText xml:space="preserve"> PAGEREF _Toc32306239 \h </w:instrText>
      </w:r>
      <w:r>
        <w:fldChar w:fldCharType="separate"/>
      </w:r>
      <w:r>
        <w:t>85</w:t>
      </w:r>
      <w:r>
        <w:fldChar w:fldCharType="end"/>
      </w:r>
    </w:p>
    <w:p>
      <w:pPr>
        <w:pStyle w:val="TOC8"/>
        <w:rPr>
          <w:rFonts w:asciiTheme="minorHAnsi" w:eastAsiaTheme="minorEastAsia" w:hAnsiTheme="minorHAnsi" w:cstheme="minorBidi"/>
          <w:szCs w:val="22"/>
        </w:rPr>
      </w:pPr>
      <w:r>
        <w:t>35.</w:t>
      </w:r>
      <w:r>
        <w:tab/>
        <w:t>Restrictive covenants</w:t>
      </w:r>
      <w:r>
        <w:tab/>
      </w:r>
      <w:r>
        <w:fldChar w:fldCharType="begin"/>
      </w:r>
      <w:r>
        <w:instrText xml:space="preserve"> PAGEREF _Toc32306240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Part 5 — Special control areas</w:t>
      </w:r>
    </w:p>
    <w:p>
      <w:pPr>
        <w:pStyle w:val="TOC8"/>
        <w:rPr>
          <w:rFonts w:asciiTheme="minorHAnsi" w:eastAsiaTheme="minorEastAsia" w:hAnsiTheme="minorHAnsi" w:cstheme="minorBidi"/>
          <w:szCs w:val="22"/>
        </w:rPr>
      </w:pPr>
      <w:r>
        <w:t>36.</w:t>
      </w:r>
      <w:r>
        <w:tab/>
        <w:t>Special control areas</w:t>
      </w:r>
      <w:r>
        <w:tab/>
      </w:r>
      <w:r>
        <w:fldChar w:fldCharType="begin"/>
      </w:r>
      <w:r>
        <w:instrText xml:space="preserve"> PAGEREF _Toc32306242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6 — Terms referred to in Scheme</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General definitions used in Scheme</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_Toc32306245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2 — Land use terms used in Scheme</w:t>
      </w:r>
    </w:p>
    <w:p>
      <w:pPr>
        <w:pStyle w:val="TOC8"/>
        <w:rPr>
          <w:rFonts w:asciiTheme="minorHAnsi" w:eastAsiaTheme="minorEastAsia" w:hAnsiTheme="minorHAnsi" w:cstheme="minorBidi"/>
          <w:szCs w:val="22"/>
        </w:rPr>
      </w:pPr>
      <w:r>
        <w:t>38.</w:t>
      </w:r>
      <w:r>
        <w:tab/>
        <w:t>Land use terms used</w:t>
      </w:r>
      <w:r>
        <w:tab/>
      </w:r>
      <w:r>
        <w:fldChar w:fldCharType="begin"/>
      </w:r>
      <w:r>
        <w:instrText xml:space="preserve"> PAGEREF _Toc32306247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2 — Deemed provisions for local planning schemes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_Toc32306250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Part 2 — Local planning framework</w:t>
      </w:r>
    </w:p>
    <w:p>
      <w:pPr>
        <w:pStyle w:val="TOC6"/>
        <w:tabs>
          <w:tab w:val="right" w:leader="dot" w:pos="7077"/>
        </w:tabs>
        <w:rPr>
          <w:rFonts w:asciiTheme="minorHAnsi" w:eastAsiaTheme="minorEastAsia" w:hAnsiTheme="minorHAnsi" w:cstheme="minorBidi"/>
          <w:b w:val="0"/>
          <w:sz w:val="22"/>
          <w:szCs w:val="22"/>
        </w:rPr>
      </w:pPr>
      <w:r>
        <w:t>Division 1 — Local planning strategy</w:t>
      </w:r>
    </w:p>
    <w:p>
      <w:pPr>
        <w:pStyle w:val="TOC8"/>
        <w:rPr>
          <w:rFonts w:asciiTheme="minorHAnsi" w:eastAsiaTheme="minorEastAsia" w:hAnsiTheme="minorHAnsi" w:cstheme="minorBidi"/>
          <w:szCs w:val="22"/>
        </w:rPr>
      </w:pPr>
      <w:r>
        <w:t>2.</w:t>
      </w:r>
      <w:r>
        <w:tab/>
        <w:t>Local planning strategy</w:t>
      </w:r>
      <w:r>
        <w:tab/>
      </w:r>
      <w:r>
        <w:fldChar w:fldCharType="begin"/>
      </w:r>
      <w:r>
        <w:instrText xml:space="preserve"> PAGEREF _Toc32306253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Division 2 — Local planning policies</w:t>
      </w:r>
    </w:p>
    <w:p>
      <w:pPr>
        <w:pStyle w:val="TOC8"/>
        <w:rPr>
          <w:rFonts w:asciiTheme="minorHAnsi" w:eastAsiaTheme="minorEastAsia" w:hAnsiTheme="minorHAnsi" w:cstheme="minorBidi"/>
          <w:szCs w:val="22"/>
        </w:rPr>
      </w:pPr>
      <w:r>
        <w:t>3.</w:t>
      </w:r>
      <w:r>
        <w:tab/>
        <w:t>Local planning policies</w:t>
      </w:r>
      <w:r>
        <w:tab/>
      </w:r>
      <w:r>
        <w:fldChar w:fldCharType="begin"/>
      </w:r>
      <w:r>
        <w:instrText xml:space="preserve"> PAGEREF _Toc32306255 \h </w:instrText>
      </w:r>
      <w:r>
        <w:fldChar w:fldCharType="separate"/>
      </w:r>
      <w:r>
        <w:t>105</w:t>
      </w:r>
      <w:r>
        <w:fldChar w:fldCharType="end"/>
      </w:r>
    </w:p>
    <w:p>
      <w:pPr>
        <w:pStyle w:val="TOC8"/>
        <w:rPr>
          <w:rFonts w:asciiTheme="minorHAnsi" w:eastAsiaTheme="minorEastAsia" w:hAnsiTheme="minorHAnsi" w:cstheme="minorBidi"/>
          <w:szCs w:val="22"/>
        </w:rPr>
      </w:pPr>
      <w:r>
        <w:t>4.</w:t>
      </w:r>
      <w:r>
        <w:tab/>
        <w:t>Procedure for making local planning policy</w:t>
      </w:r>
      <w:r>
        <w:tab/>
      </w:r>
      <w:r>
        <w:fldChar w:fldCharType="begin"/>
      </w:r>
      <w:r>
        <w:instrText xml:space="preserve"> PAGEREF _Toc32306256 \h </w:instrText>
      </w:r>
      <w:r>
        <w:fldChar w:fldCharType="separate"/>
      </w:r>
      <w:r>
        <w:t>106</w:t>
      </w:r>
      <w:r>
        <w:fldChar w:fldCharType="end"/>
      </w:r>
    </w:p>
    <w:p>
      <w:pPr>
        <w:pStyle w:val="TOC8"/>
        <w:rPr>
          <w:rFonts w:asciiTheme="minorHAnsi" w:eastAsiaTheme="minorEastAsia" w:hAnsiTheme="minorHAnsi" w:cstheme="minorBidi"/>
          <w:szCs w:val="22"/>
        </w:rPr>
      </w:pPr>
      <w:r>
        <w:t>5.</w:t>
      </w:r>
      <w:r>
        <w:tab/>
        <w:t>Procedure for amending local planning policy</w:t>
      </w:r>
      <w:r>
        <w:tab/>
      </w:r>
      <w:r>
        <w:fldChar w:fldCharType="begin"/>
      </w:r>
      <w:r>
        <w:instrText xml:space="preserve"> PAGEREF _Toc32306257 \h </w:instrText>
      </w:r>
      <w:r>
        <w:fldChar w:fldCharType="separate"/>
      </w:r>
      <w:r>
        <w:t>107</w:t>
      </w:r>
      <w:r>
        <w:fldChar w:fldCharType="end"/>
      </w:r>
    </w:p>
    <w:p>
      <w:pPr>
        <w:pStyle w:val="TOC8"/>
        <w:rPr>
          <w:rFonts w:asciiTheme="minorHAnsi" w:eastAsiaTheme="minorEastAsia" w:hAnsiTheme="minorHAnsi" w:cstheme="minorBidi"/>
          <w:szCs w:val="22"/>
        </w:rPr>
      </w:pPr>
      <w:r>
        <w:t>6.</w:t>
      </w:r>
      <w:r>
        <w:tab/>
        <w:t>Revocation of local planning policy</w:t>
      </w:r>
      <w:r>
        <w:tab/>
      </w:r>
      <w:r>
        <w:fldChar w:fldCharType="begin"/>
      </w:r>
      <w:r>
        <w:instrText xml:space="preserve"> PAGEREF _Toc32306258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Part 3 — Heritage protection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_Toc32306260 \h </w:instrText>
      </w:r>
      <w:r>
        <w:fldChar w:fldCharType="separate"/>
      </w:r>
      <w:r>
        <w:t>108</w:t>
      </w:r>
      <w:r>
        <w:fldChar w:fldCharType="end"/>
      </w:r>
    </w:p>
    <w:p>
      <w:pPr>
        <w:pStyle w:val="TOC8"/>
        <w:rPr>
          <w:rFonts w:asciiTheme="minorHAnsi" w:eastAsiaTheme="minorEastAsia" w:hAnsiTheme="minorHAnsi" w:cstheme="minorBidi"/>
          <w:szCs w:val="22"/>
        </w:rPr>
      </w:pPr>
      <w:r>
        <w:t>8.</w:t>
      </w:r>
      <w:r>
        <w:tab/>
        <w:t>Heritage list</w:t>
      </w:r>
      <w:r>
        <w:tab/>
      </w:r>
      <w:r>
        <w:fldChar w:fldCharType="begin"/>
      </w:r>
      <w:r>
        <w:instrText xml:space="preserve"> PAGEREF _Toc32306261 \h </w:instrText>
      </w:r>
      <w:r>
        <w:fldChar w:fldCharType="separate"/>
      </w:r>
      <w:r>
        <w:t>108</w:t>
      </w:r>
      <w:r>
        <w:fldChar w:fldCharType="end"/>
      </w:r>
    </w:p>
    <w:p>
      <w:pPr>
        <w:pStyle w:val="TOC8"/>
        <w:rPr>
          <w:rFonts w:asciiTheme="minorHAnsi" w:eastAsiaTheme="minorEastAsia" w:hAnsiTheme="minorHAnsi" w:cstheme="minorBidi"/>
          <w:szCs w:val="22"/>
        </w:rPr>
      </w:pPr>
      <w:r>
        <w:t>9.</w:t>
      </w:r>
      <w:r>
        <w:tab/>
        <w:t>Designation of heritage areas</w:t>
      </w:r>
      <w:r>
        <w:tab/>
      </w:r>
      <w:r>
        <w:fldChar w:fldCharType="begin"/>
      </w:r>
      <w:r>
        <w:instrText xml:space="preserve"> PAGEREF _Toc32306262 \h </w:instrText>
      </w:r>
      <w:r>
        <w:fldChar w:fldCharType="separate"/>
      </w:r>
      <w:r>
        <w:t>109</w:t>
      </w:r>
      <w:r>
        <w:fldChar w:fldCharType="end"/>
      </w:r>
    </w:p>
    <w:p>
      <w:pPr>
        <w:pStyle w:val="TOC8"/>
        <w:rPr>
          <w:rFonts w:asciiTheme="minorHAnsi" w:eastAsiaTheme="minorEastAsia" w:hAnsiTheme="minorHAnsi" w:cstheme="minorBidi"/>
          <w:szCs w:val="22"/>
        </w:rPr>
      </w:pPr>
      <w:r>
        <w:t>10.</w:t>
      </w:r>
      <w:r>
        <w:tab/>
        <w:t>Heritage agreements</w:t>
      </w:r>
      <w:r>
        <w:tab/>
      </w:r>
      <w:r>
        <w:fldChar w:fldCharType="begin"/>
      </w:r>
      <w:r>
        <w:instrText xml:space="preserve"> PAGEREF _Toc32306263 \h </w:instrText>
      </w:r>
      <w:r>
        <w:fldChar w:fldCharType="separate"/>
      </w:r>
      <w:r>
        <w:t>111</w:t>
      </w:r>
      <w:r>
        <w:fldChar w:fldCharType="end"/>
      </w:r>
    </w:p>
    <w:p>
      <w:pPr>
        <w:pStyle w:val="TOC8"/>
        <w:rPr>
          <w:rFonts w:asciiTheme="minorHAnsi" w:eastAsiaTheme="minorEastAsia" w:hAnsiTheme="minorHAnsi" w:cstheme="minorBidi"/>
          <w:szCs w:val="22"/>
        </w:rPr>
      </w:pPr>
      <w:r>
        <w:t>11.</w:t>
      </w:r>
      <w:r>
        <w:tab/>
        <w:t>Heritage assessment</w:t>
      </w:r>
      <w:r>
        <w:tab/>
      </w:r>
      <w:r>
        <w:fldChar w:fldCharType="begin"/>
      </w:r>
      <w:r>
        <w:instrText xml:space="preserve"> PAGEREF _Toc32306264 \h </w:instrText>
      </w:r>
      <w:r>
        <w:fldChar w:fldCharType="separate"/>
      </w:r>
      <w:r>
        <w:t>111</w:t>
      </w:r>
      <w:r>
        <w:fldChar w:fldCharType="end"/>
      </w:r>
    </w:p>
    <w:p>
      <w:pPr>
        <w:pStyle w:val="TOC8"/>
        <w:rPr>
          <w:rFonts w:asciiTheme="minorHAnsi" w:eastAsiaTheme="minorEastAsia" w:hAnsiTheme="minorHAnsi" w:cstheme="minorBidi"/>
          <w:szCs w:val="22"/>
        </w:rPr>
      </w:pPr>
      <w:r>
        <w:t>12.</w:t>
      </w:r>
      <w:r>
        <w:tab/>
        <w:t>Variations to local planning scheme provisions for heritage purposes</w:t>
      </w:r>
      <w:r>
        <w:tab/>
      </w:r>
      <w:r>
        <w:fldChar w:fldCharType="begin"/>
      </w:r>
      <w:r>
        <w:instrText xml:space="preserve"> PAGEREF _Toc32306265 \h </w:instrText>
      </w:r>
      <w:r>
        <w:fldChar w:fldCharType="separate"/>
      </w:r>
      <w:r>
        <w:t>111</w:t>
      </w:r>
      <w:r>
        <w:fldChar w:fldCharType="end"/>
      </w:r>
    </w:p>
    <w:p>
      <w:pPr>
        <w:pStyle w:val="TOC8"/>
        <w:rPr>
          <w:rFonts w:asciiTheme="minorHAnsi" w:eastAsiaTheme="minorEastAsia" w:hAnsiTheme="minorHAnsi" w:cstheme="minorBidi"/>
          <w:szCs w:val="22"/>
        </w:rPr>
      </w:pPr>
      <w:r>
        <w:t>13.</w:t>
      </w:r>
      <w:r>
        <w:tab/>
        <w:t>Heritage conservation notice</w:t>
      </w:r>
      <w:r>
        <w:tab/>
      </w:r>
      <w:r>
        <w:fldChar w:fldCharType="begin"/>
      </w:r>
      <w:r>
        <w:instrText xml:space="preserve"> PAGEREF _Toc32306266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Part 4 — Structure plans</w:t>
      </w:r>
    </w:p>
    <w:p>
      <w:pPr>
        <w:pStyle w:val="TOC8"/>
        <w:rPr>
          <w:rFonts w:asciiTheme="minorHAnsi" w:eastAsiaTheme="minorEastAsia" w:hAnsiTheme="minorHAnsi" w:cstheme="minorBidi"/>
          <w:szCs w:val="22"/>
        </w:rPr>
      </w:pPr>
      <w:r>
        <w:t>14.</w:t>
      </w:r>
      <w:r>
        <w:tab/>
        <w:t>Term used: structure plan</w:t>
      </w:r>
      <w:r>
        <w:tab/>
      </w:r>
      <w:r>
        <w:fldChar w:fldCharType="begin"/>
      </w:r>
      <w:r>
        <w:instrText xml:space="preserve"> PAGEREF _Toc32306268 \h </w:instrText>
      </w:r>
      <w:r>
        <w:fldChar w:fldCharType="separate"/>
      </w:r>
      <w:r>
        <w:t>113</w:t>
      </w:r>
      <w:r>
        <w:fldChar w:fldCharType="end"/>
      </w:r>
    </w:p>
    <w:p>
      <w:pPr>
        <w:pStyle w:val="TOC8"/>
        <w:rPr>
          <w:rFonts w:asciiTheme="minorHAnsi" w:eastAsiaTheme="minorEastAsia" w:hAnsiTheme="minorHAnsi" w:cstheme="minorBidi"/>
          <w:szCs w:val="22"/>
        </w:rPr>
      </w:pPr>
      <w:r>
        <w:t>15.</w:t>
      </w:r>
      <w:r>
        <w:tab/>
        <w:t>When structure plan may be prepared</w:t>
      </w:r>
      <w:r>
        <w:tab/>
      </w:r>
      <w:r>
        <w:fldChar w:fldCharType="begin"/>
      </w:r>
      <w:r>
        <w:instrText xml:space="preserve"> PAGEREF _Toc32306269 \h </w:instrText>
      </w:r>
      <w:r>
        <w:fldChar w:fldCharType="separate"/>
      </w:r>
      <w:r>
        <w:t>113</w:t>
      </w:r>
      <w:r>
        <w:fldChar w:fldCharType="end"/>
      </w:r>
    </w:p>
    <w:p>
      <w:pPr>
        <w:pStyle w:val="TOC8"/>
        <w:rPr>
          <w:rFonts w:asciiTheme="minorHAnsi" w:eastAsiaTheme="minorEastAsia" w:hAnsiTheme="minorHAnsi" w:cstheme="minorBidi"/>
          <w:szCs w:val="22"/>
        </w:rPr>
      </w:pPr>
      <w:r>
        <w:t>16.</w:t>
      </w:r>
      <w:r>
        <w:tab/>
        <w:t>Preparation of structure plan</w:t>
      </w:r>
      <w:r>
        <w:tab/>
      </w:r>
      <w:r>
        <w:fldChar w:fldCharType="begin"/>
      </w:r>
      <w:r>
        <w:instrText xml:space="preserve"> PAGEREF _Toc32306270 \h </w:instrText>
      </w:r>
      <w:r>
        <w:fldChar w:fldCharType="separate"/>
      </w:r>
      <w:r>
        <w:t>114</w:t>
      </w:r>
      <w:r>
        <w:fldChar w:fldCharType="end"/>
      </w:r>
    </w:p>
    <w:p>
      <w:pPr>
        <w:pStyle w:val="TOC8"/>
        <w:rPr>
          <w:rFonts w:asciiTheme="minorHAnsi" w:eastAsiaTheme="minorEastAsia" w:hAnsiTheme="minorHAnsi" w:cstheme="minorBidi"/>
          <w:szCs w:val="22"/>
        </w:rPr>
      </w:pPr>
      <w:r>
        <w:t>17.</w:t>
      </w:r>
      <w:r>
        <w:tab/>
        <w:t>Action by local government on receipt of application</w:t>
      </w:r>
      <w:r>
        <w:tab/>
      </w:r>
      <w:r>
        <w:fldChar w:fldCharType="begin"/>
      </w:r>
      <w:r>
        <w:instrText xml:space="preserve"> PAGEREF _Toc32306271 \h </w:instrText>
      </w:r>
      <w:r>
        <w:fldChar w:fldCharType="separate"/>
      </w:r>
      <w:r>
        <w:t>115</w:t>
      </w:r>
      <w:r>
        <w:fldChar w:fldCharType="end"/>
      </w:r>
    </w:p>
    <w:p>
      <w:pPr>
        <w:pStyle w:val="TOC8"/>
        <w:rPr>
          <w:rFonts w:asciiTheme="minorHAnsi" w:eastAsiaTheme="minorEastAsia" w:hAnsiTheme="minorHAnsi" w:cstheme="minorBidi"/>
          <w:szCs w:val="22"/>
        </w:rPr>
      </w:pPr>
      <w:r>
        <w:t>18.</w:t>
      </w:r>
      <w:r>
        <w:tab/>
        <w:t>Advertising structure plan</w:t>
      </w:r>
      <w:r>
        <w:tab/>
      </w:r>
      <w:r>
        <w:fldChar w:fldCharType="begin"/>
      </w:r>
      <w:r>
        <w:instrText xml:space="preserve"> PAGEREF _Toc32306272 \h </w:instrText>
      </w:r>
      <w:r>
        <w:fldChar w:fldCharType="separate"/>
      </w:r>
      <w:r>
        <w:t>115</w:t>
      </w:r>
      <w:r>
        <w:fldChar w:fldCharType="end"/>
      </w:r>
    </w:p>
    <w:p>
      <w:pPr>
        <w:pStyle w:val="TOC8"/>
        <w:rPr>
          <w:rFonts w:asciiTheme="minorHAnsi" w:eastAsiaTheme="minorEastAsia" w:hAnsiTheme="minorHAnsi" w:cstheme="minorBidi"/>
          <w:szCs w:val="22"/>
        </w:rPr>
      </w:pPr>
      <w:r>
        <w:t>19.</w:t>
      </w:r>
      <w:r>
        <w:tab/>
        <w:t>Consideration of submissions</w:t>
      </w:r>
      <w:r>
        <w:tab/>
      </w:r>
      <w:r>
        <w:fldChar w:fldCharType="begin"/>
      </w:r>
      <w:r>
        <w:instrText xml:space="preserve"> PAGEREF _Toc32306273 \h </w:instrText>
      </w:r>
      <w:r>
        <w:fldChar w:fldCharType="separate"/>
      </w:r>
      <w:r>
        <w:t>117</w:t>
      </w:r>
      <w:r>
        <w:fldChar w:fldCharType="end"/>
      </w:r>
    </w:p>
    <w:p>
      <w:pPr>
        <w:pStyle w:val="TOC8"/>
        <w:rPr>
          <w:rFonts w:asciiTheme="minorHAnsi" w:eastAsiaTheme="minorEastAsia" w:hAnsiTheme="minorHAnsi" w:cstheme="minorBidi"/>
          <w:szCs w:val="22"/>
        </w:rPr>
      </w:pPr>
      <w:r>
        <w:t>20.</w:t>
      </w:r>
      <w:r>
        <w:tab/>
        <w:t>Local government report to Commission</w:t>
      </w:r>
      <w:r>
        <w:tab/>
      </w:r>
      <w:r>
        <w:fldChar w:fldCharType="begin"/>
      </w:r>
      <w:r>
        <w:instrText xml:space="preserve"> PAGEREF _Toc32306274 \h </w:instrText>
      </w:r>
      <w:r>
        <w:fldChar w:fldCharType="separate"/>
      </w:r>
      <w:r>
        <w:t>118</w:t>
      </w:r>
      <w:r>
        <w:fldChar w:fldCharType="end"/>
      </w:r>
    </w:p>
    <w:p>
      <w:pPr>
        <w:pStyle w:val="TOC8"/>
        <w:rPr>
          <w:rFonts w:asciiTheme="minorHAnsi" w:eastAsiaTheme="minorEastAsia" w:hAnsiTheme="minorHAnsi" w:cstheme="minorBidi"/>
          <w:szCs w:val="22"/>
        </w:rPr>
      </w:pPr>
      <w:r>
        <w:t>21.</w:t>
      </w:r>
      <w:r>
        <w:tab/>
        <w:t>Cost and expenses incurred by local government</w:t>
      </w:r>
      <w:r>
        <w:tab/>
      </w:r>
      <w:r>
        <w:fldChar w:fldCharType="begin"/>
      </w:r>
      <w:r>
        <w:instrText xml:space="preserve"> PAGEREF _Toc32306275 \h </w:instrText>
      </w:r>
      <w:r>
        <w:fldChar w:fldCharType="separate"/>
      </w:r>
      <w:r>
        <w:t>118</w:t>
      </w:r>
      <w:r>
        <w:fldChar w:fldCharType="end"/>
      </w:r>
    </w:p>
    <w:p>
      <w:pPr>
        <w:pStyle w:val="TOC8"/>
        <w:rPr>
          <w:rFonts w:asciiTheme="minorHAnsi" w:eastAsiaTheme="minorEastAsia" w:hAnsiTheme="minorHAnsi" w:cstheme="minorBidi"/>
          <w:szCs w:val="22"/>
        </w:rPr>
      </w:pPr>
      <w:r>
        <w:t>22.</w:t>
      </w:r>
      <w:r>
        <w:tab/>
        <w:t>Decision of Commission</w:t>
      </w:r>
      <w:r>
        <w:tab/>
      </w:r>
      <w:r>
        <w:fldChar w:fldCharType="begin"/>
      </w:r>
      <w:r>
        <w:instrText xml:space="preserve"> PAGEREF _Toc32306276 \h </w:instrText>
      </w:r>
      <w:r>
        <w:fldChar w:fldCharType="separate"/>
      </w:r>
      <w:r>
        <w:t>119</w:t>
      </w:r>
      <w:r>
        <w:fldChar w:fldCharType="end"/>
      </w:r>
    </w:p>
    <w:p>
      <w:pPr>
        <w:pStyle w:val="TOC8"/>
        <w:rPr>
          <w:rFonts w:asciiTheme="minorHAnsi" w:eastAsiaTheme="minorEastAsia" w:hAnsiTheme="minorHAnsi" w:cstheme="minorBidi"/>
          <w:szCs w:val="22"/>
        </w:rPr>
      </w:pPr>
      <w:r>
        <w:t>23.</w:t>
      </w:r>
      <w:r>
        <w:tab/>
        <w:t>Further services or information from local government</w:t>
      </w:r>
      <w:r>
        <w:tab/>
      </w:r>
      <w:r>
        <w:fldChar w:fldCharType="begin"/>
      </w:r>
      <w:r>
        <w:instrText xml:space="preserve"> PAGEREF _Toc32306277 \h </w:instrText>
      </w:r>
      <w:r>
        <w:fldChar w:fldCharType="separate"/>
      </w:r>
      <w:r>
        <w:t>120</w:t>
      </w:r>
      <w:r>
        <w:fldChar w:fldCharType="end"/>
      </w:r>
    </w:p>
    <w:p>
      <w:pPr>
        <w:pStyle w:val="TOC8"/>
        <w:rPr>
          <w:rFonts w:asciiTheme="minorHAnsi" w:eastAsiaTheme="minorEastAsia" w:hAnsiTheme="minorHAnsi" w:cstheme="minorBidi"/>
          <w:szCs w:val="22"/>
        </w:rPr>
      </w:pPr>
      <w:r>
        <w:t>24.</w:t>
      </w:r>
      <w:r>
        <w:tab/>
        <w:t>Structure plan may provide for later approval of details of subdivision</w:t>
      </w:r>
      <w:r>
        <w:tab/>
      </w:r>
      <w:r>
        <w:fldChar w:fldCharType="begin"/>
      </w:r>
      <w:r>
        <w:instrText xml:space="preserve"> PAGEREF _Toc32306278 \h </w:instrText>
      </w:r>
      <w:r>
        <w:fldChar w:fldCharType="separate"/>
      </w:r>
      <w:r>
        <w:t>120</w:t>
      </w:r>
      <w:r>
        <w:fldChar w:fldCharType="end"/>
      </w:r>
    </w:p>
    <w:p>
      <w:pPr>
        <w:pStyle w:val="TOC8"/>
        <w:rPr>
          <w:rFonts w:asciiTheme="minorHAnsi" w:eastAsiaTheme="minorEastAsia" w:hAnsiTheme="minorHAnsi" w:cstheme="minorBidi"/>
          <w:szCs w:val="22"/>
        </w:rPr>
      </w:pPr>
      <w:r>
        <w:t>25.</w:t>
      </w:r>
      <w:r>
        <w:tab/>
        <w:t>Review</w:t>
      </w:r>
      <w:r>
        <w:tab/>
      </w:r>
      <w:r>
        <w:fldChar w:fldCharType="begin"/>
      </w:r>
      <w:r>
        <w:instrText xml:space="preserve"> PAGEREF _Toc32306279 \h </w:instrText>
      </w:r>
      <w:r>
        <w:fldChar w:fldCharType="separate"/>
      </w:r>
      <w:r>
        <w:t>121</w:t>
      </w:r>
      <w:r>
        <w:fldChar w:fldCharType="end"/>
      </w:r>
    </w:p>
    <w:p>
      <w:pPr>
        <w:pStyle w:val="TOC8"/>
        <w:rPr>
          <w:rFonts w:asciiTheme="minorHAnsi" w:eastAsiaTheme="minorEastAsia" w:hAnsiTheme="minorHAnsi" w:cstheme="minorBidi"/>
          <w:szCs w:val="22"/>
        </w:rPr>
      </w:pPr>
      <w:r>
        <w:t>26.</w:t>
      </w:r>
      <w:r>
        <w:tab/>
        <w:t>Publication of structure plan approved by Commission</w:t>
      </w:r>
      <w:r>
        <w:tab/>
      </w:r>
      <w:r>
        <w:fldChar w:fldCharType="begin"/>
      </w:r>
      <w:r>
        <w:instrText xml:space="preserve"> PAGEREF _Toc32306280 \h </w:instrText>
      </w:r>
      <w:r>
        <w:fldChar w:fldCharType="separate"/>
      </w:r>
      <w:r>
        <w:t>121</w:t>
      </w:r>
      <w:r>
        <w:fldChar w:fldCharType="end"/>
      </w:r>
    </w:p>
    <w:p>
      <w:pPr>
        <w:pStyle w:val="TOC8"/>
        <w:rPr>
          <w:rFonts w:asciiTheme="minorHAnsi" w:eastAsiaTheme="minorEastAsia" w:hAnsiTheme="minorHAnsi" w:cstheme="minorBidi"/>
          <w:szCs w:val="22"/>
        </w:rPr>
      </w:pPr>
      <w:r>
        <w:t>27.</w:t>
      </w:r>
      <w:r>
        <w:tab/>
        <w:t>Effect of structure plan</w:t>
      </w:r>
      <w:r>
        <w:tab/>
      </w:r>
      <w:r>
        <w:fldChar w:fldCharType="begin"/>
      </w:r>
      <w:r>
        <w:instrText xml:space="preserve"> PAGEREF _Toc32306281 \h </w:instrText>
      </w:r>
      <w:r>
        <w:fldChar w:fldCharType="separate"/>
      </w:r>
      <w:r>
        <w:t>121</w:t>
      </w:r>
      <w:r>
        <w:fldChar w:fldCharType="end"/>
      </w:r>
    </w:p>
    <w:p>
      <w:pPr>
        <w:pStyle w:val="TOC8"/>
        <w:rPr>
          <w:rFonts w:asciiTheme="minorHAnsi" w:eastAsiaTheme="minorEastAsia" w:hAnsiTheme="minorHAnsi" w:cstheme="minorBidi"/>
          <w:szCs w:val="22"/>
        </w:rPr>
      </w:pPr>
      <w:r>
        <w:t>28.</w:t>
      </w:r>
      <w:r>
        <w:tab/>
        <w:t>Duration of approval</w:t>
      </w:r>
      <w:r>
        <w:tab/>
      </w:r>
      <w:r>
        <w:fldChar w:fldCharType="begin"/>
      </w:r>
      <w:r>
        <w:instrText xml:space="preserve"> PAGEREF _Toc32306282 \h </w:instrText>
      </w:r>
      <w:r>
        <w:fldChar w:fldCharType="separate"/>
      </w:r>
      <w:r>
        <w:t>122</w:t>
      </w:r>
      <w:r>
        <w:fldChar w:fldCharType="end"/>
      </w:r>
    </w:p>
    <w:p>
      <w:pPr>
        <w:pStyle w:val="TOC8"/>
        <w:rPr>
          <w:rFonts w:asciiTheme="minorHAnsi" w:eastAsiaTheme="minorEastAsia" w:hAnsiTheme="minorHAnsi" w:cstheme="minorBidi"/>
          <w:szCs w:val="22"/>
        </w:rPr>
      </w:pPr>
      <w:r>
        <w:t>29.</w:t>
      </w:r>
      <w:r>
        <w:tab/>
        <w:t>Amendment of structure plan</w:t>
      </w:r>
      <w:r>
        <w:tab/>
      </w:r>
      <w:r>
        <w:fldChar w:fldCharType="begin"/>
      </w:r>
      <w:r>
        <w:instrText xml:space="preserve"> PAGEREF _Toc32306283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Part 5 — Activity centre plans</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_Toc32306285 \h </w:instrText>
      </w:r>
      <w:r>
        <w:fldChar w:fldCharType="separate"/>
      </w:r>
      <w:r>
        <w:t>123</w:t>
      </w:r>
      <w:r>
        <w:fldChar w:fldCharType="end"/>
      </w:r>
    </w:p>
    <w:p>
      <w:pPr>
        <w:pStyle w:val="TOC8"/>
        <w:rPr>
          <w:rFonts w:asciiTheme="minorHAnsi" w:eastAsiaTheme="minorEastAsia" w:hAnsiTheme="minorHAnsi" w:cstheme="minorBidi"/>
          <w:szCs w:val="22"/>
        </w:rPr>
      </w:pPr>
      <w:r>
        <w:t>31.</w:t>
      </w:r>
      <w:r>
        <w:tab/>
        <w:t>When activity centre plan may be prepared</w:t>
      </w:r>
      <w:r>
        <w:tab/>
      </w:r>
      <w:r>
        <w:fldChar w:fldCharType="begin"/>
      </w:r>
      <w:r>
        <w:instrText xml:space="preserve"> PAGEREF _Toc32306286 \h </w:instrText>
      </w:r>
      <w:r>
        <w:fldChar w:fldCharType="separate"/>
      </w:r>
      <w:r>
        <w:t>123</w:t>
      </w:r>
      <w:r>
        <w:fldChar w:fldCharType="end"/>
      </w:r>
    </w:p>
    <w:p>
      <w:pPr>
        <w:pStyle w:val="TOC8"/>
        <w:rPr>
          <w:rFonts w:asciiTheme="minorHAnsi" w:eastAsiaTheme="minorEastAsia" w:hAnsiTheme="minorHAnsi" w:cstheme="minorBidi"/>
          <w:szCs w:val="22"/>
        </w:rPr>
      </w:pPr>
      <w:r>
        <w:t>32.</w:t>
      </w:r>
      <w:r>
        <w:tab/>
        <w:t>Preparation of activity centre plan</w:t>
      </w:r>
      <w:r>
        <w:tab/>
      </w:r>
      <w:r>
        <w:fldChar w:fldCharType="begin"/>
      </w:r>
      <w:r>
        <w:instrText xml:space="preserve"> PAGEREF _Toc32306287 \h </w:instrText>
      </w:r>
      <w:r>
        <w:fldChar w:fldCharType="separate"/>
      </w:r>
      <w:r>
        <w:t>123</w:t>
      </w:r>
      <w:r>
        <w:fldChar w:fldCharType="end"/>
      </w:r>
    </w:p>
    <w:p>
      <w:pPr>
        <w:pStyle w:val="TOC8"/>
        <w:rPr>
          <w:rFonts w:asciiTheme="minorHAnsi" w:eastAsiaTheme="minorEastAsia" w:hAnsiTheme="minorHAnsi" w:cstheme="minorBidi"/>
          <w:szCs w:val="22"/>
        </w:rPr>
      </w:pPr>
      <w:r>
        <w:t>33.</w:t>
      </w:r>
      <w:r>
        <w:tab/>
        <w:t>Action by local government on receipt of application</w:t>
      </w:r>
      <w:r>
        <w:tab/>
      </w:r>
      <w:r>
        <w:fldChar w:fldCharType="begin"/>
      </w:r>
      <w:r>
        <w:instrText xml:space="preserve"> PAGEREF _Toc32306288 \h </w:instrText>
      </w:r>
      <w:r>
        <w:fldChar w:fldCharType="separate"/>
      </w:r>
      <w:r>
        <w:t>124</w:t>
      </w:r>
      <w:r>
        <w:fldChar w:fldCharType="end"/>
      </w:r>
    </w:p>
    <w:p>
      <w:pPr>
        <w:pStyle w:val="TOC8"/>
        <w:rPr>
          <w:rFonts w:asciiTheme="minorHAnsi" w:eastAsiaTheme="minorEastAsia" w:hAnsiTheme="minorHAnsi" w:cstheme="minorBidi"/>
          <w:szCs w:val="22"/>
        </w:rPr>
      </w:pPr>
      <w:r>
        <w:t>34.</w:t>
      </w:r>
      <w:r>
        <w:tab/>
        <w:t>Advertising activity centre plan</w:t>
      </w:r>
      <w:r>
        <w:tab/>
      </w:r>
      <w:r>
        <w:fldChar w:fldCharType="begin"/>
      </w:r>
      <w:r>
        <w:instrText xml:space="preserve"> PAGEREF _Toc32306289 \h </w:instrText>
      </w:r>
      <w:r>
        <w:fldChar w:fldCharType="separate"/>
      </w:r>
      <w:r>
        <w:t>125</w:t>
      </w:r>
      <w:r>
        <w:fldChar w:fldCharType="end"/>
      </w:r>
    </w:p>
    <w:p>
      <w:pPr>
        <w:pStyle w:val="TOC8"/>
        <w:rPr>
          <w:rFonts w:asciiTheme="minorHAnsi" w:eastAsiaTheme="minorEastAsia" w:hAnsiTheme="minorHAnsi" w:cstheme="minorBidi"/>
          <w:szCs w:val="22"/>
        </w:rPr>
      </w:pPr>
      <w:r>
        <w:t>35.</w:t>
      </w:r>
      <w:r>
        <w:tab/>
        <w:t>Consideration of submissions</w:t>
      </w:r>
      <w:r>
        <w:tab/>
      </w:r>
      <w:r>
        <w:fldChar w:fldCharType="begin"/>
      </w:r>
      <w:r>
        <w:instrText xml:space="preserve"> PAGEREF _Toc32306290 \h </w:instrText>
      </w:r>
      <w:r>
        <w:fldChar w:fldCharType="separate"/>
      </w:r>
      <w:r>
        <w:t>127</w:t>
      </w:r>
      <w:r>
        <w:fldChar w:fldCharType="end"/>
      </w:r>
    </w:p>
    <w:p>
      <w:pPr>
        <w:pStyle w:val="TOC8"/>
        <w:rPr>
          <w:rFonts w:asciiTheme="minorHAnsi" w:eastAsiaTheme="minorEastAsia" w:hAnsiTheme="minorHAnsi" w:cstheme="minorBidi"/>
          <w:szCs w:val="22"/>
        </w:rPr>
      </w:pPr>
      <w:r>
        <w:t>36.</w:t>
      </w:r>
      <w:r>
        <w:tab/>
        <w:t>Local government report to Commission</w:t>
      </w:r>
      <w:r>
        <w:tab/>
      </w:r>
      <w:r>
        <w:fldChar w:fldCharType="begin"/>
      </w:r>
      <w:r>
        <w:instrText xml:space="preserve"> PAGEREF _Toc32306291 \h </w:instrText>
      </w:r>
      <w:r>
        <w:fldChar w:fldCharType="separate"/>
      </w:r>
      <w:r>
        <w:t>127</w:t>
      </w:r>
      <w:r>
        <w:fldChar w:fldCharType="end"/>
      </w:r>
    </w:p>
    <w:p>
      <w:pPr>
        <w:pStyle w:val="TOC8"/>
        <w:rPr>
          <w:rFonts w:asciiTheme="minorHAnsi" w:eastAsiaTheme="minorEastAsia" w:hAnsiTheme="minorHAnsi" w:cstheme="minorBidi"/>
          <w:szCs w:val="22"/>
        </w:rPr>
      </w:pPr>
      <w:r>
        <w:t>37.</w:t>
      </w:r>
      <w:r>
        <w:tab/>
        <w:t>Cost and expenses incurred by local government</w:t>
      </w:r>
      <w:r>
        <w:tab/>
      </w:r>
      <w:r>
        <w:fldChar w:fldCharType="begin"/>
      </w:r>
      <w:r>
        <w:instrText xml:space="preserve"> PAGEREF _Toc32306292 \h </w:instrText>
      </w:r>
      <w:r>
        <w:fldChar w:fldCharType="separate"/>
      </w:r>
      <w:r>
        <w:t>128</w:t>
      </w:r>
      <w:r>
        <w:fldChar w:fldCharType="end"/>
      </w:r>
    </w:p>
    <w:p>
      <w:pPr>
        <w:pStyle w:val="TOC8"/>
        <w:rPr>
          <w:rFonts w:asciiTheme="minorHAnsi" w:eastAsiaTheme="minorEastAsia" w:hAnsiTheme="minorHAnsi" w:cstheme="minorBidi"/>
          <w:szCs w:val="22"/>
        </w:rPr>
      </w:pPr>
      <w:r>
        <w:t>38.</w:t>
      </w:r>
      <w:r>
        <w:tab/>
        <w:t>Decision of Commission</w:t>
      </w:r>
      <w:r>
        <w:tab/>
      </w:r>
      <w:r>
        <w:fldChar w:fldCharType="begin"/>
      </w:r>
      <w:r>
        <w:instrText xml:space="preserve"> PAGEREF _Toc32306293 \h </w:instrText>
      </w:r>
      <w:r>
        <w:fldChar w:fldCharType="separate"/>
      </w:r>
      <w:r>
        <w:t>128</w:t>
      </w:r>
      <w:r>
        <w:fldChar w:fldCharType="end"/>
      </w:r>
    </w:p>
    <w:p>
      <w:pPr>
        <w:pStyle w:val="TOC8"/>
        <w:rPr>
          <w:rFonts w:asciiTheme="minorHAnsi" w:eastAsiaTheme="minorEastAsia" w:hAnsiTheme="minorHAnsi" w:cstheme="minorBidi"/>
          <w:szCs w:val="22"/>
        </w:rPr>
      </w:pPr>
      <w:r>
        <w:t>39.</w:t>
      </w:r>
      <w:r>
        <w:tab/>
        <w:t>Further services or information from local government</w:t>
      </w:r>
      <w:r>
        <w:tab/>
      </w:r>
      <w:r>
        <w:fldChar w:fldCharType="begin"/>
      </w:r>
      <w:r>
        <w:instrText xml:space="preserve"> PAGEREF _Toc32306294 \h </w:instrText>
      </w:r>
      <w:r>
        <w:fldChar w:fldCharType="separate"/>
      </w:r>
      <w:r>
        <w:t>129</w:t>
      </w:r>
      <w:r>
        <w:fldChar w:fldCharType="end"/>
      </w:r>
    </w:p>
    <w:p>
      <w:pPr>
        <w:pStyle w:val="TOC8"/>
        <w:rPr>
          <w:rFonts w:asciiTheme="minorHAnsi" w:eastAsiaTheme="minorEastAsia" w:hAnsiTheme="minorHAnsi" w:cstheme="minorBidi"/>
          <w:szCs w:val="22"/>
        </w:rPr>
      </w:pPr>
      <w:r>
        <w:t>40.</w:t>
      </w:r>
      <w:r>
        <w:tab/>
        <w:t>Activity centre plan may provide for later approval of details of subdivision or development</w:t>
      </w:r>
      <w:r>
        <w:tab/>
      </w:r>
      <w:r>
        <w:fldChar w:fldCharType="begin"/>
      </w:r>
      <w:r>
        <w:instrText xml:space="preserve"> PAGEREF _Toc32306295 \h </w:instrText>
      </w:r>
      <w:r>
        <w:fldChar w:fldCharType="separate"/>
      </w:r>
      <w:r>
        <w:t>130</w:t>
      </w:r>
      <w:r>
        <w:fldChar w:fldCharType="end"/>
      </w:r>
    </w:p>
    <w:p>
      <w:pPr>
        <w:pStyle w:val="TOC8"/>
        <w:rPr>
          <w:rFonts w:asciiTheme="minorHAnsi" w:eastAsiaTheme="minorEastAsia" w:hAnsiTheme="minorHAnsi" w:cstheme="minorBidi"/>
          <w:szCs w:val="22"/>
        </w:rPr>
      </w:pPr>
      <w:r>
        <w:t>41.</w:t>
      </w:r>
      <w:r>
        <w:tab/>
        <w:t>Review</w:t>
      </w:r>
      <w:r>
        <w:tab/>
      </w:r>
      <w:r>
        <w:fldChar w:fldCharType="begin"/>
      </w:r>
      <w:r>
        <w:instrText xml:space="preserve"> PAGEREF _Toc32306296 \h </w:instrText>
      </w:r>
      <w:r>
        <w:fldChar w:fldCharType="separate"/>
      </w:r>
      <w:r>
        <w:t>130</w:t>
      </w:r>
      <w:r>
        <w:fldChar w:fldCharType="end"/>
      </w:r>
    </w:p>
    <w:p>
      <w:pPr>
        <w:pStyle w:val="TOC8"/>
        <w:rPr>
          <w:rFonts w:asciiTheme="minorHAnsi" w:eastAsiaTheme="minorEastAsia" w:hAnsiTheme="minorHAnsi" w:cstheme="minorBidi"/>
          <w:szCs w:val="22"/>
        </w:rPr>
      </w:pPr>
      <w:r>
        <w:t>42.</w:t>
      </w:r>
      <w:r>
        <w:tab/>
        <w:t>Publication of activity centre plan approved by Commission</w:t>
      </w:r>
      <w:r>
        <w:tab/>
      </w:r>
      <w:r>
        <w:fldChar w:fldCharType="begin"/>
      </w:r>
      <w:r>
        <w:instrText xml:space="preserve"> PAGEREF _Toc32306297 \h </w:instrText>
      </w:r>
      <w:r>
        <w:fldChar w:fldCharType="separate"/>
      </w:r>
      <w:r>
        <w:t>131</w:t>
      </w:r>
      <w:r>
        <w:fldChar w:fldCharType="end"/>
      </w:r>
    </w:p>
    <w:p>
      <w:pPr>
        <w:pStyle w:val="TOC8"/>
        <w:rPr>
          <w:rFonts w:asciiTheme="minorHAnsi" w:eastAsiaTheme="minorEastAsia" w:hAnsiTheme="minorHAnsi" w:cstheme="minorBidi"/>
          <w:szCs w:val="22"/>
        </w:rPr>
      </w:pPr>
      <w:r>
        <w:t>43.</w:t>
      </w:r>
      <w:r>
        <w:tab/>
        <w:t>Effect of activity centre plan</w:t>
      </w:r>
      <w:r>
        <w:tab/>
      </w:r>
      <w:r>
        <w:fldChar w:fldCharType="begin"/>
      </w:r>
      <w:r>
        <w:instrText xml:space="preserve"> PAGEREF _Toc32306298 \h </w:instrText>
      </w:r>
      <w:r>
        <w:fldChar w:fldCharType="separate"/>
      </w:r>
      <w:r>
        <w:t>131</w:t>
      </w:r>
      <w:r>
        <w:fldChar w:fldCharType="end"/>
      </w:r>
    </w:p>
    <w:p>
      <w:pPr>
        <w:pStyle w:val="TOC8"/>
        <w:rPr>
          <w:rFonts w:asciiTheme="minorHAnsi" w:eastAsiaTheme="minorEastAsia" w:hAnsiTheme="minorHAnsi" w:cstheme="minorBidi"/>
          <w:szCs w:val="22"/>
        </w:rPr>
      </w:pPr>
      <w:r>
        <w:t>44.</w:t>
      </w:r>
      <w:r>
        <w:tab/>
        <w:t>Duration of approval</w:t>
      </w:r>
      <w:r>
        <w:tab/>
      </w:r>
      <w:r>
        <w:fldChar w:fldCharType="begin"/>
      </w:r>
      <w:r>
        <w:instrText xml:space="preserve"> PAGEREF _Toc32306299 \h </w:instrText>
      </w:r>
      <w:r>
        <w:fldChar w:fldCharType="separate"/>
      </w:r>
      <w:r>
        <w:t>131</w:t>
      </w:r>
      <w:r>
        <w:fldChar w:fldCharType="end"/>
      </w:r>
    </w:p>
    <w:p>
      <w:pPr>
        <w:pStyle w:val="TOC8"/>
        <w:rPr>
          <w:rFonts w:asciiTheme="minorHAnsi" w:eastAsiaTheme="minorEastAsia" w:hAnsiTheme="minorHAnsi" w:cstheme="minorBidi"/>
          <w:szCs w:val="22"/>
        </w:rPr>
      </w:pPr>
      <w:r>
        <w:t>45.</w:t>
      </w:r>
      <w:r>
        <w:tab/>
        <w:t>Amendment of activity centre plan</w:t>
      </w:r>
      <w:r>
        <w:tab/>
      </w:r>
      <w:r>
        <w:fldChar w:fldCharType="begin"/>
      </w:r>
      <w:r>
        <w:instrText xml:space="preserve"> PAGEREF _Toc32306300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Part 6 — Local development plans</w:t>
      </w:r>
    </w:p>
    <w:p>
      <w:pPr>
        <w:pStyle w:val="TOC8"/>
        <w:rPr>
          <w:rFonts w:asciiTheme="minorHAnsi" w:eastAsiaTheme="minorEastAsia" w:hAnsiTheme="minorHAnsi" w:cstheme="minorBidi"/>
          <w:szCs w:val="22"/>
        </w:rPr>
      </w:pPr>
      <w:r>
        <w:t>46.</w:t>
      </w:r>
      <w:r>
        <w:tab/>
        <w:t>Term used: local development plan</w:t>
      </w:r>
      <w:r>
        <w:tab/>
      </w:r>
      <w:r>
        <w:fldChar w:fldCharType="begin"/>
      </w:r>
      <w:r>
        <w:instrText xml:space="preserve"> PAGEREF _Toc32306302 \h </w:instrText>
      </w:r>
      <w:r>
        <w:fldChar w:fldCharType="separate"/>
      </w:r>
      <w:r>
        <w:t>132</w:t>
      </w:r>
      <w:r>
        <w:fldChar w:fldCharType="end"/>
      </w:r>
    </w:p>
    <w:p>
      <w:pPr>
        <w:pStyle w:val="TOC8"/>
        <w:rPr>
          <w:rFonts w:asciiTheme="minorHAnsi" w:eastAsiaTheme="minorEastAsia" w:hAnsiTheme="minorHAnsi" w:cstheme="minorBidi"/>
          <w:szCs w:val="22"/>
        </w:rPr>
      </w:pPr>
      <w:r>
        <w:t>47.</w:t>
      </w:r>
      <w:r>
        <w:tab/>
        <w:t>When local development plan may be prepared</w:t>
      </w:r>
      <w:r>
        <w:tab/>
      </w:r>
      <w:r>
        <w:fldChar w:fldCharType="begin"/>
      </w:r>
      <w:r>
        <w:instrText xml:space="preserve"> PAGEREF _Toc32306303 \h </w:instrText>
      </w:r>
      <w:r>
        <w:fldChar w:fldCharType="separate"/>
      </w:r>
      <w:r>
        <w:t>133</w:t>
      </w:r>
      <w:r>
        <w:fldChar w:fldCharType="end"/>
      </w:r>
    </w:p>
    <w:p>
      <w:pPr>
        <w:pStyle w:val="TOC8"/>
        <w:rPr>
          <w:rFonts w:asciiTheme="minorHAnsi" w:eastAsiaTheme="minorEastAsia" w:hAnsiTheme="minorHAnsi" w:cstheme="minorBidi"/>
          <w:szCs w:val="22"/>
        </w:rPr>
      </w:pPr>
      <w:r>
        <w:t>48.</w:t>
      </w:r>
      <w:r>
        <w:tab/>
        <w:t>Preparation of local development plan</w:t>
      </w:r>
      <w:r>
        <w:tab/>
      </w:r>
      <w:r>
        <w:fldChar w:fldCharType="begin"/>
      </w:r>
      <w:r>
        <w:instrText xml:space="preserve"> PAGEREF _Toc32306304 \h </w:instrText>
      </w:r>
      <w:r>
        <w:fldChar w:fldCharType="separate"/>
      </w:r>
      <w:r>
        <w:t>133</w:t>
      </w:r>
      <w:r>
        <w:fldChar w:fldCharType="end"/>
      </w:r>
    </w:p>
    <w:p>
      <w:pPr>
        <w:pStyle w:val="TOC8"/>
        <w:rPr>
          <w:rFonts w:asciiTheme="minorHAnsi" w:eastAsiaTheme="minorEastAsia" w:hAnsiTheme="minorHAnsi" w:cstheme="minorBidi"/>
          <w:szCs w:val="22"/>
        </w:rPr>
      </w:pPr>
      <w:r>
        <w:t>49.</w:t>
      </w:r>
      <w:r>
        <w:tab/>
        <w:t>Action by local government on receipt of application</w:t>
      </w:r>
      <w:r>
        <w:tab/>
      </w:r>
      <w:r>
        <w:fldChar w:fldCharType="begin"/>
      </w:r>
      <w:r>
        <w:instrText xml:space="preserve"> PAGEREF _Toc32306305 \h </w:instrText>
      </w:r>
      <w:r>
        <w:fldChar w:fldCharType="separate"/>
      </w:r>
      <w:r>
        <w:t>134</w:t>
      </w:r>
      <w:r>
        <w:fldChar w:fldCharType="end"/>
      </w:r>
    </w:p>
    <w:p>
      <w:pPr>
        <w:pStyle w:val="TOC8"/>
        <w:rPr>
          <w:rFonts w:asciiTheme="minorHAnsi" w:eastAsiaTheme="minorEastAsia" w:hAnsiTheme="minorHAnsi" w:cstheme="minorBidi"/>
          <w:szCs w:val="22"/>
        </w:rPr>
      </w:pPr>
      <w:r>
        <w:t>50.</w:t>
      </w:r>
      <w:r>
        <w:tab/>
        <w:t>Advertising of local development plan</w:t>
      </w:r>
      <w:r>
        <w:tab/>
      </w:r>
      <w:r>
        <w:fldChar w:fldCharType="begin"/>
      </w:r>
      <w:r>
        <w:instrText xml:space="preserve"> PAGEREF _Toc32306306 \h </w:instrText>
      </w:r>
      <w:r>
        <w:fldChar w:fldCharType="separate"/>
      </w:r>
      <w:r>
        <w:t>134</w:t>
      </w:r>
      <w:r>
        <w:fldChar w:fldCharType="end"/>
      </w:r>
    </w:p>
    <w:p>
      <w:pPr>
        <w:pStyle w:val="TOC8"/>
        <w:rPr>
          <w:rFonts w:asciiTheme="minorHAnsi" w:eastAsiaTheme="minorEastAsia" w:hAnsiTheme="minorHAnsi" w:cstheme="minorBidi"/>
          <w:szCs w:val="22"/>
        </w:rPr>
      </w:pPr>
      <w:r>
        <w:t>51.</w:t>
      </w:r>
      <w:r>
        <w:tab/>
        <w:t>Consideration of submissions</w:t>
      </w:r>
      <w:r>
        <w:tab/>
      </w:r>
      <w:r>
        <w:fldChar w:fldCharType="begin"/>
      </w:r>
      <w:r>
        <w:instrText xml:space="preserve"> PAGEREF _Toc32306307 \h </w:instrText>
      </w:r>
      <w:r>
        <w:fldChar w:fldCharType="separate"/>
      </w:r>
      <w:r>
        <w:t>136</w:t>
      </w:r>
      <w:r>
        <w:fldChar w:fldCharType="end"/>
      </w:r>
    </w:p>
    <w:p>
      <w:pPr>
        <w:pStyle w:val="TOC8"/>
        <w:rPr>
          <w:rFonts w:asciiTheme="minorHAnsi" w:eastAsiaTheme="minorEastAsia" w:hAnsiTheme="minorHAnsi" w:cstheme="minorBidi"/>
          <w:szCs w:val="22"/>
        </w:rPr>
      </w:pPr>
      <w:r>
        <w:t>52.</w:t>
      </w:r>
      <w:r>
        <w:tab/>
        <w:t>Decision of local government</w:t>
      </w:r>
      <w:r>
        <w:tab/>
      </w:r>
      <w:r>
        <w:fldChar w:fldCharType="begin"/>
      </w:r>
      <w:r>
        <w:instrText xml:space="preserve"> PAGEREF _Toc32306308 \h </w:instrText>
      </w:r>
      <w:r>
        <w:fldChar w:fldCharType="separate"/>
      </w:r>
      <w:r>
        <w:t>136</w:t>
      </w:r>
      <w:r>
        <w:fldChar w:fldCharType="end"/>
      </w:r>
    </w:p>
    <w:p>
      <w:pPr>
        <w:pStyle w:val="TOC8"/>
        <w:rPr>
          <w:rFonts w:asciiTheme="minorHAnsi" w:eastAsiaTheme="minorEastAsia" w:hAnsiTheme="minorHAnsi" w:cstheme="minorBidi"/>
          <w:szCs w:val="22"/>
        </w:rPr>
      </w:pPr>
      <w:r>
        <w:t>53.</w:t>
      </w:r>
      <w:r>
        <w:tab/>
        <w:t>Local development plan may provide for later approval of details of development</w:t>
      </w:r>
      <w:r>
        <w:tab/>
      </w:r>
      <w:r>
        <w:fldChar w:fldCharType="begin"/>
      </w:r>
      <w:r>
        <w:instrText xml:space="preserve"> PAGEREF _Toc32306309 \h </w:instrText>
      </w:r>
      <w:r>
        <w:fldChar w:fldCharType="separate"/>
      </w:r>
      <w:r>
        <w:t>137</w:t>
      </w:r>
      <w:r>
        <w:fldChar w:fldCharType="end"/>
      </w:r>
    </w:p>
    <w:p>
      <w:pPr>
        <w:pStyle w:val="TOC8"/>
        <w:rPr>
          <w:rFonts w:asciiTheme="minorHAnsi" w:eastAsiaTheme="minorEastAsia" w:hAnsiTheme="minorHAnsi" w:cstheme="minorBidi"/>
          <w:szCs w:val="22"/>
        </w:rPr>
      </w:pPr>
      <w:r>
        <w:t>54.</w:t>
      </w:r>
      <w:r>
        <w:tab/>
        <w:t>Review</w:t>
      </w:r>
      <w:r>
        <w:tab/>
      </w:r>
      <w:r>
        <w:fldChar w:fldCharType="begin"/>
      </w:r>
      <w:r>
        <w:instrText xml:space="preserve"> PAGEREF _Toc32306310 \h </w:instrText>
      </w:r>
      <w:r>
        <w:fldChar w:fldCharType="separate"/>
      </w:r>
      <w:r>
        <w:t>137</w:t>
      </w:r>
      <w:r>
        <w:fldChar w:fldCharType="end"/>
      </w:r>
    </w:p>
    <w:p>
      <w:pPr>
        <w:pStyle w:val="TOC8"/>
        <w:rPr>
          <w:rFonts w:asciiTheme="minorHAnsi" w:eastAsiaTheme="minorEastAsia" w:hAnsiTheme="minorHAnsi" w:cstheme="minorBidi"/>
          <w:szCs w:val="22"/>
        </w:rPr>
      </w:pPr>
      <w:r>
        <w:t>55.</w:t>
      </w:r>
      <w:r>
        <w:tab/>
        <w:t>Publication of local development plan approved by local government</w:t>
      </w:r>
      <w:r>
        <w:tab/>
      </w:r>
      <w:r>
        <w:fldChar w:fldCharType="begin"/>
      </w:r>
      <w:r>
        <w:instrText xml:space="preserve"> PAGEREF _Toc32306311 \h </w:instrText>
      </w:r>
      <w:r>
        <w:fldChar w:fldCharType="separate"/>
      </w:r>
      <w:r>
        <w:t>138</w:t>
      </w:r>
      <w:r>
        <w:fldChar w:fldCharType="end"/>
      </w:r>
    </w:p>
    <w:p>
      <w:pPr>
        <w:pStyle w:val="TOC8"/>
        <w:rPr>
          <w:rFonts w:asciiTheme="minorHAnsi" w:eastAsiaTheme="minorEastAsia" w:hAnsiTheme="minorHAnsi" w:cstheme="minorBidi"/>
          <w:szCs w:val="22"/>
        </w:rPr>
      </w:pPr>
      <w:r>
        <w:t>56.</w:t>
      </w:r>
      <w:r>
        <w:tab/>
        <w:t>Effect of local development plan</w:t>
      </w:r>
      <w:r>
        <w:tab/>
      </w:r>
      <w:r>
        <w:fldChar w:fldCharType="begin"/>
      </w:r>
      <w:r>
        <w:instrText xml:space="preserve"> PAGEREF _Toc32306312 \h </w:instrText>
      </w:r>
      <w:r>
        <w:fldChar w:fldCharType="separate"/>
      </w:r>
      <w:r>
        <w:t>138</w:t>
      </w:r>
      <w:r>
        <w:fldChar w:fldCharType="end"/>
      </w:r>
    </w:p>
    <w:p>
      <w:pPr>
        <w:pStyle w:val="TOC8"/>
        <w:rPr>
          <w:rFonts w:asciiTheme="minorHAnsi" w:eastAsiaTheme="minorEastAsia" w:hAnsiTheme="minorHAnsi" w:cstheme="minorBidi"/>
          <w:szCs w:val="22"/>
        </w:rPr>
      </w:pPr>
      <w:r>
        <w:t>57.</w:t>
      </w:r>
      <w:r>
        <w:tab/>
        <w:t>Duration of approval</w:t>
      </w:r>
      <w:r>
        <w:tab/>
      </w:r>
      <w:r>
        <w:fldChar w:fldCharType="begin"/>
      </w:r>
      <w:r>
        <w:instrText xml:space="preserve"> PAGEREF _Toc32306313 \h </w:instrText>
      </w:r>
      <w:r>
        <w:fldChar w:fldCharType="separate"/>
      </w:r>
      <w:r>
        <w:t>138</w:t>
      </w:r>
      <w:r>
        <w:fldChar w:fldCharType="end"/>
      </w:r>
    </w:p>
    <w:p>
      <w:pPr>
        <w:pStyle w:val="TOC8"/>
        <w:rPr>
          <w:rFonts w:asciiTheme="minorHAnsi" w:eastAsiaTheme="minorEastAsia" w:hAnsiTheme="minorHAnsi" w:cstheme="minorBidi"/>
          <w:szCs w:val="22"/>
        </w:rPr>
      </w:pPr>
      <w:r>
        <w:t>58.</w:t>
      </w:r>
      <w:r>
        <w:tab/>
        <w:t>Revocation of local development plan</w:t>
      </w:r>
      <w:r>
        <w:tab/>
      </w:r>
      <w:r>
        <w:fldChar w:fldCharType="begin"/>
      </w:r>
      <w:r>
        <w:instrText xml:space="preserve"> PAGEREF _Toc32306314 \h </w:instrText>
      </w:r>
      <w:r>
        <w:fldChar w:fldCharType="separate"/>
      </w:r>
      <w:r>
        <w:t>139</w:t>
      </w:r>
      <w:r>
        <w:fldChar w:fldCharType="end"/>
      </w:r>
    </w:p>
    <w:p>
      <w:pPr>
        <w:pStyle w:val="TOC8"/>
        <w:rPr>
          <w:rFonts w:asciiTheme="minorHAnsi" w:eastAsiaTheme="minorEastAsia" w:hAnsiTheme="minorHAnsi" w:cstheme="minorBidi"/>
          <w:szCs w:val="22"/>
        </w:rPr>
      </w:pPr>
      <w:r>
        <w:t>59.</w:t>
      </w:r>
      <w:r>
        <w:tab/>
        <w:t>Amendment of local development plan</w:t>
      </w:r>
      <w:r>
        <w:tab/>
      </w:r>
      <w:r>
        <w:fldChar w:fldCharType="begin"/>
      </w:r>
      <w:r>
        <w:instrText xml:space="preserve"> PAGEREF _Toc32306315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Part 7 — Requirement for development approval</w:t>
      </w:r>
    </w:p>
    <w:p>
      <w:pPr>
        <w:pStyle w:val="TOC8"/>
        <w:rPr>
          <w:rFonts w:asciiTheme="minorHAnsi" w:eastAsiaTheme="minorEastAsia" w:hAnsiTheme="minorHAnsi" w:cstheme="minorBidi"/>
          <w:szCs w:val="22"/>
        </w:rPr>
      </w:pPr>
      <w:r>
        <w:t>60.</w:t>
      </w:r>
      <w:r>
        <w:tab/>
        <w:t>Requirement for development approval</w:t>
      </w:r>
      <w:r>
        <w:tab/>
      </w:r>
      <w:r>
        <w:fldChar w:fldCharType="begin"/>
      </w:r>
      <w:r>
        <w:instrText xml:space="preserve"> PAGEREF _Toc32306317 \h </w:instrText>
      </w:r>
      <w:r>
        <w:fldChar w:fldCharType="separate"/>
      </w:r>
      <w:r>
        <w:t>139</w:t>
      </w:r>
      <w:r>
        <w:fldChar w:fldCharType="end"/>
      </w:r>
    </w:p>
    <w:p>
      <w:pPr>
        <w:pStyle w:val="TOC8"/>
        <w:rPr>
          <w:rFonts w:asciiTheme="minorHAnsi" w:eastAsiaTheme="minorEastAsia" w:hAnsiTheme="minorHAnsi" w:cstheme="minorBidi"/>
          <w:szCs w:val="22"/>
        </w:rPr>
      </w:pPr>
      <w:r>
        <w:t>61.</w:t>
      </w:r>
      <w:r>
        <w:tab/>
        <w:t>Development for which development approval not required</w:t>
      </w:r>
      <w:r>
        <w:tab/>
      </w:r>
      <w:r>
        <w:fldChar w:fldCharType="begin"/>
      </w:r>
      <w:r>
        <w:instrText xml:space="preserve"> PAGEREF _Toc32306318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Part 8 — Applications for development approval</w:t>
      </w:r>
    </w:p>
    <w:p>
      <w:pPr>
        <w:pStyle w:val="TOC8"/>
        <w:rPr>
          <w:rFonts w:asciiTheme="minorHAnsi" w:eastAsiaTheme="minorEastAsia" w:hAnsiTheme="minorHAnsi" w:cstheme="minorBidi"/>
          <w:szCs w:val="22"/>
        </w:rPr>
      </w:pPr>
      <w:r>
        <w:t>62.</w:t>
      </w:r>
      <w:r>
        <w:tab/>
        <w:t>Form of application</w:t>
      </w:r>
      <w:r>
        <w:tab/>
      </w:r>
      <w:r>
        <w:fldChar w:fldCharType="begin"/>
      </w:r>
      <w:r>
        <w:instrText xml:space="preserve"> PAGEREF _Toc32306320 \h </w:instrText>
      </w:r>
      <w:r>
        <w:fldChar w:fldCharType="separate"/>
      </w:r>
      <w:r>
        <w:t>144</w:t>
      </w:r>
      <w:r>
        <w:fldChar w:fldCharType="end"/>
      </w:r>
    </w:p>
    <w:p>
      <w:pPr>
        <w:pStyle w:val="TOC8"/>
        <w:rPr>
          <w:rFonts w:asciiTheme="minorHAnsi" w:eastAsiaTheme="minorEastAsia" w:hAnsiTheme="minorHAnsi" w:cstheme="minorBidi"/>
          <w:szCs w:val="22"/>
        </w:rPr>
      </w:pPr>
      <w:r>
        <w:t>63.</w:t>
      </w:r>
      <w:r>
        <w:tab/>
        <w:t>Accompanying material</w:t>
      </w:r>
      <w:r>
        <w:tab/>
      </w:r>
      <w:r>
        <w:fldChar w:fldCharType="begin"/>
      </w:r>
      <w:r>
        <w:instrText xml:space="preserve"> PAGEREF _Toc32306321 \h </w:instrText>
      </w:r>
      <w:r>
        <w:fldChar w:fldCharType="separate"/>
      </w:r>
      <w:r>
        <w:t>145</w:t>
      </w:r>
      <w:r>
        <w:fldChar w:fldCharType="end"/>
      </w:r>
    </w:p>
    <w:p>
      <w:pPr>
        <w:pStyle w:val="TOC8"/>
        <w:rPr>
          <w:rFonts w:asciiTheme="minorHAnsi" w:eastAsiaTheme="minorEastAsia" w:hAnsiTheme="minorHAnsi" w:cstheme="minorBidi"/>
          <w:szCs w:val="22"/>
        </w:rPr>
      </w:pPr>
      <w:r>
        <w:t>64.</w:t>
      </w:r>
      <w:r>
        <w:tab/>
        <w:t>Advertising applications</w:t>
      </w:r>
      <w:r>
        <w:tab/>
      </w:r>
      <w:r>
        <w:fldChar w:fldCharType="begin"/>
      </w:r>
      <w:r>
        <w:instrText xml:space="preserve"> PAGEREF _Toc32306322 \h </w:instrText>
      </w:r>
      <w:r>
        <w:fldChar w:fldCharType="separate"/>
      </w:r>
      <w:r>
        <w:t>147</w:t>
      </w:r>
      <w:r>
        <w:fldChar w:fldCharType="end"/>
      </w:r>
    </w:p>
    <w:p>
      <w:pPr>
        <w:pStyle w:val="TOC8"/>
        <w:rPr>
          <w:rFonts w:asciiTheme="minorHAnsi" w:eastAsiaTheme="minorEastAsia" w:hAnsiTheme="minorHAnsi" w:cstheme="minorBidi"/>
          <w:szCs w:val="22"/>
        </w:rPr>
      </w:pPr>
      <w:r>
        <w:t>65.</w:t>
      </w:r>
      <w:r>
        <w:tab/>
        <w:t>Subsequent approval of development</w:t>
      </w:r>
      <w:r>
        <w:tab/>
      </w:r>
      <w:r>
        <w:fldChar w:fldCharType="begin"/>
      </w:r>
      <w:r>
        <w:instrText xml:space="preserve"> PAGEREF _Toc32306323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Part 9 — Procedure for dealing with applications for development approval</w:t>
      </w:r>
    </w:p>
    <w:p>
      <w:pPr>
        <w:pStyle w:val="TOC8"/>
        <w:rPr>
          <w:rFonts w:asciiTheme="minorHAnsi" w:eastAsiaTheme="minorEastAsia" w:hAnsiTheme="minorHAnsi" w:cstheme="minorBidi"/>
          <w:szCs w:val="22"/>
        </w:rPr>
      </w:pPr>
      <w:r>
        <w:t>66.</w:t>
      </w:r>
      <w:r>
        <w:tab/>
        <w:t>Consultation with other authorities</w:t>
      </w:r>
      <w:r>
        <w:tab/>
      </w:r>
      <w:r>
        <w:fldChar w:fldCharType="begin"/>
      </w:r>
      <w:r>
        <w:instrText xml:space="preserve"> PAGEREF _Toc32306325 \h </w:instrText>
      </w:r>
      <w:r>
        <w:fldChar w:fldCharType="separate"/>
      </w:r>
      <w:r>
        <w:t>149</w:t>
      </w:r>
      <w:r>
        <w:fldChar w:fldCharType="end"/>
      </w:r>
    </w:p>
    <w:p>
      <w:pPr>
        <w:pStyle w:val="TOC8"/>
        <w:rPr>
          <w:rFonts w:asciiTheme="minorHAnsi" w:eastAsiaTheme="minorEastAsia" w:hAnsiTheme="minorHAnsi" w:cstheme="minorBidi"/>
          <w:szCs w:val="22"/>
        </w:rPr>
      </w:pPr>
      <w:r>
        <w:t>67.</w:t>
      </w:r>
      <w:r>
        <w:tab/>
        <w:t>Matters to be considered by local government</w:t>
      </w:r>
      <w:r>
        <w:tab/>
      </w:r>
      <w:r>
        <w:fldChar w:fldCharType="begin"/>
      </w:r>
      <w:r>
        <w:instrText xml:space="preserve"> PAGEREF _Toc32306326 \h </w:instrText>
      </w:r>
      <w:r>
        <w:fldChar w:fldCharType="separate"/>
      </w:r>
      <w:r>
        <w:t>150</w:t>
      </w:r>
      <w:r>
        <w:fldChar w:fldCharType="end"/>
      </w:r>
    </w:p>
    <w:p>
      <w:pPr>
        <w:pStyle w:val="TOC8"/>
        <w:rPr>
          <w:rFonts w:asciiTheme="minorHAnsi" w:eastAsiaTheme="minorEastAsia" w:hAnsiTheme="minorHAnsi" w:cstheme="minorBidi"/>
          <w:szCs w:val="22"/>
        </w:rPr>
      </w:pPr>
      <w:r>
        <w:t>68.</w:t>
      </w:r>
      <w:r>
        <w:tab/>
        <w:t>Determination of applications</w:t>
      </w:r>
      <w:r>
        <w:tab/>
      </w:r>
      <w:r>
        <w:fldChar w:fldCharType="begin"/>
      </w:r>
      <w:r>
        <w:instrText xml:space="preserve"> PAGEREF _Toc32306327 \h </w:instrText>
      </w:r>
      <w:r>
        <w:fldChar w:fldCharType="separate"/>
      </w:r>
      <w:r>
        <w:t>152</w:t>
      </w:r>
      <w:r>
        <w:fldChar w:fldCharType="end"/>
      </w:r>
    </w:p>
    <w:p>
      <w:pPr>
        <w:pStyle w:val="TOC8"/>
        <w:rPr>
          <w:rFonts w:asciiTheme="minorHAnsi" w:eastAsiaTheme="minorEastAsia" w:hAnsiTheme="minorHAnsi" w:cstheme="minorBidi"/>
          <w:szCs w:val="22"/>
        </w:rPr>
      </w:pPr>
      <w:r>
        <w:t>69.</w:t>
      </w:r>
      <w:r>
        <w:tab/>
        <w:t>Application not to be refused if development contribution plan not in place</w:t>
      </w:r>
      <w:r>
        <w:tab/>
      </w:r>
      <w:r>
        <w:fldChar w:fldCharType="begin"/>
      </w:r>
      <w:r>
        <w:instrText xml:space="preserve"> PAGEREF _Toc32306328 \h </w:instrText>
      </w:r>
      <w:r>
        <w:fldChar w:fldCharType="separate"/>
      </w:r>
      <w:r>
        <w:t>152</w:t>
      </w:r>
      <w:r>
        <w:fldChar w:fldCharType="end"/>
      </w:r>
    </w:p>
    <w:p>
      <w:pPr>
        <w:pStyle w:val="TOC8"/>
        <w:rPr>
          <w:rFonts w:asciiTheme="minorHAnsi" w:eastAsiaTheme="minorEastAsia" w:hAnsiTheme="minorHAnsi" w:cstheme="minorBidi"/>
          <w:szCs w:val="22"/>
        </w:rPr>
      </w:pPr>
      <w:r>
        <w:t>70.</w:t>
      </w:r>
      <w:r>
        <w:tab/>
        <w:t>Form and date of determination</w:t>
      </w:r>
      <w:r>
        <w:tab/>
      </w:r>
      <w:r>
        <w:fldChar w:fldCharType="begin"/>
      </w:r>
      <w:r>
        <w:instrText xml:space="preserve"> PAGEREF _Toc32306329 \h </w:instrText>
      </w:r>
      <w:r>
        <w:fldChar w:fldCharType="separate"/>
      </w:r>
      <w:r>
        <w:t>153</w:t>
      </w:r>
      <w:r>
        <w:fldChar w:fldCharType="end"/>
      </w:r>
    </w:p>
    <w:p>
      <w:pPr>
        <w:pStyle w:val="TOC8"/>
        <w:rPr>
          <w:rFonts w:asciiTheme="minorHAnsi" w:eastAsiaTheme="minorEastAsia" w:hAnsiTheme="minorHAnsi" w:cstheme="minorBidi"/>
          <w:szCs w:val="22"/>
        </w:rPr>
      </w:pPr>
      <w:r>
        <w:t>71.</w:t>
      </w:r>
      <w:r>
        <w:tab/>
        <w:t>Commencement of development under development approval</w:t>
      </w:r>
      <w:r>
        <w:tab/>
      </w:r>
      <w:r>
        <w:fldChar w:fldCharType="begin"/>
      </w:r>
      <w:r>
        <w:instrText xml:space="preserve"> PAGEREF _Toc32306330 \h </w:instrText>
      </w:r>
      <w:r>
        <w:fldChar w:fldCharType="separate"/>
      </w:r>
      <w:r>
        <w:t>153</w:t>
      </w:r>
      <w:r>
        <w:fldChar w:fldCharType="end"/>
      </w:r>
    </w:p>
    <w:p>
      <w:pPr>
        <w:pStyle w:val="TOC8"/>
        <w:rPr>
          <w:rFonts w:asciiTheme="minorHAnsi" w:eastAsiaTheme="minorEastAsia" w:hAnsiTheme="minorHAnsi" w:cstheme="minorBidi"/>
          <w:szCs w:val="22"/>
        </w:rPr>
      </w:pPr>
      <w:r>
        <w:t>72.</w:t>
      </w:r>
      <w:r>
        <w:tab/>
        <w:t>Temporary development approval</w:t>
      </w:r>
      <w:r>
        <w:tab/>
      </w:r>
      <w:r>
        <w:fldChar w:fldCharType="begin"/>
      </w:r>
      <w:r>
        <w:instrText xml:space="preserve"> PAGEREF _Toc32306331 \h </w:instrText>
      </w:r>
      <w:r>
        <w:fldChar w:fldCharType="separate"/>
      </w:r>
      <w:r>
        <w:t>153</w:t>
      </w:r>
      <w:r>
        <w:fldChar w:fldCharType="end"/>
      </w:r>
    </w:p>
    <w:p>
      <w:pPr>
        <w:pStyle w:val="TOC8"/>
        <w:rPr>
          <w:rFonts w:asciiTheme="minorHAnsi" w:eastAsiaTheme="minorEastAsia" w:hAnsiTheme="minorHAnsi" w:cstheme="minorBidi"/>
          <w:szCs w:val="22"/>
        </w:rPr>
      </w:pPr>
      <w:r>
        <w:t>73.</w:t>
      </w:r>
      <w:r>
        <w:tab/>
        <w:t>Scope of development approval</w:t>
      </w:r>
      <w:r>
        <w:tab/>
      </w:r>
      <w:r>
        <w:fldChar w:fldCharType="begin"/>
      </w:r>
      <w:r>
        <w:instrText xml:space="preserve"> PAGEREF _Toc32306332 \h </w:instrText>
      </w:r>
      <w:r>
        <w:fldChar w:fldCharType="separate"/>
      </w:r>
      <w:r>
        <w:t>154</w:t>
      </w:r>
      <w:r>
        <w:fldChar w:fldCharType="end"/>
      </w:r>
    </w:p>
    <w:p>
      <w:pPr>
        <w:pStyle w:val="TOC8"/>
        <w:rPr>
          <w:rFonts w:asciiTheme="minorHAnsi" w:eastAsiaTheme="minorEastAsia" w:hAnsiTheme="minorHAnsi" w:cstheme="minorBidi"/>
          <w:szCs w:val="22"/>
        </w:rPr>
      </w:pPr>
      <w:r>
        <w:t>74.</w:t>
      </w:r>
      <w:r>
        <w:tab/>
        <w:t>Approval subject to later approval of details</w:t>
      </w:r>
      <w:r>
        <w:tab/>
      </w:r>
      <w:r>
        <w:fldChar w:fldCharType="begin"/>
      </w:r>
      <w:r>
        <w:instrText xml:space="preserve"> PAGEREF _Toc32306333 \h </w:instrText>
      </w:r>
      <w:r>
        <w:fldChar w:fldCharType="separate"/>
      </w:r>
      <w:r>
        <w:t>154</w:t>
      </w:r>
      <w:r>
        <w:fldChar w:fldCharType="end"/>
      </w:r>
    </w:p>
    <w:p>
      <w:pPr>
        <w:pStyle w:val="TOC8"/>
        <w:rPr>
          <w:rFonts w:asciiTheme="minorHAnsi" w:eastAsiaTheme="minorEastAsia" w:hAnsiTheme="minorHAnsi" w:cstheme="minorBidi"/>
          <w:szCs w:val="22"/>
        </w:rPr>
      </w:pPr>
      <w:r>
        <w:t>75.</w:t>
      </w:r>
      <w:r>
        <w:tab/>
        <w:t>Time for deciding application for development approval</w:t>
      </w:r>
      <w:r>
        <w:tab/>
      </w:r>
      <w:r>
        <w:fldChar w:fldCharType="begin"/>
      </w:r>
      <w:r>
        <w:instrText xml:space="preserve"> PAGEREF _Toc32306334 \h </w:instrText>
      </w:r>
      <w:r>
        <w:fldChar w:fldCharType="separate"/>
      </w:r>
      <w:r>
        <w:t>154</w:t>
      </w:r>
      <w:r>
        <w:fldChar w:fldCharType="end"/>
      </w:r>
    </w:p>
    <w:p>
      <w:pPr>
        <w:pStyle w:val="TOC8"/>
        <w:rPr>
          <w:rFonts w:asciiTheme="minorHAnsi" w:eastAsiaTheme="minorEastAsia" w:hAnsiTheme="minorHAnsi" w:cstheme="minorBidi"/>
          <w:szCs w:val="22"/>
        </w:rPr>
      </w:pPr>
      <w:r>
        <w:t>76.</w:t>
      </w:r>
      <w:r>
        <w:tab/>
        <w:t>Review of decisions</w:t>
      </w:r>
      <w:r>
        <w:tab/>
      </w:r>
      <w:r>
        <w:fldChar w:fldCharType="begin"/>
      </w:r>
      <w:r>
        <w:instrText xml:space="preserve"> PAGEREF _Toc32306335 \h </w:instrText>
      </w:r>
      <w:r>
        <w:fldChar w:fldCharType="separate"/>
      </w:r>
      <w:r>
        <w:t>155</w:t>
      </w:r>
      <w:r>
        <w:fldChar w:fldCharType="end"/>
      </w:r>
    </w:p>
    <w:p>
      <w:pPr>
        <w:pStyle w:val="TOC8"/>
        <w:rPr>
          <w:rFonts w:asciiTheme="minorHAnsi" w:eastAsiaTheme="minorEastAsia" w:hAnsiTheme="minorHAnsi" w:cstheme="minorBidi"/>
          <w:szCs w:val="22"/>
        </w:rPr>
      </w:pPr>
      <w:r>
        <w:t>77.</w:t>
      </w:r>
      <w:r>
        <w:tab/>
        <w:t>Amending or cancelling development approval</w:t>
      </w:r>
      <w:r>
        <w:tab/>
      </w:r>
      <w:r>
        <w:fldChar w:fldCharType="begin"/>
      </w:r>
      <w:r>
        <w:instrText xml:space="preserve"> PAGEREF _Toc32306336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Part 10A</w:t>
      </w:r>
      <w:r>
        <w:rPr>
          <w:b w:val="0"/>
        </w:rPr>
        <w:t> — </w:t>
      </w:r>
      <w:r>
        <w:t>Bushfire risk management</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_Toc32306338 \h </w:instrText>
      </w:r>
      <w:r>
        <w:fldChar w:fldCharType="separate"/>
      </w:r>
      <w:r>
        <w:t>156</w:t>
      </w:r>
      <w:r>
        <w:fldChar w:fldCharType="end"/>
      </w:r>
    </w:p>
    <w:p>
      <w:pPr>
        <w:pStyle w:val="TOC8"/>
        <w:rPr>
          <w:rFonts w:asciiTheme="minorHAnsi" w:eastAsiaTheme="minorEastAsia" w:hAnsiTheme="minorHAnsi" w:cstheme="minorBidi"/>
          <w:szCs w:val="22"/>
        </w:rPr>
      </w:pPr>
      <w:r>
        <w:t>78B.</w:t>
      </w:r>
      <w:r>
        <w:tab/>
        <w:t>Application of Part to development</w:t>
      </w:r>
      <w:r>
        <w:tab/>
      </w:r>
      <w:r>
        <w:fldChar w:fldCharType="begin"/>
      </w:r>
      <w:r>
        <w:instrText xml:space="preserve"> PAGEREF _Toc32306339 \h </w:instrText>
      </w:r>
      <w:r>
        <w:fldChar w:fldCharType="separate"/>
      </w:r>
      <w:r>
        <w:t>157</w:t>
      </w:r>
      <w:r>
        <w:fldChar w:fldCharType="end"/>
      </w:r>
    </w:p>
    <w:p>
      <w:pPr>
        <w:pStyle w:val="TOC8"/>
        <w:rPr>
          <w:rFonts w:asciiTheme="minorHAnsi" w:eastAsiaTheme="minorEastAsia" w:hAnsiTheme="minorHAnsi" w:cstheme="minorBidi"/>
          <w:szCs w:val="22"/>
        </w:rPr>
      </w:pPr>
      <w:r>
        <w:t>78C.</w:t>
      </w:r>
      <w:r>
        <w:tab/>
        <w:t>Determining whether development site is in a bushfire prone area</w:t>
      </w:r>
      <w:r>
        <w:tab/>
      </w:r>
      <w:r>
        <w:fldChar w:fldCharType="begin"/>
      </w:r>
      <w:r>
        <w:instrText xml:space="preserve"> PAGEREF _Toc32306340 \h </w:instrText>
      </w:r>
      <w:r>
        <w:fldChar w:fldCharType="separate"/>
      </w:r>
      <w:r>
        <w:t>158</w:t>
      </w:r>
      <w:r>
        <w:fldChar w:fldCharType="end"/>
      </w:r>
    </w:p>
    <w:p>
      <w:pPr>
        <w:pStyle w:val="TOC8"/>
        <w:rPr>
          <w:rFonts w:asciiTheme="minorHAnsi" w:eastAsiaTheme="minorEastAsia" w:hAnsiTheme="minorHAnsi" w:cstheme="minorBidi"/>
          <w:szCs w:val="22"/>
        </w:rPr>
      </w:pPr>
      <w:r>
        <w:t>78D.</w:t>
      </w:r>
      <w:r>
        <w:tab/>
        <w:t>Proposed development in a bushfire prone area</w:t>
      </w:r>
      <w:r>
        <w:tab/>
      </w:r>
      <w:r>
        <w:fldChar w:fldCharType="begin"/>
      </w:r>
      <w:r>
        <w:instrText xml:space="preserve"> PAGEREF _Toc32306341 \h </w:instrText>
      </w:r>
      <w:r>
        <w:fldChar w:fldCharType="separate"/>
      </w:r>
      <w:r>
        <w:t>158</w:t>
      </w:r>
      <w:r>
        <w:fldChar w:fldCharType="end"/>
      </w:r>
    </w:p>
    <w:p>
      <w:pPr>
        <w:pStyle w:val="TOC8"/>
        <w:rPr>
          <w:rFonts w:asciiTheme="minorHAnsi" w:eastAsiaTheme="minorEastAsia" w:hAnsiTheme="minorHAnsi" w:cstheme="minorBidi"/>
          <w:szCs w:val="22"/>
        </w:rPr>
      </w:pPr>
      <w:r>
        <w:t>78E.</w:t>
      </w:r>
      <w:r>
        <w:tab/>
        <w:t>Matters to be considered for development approval</w:t>
      </w:r>
      <w:r>
        <w:tab/>
      </w:r>
      <w:r>
        <w:fldChar w:fldCharType="begin"/>
      </w:r>
      <w:r>
        <w:instrText xml:space="preserve"> PAGEREF _Toc32306342 \h </w:instrText>
      </w:r>
      <w:r>
        <w:fldChar w:fldCharType="separate"/>
      </w:r>
      <w:r>
        <w:t>159</w:t>
      </w:r>
      <w:r>
        <w:fldChar w:fldCharType="end"/>
      </w:r>
    </w:p>
    <w:p>
      <w:pPr>
        <w:pStyle w:val="TOC8"/>
        <w:rPr>
          <w:rFonts w:asciiTheme="minorHAnsi" w:eastAsiaTheme="minorEastAsia" w:hAnsiTheme="minorHAnsi" w:cstheme="minorBidi"/>
          <w:szCs w:val="22"/>
        </w:rPr>
      </w:pPr>
      <w:r>
        <w:t>78F.</w:t>
      </w:r>
      <w:r>
        <w:tab/>
        <w:t>Transitional provisions for sites in new bushfire prone areas</w:t>
      </w:r>
      <w:r>
        <w:tab/>
      </w:r>
      <w:r>
        <w:fldChar w:fldCharType="begin"/>
      </w:r>
      <w:r>
        <w:instrText xml:space="preserve"> PAGEREF _Toc32306343 \h </w:instrText>
      </w:r>
      <w:r>
        <w:fldChar w:fldCharType="separate"/>
      </w:r>
      <w:r>
        <w:t>159</w:t>
      </w:r>
      <w:r>
        <w:fldChar w:fldCharType="end"/>
      </w:r>
    </w:p>
    <w:p>
      <w:pPr>
        <w:pStyle w:val="TOC8"/>
        <w:rPr>
          <w:rFonts w:asciiTheme="minorHAnsi" w:eastAsiaTheme="minorEastAsia" w:hAnsiTheme="minorHAnsi" w:cstheme="minorBidi"/>
          <w:szCs w:val="22"/>
        </w:rPr>
      </w:pPr>
      <w:r>
        <w:t>78G.</w:t>
      </w:r>
      <w:r>
        <w:tab/>
        <w:t xml:space="preserve">Transitional provisions relating to </w:t>
      </w:r>
      <w:r>
        <w:rPr>
          <w:i/>
        </w:rPr>
        <w:t>Planning and Development (Local Planning Schemes) Amendment Regulations 2015</w:t>
      </w:r>
      <w:r>
        <w:tab/>
      </w:r>
      <w:r>
        <w:fldChar w:fldCharType="begin"/>
      </w:r>
      <w:r>
        <w:instrText xml:space="preserve"> PAGEREF _Toc32306344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Part 10 — Enforcement and administration</w:t>
      </w:r>
    </w:p>
    <w:p>
      <w:pPr>
        <w:pStyle w:val="TOC6"/>
        <w:tabs>
          <w:tab w:val="right" w:leader="dot" w:pos="7077"/>
        </w:tabs>
        <w:rPr>
          <w:rFonts w:asciiTheme="minorHAnsi" w:eastAsiaTheme="minorEastAsia" w:hAnsiTheme="minorHAnsi" w:cstheme="minorBidi"/>
          <w:b w:val="0"/>
          <w:sz w:val="22"/>
          <w:szCs w:val="22"/>
        </w:rPr>
      </w:pPr>
      <w:r>
        <w:t>Division 1 — Powers of local government</w:t>
      </w:r>
    </w:p>
    <w:p>
      <w:pPr>
        <w:pStyle w:val="TOC8"/>
        <w:rPr>
          <w:rFonts w:asciiTheme="minorHAnsi" w:eastAsiaTheme="minorEastAsia" w:hAnsiTheme="minorHAnsi" w:cstheme="minorBidi"/>
          <w:szCs w:val="22"/>
        </w:rPr>
      </w:pPr>
      <w:r>
        <w:t>78.</w:t>
      </w:r>
      <w:r>
        <w:tab/>
        <w:t>Powers of local government</w:t>
      </w:r>
      <w:r>
        <w:tab/>
      </w:r>
      <w:r>
        <w:fldChar w:fldCharType="begin"/>
      </w:r>
      <w:r>
        <w:instrText xml:space="preserve"> PAGEREF _Toc32306347 \h </w:instrText>
      </w:r>
      <w:r>
        <w:fldChar w:fldCharType="separate"/>
      </w:r>
      <w:r>
        <w:t>161</w:t>
      </w:r>
      <w:r>
        <w:fldChar w:fldCharType="end"/>
      </w:r>
    </w:p>
    <w:p>
      <w:pPr>
        <w:pStyle w:val="TOC8"/>
        <w:rPr>
          <w:rFonts w:asciiTheme="minorHAnsi" w:eastAsiaTheme="minorEastAsia" w:hAnsiTheme="minorHAnsi" w:cstheme="minorBidi"/>
          <w:szCs w:val="22"/>
        </w:rPr>
      </w:pPr>
      <w:r>
        <w:t>79.</w:t>
      </w:r>
      <w:r>
        <w:tab/>
        <w:t>Entry and inspection powers</w:t>
      </w:r>
      <w:r>
        <w:tab/>
      </w:r>
      <w:r>
        <w:fldChar w:fldCharType="begin"/>
      </w:r>
      <w:r>
        <w:instrText xml:space="preserve"> PAGEREF _Toc32306348 \h </w:instrText>
      </w:r>
      <w:r>
        <w:fldChar w:fldCharType="separate"/>
      </w:r>
      <w:r>
        <w:t>162</w:t>
      </w:r>
      <w:r>
        <w:fldChar w:fldCharType="end"/>
      </w:r>
    </w:p>
    <w:p>
      <w:pPr>
        <w:pStyle w:val="TOC8"/>
        <w:rPr>
          <w:rFonts w:asciiTheme="minorHAnsi" w:eastAsiaTheme="minorEastAsia" w:hAnsiTheme="minorHAnsi" w:cstheme="minorBidi"/>
          <w:szCs w:val="22"/>
        </w:rPr>
      </w:pPr>
      <w:r>
        <w:t>80.</w:t>
      </w:r>
      <w:r>
        <w:tab/>
        <w:t>Repair of existing advertisements</w:t>
      </w:r>
      <w:r>
        <w:tab/>
      </w:r>
      <w:r>
        <w:fldChar w:fldCharType="begin"/>
      </w:r>
      <w:r>
        <w:instrText xml:space="preserve"> PAGEREF _Toc32306349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Delegations</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_Toc32306351 \h </w:instrText>
      </w:r>
      <w:r>
        <w:fldChar w:fldCharType="separate"/>
      </w:r>
      <w:r>
        <w:t>163</w:t>
      </w:r>
      <w:r>
        <w:fldChar w:fldCharType="end"/>
      </w:r>
    </w:p>
    <w:p>
      <w:pPr>
        <w:pStyle w:val="TOC8"/>
        <w:rPr>
          <w:rFonts w:asciiTheme="minorHAnsi" w:eastAsiaTheme="minorEastAsia" w:hAnsiTheme="minorHAnsi" w:cstheme="minorBidi"/>
          <w:szCs w:val="22"/>
        </w:rPr>
      </w:pPr>
      <w:r>
        <w:t>82.</w:t>
      </w:r>
      <w:r>
        <w:tab/>
        <w:t>Delegations by local government</w:t>
      </w:r>
      <w:r>
        <w:tab/>
      </w:r>
      <w:r>
        <w:fldChar w:fldCharType="begin"/>
      </w:r>
      <w:r>
        <w:instrText xml:space="preserve"> PAGEREF _Toc32306352 \h </w:instrText>
      </w:r>
      <w:r>
        <w:fldChar w:fldCharType="separate"/>
      </w:r>
      <w:r>
        <w:t>163</w:t>
      </w:r>
      <w:r>
        <w:fldChar w:fldCharType="end"/>
      </w:r>
    </w:p>
    <w:p>
      <w:pPr>
        <w:pStyle w:val="TOC8"/>
        <w:rPr>
          <w:rFonts w:asciiTheme="minorHAnsi" w:eastAsiaTheme="minorEastAsia" w:hAnsiTheme="minorHAnsi" w:cstheme="minorBidi"/>
          <w:szCs w:val="22"/>
        </w:rPr>
      </w:pPr>
      <w:r>
        <w:t>83.</w:t>
      </w:r>
      <w:r>
        <w:tab/>
        <w:t>Local government CEO may delegate powers</w:t>
      </w:r>
      <w:r>
        <w:tab/>
      </w:r>
      <w:r>
        <w:fldChar w:fldCharType="begin"/>
      </w:r>
      <w:r>
        <w:instrText xml:space="preserve"> PAGEREF _Toc32306353 \h </w:instrText>
      </w:r>
      <w:r>
        <w:fldChar w:fldCharType="separate"/>
      </w:r>
      <w:r>
        <w:t>163</w:t>
      </w:r>
      <w:r>
        <w:fldChar w:fldCharType="end"/>
      </w:r>
    </w:p>
    <w:p>
      <w:pPr>
        <w:pStyle w:val="TOC8"/>
        <w:rPr>
          <w:rFonts w:asciiTheme="minorHAnsi" w:eastAsiaTheme="minorEastAsia" w:hAnsiTheme="minorHAnsi" w:cstheme="minorBidi"/>
          <w:szCs w:val="22"/>
        </w:rPr>
      </w:pPr>
      <w:r>
        <w:t>84.</w:t>
      </w:r>
      <w:r>
        <w:tab/>
        <w:t>Other matters relevant to delegations under this Division</w:t>
      </w:r>
      <w:r>
        <w:tab/>
      </w:r>
      <w:r>
        <w:fldChar w:fldCharType="begin"/>
      </w:r>
      <w:r>
        <w:instrText xml:space="preserve"> PAGEREF _Toc32306354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Miscellaneous</w:t>
      </w:r>
    </w:p>
    <w:p>
      <w:pPr>
        <w:pStyle w:val="TOC8"/>
        <w:rPr>
          <w:rFonts w:asciiTheme="minorHAnsi" w:eastAsiaTheme="minorEastAsia" w:hAnsiTheme="minorHAnsi" w:cstheme="minorBidi"/>
          <w:szCs w:val="22"/>
        </w:rPr>
      </w:pPr>
      <w:r>
        <w:t>85.</w:t>
      </w:r>
      <w:r>
        <w:tab/>
        <w:t>Agreement to use of material provided for Scheme purposes</w:t>
      </w:r>
      <w:r>
        <w:tab/>
      </w:r>
      <w:r>
        <w:fldChar w:fldCharType="begin"/>
      </w:r>
      <w:r>
        <w:instrText xml:space="preserve"> PAGEREF _Toc32306356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Part 11 — Forms referred to in this Scheme</w:t>
      </w:r>
    </w:p>
    <w:p>
      <w:pPr>
        <w:pStyle w:val="TOC8"/>
        <w:rPr>
          <w:rFonts w:asciiTheme="minorHAnsi" w:eastAsiaTheme="minorEastAsia" w:hAnsiTheme="minorHAnsi" w:cstheme="minorBidi"/>
          <w:szCs w:val="22"/>
        </w:rPr>
      </w:pPr>
      <w:r>
        <w:t>86.</w:t>
      </w:r>
      <w:r>
        <w:tab/>
        <w:t>Forms referred to in this Scheme</w:t>
      </w:r>
      <w:r>
        <w:tab/>
      </w:r>
      <w:r>
        <w:fldChar w:fldCharType="begin"/>
      </w:r>
      <w:r>
        <w:instrText xml:space="preserve"> PAGEREF _Toc32306358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Schedule 3 — Legends used in Scheme</w:t>
      </w:r>
    </w:p>
    <w:p>
      <w:pPr>
        <w:pStyle w:val="TOC8"/>
        <w:rPr>
          <w:rFonts w:asciiTheme="minorHAnsi" w:eastAsiaTheme="minorEastAsia" w:hAnsiTheme="minorHAnsi" w:cstheme="minorBidi"/>
          <w:szCs w:val="22"/>
        </w:rPr>
      </w:pPr>
      <w:r>
        <w:t>1.</w:t>
      </w:r>
      <w:r>
        <w:tab/>
        <w:t>Reserve legends used in local planning scheme maps</w:t>
      </w:r>
      <w:r>
        <w:tab/>
      </w:r>
      <w:r>
        <w:fldChar w:fldCharType="begin"/>
      </w:r>
      <w:r>
        <w:instrText xml:space="preserve"> PAGEREF _Toc32306360 \h </w:instrText>
      </w:r>
      <w:r>
        <w:fldChar w:fldCharType="separate"/>
      </w:r>
      <w:r>
        <w:t>171</w:t>
      </w:r>
      <w:r>
        <w:fldChar w:fldCharType="end"/>
      </w:r>
    </w:p>
    <w:p>
      <w:pPr>
        <w:pStyle w:val="TOC8"/>
        <w:rPr>
          <w:rFonts w:asciiTheme="minorHAnsi" w:eastAsiaTheme="minorEastAsia" w:hAnsiTheme="minorHAnsi" w:cstheme="minorBidi"/>
          <w:szCs w:val="22"/>
        </w:rPr>
      </w:pPr>
      <w:r>
        <w:t>2.</w:t>
      </w:r>
      <w:r>
        <w:tab/>
        <w:t>Zone legends used in local planning scheme maps</w:t>
      </w:r>
      <w:r>
        <w:tab/>
      </w:r>
      <w:r>
        <w:fldChar w:fldCharType="begin"/>
      </w:r>
      <w:r>
        <w:instrText xml:space="preserve"> PAGEREF _Toc32306361 \h </w:instrText>
      </w:r>
      <w:r>
        <w:fldChar w:fldCharType="separate"/>
      </w:r>
      <w:r>
        <w:t>178</w:t>
      </w:r>
      <w:r>
        <w:fldChar w:fldCharType="end"/>
      </w:r>
    </w:p>
    <w:p>
      <w:pPr>
        <w:pStyle w:val="TOC8"/>
        <w:rPr>
          <w:rFonts w:asciiTheme="minorHAnsi" w:eastAsiaTheme="minorEastAsia" w:hAnsiTheme="minorHAnsi" w:cstheme="minorBidi"/>
          <w:szCs w:val="22"/>
        </w:rPr>
      </w:pPr>
      <w:r>
        <w:t>3.</w:t>
      </w:r>
      <w:r>
        <w:tab/>
        <w:t>Additional information used in local planning scheme maps</w:t>
      </w:r>
      <w:r>
        <w:tab/>
      </w:r>
      <w:r>
        <w:fldChar w:fldCharType="begin"/>
      </w:r>
      <w:r>
        <w:instrText xml:space="preserve"> PAGEREF _Toc32306362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_Toc32306364 \h </w:instrText>
      </w:r>
      <w:r>
        <w:fldChar w:fldCharType="separate"/>
      </w:r>
      <w:r>
        <w:t>188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_Toc32306365 \h </w:instrText>
      </w:r>
      <w:r>
        <w:fldChar w:fldCharType="separate"/>
      </w:r>
      <w:r>
        <w:t>188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_Toc32306366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PrincipalActReg"/>
      </w:pPr>
      <w:r>
        <w:t>Planning and Development Act 2005</w:t>
      </w:r>
    </w:p>
    <w:p>
      <w:pPr>
        <w:pStyle w:val="NameofActReg"/>
      </w:pPr>
      <w:r>
        <w:t>Planning and Development (Local Planning Schemes) Regulations 2015</w:t>
      </w:r>
    </w:p>
    <w:p>
      <w:pPr>
        <w:pStyle w:val="Heading2"/>
        <w:pageBreakBefore w:val="0"/>
        <w:spacing w:before="240"/>
      </w:pPr>
      <w:bookmarkStart w:id="3" w:name="_Toc32306101"/>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32306102"/>
      <w:r>
        <w:rPr>
          <w:rStyle w:val="CharSectno"/>
        </w:rPr>
        <w:t>1</w:t>
      </w:r>
      <w:r>
        <w:t>.</w:t>
      </w:r>
      <w:r>
        <w:tab/>
        <w:t>Citation</w:t>
      </w:r>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6" w:name="_Toc32306103"/>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7" w:name="_Toc32306104"/>
      <w:r>
        <w:rPr>
          <w:rStyle w:val="CharSectno"/>
        </w:rPr>
        <w:t>3</w:t>
      </w:r>
      <w:r>
        <w:t>.</w:t>
      </w:r>
      <w:r>
        <w:tab/>
      </w:r>
      <w:r>
        <w:rPr>
          <w:snapToGrid w:val="0"/>
        </w:rPr>
        <w:t>Terms used</w:t>
      </w:r>
      <w:bookmarkEnd w:id="7"/>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local planning scheme documents</w:t>
      </w:r>
      <w:r>
        <w:t xml:space="preserve"> means the documents referred to in regulation 8 that comprise a local planning scheme;</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Heading5"/>
      </w:pPr>
      <w:bookmarkStart w:id="8" w:name="_Toc32306105"/>
      <w:r>
        <w:rPr>
          <w:rStyle w:val="CharSectno"/>
        </w:rPr>
        <w:t>4</w:t>
      </w:r>
      <w:r>
        <w:t>.</w:t>
      </w:r>
      <w:r>
        <w:tab/>
        <w:t>Authorised persons</w:t>
      </w:r>
      <w:bookmarkEnd w:id="8"/>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9" w:name="_Toc32306106"/>
      <w:r>
        <w:rPr>
          <w:rStyle w:val="CharSectno"/>
        </w:rPr>
        <w:t>5</w:t>
      </w:r>
      <w:r>
        <w:t>.</w:t>
      </w:r>
      <w:r>
        <w:tab/>
        <w:t>Provision of documents to the Commission</w:t>
      </w:r>
      <w:bookmarkEnd w:id="9"/>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10" w:name="_Toc32306107"/>
      <w:r>
        <w:rPr>
          <w:rStyle w:val="CharSectno"/>
        </w:rPr>
        <w:t>6</w:t>
      </w:r>
      <w:r>
        <w:t>.</w:t>
      </w:r>
      <w:r>
        <w:tab/>
        <w:t>S</w:t>
      </w:r>
      <w:r>
        <w:rPr>
          <w:snapToGrid w:val="0"/>
        </w:rPr>
        <w:t>cheme in respect of Crown land</w:t>
      </w:r>
      <w:bookmarkEnd w:id="10"/>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11" w:name="_Toc32306108"/>
      <w:r>
        <w:rPr>
          <w:rStyle w:val="CharSectno"/>
        </w:rPr>
        <w:t>7</w:t>
      </w:r>
      <w:r>
        <w:t>.</w:t>
      </w:r>
      <w:r>
        <w:tab/>
      </w:r>
      <w:r>
        <w:rPr>
          <w:snapToGrid w:val="0"/>
        </w:rPr>
        <w:t>Scheme by order of Minister</w:t>
      </w:r>
      <w:bookmarkEnd w:id="11"/>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rPr>
          <w:rStyle w:val="CharPartText"/>
        </w:rPr>
      </w:pPr>
      <w:bookmarkStart w:id="12" w:name="_Toc32306109"/>
      <w:r>
        <w:rPr>
          <w:rStyle w:val="CharPartNo"/>
        </w:rPr>
        <w:t>Part 2</w:t>
      </w:r>
      <w:r>
        <w:t> — </w:t>
      </w:r>
      <w:r>
        <w:rPr>
          <w:rStyle w:val="CharPartText"/>
        </w:rPr>
        <w:t>Elements of local planning schemes</w:t>
      </w:r>
      <w:bookmarkEnd w:id="12"/>
    </w:p>
    <w:p>
      <w:pPr>
        <w:pStyle w:val="Heading5"/>
      </w:pPr>
      <w:bookmarkStart w:id="13" w:name="_Toc32306110"/>
      <w:r>
        <w:rPr>
          <w:rStyle w:val="CharSectno"/>
        </w:rPr>
        <w:t>8</w:t>
      </w:r>
      <w:r>
        <w:t>.</w:t>
      </w:r>
      <w:r>
        <w:tab/>
        <w:t>Contents of local planning scheme</w:t>
      </w:r>
      <w:bookmarkEnd w:id="13"/>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14" w:name="_Toc32306111"/>
      <w:r>
        <w:rPr>
          <w:rStyle w:val="CharSectno"/>
        </w:rPr>
        <w:t>9</w:t>
      </w:r>
      <w:r>
        <w:t>.</w:t>
      </w:r>
      <w:r>
        <w:tab/>
      </w:r>
      <w:r>
        <w:rPr>
          <w:snapToGrid w:val="0"/>
        </w:rPr>
        <w:t>Defining area of local planning scheme</w:t>
      </w:r>
      <w:bookmarkEnd w:id="14"/>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15" w:name="_Toc32306112"/>
      <w:r>
        <w:rPr>
          <w:rStyle w:val="CharSectno"/>
        </w:rPr>
        <w:t>10</w:t>
      </w:r>
      <w:r>
        <w:t>.</w:t>
      </w:r>
      <w:r>
        <w:tab/>
      </w:r>
      <w:r>
        <w:rPr>
          <w:snapToGrid w:val="0"/>
        </w:rPr>
        <w:t>Local planning scheme text</w:t>
      </w:r>
      <w:bookmarkEnd w:id="15"/>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Note for this subregualtion: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2"/>
        <w:rPr>
          <w:rStyle w:val="CharPartText"/>
        </w:rPr>
      </w:pPr>
      <w:bookmarkStart w:id="16" w:name="_Toc32306113"/>
      <w:r>
        <w:rPr>
          <w:rStyle w:val="CharPartNo"/>
        </w:rPr>
        <w:t>Part 3</w:t>
      </w:r>
      <w:r>
        <w:rPr>
          <w:rStyle w:val="CharDivNo"/>
        </w:rPr>
        <w:t> </w:t>
      </w:r>
      <w:r>
        <w:t>—</w:t>
      </w:r>
      <w:r>
        <w:rPr>
          <w:rStyle w:val="CharDivText"/>
        </w:rPr>
        <w:t> </w:t>
      </w:r>
      <w:r>
        <w:rPr>
          <w:rStyle w:val="CharPartText"/>
        </w:rPr>
        <w:t>Local planning strategies</w:t>
      </w:r>
      <w:bookmarkEnd w:id="16"/>
    </w:p>
    <w:p>
      <w:pPr>
        <w:pStyle w:val="Heading5"/>
      </w:pPr>
      <w:bookmarkStart w:id="17" w:name="_Toc32306114"/>
      <w:r>
        <w:rPr>
          <w:rStyle w:val="CharSectno"/>
        </w:rPr>
        <w:t>11</w:t>
      </w:r>
      <w:r>
        <w:t>.</w:t>
      </w:r>
      <w:r>
        <w:tab/>
        <w:t>Requirement for local planning strategy for local planning scheme</w:t>
      </w:r>
      <w:bookmarkEnd w:id="17"/>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Heading5"/>
      </w:pPr>
      <w:bookmarkStart w:id="18" w:name="_Toc32306115"/>
      <w:r>
        <w:rPr>
          <w:rStyle w:val="CharSectno"/>
        </w:rPr>
        <w:t>12</w:t>
      </w:r>
      <w:r>
        <w:t>.</w:t>
      </w:r>
      <w:r>
        <w:tab/>
        <w:t>Certification of draft local planning strategy</w:t>
      </w:r>
      <w:bookmarkEnd w:id="18"/>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19" w:name="_Toc32306116"/>
      <w:r>
        <w:rPr>
          <w:rStyle w:val="CharSectno"/>
        </w:rPr>
        <w:t>13</w:t>
      </w:r>
      <w:r>
        <w:t>.</w:t>
      </w:r>
      <w:r>
        <w:tab/>
        <w:t>Advertising and notifying local planning strategy</w:t>
      </w:r>
      <w:bookmarkEnd w:id="19"/>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rPr>
          <w:snapToGrid w:val="0"/>
        </w:rPr>
      </w:pPr>
      <w:r>
        <w:tab/>
        <w:t>(a)</w:t>
      </w:r>
      <w:r>
        <w:tab/>
      </w:r>
      <w:r>
        <w:rPr>
          <w:snapToGrid w:val="0"/>
        </w:rPr>
        <w:t xml:space="preserve">publish a notice of the local planning strategy in a newspaper circulating in the area to which the strategy relates, giving details of — </w:t>
      </w:r>
    </w:p>
    <w:p>
      <w:pPr>
        <w:pStyle w:val="Indenti"/>
      </w:pPr>
      <w:r>
        <w:tab/>
        <w:t>(i)</w:t>
      </w:r>
      <w:r>
        <w:tab/>
        <w:t>where the strategy may be inspected; and</w:t>
      </w:r>
    </w:p>
    <w:p>
      <w:pPr>
        <w:pStyle w:val="Indenti"/>
      </w:pPr>
      <w:r>
        <w:tab/>
        <w:t>(ii)</w:t>
      </w:r>
      <w:r>
        <w:tab/>
        <w:t>to whom, in what form and during what period submissions may be made;</w:t>
      </w:r>
    </w:p>
    <w:p>
      <w:pPr>
        <w:pStyle w:val="Indenta"/>
        <w:rPr>
          <w:snapToGrid w:val="0"/>
        </w:rPr>
      </w:pPr>
      <w:r>
        <w:tab/>
        <w:t>(b)</w:t>
      </w:r>
      <w:r>
        <w:tab/>
      </w:r>
      <w:r>
        <w:rPr>
          <w:snapToGrid w:val="0"/>
        </w:rPr>
        <w:t xml:space="preserve">display a copy of the notice in the offices of the local government for the period for making submissions set out in the notice; </w:t>
      </w:r>
    </w:p>
    <w:p>
      <w:pPr>
        <w:pStyle w:val="Indenta"/>
      </w:pPr>
      <w:r>
        <w:tab/>
        <w:t>(c)</w:t>
      </w:r>
      <w:r>
        <w:tab/>
      </w:r>
      <w:r>
        <w:rPr>
          <w:snapToGrid w:val="0"/>
        </w:rPr>
        <w:t xml:space="preserve">give a copy of the notice to each public authority that the local government considers is likely to be affected by the strategy; </w:t>
      </w:r>
    </w:p>
    <w:p>
      <w:pPr>
        <w:pStyle w:val="Indenta"/>
      </w:pPr>
      <w:r>
        <w:tab/>
        <w:t>(d)</w:t>
      </w:r>
      <w:r>
        <w:tab/>
        <w:t>publish a copy of the notice and the strategy on the website of the local government;</w:t>
      </w:r>
    </w:p>
    <w:p>
      <w:pPr>
        <w:pStyle w:val="Indenta"/>
      </w:pPr>
      <w:r>
        <w:tab/>
        <w:t>(e)</w:t>
      </w:r>
      <w:r>
        <w:tab/>
        <w:t>advertise the strategy as directed by the Commission and in any other way the local government considers appropriate.</w:t>
      </w:r>
    </w:p>
    <w:p>
      <w:pPr>
        <w:pStyle w:val="Subsection"/>
        <w:rPr>
          <w:snapToGrid w:val="0"/>
        </w:rPr>
      </w:pPr>
      <w:r>
        <w:tab/>
        <w:t>(2)</w:t>
      </w:r>
      <w:r>
        <w:tab/>
        <w:t xml:space="preserve">The local government must ensure that arrangements are in place for the local planning </w:t>
      </w:r>
      <w:r>
        <w:rPr>
          <w:snapToGrid w:val="0"/>
        </w:rPr>
        <w:t>strategy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pPr>
      <w:r>
        <w:tab/>
        <w:t>(3)</w:t>
      </w:r>
      <w:r>
        <w:tab/>
        <w:t xml:space="preserve">The period for making submissions in relation to a local planning strategy must not be less than a period of 21 days commencing on the day on which the notice of the strategy is published under subregulation (1)(a). </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Heading5"/>
      </w:pPr>
      <w:bookmarkStart w:id="20" w:name="_Toc32306117"/>
      <w:r>
        <w:rPr>
          <w:rStyle w:val="CharSectno"/>
        </w:rPr>
        <w:t>14</w:t>
      </w:r>
      <w:r>
        <w:t>.</w:t>
      </w:r>
      <w:r>
        <w:tab/>
        <w:t>Consideration of submissions</w:t>
      </w:r>
      <w:bookmarkEnd w:id="20"/>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21" w:name="_Toc32306118"/>
      <w:r>
        <w:rPr>
          <w:rStyle w:val="CharSectno"/>
        </w:rPr>
        <w:t>15</w:t>
      </w:r>
      <w:r>
        <w:t>.</w:t>
      </w:r>
      <w:r>
        <w:tab/>
        <w:t>Endorsement by Commission</w:t>
      </w:r>
      <w:bookmarkEnd w:id="21"/>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22" w:name="_Toc32306119"/>
      <w:r>
        <w:rPr>
          <w:rStyle w:val="CharSectno"/>
        </w:rPr>
        <w:t>16</w:t>
      </w:r>
      <w:r>
        <w:t>.</w:t>
      </w:r>
      <w:r>
        <w:tab/>
        <w:t>Publication of endorsed local planning strategy</w:t>
      </w:r>
      <w:bookmarkEnd w:id="22"/>
      <w:r>
        <w:t xml:space="preserve"> </w:t>
      </w:r>
    </w:p>
    <w:p>
      <w:pPr>
        <w:pStyle w:val="Subsection"/>
      </w:pPr>
      <w:r>
        <w:tab/>
        <w:t>(1)</w:t>
      </w:r>
      <w:r>
        <w:tab/>
        <w:t>If the Commission endorses a local planning strategy the Commission must publish the strategy in any manner the Commission considers appropriate.</w:t>
      </w:r>
    </w:p>
    <w:p>
      <w:pPr>
        <w:pStyle w:val="Subsection"/>
      </w:pPr>
      <w:r>
        <w:tab/>
        <w:t>(2)</w:t>
      </w:r>
      <w:r>
        <w:tab/>
        <w:t xml:space="preserve">The local government — </w:t>
      </w:r>
    </w:p>
    <w:p>
      <w:pPr>
        <w:pStyle w:val="Indenta"/>
      </w:pPr>
      <w:r>
        <w:tab/>
        <w:t>(a)</w:t>
      </w:r>
      <w:r>
        <w:tab/>
        <w:t>must ensure that an up</w:t>
      </w:r>
      <w:r>
        <w:noBreakHyphen/>
        <w:t>to</w:t>
      </w:r>
      <w:r>
        <w:noBreakHyphen/>
        <w:t>date copy of the local planning strategy is kept and made available for public inspection during business hours at the offices of the local government; and</w:t>
      </w:r>
    </w:p>
    <w:p>
      <w:pPr>
        <w:pStyle w:val="Indenta"/>
      </w:pPr>
      <w:r>
        <w:tab/>
        <w:t>(b)</w:t>
      </w:r>
      <w:r>
        <w:tab/>
        <w:t>may publish an up</w:t>
      </w:r>
      <w:r>
        <w:noBreakHyphen/>
        <w:t>to</w:t>
      </w:r>
      <w:r>
        <w:noBreakHyphen/>
        <w:t>date copy of the local planning strategy on the website of the local government.</w:t>
      </w:r>
    </w:p>
    <w:p>
      <w:pPr>
        <w:pStyle w:val="Heading5"/>
      </w:pPr>
      <w:bookmarkStart w:id="23" w:name="_Toc32306120"/>
      <w:r>
        <w:rPr>
          <w:rStyle w:val="CharSectno"/>
        </w:rPr>
        <w:t>17</w:t>
      </w:r>
      <w:r>
        <w:t>.</w:t>
      </w:r>
      <w:r>
        <w:tab/>
        <w:t>Amendment to local planning strategy</w:t>
      </w:r>
      <w:bookmarkEnd w:id="23"/>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24" w:name="_Toc32306121"/>
      <w:r>
        <w:rPr>
          <w:rStyle w:val="CharSectno"/>
        </w:rPr>
        <w:t>18</w:t>
      </w:r>
      <w:r>
        <w:t>.</w:t>
      </w:r>
      <w:r>
        <w:tab/>
        <w:t>Revocation of local planning strategy</w:t>
      </w:r>
      <w:bookmarkEnd w:id="24"/>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in a newspaper circulating in the area to which the strategy relates.</w:t>
      </w:r>
    </w:p>
    <w:p>
      <w:pPr>
        <w:pStyle w:val="Heading2"/>
      </w:pPr>
      <w:bookmarkStart w:id="25" w:name="_Toc32306122"/>
      <w:r>
        <w:rPr>
          <w:rStyle w:val="CharPartNo"/>
        </w:rPr>
        <w:t>Part 4</w:t>
      </w:r>
      <w:r>
        <w:t> — </w:t>
      </w:r>
      <w:r>
        <w:rPr>
          <w:rStyle w:val="CharPartText"/>
        </w:rPr>
        <w:t>Preparation or adoption of local planning scheme</w:t>
      </w:r>
      <w:bookmarkEnd w:id="25"/>
    </w:p>
    <w:p>
      <w:pPr>
        <w:pStyle w:val="Heading3"/>
      </w:pPr>
      <w:bookmarkStart w:id="26" w:name="_Toc32306123"/>
      <w:r>
        <w:rPr>
          <w:rStyle w:val="CharDivNo"/>
        </w:rPr>
        <w:t>Division 1</w:t>
      </w:r>
      <w:r>
        <w:t> — </w:t>
      </w:r>
      <w:r>
        <w:rPr>
          <w:rStyle w:val="CharDivText"/>
        </w:rPr>
        <w:t>Proposal to prepare or adopt local planning scheme</w:t>
      </w:r>
      <w:bookmarkEnd w:id="26"/>
    </w:p>
    <w:p>
      <w:pPr>
        <w:pStyle w:val="Heading5"/>
        <w:rPr>
          <w:snapToGrid w:val="0"/>
        </w:rPr>
      </w:pPr>
      <w:bookmarkStart w:id="27" w:name="_Toc32306124"/>
      <w:r>
        <w:rPr>
          <w:rStyle w:val="CharSectno"/>
        </w:rPr>
        <w:t>19</w:t>
      </w:r>
      <w:r>
        <w:t>.</w:t>
      </w:r>
      <w:r>
        <w:tab/>
      </w:r>
      <w:r>
        <w:rPr>
          <w:snapToGrid w:val="0"/>
        </w:rPr>
        <w:t>Resolution to prepare or adopt scheme</w:t>
      </w:r>
      <w:bookmarkEnd w:id="27"/>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28" w:name="_Toc32306125"/>
      <w:r>
        <w:rPr>
          <w:rStyle w:val="CharSectno"/>
        </w:rPr>
        <w:t>20</w:t>
      </w:r>
      <w:r>
        <w:t>.</w:t>
      </w:r>
      <w:r>
        <w:tab/>
      </w:r>
      <w:r>
        <w:rPr>
          <w:snapToGrid w:val="0"/>
        </w:rPr>
        <w:t>Notification of resolution</w:t>
      </w:r>
      <w:bookmarkEnd w:id="28"/>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rPr>
          <w:snapToGrid w:val="0"/>
        </w:rPr>
      </w:pPr>
      <w:r>
        <w:rPr>
          <w:snapToGrid w:val="0"/>
        </w:rPr>
        <w:tab/>
        <w:t>(a)</w:t>
      </w:r>
      <w:r>
        <w:rPr>
          <w:snapToGrid w:val="0"/>
        </w:rPr>
        <w:tab/>
        <w:t>publish a notice in a form approved by the Commission in a newspaper circulating in the district of the local government;</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PermNoteHeading"/>
      </w:pPr>
      <w:r>
        <w:tab/>
        <w:t>Note for this subregulation:</w:t>
      </w:r>
    </w:p>
    <w:p>
      <w:pPr>
        <w:pStyle w:val="PermNoteText"/>
      </w:pPr>
      <w:r>
        <w:tab/>
      </w:r>
      <w:r>
        <w:tab/>
        <w:t>Under section 81 of the Act written notice of the resolution and written information about the local planning scheme must be given to the EPA.</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Heading3"/>
      </w:pPr>
      <w:bookmarkStart w:id="29" w:name="_Toc32306126"/>
      <w:r>
        <w:rPr>
          <w:rStyle w:val="CharDivNo"/>
        </w:rPr>
        <w:t>Division 2</w:t>
      </w:r>
      <w:r>
        <w:t> — </w:t>
      </w:r>
      <w:r>
        <w:rPr>
          <w:rStyle w:val="CharDivText"/>
        </w:rPr>
        <w:t>Advertising local planning scheme</w:t>
      </w:r>
      <w:bookmarkEnd w:id="29"/>
    </w:p>
    <w:p>
      <w:pPr>
        <w:pStyle w:val="Heading5"/>
        <w:rPr>
          <w:snapToGrid w:val="0"/>
        </w:rPr>
      </w:pPr>
      <w:bookmarkStart w:id="30" w:name="_Toc32306127"/>
      <w:r>
        <w:rPr>
          <w:rStyle w:val="CharSectno"/>
        </w:rPr>
        <w:t>21</w:t>
      </w:r>
      <w:r>
        <w:t>.</w:t>
      </w:r>
      <w:r>
        <w:tab/>
      </w:r>
      <w:r>
        <w:rPr>
          <w:snapToGrid w:val="0"/>
        </w:rPr>
        <w:t>Resolution to proceed to advertise draft local planning scheme</w:t>
      </w:r>
      <w:bookmarkEnd w:id="30"/>
      <w:r>
        <w:rPr>
          <w:snapToGrid w:val="0"/>
        </w:rPr>
        <w:t xml:space="preserve"> </w:t>
      </w:r>
    </w:p>
    <w:p>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pPr>
        <w:pStyle w:val="Indenta"/>
        <w:rPr>
          <w:snapToGrid w:val="0"/>
        </w:rPr>
      </w:pPr>
      <w:r>
        <w:rPr>
          <w:snapToGrid w:val="0"/>
        </w:rPr>
        <w:tab/>
        <w:t>(a)</w:t>
      </w:r>
      <w:r>
        <w:rPr>
          <w:snapToGrid w:val="0"/>
        </w:rPr>
        <w:tab/>
        <w:t>to proceed to advertise the draft local planning scheme without modification; or</w:t>
      </w:r>
    </w:p>
    <w:p>
      <w:pPr>
        <w:pStyle w:val="Indenta"/>
      </w:pPr>
      <w:r>
        <w:tab/>
        <w:t>(b)</w:t>
      </w:r>
      <w:r>
        <w:tab/>
        <w:t>to proceed to advertise the draft local planning scheme with modifications; or</w:t>
      </w:r>
    </w:p>
    <w:p>
      <w:pPr>
        <w:pStyle w:val="Indenta"/>
        <w:rPr>
          <w:snapToGrid w:val="0"/>
        </w:rPr>
      </w:pPr>
      <w:r>
        <w:rPr>
          <w:snapToGrid w:val="0"/>
        </w:rPr>
        <w:tab/>
        <w:t>(c)</w:t>
      </w:r>
      <w:r>
        <w:rPr>
          <w:snapToGrid w:val="0"/>
        </w:rPr>
        <w:tab/>
        <w:t>not to proceed to advertise the draft local planning scheme.</w:t>
      </w:r>
    </w:p>
    <w:p>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pPr>
        <w:pStyle w:val="Heading5"/>
        <w:rPr>
          <w:snapToGrid w:val="0"/>
        </w:rPr>
      </w:pPr>
      <w:bookmarkStart w:id="31" w:name="_Toc32306128"/>
      <w:r>
        <w:rPr>
          <w:rStyle w:val="CharSectno"/>
        </w:rPr>
        <w:t>22</w:t>
      </w:r>
      <w:r>
        <w:t>.</w:t>
      </w:r>
      <w:r>
        <w:tab/>
      </w:r>
      <w:r>
        <w:rPr>
          <w:snapToGrid w:val="0"/>
        </w:rPr>
        <w:t>Advertisement of local planning scheme</w:t>
      </w:r>
      <w:bookmarkEnd w:id="31"/>
      <w:r>
        <w:rPr>
          <w:snapToGrid w:val="0"/>
        </w:rPr>
        <w:t xml:space="preserve"> </w:t>
      </w:r>
    </w:p>
    <w:p>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draft scheme; and</w:t>
      </w:r>
    </w:p>
    <w:p>
      <w:pPr>
        <w:pStyle w:val="Indenta"/>
      </w:pPr>
      <w:r>
        <w:tab/>
        <w:t>(b)</w:t>
      </w:r>
      <w:r>
        <w:tab/>
        <w:t>where the draft scheme may be inspected; and</w:t>
      </w:r>
    </w:p>
    <w:p>
      <w:pPr>
        <w:pStyle w:val="Indenta"/>
      </w:pPr>
      <w:r>
        <w:tab/>
        <w:t>(c)</w:t>
      </w:r>
      <w:r>
        <w:tab/>
        <w:t>to whom and during what period submissions in respect of the draft scheme may be made.</w:t>
      </w:r>
    </w:p>
    <w:p>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scheme;</w:t>
      </w:r>
    </w:p>
    <w:p>
      <w:pPr>
        <w:pStyle w:val="Indenta"/>
      </w:pPr>
      <w:r>
        <w:tab/>
        <w:t>(d)</w:t>
      </w:r>
      <w:r>
        <w:tab/>
        <w:t>publish a copy of the notice and the draft scheme on the website of the local government;</w:t>
      </w:r>
    </w:p>
    <w:p>
      <w:pPr>
        <w:pStyle w:val="Indenta"/>
        <w:rPr>
          <w:snapToGrid w:val="0"/>
        </w:rPr>
      </w:pPr>
      <w:r>
        <w:tab/>
        <w:t>(e)</w:t>
      </w:r>
      <w:r>
        <w:tab/>
        <w:t>advertise the draft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w:t>
      </w:r>
      <w:r>
        <w:rPr>
          <w:snapToGrid w:val="0"/>
        </w:rPr>
        <w:t>local planning scheme documents to be made available for inspection by the public during office hours — </w:t>
      </w:r>
    </w:p>
    <w:p>
      <w:pPr>
        <w:pStyle w:val="Indenta"/>
        <w:rPr>
          <w:snapToGrid w:val="0"/>
        </w:rPr>
      </w:pPr>
      <w:r>
        <w:tab/>
        <w:t>(a)</w:t>
      </w:r>
      <w:r>
        <w:tab/>
      </w:r>
      <w:r>
        <w:rPr>
          <w:snapToGrid w:val="0"/>
        </w:rPr>
        <w:t>at the office of the local government; and</w:t>
      </w:r>
    </w:p>
    <w:p>
      <w:pPr>
        <w:pStyle w:val="Indenta"/>
        <w:rPr>
          <w:snapToGrid w:val="0"/>
        </w:rPr>
      </w:pPr>
      <w:r>
        <w:tab/>
        <w:t>(b)</w:t>
      </w:r>
      <w:r>
        <w:tab/>
      </w:r>
      <w:r>
        <w:rPr>
          <w:snapToGrid w:val="0"/>
        </w:rPr>
        <w:t>at the office of the Commission.</w:t>
      </w:r>
    </w:p>
    <w:p>
      <w:pPr>
        <w:pStyle w:val="Subsection"/>
        <w:rPr>
          <w:snapToGrid w:val="0"/>
        </w:rPr>
      </w:pPr>
      <w:r>
        <w:tab/>
        <w:t>(4)</w:t>
      </w:r>
      <w:r>
        <w:tab/>
      </w:r>
      <w:r>
        <w:rPr>
          <w:snapToGrid w:val="0"/>
        </w:rPr>
        <w:t xml:space="preserve">The period for making submissions set out in the notice </w:t>
      </w:r>
      <w:r>
        <w:t>referred to in subregulation (1)</w:t>
      </w:r>
      <w:r>
        <w:rPr>
          <w:snapToGrid w:val="0"/>
        </w:rPr>
        <w:t xml:space="preserve"> must be not less than — </w:t>
      </w:r>
    </w:p>
    <w:p>
      <w:pPr>
        <w:pStyle w:val="Indenta"/>
        <w:rPr>
          <w:snapToGrid w:val="0"/>
        </w:rPr>
      </w:pPr>
      <w:r>
        <w:rPr>
          <w:snapToGrid w:val="0"/>
        </w:rPr>
        <w:tab/>
        <w:t>(a)</w:t>
      </w:r>
      <w:r>
        <w:rPr>
          <w:snapToGrid w:val="0"/>
        </w:rPr>
        <w:tab/>
        <w:t>a period of 90 days commencing on the day on which the notice is published under subregulation (2)(a); or</w:t>
      </w:r>
    </w:p>
    <w:p>
      <w:pPr>
        <w:pStyle w:val="Indenta"/>
        <w:rPr>
          <w:snapToGrid w:val="0"/>
        </w:rPr>
      </w:pPr>
      <w:r>
        <w:rPr>
          <w:snapToGrid w:val="0"/>
        </w:rPr>
        <w:tab/>
        <w:t>(b)</w:t>
      </w:r>
      <w:r>
        <w:rPr>
          <w:snapToGrid w:val="0"/>
        </w:rPr>
        <w:tab/>
        <w:t>if the draft local planning scheme does not involve the zoning or classification of land — a shorter period approved by the Commission.</w:t>
      </w:r>
    </w:p>
    <w:p>
      <w:pPr>
        <w:pStyle w:val="Heading5"/>
        <w:keepNext w:val="0"/>
        <w:keepLines w:val="0"/>
        <w:pageBreakBefore/>
        <w:widowControl w:val="0"/>
        <w:rPr>
          <w:snapToGrid w:val="0"/>
        </w:rPr>
      </w:pPr>
      <w:bookmarkStart w:id="32" w:name="_Toc32306129"/>
      <w:r>
        <w:rPr>
          <w:rStyle w:val="CharSectno"/>
        </w:rPr>
        <w:t>23</w:t>
      </w:r>
      <w:r>
        <w:t>.</w:t>
      </w:r>
      <w:r>
        <w:tab/>
      </w:r>
      <w:r>
        <w:rPr>
          <w:snapToGrid w:val="0"/>
        </w:rPr>
        <w:t>Land owner may be required to pay costs of publication</w:t>
      </w:r>
      <w:bookmarkEnd w:id="32"/>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draft local planning scheme in respect of land owned by the person; and</w:t>
      </w:r>
    </w:p>
    <w:p>
      <w:pPr>
        <w:pStyle w:val="Indenta"/>
      </w:pPr>
      <w:r>
        <w:rPr>
          <w:snapToGrid w:val="0"/>
        </w:rPr>
        <w:tab/>
        <w:t>(b)</w:t>
      </w:r>
      <w:r>
        <w:rPr>
          <w:snapToGrid w:val="0"/>
        </w:rPr>
        <w:tab/>
      </w:r>
      <w:r>
        <w:t>the person proposed the draft scheme.</w:t>
      </w:r>
    </w:p>
    <w:p>
      <w:pPr>
        <w:pStyle w:val="Heading5"/>
        <w:rPr>
          <w:snapToGrid w:val="0"/>
        </w:rPr>
      </w:pPr>
      <w:bookmarkStart w:id="33" w:name="_Toc32306130"/>
      <w:r>
        <w:rPr>
          <w:rStyle w:val="CharSectno"/>
        </w:rPr>
        <w:t>24</w:t>
      </w:r>
      <w:r>
        <w:t>.</w:t>
      </w:r>
      <w:r>
        <w:tab/>
      </w:r>
      <w:r>
        <w:rPr>
          <w:snapToGrid w:val="0"/>
        </w:rPr>
        <w:t>Submissions on local planning scheme</w:t>
      </w:r>
      <w:bookmarkEnd w:id="33"/>
      <w:r>
        <w:rPr>
          <w:snapToGrid w:val="0"/>
        </w:rPr>
        <w:t xml:space="preserve"> </w:t>
      </w:r>
    </w:p>
    <w:p>
      <w:pPr>
        <w:pStyle w:val="Subsection"/>
        <w:rPr>
          <w:snapToGrid w:val="0"/>
        </w:rPr>
      </w:pPr>
      <w:r>
        <w:tab/>
        <w:t>(1)</w:t>
      </w:r>
      <w:r>
        <w:tab/>
      </w:r>
      <w:r>
        <w:rPr>
          <w:snapToGrid w:val="0"/>
        </w:rPr>
        <w:t xml:space="preserve">A submission on a draft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34" w:name="_Toc32306131"/>
      <w:r>
        <w:rPr>
          <w:rStyle w:val="CharSectno"/>
        </w:rPr>
        <w:t>25</w:t>
      </w:r>
      <w:r>
        <w:t>.</w:t>
      </w:r>
      <w:r>
        <w:tab/>
      </w:r>
      <w:r>
        <w:rPr>
          <w:snapToGrid w:val="0"/>
        </w:rPr>
        <w:t>Consideration of submissions</w:t>
      </w:r>
      <w:bookmarkEnd w:id="34"/>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draft local planning scheme, means the period ending on the latest of the following days — </w:t>
      </w:r>
    </w:p>
    <w:p>
      <w:pPr>
        <w:pStyle w:val="Defpara"/>
      </w:pPr>
      <w:r>
        <w:tab/>
        <w:t>(a)</w:t>
      </w:r>
      <w:r>
        <w:tab/>
        <w:t>the day that is 120 days after the end of the submission period for the draft scheme;</w:t>
      </w:r>
    </w:p>
    <w:p>
      <w:pPr>
        <w:pStyle w:val="Defpara"/>
      </w:pPr>
      <w:r>
        <w:tab/>
        <w:t>(b)</w:t>
      </w:r>
      <w:r>
        <w:tab/>
        <w:t>the day that is 21 days after the receipt of a statement in respect of the draft scheme delivered under section 48F(2)(a) of the EP Act;</w:t>
      </w:r>
    </w:p>
    <w:p>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draft local planning scheme, means the period for making submissions specified in the notice in respect of the draft scheme referred to in regulation 22(1).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pPr>
        <w:pStyle w:val="Indenta"/>
      </w:pPr>
      <w:r>
        <w:tab/>
        <w:t>(b)</w:t>
      </w:r>
      <w:r>
        <w:tab/>
        <w:t>may, at the discretion of the local government, consider submissions on a draft scheme lodged after the end of the submission period but before the end of the consideration period.</w:t>
      </w:r>
    </w:p>
    <w:p>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draft scheme without modification; or</w:t>
      </w:r>
    </w:p>
    <w:p>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draft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keepNext w:val="0"/>
        <w:keepLines w:val="0"/>
        <w:pageBreakBefore/>
        <w:widowControl w:val="0"/>
        <w:rPr>
          <w:snapToGrid w:val="0"/>
        </w:rPr>
      </w:pPr>
      <w:bookmarkStart w:id="35" w:name="_Toc32306132"/>
      <w:r>
        <w:rPr>
          <w:rStyle w:val="CharSectno"/>
        </w:rPr>
        <w:t>26</w:t>
      </w:r>
      <w:r>
        <w:t>.</w:t>
      </w:r>
      <w:r>
        <w:tab/>
      </w:r>
      <w:r>
        <w:rPr>
          <w:snapToGrid w:val="0"/>
        </w:rPr>
        <w:t xml:space="preserve">Local government may advertise proposed </w:t>
      </w:r>
      <w:r>
        <w:t>modifications to draft local planning scheme</w:t>
      </w:r>
      <w:bookmarkEnd w:id="35"/>
      <w:r>
        <w:t xml:space="preserve"> </w:t>
      </w:r>
    </w:p>
    <w:p>
      <w:pPr>
        <w:pStyle w:val="Subsection"/>
        <w:rPr>
          <w:snapToGrid w:val="0"/>
        </w:rPr>
      </w:pPr>
      <w:r>
        <w:tab/>
        <w:t>(1)</w:t>
      </w:r>
      <w:r>
        <w:tab/>
      </w:r>
      <w:r>
        <w:rPr>
          <w:snapToGrid w:val="0"/>
        </w:rPr>
        <w:t xml:space="preserve">The local government may decide to advertise a proposed modification to the draft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pPr>
        <w:pStyle w:val="Indenta"/>
        <w:rPr>
          <w:snapToGrid w:val="0"/>
        </w:rPr>
      </w:pPr>
      <w:r>
        <w:rPr>
          <w:snapToGrid w:val="0"/>
        </w:rPr>
        <w:tab/>
        <w:t>(b)</w:t>
      </w:r>
      <w:r>
        <w:rPr>
          <w:snapToGrid w:val="0"/>
        </w:rPr>
        <w:tab/>
        <w:t>the local government is of the opinion that the proposed modifications are significant.</w:t>
      </w:r>
    </w:p>
    <w:p>
      <w:pPr>
        <w:pStyle w:val="Subsection"/>
        <w:rPr>
          <w:snapToGrid w:val="0"/>
        </w:rPr>
      </w:pPr>
      <w:r>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pPr>
        <w:pStyle w:val="Subsection"/>
      </w:pPr>
      <w:r>
        <w:tab/>
        <w:t>(3)</w:t>
      </w:r>
      <w:r>
        <w:tab/>
        <w:t>A proposed modification to a draft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pPr>
        <w:pStyle w:val="Indenta"/>
      </w:pPr>
      <w:r>
        <w:tab/>
        <w:t>(a)</w:t>
      </w:r>
      <w:r>
        <w:tab/>
        <w:t>the proposed modifications to be made to the advertised local planning scheme; and</w:t>
      </w:r>
    </w:p>
    <w:p>
      <w:pPr>
        <w:pStyle w:val="Indenta"/>
      </w:pPr>
      <w:r>
        <w:tab/>
        <w:t>(b)</w:t>
      </w:r>
      <w:r>
        <w:tab/>
        <w:t>where the advertised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specified in the notice referred to in subregulation (4) must be a period of not less than 60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rPr>
          <w:snapToGrid w:val="0"/>
        </w:rPr>
      </w:pPr>
      <w:r>
        <w:tab/>
        <w:t>(7)</w:t>
      </w:r>
      <w:r>
        <w:tab/>
        <w:t>If a proposed modification to a draft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36" w:name="_Toc32306133"/>
      <w:r>
        <w:rPr>
          <w:rStyle w:val="CharSectno"/>
        </w:rPr>
        <w:t>27</w:t>
      </w:r>
      <w:r>
        <w:t>.</w:t>
      </w:r>
      <w:r>
        <w:tab/>
      </w:r>
      <w:r>
        <w:rPr>
          <w:snapToGrid w:val="0"/>
        </w:rPr>
        <w:t>Incorporation of environmental conditions</w:t>
      </w:r>
      <w:bookmarkEnd w:id="36"/>
      <w:r>
        <w:rPr>
          <w:snapToGrid w:val="0"/>
        </w:rPr>
        <w:t xml:space="preserve"> </w:t>
      </w:r>
    </w:p>
    <w:p>
      <w:pPr>
        <w:pStyle w:val="Subsection"/>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37" w:name="_Toc32306134"/>
      <w:r>
        <w:rPr>
          <w:rStyle w:val="CharSectno"/>
        </w:rPr>
        <w:t>28</w:t>
      </w:r>
      <w:r>
        <w:t>.</w:t>
      </w:r>
      <w:r>
        <w:tab/>
        <w:t>Information on draft local planning scheme</w:t>
      </w:r>
      <w:r>
        <w:rPr>
          <w:snapToGrid w:val="0"/>
        </w:rPr>
        <w:t xml:space="preserve"> to be provided to the Commission</w:t>
      </w:r>
      <w:bookmarkEnd w:id="37"/>
      <w:r>
        <w:rPr>
          <w:snapToGrid w:val="0"/>
        </w:rPr>
        <w:t xml:space="preserve"> </w:t>
      </w:r>
    </w:p>
    <w:p>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pPr>
        <w:pStyle w:val="Indenta"/>
        <w:rPr>
          <w:snapToGrid w:val="0"/>
        </w:rPr>
      </w:pPr>
      <w:r>
        <w:tab/>
        <w:t>(a)</w:t>
      </w:r>
      <w:r>
        <w:tab/>
      </w:r>
      <w:r>
        <w:rPr>
          <w:snapToGrid w:val="0"/>
        </w:rPr>
        <w:t xml:space="preserve">a schedule of submissions made on the draft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particulars of each modification to the draft scheme proposed by the local government in response to the submissions;</w:t>
      </w:r>
    </w:p>
    <w:p>
      <w:pPr>
        <w:pStyle w:val="Indenta"/>
      </w:pPr>
      <w:r>
        <w:tab/>
        <w:t>(d)</w:t>
      </w:r>
      <w:r>
        <w:tab/>
        <w:t xml:space="preserve">if any proposed modification to the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rPr>
          <w:snapToGrid w:val="0"/>
        </w:rPr>
      </w:pPr>
      <w:r>
        <w:tab/>
        <w:t>(e)</w:t>
      </w:r>
      <w:r>
        <w:tab/>
      </w:r>
      <w:r>
        <w:rPr>
          <w:snapToGrid w:val="0"/>
        </w:rPr>
        <w:t>a copy of the resolution passed under regulation 25(3);</w:t>
      </w:r>
    </w:p>
    <w:p>
      <w:pPr>
        <w:pStyle w:val="Indenta"/>
        <w:rPr>
          <w:snapToGrid w:val="0"/>
        </w:rPr>
      </w:pPr>
      <w:r>
        <w:tab/>
        <w:t>(f)</w:t>
      </w:r>
      <w:r>
        <w:tab/>
      </w:r>
      <w:r>
        <w:rPr>
          <w:snapToGrid w:val="0"/>
        </w:rPr>
        <w:t>if that resolution was a resolution under regulation 25(3)(c) — a summary of the reasons why the local government does not support the draft scheme;</w:t>
      </w:r>
    </w:p>
    <w:p>
      <w:pPr>
        <w:pStyle w:val="Indenta"/>
      </w:pPr>
      <w:r>
        <w:tab/>
        <w:t>(g)</w:t>
      </w:r>
      <w:r>
        <w:tab/>
        <w:t xml:space="preserve">details of any provision in the draft scheme that varies or excludes a provision set out in Schedule 1; </w:t>
      </w:r>
    </w:p>
    <w:p>
      <w:pPr>
        <w:pStyle w:val="Indenta"/>
      </w:pPr>
      <w:r>
        <w:tab/>
        <w:t>(h)</w:t>
      </w:r>
      <w:r>
        <w:tab/>
        <w:t>details of any provision in the draft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 draft local planning scheme without modification or not to support a draft local planning scheme — within 21 days of passing the resolution; or</w:t>
      </w:r>
    </w:p>
    <w:p>
      <w:pPr>
        <w:pStyle w:val="Indenta"/>
      </w:pPr>
      <w:r>
        <w:tab/>
        <w:t>(b)</w:t>
      </w:r>
      <w:r>
        <w:tab/>
        <w:t xml:space="preserve">in the case of a resolution to support a draft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26(7); </w:t>
      </w:r>
    </w:p>
    <w:p>
      <w:pPr>
        <w:pStyle w:val="Indenta"/>
      </w:pPr>
      <w:r>
        <w:tab/>
      </w:r>
      <w:r>
        <w:tab/>
        <w:t>or</w:t>
      </w:r>
    </w:p>
    <w:p>
      <w:pPr>
        <w:pStyle w:val="Indenta"/>
      </w:pPr>
      <w:r>
        <w:tab/>
        <w:t>(c)</w:t>
      </w:r>
      <w:r>
        <w:tab/>
        <w:t>if the Commission in any case approves a longer period — within that longer period.</w:t>
      </w:r>
    </w:p>
    <w:p>
      <w:pPr>
        <w:pStyle w:val="Heading5"/>
        <w:rPr>
          <w:snapToGrid w:val="0"/>
        </w:rPr>
      </w:pPr>
      <w:bookmarkStart w:id="38" w:name="_Toc32306135"/>
      <w:r>
        <w:rPr>
          <w:rStyle w:val="CharSectno"/>
        </w:rPr>
        <w:t>29</w:t>
      </w:r>
      <w:r>
        <w:t>.</w:t>
      </w:r>
      <w:r>
        <w:tab/>
      </w:r>
      <w:r>
        <w:rPr>
          <w:snapToGrid w:val="0"/>
        </w:rPr>
        <w:t>Commission to submit draft local planning scheme and recommendations to Minister</w:t>
      </w:r>
      <w:bookmarkEnd w:id="38"/>
      <w:r>
        <w:t xml:space="preserve"> </w:t>
      </w:r>
    </w:p>
    <w:p>
      <w:pPr>
        <w:pStyle w:val="Subsection"/>
      </w:pPr>
      <w:r>
        <w:tab/>
      </w:r>
      <w:r>
        <w:tab/>
        <w:t xml:space="preserve">The Commission must, within 120 days of receiving the documents provided to it under regulation 28(1),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draft local planning scheme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39" w:name="_Toc32306136"/>
      <w:r>
        <w:rPr>
          <w:rStyle w:val="CharSectno"/>
        </w:rPr>
        <w:t>30</w:t>
      </w:r>
      <w:r>
        <w:t>.</w:t>
      </w:r>
      <w:r>
        <w:tab/>
      </w:r>
      <w:r>
        <w:rPr>
          <w:snapToGrid w:val="0"/>
        </w:rPr>
        <w:t xml:space="preserve">Minister </w:t>
      </w:r>
      <w:r>
        <w:t>or authorised person may direct modifications to draft local planning scheme be advertised</w:t>
      </w:r>
      <w:bookmarkEnd w:id="39"/>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pPr>
        <w:pStyle w:val="Heading3"/>
      </w:pPr>
      <w:bookmarkStart w:id="40" w:name="_Toc32306137"/>
      <w:r>
        <w:rPr>
          <w:rStyle w:val="CharDivNo"/>
        </w:rPr>
        <w:t>Division 3</w:t>
      </w:r>
      <w:r>
        <w:t> — </w:t>
      </w:r>
      <w:r>
        <w:rPr>
          <w:rStyle w:val="CharDivText"/>
        </w:rPr>
        <w:t>Giving effect to decision on local planning scheme</w:t>
      </w:r>
      <w:bookmarkEnd w:id="40"/>
    </w:p>
    <w:p>
      <w:pPr>
        <w:pStyle w:val="Heading5"/>
        <w:rPr>
          <w:snapToGrid w:val="0"/>
        </w:rPr>
      </w:pPr>
      <w:bookmarkStart w:id="41" w:name="_Toc32306138"/>
      <w:r>
        <w:rPr>
          <w:rStyle w:val="CharSectno"/>
        </w:rPr>
        <w:t>31</w:t>
      </w:r>
      <w:r>
        <w:t>.</w:t>
      </w:r>
      <w:r>
        <w:tab/>
      </w:r>
      <w:r>
        <w:rPr>
          <w:snapToGrid w:val="0"/>
        </w:rPr>
        <w:t>Giving effect to Minister’s decision</w:t>
      </w:r>
      <w:bookmarkEnd w:id="41"/>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pPr>
        <w:pStyle w:val="Subsection"/>
      </w:pPr>
      <w:r>
        <w:tab/>
        <w:t>(2)</w:t>
      </w:r>
      <w:r>
        <w:tab/>
        <w:t xml:space="preserve">Within 42 days of being notified that, under section 87(2)(b) of the Act, the Minister requires the local government to modify the draft local planning scheme, or a longer period approved by the Minister or authorised person, the local government must — </w:t>
      </w:r>
    </w:p>
    <w:p>
      <w:pPr>
        <w:pStyle w:val="Indenta"/>
      </w:pPr>
      <w:r>
        <w:tab/>
        <w:t>(a)</w:t>
      </w:r>
      <w:r>
        <w:tab/>
        <w:t>modify the draft scheme as required; and</w:t>
      </w:r>
    </w:p>
    <w:p>
      <w:pPr>
        <w:pStyle w:val="Indenta"/>
      </w:pPr>
      <w:r>
        <w:tab/>
        <w:t>(b)</w:t>
      </w:r>
      <w:r>
        <w:tab/>
        <w:t>execute the modified local planning scheme documents; and</w:t>
      </w:r>
    </w:p>
    <w:p>
      <w:pPr>
        <w:pStyle w:val="Indenta"/>
      </w:pPr>
      <w:r>
        <w:tab/>
        <w:t>(c)</w:t>
      </w:r>
      <w:r>
        <w:tab/>
      </w:r>
      <w:r>
        <w:rPr>
          <w:snapToGrid w:val="0"/>
        </w:rPr>
        <w:t>submit to the Minister a copy of the executed documents.</w:t>
      </w:r>
    </w:p>
    <w:p>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42" w:name="_Toc32306139"/>
      <w:r>
        <w:rPr>
          <w:rStyle w:val="CharSectno"/>
        </w:rPr>
        <w:t>32</w:t>
      </w:r>
      <w:r>
        <w:t>.</w:t>
      </w:r>
      <w:r>
        <w:tab/>
      </w:r>
      <w:r>
        <w:rPr>
          <w:snapToGrid w:val="0"/>
        </w:rPr>
        <w:t>Endorsement of local planning scheme</w:t>
      </w:r>
      <w:bookmarkEnd w:id="42"/>
      <w:r>
        <w:rPr>
          <w:snapToGrid w:val="0"/>
        </w:rPr>
        <w:t xml:space="preserve"> </w:t>
      </w:r>
    </w:p>
    <w:p>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43" w:name="_Toc32306140"/>
      <w:r>
        <w:rPr>
          <w:rStyle w:val="CharSectno"/>
        </w:rPr>
        <w:t>33</w:t>
      </w:r>
      <w:r>
        <w:t>.</w:t>
      </w:r>
      <w:r>
        <w:tab/>
      </w:r>
      <w:r>
        <w:rPr>
          <w:snapToGrid w:val="0"/>
        </w:rPr>
        <w:t>Advertisement of approved local planning scheme</w:t>
      </w:r>
      <w:bookmarkEnd w:id="43"/>
      <w:r>
        <w:rPr>
          <w:snapToGrid w:val="0"/>
        </w:rPr>
        <w:t xml:space="preserve"> </w:t>
      </w:r>
    </w:p>
    <w:p>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scheme area; and</w:t>
      </w:r>
    </w:p>
    <w:p>
      <w:pPr>
        <w:pStyle w:val="Indenta"/>
        <w:rPr>
          <w:snapToGrid w:val="0"/>
        </w:rPr>
      </w:pPr>
      <w:r>
        <w:tab/>
        <w:t>(b)</w:t>
      </w:r>
      <w:r>
        <w:tab/>
        <w:t>notify each per</w:t>
      </w:r>
      <w:r>
        <w:rPr>
          <w:snapToGrid w:val="0"/>
        </w:rPr>
        <w:t>son who made a submission in relation to the local planning scheme — </w:t>
      </w:r>
    </w:p>
    <w:p>
      <w:pPr>
        <w:pStyle w:val="Indenti"/>
        <w:rPr>
          <w:snapToGrid w:val="0"/>
        </w:rPr>
      </w:pPr>
      <w:r>
        <w:tab/>
        <w:t>(i)</w:t>
      </w:r>
      <w:r>
        <w:tab/>
      </w:r>
      <w:r>
        <w:rPr>
          <w:snapToGrid w:val="0"/>
        </w:rPr>
        <w:t xml:space="preserve">that the local planning scheme has been approved; and </w:t>
      </w:r>
    </w:p>
    <w:p>
      <w:pPr>
        <w:pStyle w:val="Indenti"/>
      </w:pPr>
      <w:r>
        <w:tab/>
        <w:t>(ii)</w:t>
      </w:r>
      <w:r>
        <w:tab/>
        <w:t>where a copy of the approved local planning scheme can be obtained.</w:t>
      </w:r>
    </w:p>
    <w:p>
      <w:pPr>
        <w:pStyle w:val="Heading2"/>
        <w:rPr>
          <w:rStyle w:val="CharPartText"/>
        </w:rPr>
      </w:pPr>
      <w:bookmarkStart w:id="44" w:name="_Toc32306141"/>
      <w:r>
        <w:rPr>
          <w:rStyle w:val="CharPartNo"/>
        </w:rPr>
        <w:t>Part 5</w:t>
      </w:r>
      <w:r>
        <w:t> — </w:t>
      </w:r>
      <w:r>
        <w:rPr>
          <w:rStyle w:val="CharPartText"/>
        </w:rPr>
        <w:t>Amending local planning scheme</w:t>
      </w:r>
      <w:bookmarkEnd w:id="44"/>
    </w:p>
    <w:p>
      <w:pPr>
        <w:pStyle w:val="Heading3"/>
      </w:pPr>
      <w:bookmarkStart w:id="45" w:name="_Toc32306142"/>
      <w:r>
        <w:rPr>
          <w:rStyle w:val="CharDivNo"/>
        </w:rPr>
        <w:t>Division 1</w:t>
      </w:r>
      <w:r>
        <w:t> — </w:t>
      </w:r>
      <w:r>
        <w:rPr>
          <w:rStyle w:val="CharDivText"/>
        </w:rPr>
        <w:t>Preliminary</w:t>
      </w:r>
      <w:bookmarkEnd w:id="45"/>
    </w:p>
    <w:p>
      <w:pPr>
        <w:pStyle w:val="Heading5"/>
      </w:pPr>
      <w:bookmarkStart w:id="46" w:name="_Toc32306143"/>
      <w:r>
        <w:rPr>
          <w:rStyle w:val="CharSectno"/>
        </w:rPr>
        <w:t>34</w:t>
      </w:r>
      <w:r>
        <w:t>.</w:t>
      </w:r>
      <w:r>
        <w:tab/>
        <w:t>Terms used</w:t>
      </w:r>
      <w:bookmarkEnd w:id="46"/>
    </w:p>
    <w:p>
      <w:pPr>
        <w:pStyle w:val="Subsection"/>
      </w:pPr>
      <w:r>
        <w:tab/>
      </w:r>
      <w:r>
        <w:tab/>
        <w:t xml:space="preserve">In this Part — </w:t>
      </w:r>
    </w:p>
    <w:p>
      <w:pPr>
        <w:pStyle w:val="Defstart"/>
      </w:pPr>
      <w:r>
        <w:tab/>
      </w:r>
      <w:r>
        <w:rPr>
          <w:rStyle w:val="CharDefText"/>
        </w:rPr>
        <w:t>basic amendment</w:t>
      </w:r>
      <w:r>
        <w:t xml:space="preserve"> means any of the following amendments to a local planning scheme — </w:t>
      </w:r>
    </w:p>
    <w:p>
      <w:pPr>
        <w:pStyle w:val="Defpara"/>
      </w:pPr>
      <w:r>
        <w:tab/>
        <w:t>(a)</w:t>
      </w:r>
      <w:r>
        <w:tab/>
        <w:t>an amendment to correct an administrative error;</w:t>
      </w:r>
    </w:p>
    <w:p>
      <w:pPr>
        <w:pStyle w:val="Defpara"/>
      </w:pPr>
      <w:r>
        <w:tab/>
        <w:t>(b)</w:t>
      </w:r>
      <w:r>
        <w:tab/>
        <w:t>an amendment to the scheme so that it is consistent with the model provisions in Schedule 1 or with another provision of the local planning scheme;</w:t>
      </w:r>
    </w:p>
    <w:p>
      <w:pPr>
        <w:pStyle w:val="Defpara"/>
      </w:pPr>
      <w:r>
        <w:tab/>
        <w:t>(c)</w:t>
      </w:r>
      <w:r>
        <w:tab/>
        <w:t>an amendment to the scheme text to delete provisions that have been superseded by the deemed provisions in Schedule 2;</w:t>
      </w:r>
    </w:p>
    <w:p>
      <w:pPr>
        <w:pStyle w:val="Defpara"/>
      </w:pPr>
      <w:r>
        <w:tab/>
        <w:t>(d)</w:t>
      </w:r>
      <w:r>
        <w:tab/>
        <w:t>an amendment to the scheme so that it is consistent with any other Act that applies to the scheme or the scheme area;</w:t>
      </w:r>
    </w:p>
    <w:p>
      <w:pPr>
        <w:pStyle w:val="Defpara"/>
      </w:pPr>
      <w:r>
        <w:tab/>
        <w:t>(e)</w:t>
      </w:r>
      <w:r>
        <w:tab/>
        <w:t>an amendment to the scheme so that it is consistent with a State planning policy;</w:t>
      </w:r>
    </w:p>
    <w:p>
      <w:pPr>
        <w:pStyle w:val="Defpara"/>
      </w:pPr>
      <w:r>
        <w:tab/>
        <w:t>(f)</w:t>
      </w:r>
      <w:r>
        <w:tab/>
        <w:t>an amendment to the scheme map to include a boundary to show the land covered by an improvement scheme or a planning control area;</w:t>
      </w:r>
    </w:p>
    <w:p>
      <w:pPr>
        <w:pStyle w:val="Defpara"/>
      </w:pPr>
      <w:r>
        <w:tab/>
        <w:t>(g)</w:t>
      </w:r>
      <w:r>
        <w:tab/>
        <w:t>an amendment to the scheme map that is consistent with a structure plan, activity centre plan or local development plan that has been approved under the scheme for the land to which the amendment relates if the scheme currently includes zones of all the types that are outlined in the plan;</w:t>
      </w:r>
    </w:p>
    <w:p>
      <w:pPr>
        <w:pStyle w:val="Defpara"/>
      </w:pPr>
      <w:r>
        <w:tab/>
        <w:t>(h)</w:t>
      </w:r>
      <w:r>
        <w:tab/>
        <w:t>an amendment that results from a consolidation of the scheme in accordance with section 92(1) of the Act;</w:t>
      </w:r>
    </w:p>
    <w:p>
      <w:pPr>
        <w:pStyle w:val="Defpara"/>
      </w:pPr>
      <w:r>
        <w:tab/>
        <w:t>(i)</w:t>
      </w:r>
      <w:r>
        <w:tab/>
        <w:t>an amendment to the scheme so that it is consistent with a region planning scheme that applies to the scheme area if the amendment will have minimal effect on the scheme or landowners in the scheme area;</w:t>
      </w:r>
    </w:p>
    <w:p>
      <w:pPr>
        <w:pStyle w:val="Defstart"/>
      </w:pPr>
      <w:r>
        <w:tab/>
      </w:r>
      <w:r>
        <w:rPr>
          <w:rStyle w:val="CharDefText"/>
        </w:rPr>
        <w:t>complex amendment</w:t>
      </w:r>
      <w:r>
        <w:t xml:space="preserve"> means any of the following amendments to a local planning scheme — </w:t>
      </w:r>
    </w:p>
    <w:p>
      <w:pPr>
        <w:pStyle w:val="Defpara"/>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(d)</w:t>
      </w:r>
      <w:r>
        <w:tab/>
        <w:t>an amendment to the scheme map that is consistent with a structure plan, activity centre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Heading5"/>
      </w:pPr>
      <w:bookmarkStart w:id="47" w:name="_Toc32306144"/>
      <w:r>
        <w:rPr>
          <w:rStyle w:val="CharSectno"/>
        </w:rPr>
        <w:t>35</w:t>
      </w:r>
      <w:r>
        <w:t>.</w:t>
      </w:r>
      <w:r>
        <w:tab/>
        <w:t>Resolution to prepare or adopt amendment to local planning scheme</w:t>
      </w:r>
      <w:bookmarkEnd w:id="47"/>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Heading5"/>
      </w:pPr>
      <w:bookmarkStart w:id="48" w:name="_Toc32306145"/>
      <w:r>
        <w:rPr>
          <w:rStyle w:val="CharSectno"/>
        </w:rPr>
        <w:t>36</w:t>
      </w:r>
      <w:r>
        <w:t>.</w:t>
      </w:r>
      <w:r>
        <w:tab/>
        <w:t>Landowner may request Commission’s advice on type of amendment</w:t>
      </w:r>
      <w:bookmarkEnd w:id="48"/>
    </w:p>
    <w:p>
      <w:pPr>
        <w:pStyle w:val="Subsection"/>
      </w:pPr>
      <w:r>
        <w:tab/>
        <w:t>(1)</w:t>
      </w:r>
      <w:r>
        <w:tab/>
        <w:t xml:space="preserve">A landowner may request the Commission to advise whether, in the opinion of the Commission, the amendment is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pPr>
        <w:pStyle w:val="Heading3"/>
      </w:pPr>
      <w:bookmarkStart w:id="49" w:name="_Toc32306146"/>
      <w:r>
        <w:rPr>
          <w:rStyle w:val="CharDivNo"/>
        </w:rPr>
        <w:t>Division 2</w:t>
      </w:r>
      <w:r>
        <w:t> — </w:t>
      </w:r>
      <w:r>
        <w:rPr>
          <w:rStyle w:val="CharDivText"/>
        </w:rPr>
        <w:t>Process for complex amendments to local planning scheme</w:t>
      </w:r>
      <w:bookmarkEnd w:id="49"/>
    </w:p>
    <w:p>
      <w:pPr>
        <w:pStyle w:val="Heading5"/>
        <w:rPr>
          <w:snapToGrid w:val="0"/>
        </w:rPr>
      </w:pPr>
      <w:bookmarkStart w:id="50" w:name="_Toc32306147"/>
      <w:r>
        <w:rPr>
          <w:rStyle w:val="CharSectno"/>
        </w:rPr>
        <w:t>37</w:t>
      </w:r>
      <w:r>
        <w:t>.</w:t>
      </w:r>
      <w:r>
        <w:tab/>
      </w:r>
      <w:r>
        <w:rPr>
          <w:snapToGrid w:val="0"/>
        </w:rPr>
        <w:t>Resolution to proceed to advertise complex amendment</w:t>
      </w:r>
      <w:bookmarkEnd w:id="50"/>
      <w:r>
        <w:rPr>
          <w:snapToGrid w:val="0"/>
        </w:rPr>
        <w:t xml:space="preserve"> </w:t>
      </w:r>
    </w:p>
    <w:p>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pPr>
        <w:pStyle w:val="Indenta"/>
        <w:rPr>
          <w:snapToGrid w:val="0"/>
        </w:rPr>
      </w:pPr>
      <w:r>
        <w:rPr>
          <w:snapToGrid w:val="0"/>
        </w:rPr>
        <w:tab/>
        <w:t>(a)</w:t>
      </w:r>
      <w:r>
        <w:rPr>
          <w:snapToGrid w:val="0"/>
        </w:rPr>
        <w:tab/>
        <w:t>to proceed to advertise the amendment to the local planning scheme without modification; or</w:t>
      </w:r>
    </w:p>
    <w:p>
      <w:pPr>
        <w:pStyle w:val="Indenta"/>
      </w:pPr>
      <w:r>
        <w:tab/>
        <w:t>(b)</w:t>
      </w:r>
      <w:r>
        <w:tab/>
        <w:t>to proceed to advertise the amendment to the local planning scheme with modifications; or</w:t>
      </w:r>
    </w:p>
    <w:p>
      <w:pPr>
        <w:pStyle w:val="Indenta"/>
        <w:rPr>
          <w:snapToGrid w:val="0"/>
        </w:rPr>
      </w:pPr>
      <w:r>
        <w:rPr>
          <w:snapToGrid w:val="0"/>
        </w:rPr>
        <w:tab/>
        <w:t>(c)</w:t>
      </w:r>
      <w:r>
        <w:rPr>
          <w:snapToGrid w:val="0"/>
        </w:rPr>
        <w:tab/>
        <w:t>not to proceed to advertise the amendment to the local planning scheme.</w:t>
      </w:r>
    </w:p>
    <w:p>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pPr>
        <w:pStyle w:val="Subsection"/>
      </w:pPr>
      <w:r>
        <w:tab/>
        <w:t>(3)</w:t>
      </w:r>
      <w:r>
        <w:tab/>
        <w:t>The 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pPr>
        <w:pStyle w:val="Heading5"/>
        <w:rPr>
          <w:snapToGrid w:val="0"/>
        </w:rPr>
      </w:pPr>
      <w:bookmarkStart w:id="51" w:name="_Toc32306148"/>
      <w:r>
        <w:rPr>
          <w:rStyle w:val="CharSectno"/>
        </w:rPr>
        <w:t>38</w:t>
      </w:r>
      <w:r>
        <w:t>.</w:t>
      </w:r>
      <w:r>
        <w:tab/>
      </w:r>
      <w:r>
        <w:rPr>
          <w:snapToGrid w:val="0"/>
        </w:rPr>
        <w:t>Advertisement of complex amendment</w:t>
      </w:r>
      <w:bookmarkEnd w:id="51"/>
      <w:r>
        <w:rPr>
          <w:snapToGrid w:val="0"/>
        </w:rPr>
        <w:t xml:space="preserve"> </w:t>
      </w:r>
    </w:p>
    <w:p>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complex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arrangements are in place for the documents relating to the complex amendment to the </w:t>
      </w:r>
      <w:r>
        <w:rPr>
          <w:snapToGrid w:val="0"/>
        </w:rPr>
        <w:t xml:space="preserve">local planning scheme to be made available for inspection by the public during office hours — </w:t>
      </w:r>
    </w:p>
    <w:p>
      <w:pPr>
        <w:pStyle w:val="Indenta"/>
        <w:rPr>
          <w:snapToGrid w:val="0"/>
        </w:rPr>
      </w:pPr>
      <w:r>
        <w:rPr>
          <w:snapToGrid w:val="0"/>
        </w:rPr>
        <w:tab/>
        <w:t>(a)</w:t>
      </w:r>
      <w:r>
        <w:rPr>
          <w:snapToGrid w:val="0"/>
        </w:rPr>
        <w:tab/>
        <w:t>at the office of the local government;</w:t>
      </w:r>
    </w:p>
    <w:p>
      <w:pPr>
        <w:pStyle w:val="Indenta"/>
      </w:pPr>
      <w:r>
        <w:tab/>
        <w:t>(b)</w:t>
      </w:r>
      <w:r>
        <w:tab/>
        <w:t>at the office of the Commission.</w:t>
      </w:r>
    </w:p>
    <w:p>
      <w:pPr>
        <w:pStyle w:val="Subsection"/>
      </w:pPr>
      <w:r>
        <w:tab/>
        <w:t>(4)</w:t>
      </w:r>
      <w:r>
        <w:tab/>
      </w:r>
      <w:r>
        <w:rPr>
          <w:snapToGrid w:val="0"/>
        </w:rPr>
        <w:t>The period for submissions set out in a notice must be not less than</w:t>
      </w:r>
      <w:r>
        <w:t xml:space="preserve"> </w:t>
      </w:r>
      <w:r>
        <w:rPr>
          <w:snapToGrid w:val="0"/>
        </w:rPr>
        <w:t>a period of 60 days commencing on the day on which the notice is published in a newspaper circulating in the scheme area</w:t>
      </w:r>
      <w:r>
        <w:t>.</w:t>
      </w:r>
    </w:p>
    <w:p>
      <w:pPr>
        <w:pStyle w:val="Heading5"/>
        <w:keepNext w:val="0"/>
        <w:keepLines w:val="0"/>
        <w:pageBreakBefore/>
        <w:widowControl w:val="0"/>
        <w:rPr>
          <w:snapToGrid w:val="0"/>
        </w:rPr>
      </w:pPr>
      <w:bookmarkStart w:id="52" w:name="_Toc32306149"/>
      <w:r>
        <w:rPr>
          <w:rStyle w:val="CharSectno"/>
        </w:rPr>
        <w:t>39</w:t>
      </w:r>
      <w:r>
        <w:t>.</w:t>
      </w:r>
      <w:r>
        <w:tab/>
      </w:r>
      <w:r>
        <w:rPr>
          <w:snapToGrid w:val="0"/>
        </w:rPr>
        <w:t>Land owner may be required to pay costs of publication</w:t>
      </w:r>
      <w:bookmarkEnd w:id="52"/>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53" w:name="_Toc32306150"/>
      <w:r>
        <w:rPr>
          <w:rStyle w:val="CharSectno"/>
        </w:rPr>
        <w:t>40</w:t>
      </w:r>
      <w:r>
        <w:t>.</w:t>
      </w:r>
      <w:r>
        <w:tab/>
      </w:r>
      <w:r>
        <w:rPr>
          <w:snapToGrid w:val="0"/>
        </w:rPr>
        <w:t>Submissions on complex amendment</w:t>
      </w:r>
      <w:bookmarkEnd w:id="53"/>
      <w:r>
        <w:rPr>
          <w:snapToGrid w:val="0"/>
        </w:rPr>
        <w:t xml:space="preserve"> </w:t>
      </w:r>
    </w:p>
    <w:p>
      <w:pPr>
        <w:pStyle w:val="Subsection"/>
        <w:rPr>
          <w:snapToGrid w:val="0"/>
        </w:rPr>
      </w:pPr>
      <w:r>
        <w:tab/>
        <w:t>(1)</w:t>
      </w:r>
      <w:r>
        <w:tab/>
      </w:r>
      <w:r>
        <w:rPr>
          <w:snapToGrid w:val="0"/>
        </w:rPr>
        <w:t xml:space="preserve">A submission on a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54" w:name="_Toc32306151"/>
      <w:r>
        <w:rPr>
          <w:rStyle w:val="CharSectno"/>
        </w:rPr>
        <w:t>41</w:t>
      </w:r>
      <w:r>
        <w:t>.</w:t>
      </w:r>
      <w:r>
        <w:tab/>
      </w:r>
      <w:r>
        <w:rPr>
          <w:snapToGrid w:val="0"/>
        </w:rPr>
        <w:t>Consideration of submissions on complex amendments</w:t>
      </w:r>
      <w:bookmarkEnd w:id="54"/>
    </w:p>
    <w:p>
      <w:pPr>
        <w:pStyle w:val="Subsection"/>
      </w:pPr>
      <w:r>
        <w:tab/>
        <w:t>(1)</w:t>
      </w:r>
      <w:r>
        <w:tab/>
        <w:t xml:space="preserve">In this regulation — </w:t>
      </w:r>
    </w:p>
    <w:p>
      <w:pPr>
        <w:pStyle w:val="Defstart"/>
      </w:pPr>
      <w:r>
        <w:tab/>
      </w:r>
      <w:r>
        <w:rPr>
          <w:rStyle w:val="CharDefText"/>
        </w:rPr>
        <w:t>consideration period</w:t>
      </w:r>
      <w:r>
        <w:t xml:space="preserve">, in relation to a complex amendment to a local planning scheme, means the period ending on the latest of the following days — </w:t>
      </w:r>
    </w:p>
    <w:p>
      <w:pPr>
        <w:pStyle w:val="Defpara"/>
      </w:pPr>
      <w:r>
        <w:tab/>
        <w:t>(a)</w:t>
      </w:r>
      <w:r>
        <w:tab/>
        <w:t>the day that is 90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complex amendment to a local planning scheme, means the period for making submissions specified in the notice in respect of the amendment referred to in regulation 38(1).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amendment to the local planning scheme without modification; or </w:t>
      </w:r>
    </w:p>
    <w:p>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not to support the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55" w:name="_Toc32306152"/>
      <w:r>
        <w:rPr>
          <w:rStyle w:val="CharSectno"/>
        </w:rPr>
        <w:t>42</w:t>
      </w:r>
      <w:r>
        <w:t>.</w:t>
      </w:r>
      <w:r>
        <w:tab/>
      </w:r>
      <w:r>
        <w:rPr>
          <w:snapToGrid w:val="0"/>
        </w:rPr>
        <w:t>Local government may advertise</w:t>
      </w:r>
      <w:r>
        <w:t xml:space="preserve"> proposed modifications to complex amendment</w:t>
      </w:r>
      <w:bookmarkEnd w:id="55"/>
      <w:r>
        <w:t xml:space="preserve"> </w:t>
      </w:r>
    </w:p>
    <w:p>
      <w:pPr>
        <w:pStyle w:val="Subsection"/>
        <w:rPr>
          <w:snapToGrid w:val="0"/>
        </w:rPr>
      </w:pPr>
      <w:r>
        <w:tab/>
        <w:t>(1)</w:t>
      </w:r>
      <w:r>
        <w:tab/>
      </w:r>
      <w:r>
        <w:rPr>
          <w:snapToGrid w:val="0"/>
        </w:rPr>
        <w:t xml:space="preserve">The local government may decide to advertise a modification to a complex amendment to a local planning scheme if — </w:t>
      </w:r>
    </w:p>
    <w:p>
      <w:pPr>
        <w:pStyle w:val="Indenta"/>
        <w:rPr>
          <w:snapToGrid w:val="0"/>
        </w:rPr>
      </w:pPr>
      <w:r>
        <w:rPr>
          <w:snapToGrid w:val="0"/>
        </w:rPr>
        <w:tab/>
        <w:t>(a)</w:t>
      </w:r>
      <w:r>
        <w:rPr>
          <w:snapToGrid w:val="0"/>
        </w:rPr>
        <w:tab/>
        <w:t xml:space="preserve">the local government proposes the modifications to </w:t>
      </w:r>
      <w:r>
        <w:t>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 to the local planning scheme.</w:t>
      </w:r>
    </w:p>
    <w:p>
      <w:pPr>
        <w:pStyle w:val="Subsection"/>
      </w:pPr>
      <w:r>
        <w:tab/>
        <w:t>(3)</w:t>
      </w:r>
      <w:r>
        <w:tab/>
        <w:t>A proposed modification to an amendment to a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local planning scheme must include a notice</w:t>
      </w:r>
      <w:r>
        <w:t xml:space="preserve"> </w:t>
      </w:r>
      <w:r>
        <w:rPr>
          <w:snapToGrid w:val="0"/>
        </w:rPr>
        <w:t>specifying —</w:t>
      </w:r>
    </w:p>
    <w:p>
      <w:pPr>
        <w:pStyle w:val="Indenta"/>
      </w:pPr>
      <w:r>
        <w:tab/>
        <w:t>(a)</w:t>
      </w:r>
      <w:r>
        <w:tab/>
        <w:t>the proposed modifications to be made to the advertised amendment to the local planning scheme; and</w:t>
      </w:r>
    </w:p>
    <w:p>
      <w:pPr>
        <w:pStyle w:val="Indenta"/>
      </w:pPr>
      <w:r>
        <w:tab/>
        <w:t>(b)</w:t>
      </w:r>
      <w:r>
        <w:tab/>
        <w:t>where the amendment to the local planning scheme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not less than 42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modifications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56" w:name="_Toc32306153"/>
      <w:r>
        <w:rPr>
          <w:rStyle w:val="CharSectno"/>
        </w:rPr>
        <w:t>43</w:t>
      </w:r>
      <w:r>
        <w:t>.</w:t>
      </w:r>
      <w:r>
        <w:tab/>
      </w:r>
      <w:r>
        <w:rPr>
          <w:snapToGrid w:val="0"/>
        </w:rPr>
        <w:t>Incorporation of environmental conditions</w:t>
      </w:r>
      <w:bookmarkEnd w:id="56"/>
      <w:r>
        <w:rPr>
          <w:snapToGrid w:val="0"/>
        </w:rPr>
        <w:t xml:space="preserve"> </w:t>
      </w:r>
    </w:p>
    <w:p>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57" w:name="_Toc32306154"/>
      <w:r>
        <w:rPr>
          <w:rStyle w:val="CharSectno"/>
        </w:rPr>
        <w:t>44</w:t>
      </w:r>
      <w:r>
        <w:t>.</w:t>
      </w:r>
      <w:r>
        <w:tab/>
        <w:t xml:space="preserve">Information on complex amendment </w:t>
      </w:r>
      <w:r>
        <w:rPr>
          <w:snapToGrid w:val="0"/>
        </w:rPr>
        <w:t>to be provided to the Commission</w:t>
      </w:r>
      <w:bookmarkEnd w:id="57"/>
      <w:r>
        <w:rPr>
          <w:snapToGrid w:val="0"/>
        </w:rPr>
        <w:t xml:space="preserve"> </w:t>
      </w:r>
    </w:p>
    <w:p>
      <w:pPr>
        <w:pStyle w:val="Subsection"/>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42(7); </w:t>
      </w:r>
    </w:p>
    <w:p>
      <w:pPr>
        <w:pStyle w:val="Indenta"/>
      </w:pPr>
      <w:r>
        <w:tab/>
      </w:r>
      <w:r>
        <w:tab/>
        <w:t>or</w:t>
      </w:r>
    </w:p>
    <w:p>
      <w:pPr>
        <w:pStyle w:val="Indenta"/>
      </w:pPr>
      <w:r>
        <w:tab/>
        <w:t>(c)</w:t>
      </w:r>
      <w:r>
        <w:tab/>
        <w:t>if the Commission in any case approves a longer period — within that longer period.</w:t>
      </w:r>
    </w:p>
    <w:p>
      <w:pPr>
        <w:pStyle w:val="Heading5"/>
        <w:keepNext w:val="0"/>
        <w:keepLines w:val="0"/>
        <w:pageBreakBefore/>
        <w:widowControl w:val="0"/>
        <w:rPr>
          <w:snapToGrid w:val="0"/>
        </w:rPr>
      </w:pPr>
      <w:bookmarkStart w:id="58" w:name="_Toc32306155"/>
      <w:r>
        <w:rPr>
          <w:rStyle w:val="CharSectno"/>
        </w:rPr>
        <w:t>45</w:t>
      </w:r>
      <w:r>
        <w:t>.</w:t>
      </w:r>
      <w:r>
        <w:tab/>
      </w:r>
      <w:r>
        <w:rPr>
          <w:snapToGrid w:val="0"/>
        </w:rPr>
        <w:t>Commission to submit complex amendment and recommendations to Minister</w:t>
      </w:r>
      <w:bookmarkEnd w:id="58"/>
      <w:r>
        <w:t xml:space="preserve"> </w:t>
      </w:r>
    </w:p>
    <w:p>
      <w:pPr>
        <w:pStyle w:val="Subsection"/>
      </w:pPr>
      <w:r>
        <w:tab/>
      </w:r>
      <w:r>
        <w:tab/>
        <w:t xml:space="preserve">The Commission must, within 90 days of receiving the documents provided to it under regulation 44(1),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59" w:name="_Toc32306156"/>
      <w:r>
        <w:rPr>
          <w:rStyle w:val="CharSectno"/>
        </w:rPr>
        <w:t>46</w:t>
      </w:r>
      <w:r>
        <w:t>.</w:t>
      </w:r>
      <w:r>
        <w:tab/>
      </w:r>
      <w:r>
        <w:rPr>
          <w:snapToGrid w:val="0"/>
        </w:rPr>
        <w:t xml:space="preserve">Minister </w:t>
      </w:r>
      <w:r>
        <w:t>or authorised person may direct modifications to complex amendment be advertised</w:t>
      </w:r>
      <w:bookmarkEnd w:id="59"/>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60" w:name="_Toc32306157"/>
      <w:r>
        <w:rPr>
          <w:rStyle w:val="CharDivNo"/>
        </w:rPr>
        <w:t>Division 3</w:t>
      </w:r>
      <w:r>
        <w:t> — </w:t>
      </w:r>
      <w:r>
        <w:rPr>
          <w:rStyle w:val="CharDivText"/>
        </w:rPr>
        <w:t>Process for standard amendments to local planning scheme</w:t>
      </w:r>
      <w:bookmarkEnd w:id="60"/>
    </w:p>
    <w:p>
      <w:pPr>
        <w:pStyle w:val="Heading5"/>
        <w:rPr>
          <w:snapToGrid w:val="0"/>
        </w:rPr>
      </w:pPr>
      <w:bookmarkStart w:id="61" w:name="_Toc32306158"/>
      <w:r>
        <w:rPr>
          <w:rStyle w:val="CharSectno"/>
        </w:rPr>
        <w:t>47</w:t>
      </w:r>
      <w:r>
        <w:t>.</w:t>
      </w:r>
      <w:r>
        <w:tab/>
      </w:r>
      <w:r>
        <w:rPr>
          <w:snapToGrid w:val="0"/>
        </w:rPr>
        <w:t>Advertisement of standard amendment</w:t>
      </w:r>
      <w:bookmarkEnd w:id="61"/>
      <w:r>
        <w:rPr>
          <w:snapToGrid w:val="0"/>
        </w:rPr>
        <w:t xml:space="preserve"> </w:t>
      </w:r>
    </w:p>
    <w:p>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where the amendment may be inspected; and</w:t>
      </w:r>
    </w:p>
    <w:p>
      <w:pPr>
        <w:pStyle w:val="Indenta"/>
      </w:pPr>
      <w:r>
        <w:tab/>
        <w:t>(c)</w:t>
      </w:r>
      <w:r>
        <w:tab/>
        <w:t>to whom and during what period submissions in respect of the amendment may be made.</w:t>
      </w:r>
    </w:p>
    <w:p>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pPr>
        <w:pStyle w:val="Indenta"/>
        <w:rPr>
          <w:snapToGrid w:val="0"/>
        </w:rPr>
      </w:pPr>
      <w:r>
        <w:tab/>
        <w:t>(a)</w:t>
      </w:r>
      <w:r>
        <w:tab/>
      </w:r>
      <w:r>
        <w:rPr>
          <w:snapToGrid w:val="0"/>
        </w:rPr>
        <w:t>publish the notice in a newspaper circulating in the scheme area;</w:t>
      </w:r>
    </w:p>
    <w:p>
      <w:pPr>
        <w:pStyle w:val="Indenta"/>
        <w:rPr>
          <w:snapToGrid w:val="0"/>
        </w:rPr>
      </w:pPr>
      <w:r>
        <w:tab/>
        <w:t>(b)</w:t>
      </w:r>
      <w:r>
        <w:tab/>
      </w:r>
      <w:r>
        <w:rPr>
          <w:snapToGrid w:val="0"/>
        </w:rPr>
        <w:t>display a copy of the notice in the offices of the local government for the period for making submissions set out in the notice;</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Indenta"/>
      </w:pPr>
      <w:r>
        <w:tab/>
        <w:t>(d)</w:t>
      </w:r>
      <w:r>
        <w:tab/>
        <w:t>publish a copy of the notice and the amendment on the website of the local government;</w:t>
      </w:r>
    </w:p>
    <w:p>
      <w:pPr>
        <w:pStyle w:val="Indenta"/>
        <w:rPr>
          <w:snapToGrid w:val="0"/>
        </w:rPr>
      </w:pPr>
      <w:r>
        <w:tab/>
        <w:t>(e)</w:t>
      </w:r>
      <w:r>
        <w:tab/>
        <w:t>advertise the scheme as directed by the Commission and in any other way the local government considers appropriate</w:t>
      </w:r>
      <w:r>
        <w:rPr>
          <w:snapToGrid w:val="0"/>
        </w:rPr>
        <w:t>.</w:t>
      </w:r>
    </w:p>
    <w:p>
      <w:pPr>
        <w:pStyle w:val="Subsection"/>
        <w:rPr>
          <w:snapToGrid w:val="0"/>
        </w:rPr>
      </w:pPr>
      <w:r>
        <w:tab/>
        <w:t>(3)</w:t>
      </w:r>
      <w:r>
        <w:tab/>
        <w:t xml:space="preserve">The local government must ensure that the standard amendment to the </w:t>
      </w:r>
      <w:r>
        <w:rPr>
          <w:snapToGrid w:val="0"/>
        </w:rPr>
        <w:t>local planning scheme is made available for inspection by the public during office hours at the office of the local government.</w:t>
      </w:r>
    </w:p>
    <w:p>
      <w:pPr>
        <w:pStyle w:val="Subsection"/>
      </w:pPr>
      <w:r>
        <w:tab/>
        <w:t>(4)</w:t>
      </w:r>
      <w:r>
        <w:tab/>
      </w:r>
      <w:r>
        <w:rPr>
          <w:snapToGrid w:val="0"/>
        </w:rPr>
        <w:t>The period for submissions set out in a notice must be not less than</w:t>
      </w:r>
      <w:r>
        <w:t xml:space="preserve"> </w:t>
      </w:r>
      <w:r>
        <w:rPr>
          <w:snapToGrid w:val="0"/>
        </w:rPr>
        <w:t>a period of 42 days commencing on the day on which the notice is published in a newspaper circulating in the scheme area.</w:t>
      </w:r>
      <w:r>
        <w:t xml:space="preserve"> </w:t>
      </w:r>
    </w:p>
    <w:p>
      <w:pPr>
        <w:pStyle w:val="Heading5"/>
        <w:keepNext w:val="0"/>
        <w:keepLines w:val="0"/>
        <w:rPr>
          <w:snapToGrid w:val="0"/>
        </w:rPr>
      </w:pPr>
      <w:bookmarkStart w:id="62" w:name="_Toc32306159"/>
      <w:r>
        <w:rPr>
          <w:rStyle w:val="CharSectno"/>
        </w:rPr>
        <w:t>48</w:t>
      </w:r>
      <w:r>
        <w:t>.</w:t>
      </w:r>
      <w:r>
        <w:tab/>
      </w:r>
      <w:r>
        <w:rPr>
          <w:snapToGrid w:val="0"/>
        </w:rPr>
        <w:t>Land owner may be required to pay costs of publication</w:t>
      </w:r>
      <w:bookmarkEnd w:id="62"/>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63" w:name="_Toc32306160"/>
      <w:r>
        <w:rPr>
          <w:rStyle w:val="CharSectno"/>
        </w:rPr>
        <w:t>49</w:t>
      </w:r>
      <w:r>
        <w:t>.</w:t>
      </w:r>
      <w:r>
        <w:tab/>
      </w:r>
      <w:r>
        <w:rPr>
          <w:snapToGrid w:val="0"/>
        </w:rPr>
        <w:t>Submissions on standard amendment</w:t>
      </w:r>
      <w:bookmarkEnd w:id="63"/>
      <w:r>
        <w:rPr>
          <w:snapToGrid w:val="0"/>
        </w:rPr>
        <w:t xml:space="preserve"> </w:t>
      </w:r>
    </w:p>
    <w:p>
      <w:pPr>
        <w:pStyle w:val="Subsection"/>
        <w:rPr>
          <w:snapToGrid w:val="0"/>
        </w:rPr>
      </w:pPr>
      <w:r>
        <w:tab/>
        <w:t>(1)</w:t>
      </w:r>
      <w:r>
        <w:tab/>
      </w:r>
      <w:r>
        <w:rPr>
          <w:snapToGrid w:val="0"/>
        </w:rPr>
        <w:t xml:space="preserve">A submission on a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64" w:name="_Toc32306161"/>
      <w:r>
        <w:rPr>
          <w:rStyle w:val="CharSectno"/>
        </w:rPr>
        <w:t>50</w:t>
      </w:r>
      <w:r>
        <w:t>.</w:t>
      </w:r>
      <w:r>
        <w:tab/>
      </w:r>
      <w:r>
        <w:rPr>
          <w:snapToGrid w:val="0"/>
        </w:rPr>
        <w:t>Consideration of submissions on standard amendments</w:t>
      </w:r>
      <w:bookmarkEnd w:id="64"/>
    </w:p>
    <w:p>
      <w:pPr>
        <w:pStyle w:val="Subsection"/>
      </w:pPr>
      <w:r>
        <w:tab/>
        <w:t>(1)</w:t>
      </w:r>
      <w:r>
        <w:tab/>
        <w:t xml:space="preserve">In this regulation — </w:t>
      </w:r>
    </w:p>
    <w:p>
      <w:pPr>
        <w:pStyle w:val="Defstart"/>
      </w:pPr>
      <w:r>
        <w:tab/>
      </w:r>
      <w:r>
        <w:rPr>
          <w:rStyle w:val="CharDefText"/>
        </w:rPr>
        <w:t>consideration period</w:t>
      </w:r>
      <w:r>
        <w:t xml:space="preserve">, in relation to a standard amendment to a local planning scheme, means the period ending on the latest of the following days — </w:t>
      </w:r>
    </w:p>
    <w:p>
      <w:pPr>
        <w:pStyle w:val="Defpara"/>
      </w:pPr>
      <w:r>
        <w:tab/>
        <w:t>(a)</w:t>
      </w:r>
      <w:r>
        <w:tab/>
        <w:t>the day that is 60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standard amendment to a local planning scheme, means the period for making submissions specified in the notice in respect of the amendment referred to in regulation 47(1).</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keepNext/>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amendment without modification; or</w:t>
      </w:r>
    </w:p>
    <w:p>
      <w:pPr>
        <w:pStyle w:val="Indenta"/>
      </w:pPr>
      <w:r>
        <w:tab/>
        <w:t>(b)</w:t>
      </w:r>
      <w:r>
        <w:tab/>
        <w:t>to support the amendment with proposed modifications to address issues raised in the submissions; or</w:t>
      </w:r>
    </w:p>
    <w:p>
      <w:pPr>
        <w:pStyle w:val="Indenta"/>
        <w:rPr>
          <w:snapToGrid w:val="0"/>
        </w:rPr>
      </w:pPr>
      <w:r>
        <w:tab/>
        <w:t>(c)</w:t>
      </w:r>
      <w:r>
        <w:tab/>
      </w:r>
      <w:r>
        <w:rPr>
          <w:snapToGrid w:val="0"/>
        </w:rPr>
        <w:t>not to support the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Heading5"/>
        <w:rPr>
          <w:snapToGrid w:val="0"/>
        </w:rPr>
      </w:pPr>
      <w:bookmarkStart w:id="65" w:name="_Toc32306162"/>
      <w:r>
        <w:rPr>
          <w:rStyle w:val="CharSectno"/>
        </w:rPr>
        <w:t>51</w:t>
      </w:r>
      <w:r>
        <w:t>.</w:t>
      </w:r>
      <w:r>
        <w:tab/>
      </w:r>
      <w:r>
        <w:rPr>
          <w:snapToGrid w:val="0"/>
        </w:rPr>
        <w:t>Local government</w:t>
      </w:r>
      <w:r>
        <w:t xml:space="preserve"> may advertise proposed modifications to standard amendment</w:t>
      </w:r>
      <w:bookmarkEnd w:id="65"/>
      <w:r>
        <w:t xml:space="preserve"> </w:t>
      </w:r>
    </w:p>
    <w:p>
      <w:pPr>
        <w:pStyle w:val="Subsection"/>
        <w:rPr>
          <w:snapToGrid w:val="0"/>
        </w:rPr>
      </w:pPr>
      <w:r>
        <w:tab/>
        <w:t>(1)</w:t>
      </w:r>
      <w:r>
        <w:tab/>
      </w:r>
      <w:r>
        <w:rPr>
          <w:snapToGrid w:val="0"/>
        </w:rPr>
        <w:t xml:space="preserve">The local government may decide to advertise a modification to a standard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to the amendment is significant.</w:t>
      </w:r>
    </w:p>
    <w:p>
      <w:pPr>
        <w:pStyle w:val="Subsection"/>
      </w:pPr>
      <w:r>
        <w:tab/>
        <w:t>(2)</w:t>
      </w:r>
      <w:r>
        <w:tab/>
        <w:t>If a local government makes a decision under subregulation (1) the local government must take any steps the local government considers appropriate to advertise the proposed modification to the amendment.</w:t>
      </w:r>
    </w:p>
    <w:p>
      <w:pPr>
        <w:pStyle w:val="Subsection"/>
      </w:pPr>
      <w:r>
        <w:tab/>
        <w:t>(3)</w:t>
      </w:r>
      <w:r>
        <w:tab/>
        <w:t>A proposed modification to an amendment to a local planning scheme may not be advertised on more than one occasion without the approval of the Commission.</w:t>
      </w:r>
    </w:p>
    <w:p>
      <w:pPr>
        <w:pStyle w:val="Subsection"/>
        <w:keepNext/>
        <w:keepLines/>
        <w:rPr>
          <w:snapToGrid w:val="0"/>
        </w:rPr>
      </w:pPr>
      <w:r>
        <w:rPr>
          <w:snapToGrid w:val="0"/>
        </w:rPr>
        <w:tab/>
        <w:t>(4)</w:t>
      </w:r>
      <w:r>
        <w:rPr>
          <w:snapToGrid w:val="0"/>
        </w:rPr>
        <w:tab/>
        <w:t>Any advertisement of a proposed modification to the amendment to the local planning scheme must include a notice</w:t>
      </w:r>
      <w:r>
        <w:t xml:space="preserve"> </w:t>
      </w:r>
      <w:r>
        <w:rPr>
          <w:snapToGrid w:val="0"/>
        </w:rPr>
        <w:t>specifying —</w:t>
      </w:r>
    </w:p>
    <w:p>
      <w:pPr>
        <w:pStyle w:val="Indenta"/>
        <w:keepNext/>
        <w:keepLines/>
      </w:pPr>
      <w:r>
        <w:tab/>
        <w:t>(a)</w:t>
      </w:r>
      <w:r>
        <w:tab/>
        <w:t>the proposed modifications to be made to the advertised amendment; and</w:t>
      </w:r>
    </w:p>
    <w:p>
      <w:pPr>
        <w:pStyle w:val="Indenta"/>
      </w:pPr>
      <w:r>
        <w:tab/>
        <w:t>(b)</w:t>
      </w:r>
      <w:r>
        <w:tab/>
        <w:t>where the amendment and the proposed modifications may be inspected; and</w:t>
      </w:r>
    </w:p>
    <w:p>
      <w:pPr>
        <w:pStyle w:val="Indenta"/>
      </w:pPr>
      <w:r>
        <w:tab/>
        <w:t>(c)</w:t>
      </w:r>
      <w:r>
        <w:tab/>
        <w:t>to whom and during what period submissions may be made; and</w:t>
      </w:r>
    </w:p>
    <w:p>
      <w:pPr>
        <w:pStyle w:val="Indenta"/>
      </w:pPr>
      <w:r>
        <w:tab/>
        <w:t>(d)</w:t>
      </w:r>
      <w:r>
        <w:tab/>
        <w:t>the manner and form in which submissions may be made.</w:t>
      </w:r>
    </w:p>
    <w:p>
      <w:pPr>
        <w:pStyle w:val="Subsection"/>
      </w:pPr>
      <w:r>
        <w:tab/>
        <w:t>(5)</w:t>
      </w:r>
      <w:r>
        <w:tab/>
        <w:t xml:space="preserve">The period for making submissions set out in the notice referred to in subregulation (4) must be a period of 21 days commencing on the day on which the notice is first given or a longer period approved by the Commission. </w:t>
      </w:r>
    </w:p>
    <w:p>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Heading5"/>
        <w:rPr>
          <w:snapToGrid w:val="0"/>
        </w:rPr>
      </w:pPr>
      <w:bookmarkStart w:id="66" w:name="_Toc32306163"/>
      <w:r>
        <w:rPr>
          <w:rStyle w:val="CharSectno"/>
        </w:rPr>
        <w:t>52</w:t>
      </w:r>
      <w:r>
        <w:t>.</w:t>
      </w:r>
      <w:r>
        <w:tab/>
      </w:r>
      <w:r>
        <w:rPr>
          <w:snapToGrid w:val="0"/>
        </w:rPr>
        <w:t>Incorporation of environmental conditions</w:t>
      </w:r>
      <w:bookmarkEnd w:id="66"/>
      <w:r>
        <w:rPr>
          <w:snapToGrid w:val="0"/>
        </w:rPr>
        <w:t xml:space="preserve"> </w:t>
      </w:r>
    </w:p>
    <w:p>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67" w:name="_Toc32306164"/>
      <w:r>
        <w:rPr>
          <w:rStyle w:val="CharSectno"/>
        </w:rPr>
        <w:t>53</w:t>
      </w:r>
      <w:r>
        <w:t>.</w:t>
      </w:r>
      <w:r>
        <w:tab/>
        <w:t xml:space="preserve">Information on standard amendment </w:t>
      </w:r>
      <w:r>
        <w:rPr>
          <w:snapToGrid w:val="0"/>
        </w:rPr>
        <w:t>to be provided to the Commission</w:t>
      </w:r>
      <w:bookmarkEnd w:id="67"/>
      <w:r>
        <w:rPr>
          <w:snapToGrid w:val="0"/>
        </w:rPr>
        <w:t xml:space="preserve"> </w:t>
      </w:r>
    </w:p>
    <w:p>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 amendment;</w:t>
      </w:r>
    </w:p>
    <w:p>
      <w:pPr>
        <w:pStyle w:val="Indenta"/>
      </w:pPr>
      <w:r>
        <w:tab/>
        <w:t>(g)</w:t>
      </w:r>
      <w:r>
        <w:tab/>
        <w:t xml:space="preserve">details of any provision in the local planning scheme that varies or excludes a provision set out in Schedule 1; </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The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keepNext/>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51(7); </w:t>
      </w:r>
    </w:p>
    <w:p>
      <w:pPr>
        <w:pStyle w:val="Indenta"/>
      </w:pPr>
      <w:r>
        <w:tab/>
      </w:r>
      <w:r>
        <w:tab/>
        <w:t>or</w:t>
      </w:r>
    </w:p>
    <w:p>
      <w:pPr>
        <w:pStyle w:val="Indenta"/>
      </w:pPr>
      <w:r>
        <w:tab/>
        <w:t>(c)</w:t>
      </w:r>
      <w:r>
        <w:tab/>
        <w:t>if the Commission in any case approves a longer period — within that longer period.</w:t>
      </w:r>
    </w:p>
    <w:p>
      <w:pPr>
        <w:pStyle w:val="Heading5"/>
      </w:pPr>
      <w:bookmarkStart w:id="68" w:name="_Toc32306165"/>
      <w:r>
        <w:rPr>
          <w:rStyle w:val="CharSectno"/>
        </w:rPr>
        <w:t>54</w:t>
      </w:r>
      <w:r>
        <w:t>.</w:t>
      </w:r>
      <w:r>
        <w:tab/>
        <w:t>Commission may direct amendment be treated as complex amendment</w:t>
      </w:r>
      <w:bookmarkEnd w:id="68"/>
    </w:p>
    <w:p>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pPr>
        <w:pStyle w:val="Indenta"/>
      </w:pPr>
      <w:r>
        <w:tab/>
        <w:t>(a)</w:t>
      </w:r>
      <w:r>
        <w:tab/>
        <w:t>to readvertise the amendment as a complex amendment; or</w:t>
      </w:r>
    </w:p>
    <w:p>
      <w:pPr>
        <w:pStyle w:val="Indenta"/>
      </w:pPr>
      <w:r>
        <w:tab/>
        <w:t>(b)</w:t>
      </w:r>
      <w:r>
        <w:tab/>
        <w:t xml:space="preserve">to take any other steps the Commission considers appropriate to advertise the amendment. </w:t>
      </w:r>
    </w:p>
    <w:p>
      <w:pPr>
        <w:pStyle w:val="Heading5"/>
        <w:rPr>
          <w:snapToGrid w:val="0"/>
        </w:rPr>
      </w:pPr>
      <w:bookmarkStart w:id="69" w:name="_Toc32306166"/>
      <w:r>
        <w:rPr>
          <w:rStyle w:val="CharSectno"/>
        </w:rPr>
        <w:t>55</w:t>
      </w:r>
      <w:r>
        <w:t>.</w:t>
      </w:r>
      <w:r>
        <w:tab/>
      </w:r>
      <w:r>
        <w:rPr>
          <w:snapToGrid w:val="0"/>
        </w:rPr>
        <w:t>Commission to submit standard amendment and recommendations to Minister</w:t>
      </w:r>
      <w:bookmarkEnd w:id="69"/>
      <w:r>
        <w:t xml:space="preserve"> </w:t>
      </w:r>
    </w:p>
    <w:p>
      <w:pPr>
        <w:pStyle w:val="Subsection"/>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70" w:name="_Toc32306167"/>
      <w:r>
        <w:rPr>
          <w:rStyle w:val="CharSectno"/>
        </w:rPr>
        <w:t>56</w:t>
      </w:r>
      <w:r>
        <w:t>.</w:t>
      </w:r>
      <w:r>
        <w:tab/>
      </w:r>
      <w:r>
        <w:rPr>
          <w:snapToGrid w:val="0"/>
        </w:rPr>
        <w:t xml:space="preserve">Minister </w:t>
      </w:r>
      <w:r>
        <w:t>or authorised person may direct modifications to standard amendment be advertised</w:t>
      </w:r>
      <w:bookmarkEnd w:id="70"/>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71" w:name="_Toc32306168"/>
      <w:r>
        <w:rPr>
          <w:rStyle w:val="CharDivNo"/>
        </w:rPr>
        <w:t>Division 4</w:t>
      </w:r>
      <w:r>
        <w:t> — </w:t>
      </w:r>
      <w:r>
        <w:rPr>
          <w:rStyle w:val="CharDivText"/>
        </w:rPr>
        <w:t>Process for basic amendments</w:t>
      </w:r>
      <w:bookmarkEnd w:id="71"/>
    </w:p>
    <w:p>
      <w:pPr>
        <w:pStyle w:val="Heading5"/>
        <w:rPr>
          <w:snapToGrid w:val="0"/>
        </w:rPr>
      </w:pPr>
      <w:bookmarkStart w:id="72" w:name="_Toc32306169"/>
      <w:r>
        <w:rPr>
          <w:rStyle w:val="CharSectno"/>
        </w:rPr>
        <w:t>57</w:t>
      </w:r>
      <w:r>
        <w:t>.</w:t>
      </w:r>
      <w:r>
        <w:tab/>
      </w:r>
      <w:r>
        <w:rPr>
          <w:snapToGrid w:val="0"/>
        </w:rPr>
        <w:t>Incorporation of environmental conditions</w:t>
      </w:r>
      <w:bookmarkEnd w:id="72"/>
      <w:r>
        <w:rPr>
          <w:snapToGrid w:val="0"/>
        </w:rPr>
        <w:t xml:space="preserve"> </w:t>
      </w:r>
    </w:p>
    <w:p>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regulation 58,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spacing w:before="260"/>
        <w:rPr>
          <w:snapToGrid w:val="0"/>
        </w:rPr>
      </w:pPr>
      <w:bookmarkStart w:id="73" w:name="_Toc32306170"/>
      <w:r>
        <w:rPr>
          <w:rStyle w:val="CharSectno"/>
        </w:rPr>
        <w:t>58</w:t>
      </w:r>
      <w:r>
        <w:t>.</w:t>
      </w:r>
      <w:r>
        <w:tab/>
        <w:t xml:space="preserve">Basic amendment </w:t>
      </w:r>
      <w:r>
        <w:rPr>
          <w:snapToGrid w:val="0"/>
        </w:rPr>
        <w:t>to be provided to the Commission</w:t>
      </w:r>
      <w:bookmarkEnd w:id="73"/>
      <w:r>
        <w:rPr>
          <w:snapToGrid w:val="0"/>
        </w:rPr>
        <w:t xml:space="preserve"> </w:t>
      </w:r>
    </w:p>
    <w:p>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pPr>
        <w:pStyle w:val="Heading5"/>
        <w:spacing w:before="260"/>
      </w:pPr>
      <w:bookmarkStart w:id="74" w:name="_Toc32306171"/>
      <w:r>
        <w:rPr>
          <w:rStyle w:val="CharSectno"/>
        </w:rPr>
        <w:t>59</w:t>
      </w:r>
      <w:r>
        <w:t>.</w:t>
      </w:r>
      <w:r>
        <w:tab/>
        <w:t>Commission may direct amendment be treated as complex or standard amendment</w:t>
      </w:r>
      <w:bookmarkEnd w:id="74"/>
    </w:p>
    <w:p>
      <w:pPr>
        <w:pStyle w:val="Subsection"/>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pPr>
        <w:pStyle w:val="Indenta"/>
      </w:pPr>
      <w:r>
        <w:tab/>
        <w:t>(a)</w:t>
      </w:r>
      <w:r>
        <w:tab/>
        <w:t>to advertise the amendment as a complex amendment or a standard amendment as the case requires; or</w:t>
      </w:r>
    </w:p>
    <w:p>
      <w:pPr>
        <w:pStyle w:val="Indenta"/>
      </w:pPr>
      <w:r>
        <w:tab/>
        <w:t>(b)</w:t>
      </w:r>
      <w:r>
        <w:tab/>
        <w:t xml:space="preserve">to take any other steps the Commission considers appropriate to advertise the amendment. </w:t>
      </w:r>
    </w:p>
    <w:p>
      <w:pPr>
        <w:pStyle w:val="Heading5"/>
        <w:spacing w:before="260"/>
        <w:rPr>
          <w:snapToGrid w:val="0"/>
        </w:rPr>
      </w:pPr>
      <w:bookmarkStart w:id="75" w:name="_Toc32306172"/>
      <w:r>
        <w:rPr>
          <w:rStyle w:val="CharSectno"/>
        </w:rPr>
        <w:t>60</w:t>
      </w:r>
      <w:r>
        <w:t>.</w:t>
      </w:r>
      <w:r>
        <w:tab/>
      </w:r>
      <w:r>
        <w:rPr>
          <w:snapToGrid w:val="0"/>
        </w:rPr>
        <w:t>Commission to submit basic amendment to Minister</w:t>
      </w:r>
      <w:bookmarkEnd w:id="75"/>
      <w:r>
        <w:t xml:space="preserve"> </w:t>
      </w:r>
    </w:p>
    <w:p>
      <w:pPr>
        <w:pStyle w:val="Subsection"/>
        <w:spacing w:before="200"/>
      </w:pPr>
      <w:r>
        <w:tab/>
      </w:r>
      <w:r>
        <w:tab/>
        <w:t xml:space="preserve">Unless the Commission makes a direction under regulation 59, the Commission must, within 42 days of receiving the documents provided to it under regulation 58,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76" w:name="_Toc32306173"/>
      <w:r>
        <w:rPr>
          <w:rStyle w:val="CharSectno"/>
        </w:rPr>
        <w:t>61</w:t>
      </w:r>
      <w:r>
        <w:t>.</w:t>
      </w:r>
      <w:r>
        <w:tab/>
      </w:r>
      <w:r>
        <w:rPr>
          <w:snapToGrid w:val="0"/>
        </w:rPr>
        <w:t xml:space="preserve">Minister </w:t>
      </w:r>
      <w:r>
        <w:t>or authorised person may direct basic amendment be advertised</w:t>
      </w:r>
      <w:bookmarkEnd w:id="76"/>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amendment; and</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pPr>
        <w:pStyle w:val="Heading3"/>
      </w:pPr>
      <w:bookmarkStart w:id="77" w:name="_Toc32306174"/>
      <w:r>
        <w:rPr>
          <w:rStyle w:val="CharDivNo"/>
        </w:rPr>
        <w:t>Division 5</w:t>
      </w:r>
      <w:r>
        <w:t> — </w:t>
      </w:r>
      <w:r>
        <w:rPr>
          <w:rStyle w:val="CharDivText"/>
        </w:rPr>
        <w:t>Giving effect to decision on amendment to local planning scheme</w:t>
      </w:r>
      <w:bookmarkEnd w:id="77"/>
    </w:p>
    <w:p>
      <w:pPr>
        <w:pStyle w:val="Heading5"/>
        <w:rPr>
          <w:snapToGrid w:val="0"/>
        </w:rPr>
      </w:pPr>
      <w:bookmarkStart w:id="78" w:name="_Toc32306175"/>
      <w:r>
        <w:rPr>
          <w:rStyle w:val="CharSectno"/>
        </w:rPr>
        <w:t>62</w:t>
      </w:r>
      <w:r>
        <w:t>.</w:t>
      </w:r>
      <w:r>
        <w:tab/>
      </w:r>
      <w:r>
        <w:rPr>
          <w:snapToGrid w:val="0"/>
        </w:rPr>
        <w:t>Giving effect to Minister’s decision</w:t>
      </w:r>
      <w:bookmarkEnd w:id="78"/>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an amendment to a local planning scheme, the local government must, as soon as is reasonably practicable, notify each person who made a submission in relation to the amendment of that refusal.</w:t>
      </w:r>
    </w:p>
    <w:p>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pPr>
        <w:pStyle w:val="Indenta"/>
      </w:pPr>
      <w:r>
        <w:tab/>
        <w:t>(a)</w:t>
      </w:r>
      <w:r>
        <w:tab/>
        <w:t xml:space="preserve">modify the amendment as required; and </w:t>
      </w:r>
    </w:p>
    <w:p>
      <w:pPr>
        <w:pStyle w:val="Indenta"/>
      </w:pPr>
      <w:r>
        <w:tab/>
        <w:t>(b)</w:t>
      </w:r>
      <w:r>
        <w:tab/>
        <w:t>execute the modified amendment; and</w:t>
      </w:r>
    </w:p>
    <w:p>
      <w:pPr>
        <w:pStyle w:val="Indenta"/>
      </w:pPr>
      <w:r>
        <w:tab/>
        <w:t>(c)</w:t>
      </w:r>
      <w:r>
        <w:tab/>
        <w:t>submit to the Minister a copy of the executed documents.</w:t>
      </w:r>
    </w:p>
    <w:p>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79" w:name="_Toc32306176"/>
      <w:r>
        <w:rPr>
          <w:rStyle w:val="CharSectno"/>
        </w:rPr>
        <w:t>63</w:t>
      </w:r>
      <w:r>
        <w:t>.</w:t>
      </w:r>
      <w:r>
        <w:tab/>
      </w:r>
      <w:r>
        <w:rPr>
          <w:snapToGrid w:val="0"/>
        </w:rPr>
        <w:t>Endorsement of amendment to local planning scheme</w:t>
      </w:r>
      <w:bookmarkEnd w:id="79"/>
      <w:r>
        <w:rPr>
          <w:snapToGrid w:val="0"/>
        </w:rPr>
        <w:t xml:space="preserve"> </w:t>
      </w:r>
    </w:p>
    <w:p>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80" w:name="_Toc32306177"/>
      <w:r>
        <w:rPr>
          <w:rStyle w:val="CharSectno"/>
        </w:rPr>
        <w:t>64</w:t>
      </w:r>
      <w:r>
        <w:t>.</w:t>
      </w:r>
      <w:r>
        <w:tab/>
      </w:r>
      <w:r>
        <w:rPr>
          <w:snapToGrid w:val="0"/>
        </w:rPr>
        <w:t>Advertisement of approved amendment to local planning scheme</w:t>
      </w:r>
      <w:bookmarkEnd w:id="80"/>
      <w:r>
        <w:rPr>
          <w:snapToGrid w:val="0"/>
        </w:rPr>
        <w:t xml:space="preserve"> </w:t>
      </w:r>
    </w:p>
    <w:p>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pPr>
        <w:pStyle w:val="Subsection"/>
        <w:rPr>
          <w:snapToGrid w:val="0"/>
        </w:rPr>
      </w:pPr>
      <w:r>
        <w:tab/>
        <w:t>(2)</w:t>
      </w:r>
      <w:r>
        <w:tab/>
      </w:r>
      <w:r>
        <w:rPr>
          <w:snapToGrid w:val="0"/>
        </w:rPr>
        <w:t xml:space="preserve">The local government must — </w:t>
      </w:r>
    </w:p>
    <w:p>
      <w:pPr>
        <w:pStyle w:val="Indenta"/>
        <w:rPr>
          <w:snapToGrid w:val="0"/>
        </w:rPr>
      </w:pPr>
      <w:r>
        <w:rPr>
          <w:snapToGrid w:val="0"/>
        </w:rPr>
        <w:tab/>
        <w:t>(a)</w:t>
      </w:r>
      <w:r>
        <w:rPr>
          <w:snapToGrid w:val="0"/>
        </w:rPr>
        <w:tab/>
        <w:t>publish a copy of the notice in a newspaper circulating in the district where the land the subject of the local planning scheme is situated; and</w:t>
      </w:r>
    </w:p>
    <w:p>
      <w:pPr>
        <w:pStyle w:val="Indenta"/>
        <w:rPr>
          <w:snapToGrid w:val="0"/>
        </w:rPr>
      </w:pPr>
      <w:r>
        <w:tab/>
        <w:t>(b)</w:t>
      </w:r>
      <w:r>
        <w:tab/>
        <w:t>notify each per</w:t>
      </w:r>
      <w:r>
        <w:rPr>
          <w:snapToGrid w:val="0"/>
        </w:rPr>
        <w:t>son who made a submission in relation to the amendment to the local planning scheme — </w:t>
      </w:r>
    </w:p>
    <w:p>
      <w:pPr>
        <w:pStyle w:val="Indenti"/>
        <w:rPr>
          <w:snapToGrid w:val="0"/>
        </w:rPr>
      </w:pPr>
      <w:r>
        <w:tab/>
        <w:t>(i)</w:t>
      </w:r>
      <w:r>
        <w:tab/>
      </w:r>
      <w:r>
        <w:rPr>
          <w:snapToGrid w:val="0"/>
        </w:rPr>
        <w:t xml:space="preserve">that the amendment has been approved; and </w:t>
      </w:r>
    </w:p>
    <w:p>
      <w:pPr>
        <w:pStyle w:val="Indenti"/>
        <w:rPr>
          <w:snapToGrid w:val="0"/>
        </w:rPr>
      </w:pPr>
      <w:r>
        <w:tab/>
        <w:t>(ii)</w:t>
      </w:r>
      <w:r>
        <w:tab/>
        <w:t>where a copy of the approved amendment can be obtained.</w:t>
      </w:r>
    </w:p>
    <w:p>
      <w:pPr>
        <w:pStyle w:val="Heading2"/>
        <w:rPr>
          <w:rStyle w:val="CharPartText"/>
        </w:rPr>
      </w:pPr>
      <w:bookmarkStart w:id="81" w:name="_Toc32306178"/>
      <w:r>
        <w:rPr>
          <w:rStyle w:val="CharPartNo"/>
        </w:rPr>
        <w:t>Part 6</w:t>
      </w:r>
      <w:r>
        <w:t> — </w:t>
      </w:r>
      <w:r>
        <w:rPr>
          <w:rStyle w:val="CharPartText"/>
        </w:rPr>
        <w:t>Review and consolidation of local planning schemes</w:t>
      </w:r>
      <w:bookmarkEnd w:id="81"/>
    </w:p>
    <w:p>
      <w:pPr>
        <w:pStyle w:val="Heading3"/>
      </w:pPr>
      <w:bookmarkStart w:id="82" w:name="_Toc32306179"/>
      <w:r>
        <w:rPr>
          <w:rStyle w:val="CharDivNo"/>
        </w:rPr>
        <w:t>Division 1</w:t>
      </w:r>
      <w:r>
        <w:t> — </w:t>
      </w:r>
      <w:r>
        <w:rPr>
          <w:rStyle w:val="CharDivText"/>
        </w:rPr>
        <w:t>Review of local planning scheme</w:t>
      </w:r>
      <w:bookmarkEnd w:id="82"/>
    </w:p>
    <w:p>
      <w:pPr>
        <w:pStyle w:val="Heading5"/>
      </w:pPr>
      <w:bookmarkStart w:id="83" w:name="_Toc32306180"/>
      <w:r>
        <w:rPr>
          <w:rStyle w:val="CharSectno"/>
        </w:rPr>
        <w:t>65</w:t>
      </w:r>
      <w:r>
        <w:t>.</w:t>
      </w:r>
      <w:r>
        <w:tab/>
        <w:t>Review of local planning scheme</w:t>
      </w:r>
      <w:bookmarkEnd w:id="83"/>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84" w:name="_Toc32306181"/>
      <w:r>
        <w:rPr>
          <w:rStyle w:val="CharSectno"/>
        </w:rPr>
        <w:t>66</w:t>
      </w:r>
      <w:r>
        <w:t>.</w:t>
      </w:r>
      <w:r>
        <w:tab/>
        <w:t>Report of review</w:t>
      </w:r>
      <w:bookmarkEnd w:id="84"/>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an overview of the extent to which the scheme has been amended to comply with the requirements of any relevant legislation, region planning scheme or State planning policy.</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reviewed; or</w:t>
      </w:r>
    </w:p>
    <w:p>
      <w:pPr>
        <w:pStyle w:val="Indenti"/>
      </w:pPr>
      <w:r>
        <w:tab/>
        <w:t>(iii)</w:t>
      </w:r>
      <w:r>
        <w:tab/>
        <w:t>should be repealed and a new strategy prepared in its place.</w:t>
      </w:r>
    </w:p>
    <w:p>
      <w:pPr>
        <w:pStyle w:val="Heading5"/>
      </w:pPr>
      <w:bookmarkStart w:id="85" w:name="_Toc32306182"/>
      <w:r>
        <w:rPr>
          <w:rStyle w:val="CharSectno"/>
        </w:rPr>
        <w:t>67</w:t>
      </w:r>
      <w:r>
        <w:t>.</w:t>
      </w:r>
      <w:r>
        <w:tab/>
        <w:t>Decision of Commission</w:t>
      </w:r>
      <w:bookmarkEnd w:id="85"/>
    </w:p>
    <w:p>
      <w:pPr>
        <w:pStyle w:val="Subsection"/>
      </w:pPr>
      <w:r>
        <w:tab/>
        <w:t>(1)</w:t>
      </w:r>
      <w:r>
        <w:tab/>
        <w:t xml:space="preserve">Within 90 days of receiving a report of a review of a local planning scheme, or such longer period as the Minister or an authorised person allows, the Commission must consider the report and — </w:t>
      </w:r>
    </w:p>
    <w:p>
      <w:pPr>
        <w:pStyle w:val="Indenta"/>
      </w:pPr>
      <w:r>
        <w:tab/>
        <w:t>(a)</w:t>
      </w:r>
      <w:r>
        <w:tab/>
        <w:t>decide whether the Commission agrees or disagrees with the recommendations in the report; and</w:t>
      </w:r>
    </w:p>
    <w:p>
      <w:pPr>
        <w:pStyle w:val="Indenta"/>
      </w:pPr>
      <w:r>
        <w:tab/>
        <w:t>(b)</w:t>
      </w:r>
      <w:r>
        <w:tab/>
        <w:t>notify the local government which prepared the report of the Commission’s decision.</w:t>
      </w:r>
    </w:p>
    <w:p>
      <w:pPr>
        <w:pStyle w:val="Subsection"/>
      </w:pPr>
      <w:r>
        <w:tab/>
        <w:t>(2)</w:t>
      </w:r>
      <w:r>
        <w:tab/>
        <w:t xml:space="preserve">After receiving notification of the Commission’s decision on a report of a review of a local planning scheme the local government must — </w:t>
      </w:r>
    </w:p>
    <w:p>
      <w:pPr>
        <w:pStyle w:val="Indenta"/>
      </w:pPr>
      <w:r>
        <w:tab/>
        <w:t>(a)</w:t>
      </w:r>
      <w:r>
        <w:tab/>
        <w:t>publish the report and notice of the Commission’s decision on the website of the local government or in any other manner approved by the Commission; and</w:t>
      </w:r>
    </w:p>
    <w:p>
      <w:pPr>
        <w:pStyle w:val="Indenta"/>
      </w:pPr>
      <w:r>
        <w:tab/>
        <w:t>(b)</w:t>
      </w:r>
      <w:r>
        <w:tab/>
        <w:t>make the report and notice of the Commission’s decision available for inspection at the office of the local government.</w:t>
      </w:r>
    </w:p>
    <w:p>
      <w:pPr>
        <w:pStyle w:val="Heading3"/>
      </w:pPr>
      <w:bookmarkStart w:id="86" w:name="_Toc32306183"/>
      <w:r>
        <w:rPr>
          <w:rStyle w:val="CharDivNo"/>
        </w:rPr>
        <w:t>Division 2</w:t>
      </w:r>
      <w:r>
        <w:t> — </w:t>
      </w:r>
      <w:r>
        <w:rPr>
          <w:rStyle w:val="CharDivText"/>
        </w:rPr>
        <w:t>Consolidation of local planning schemes</w:t>
      </w:r>
      <w:bookmarkEnd w:id="86"/>
    </w:p>
    <w:p>
      <w:pPr>
        <w:pStyle w:val="Heading5"/>
        <w:rPr>
          <w:snapToGrid w:val="0"/>
        </w:rPr>
      </w:pPr>
      <w:bookmarkStart w:id="87" w:name="_Toc32306184"/>
      <w:r>
        <w:rPr>
          <w:rStyle w:val="CharSectno"/>
        </w:rPr>
        <w:t>68</w:t>
      </w:r>
      <w:r>
        <w:t>.</w:t>
      </w:r>
      <w:r>
        <w:tab/>
      </w:r>
      <w:r>
        <w:rPr>
          <w:snapToGrid w:val="0"/>
        </w:rPr>
        <w:t>Consolidation of local planning schemes</w:t>
      </w:r>
      <w:bookmarkEnd w:id="87"/>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88" w:name="_Toc32306185"/>
      <w:r>
        <w:rPr>
          <w:rStyle w:val="CharSectno"/>
        </w:rPr>
        <w:t>69</w:t>
      </w:r>
      <w:r>
        <w:t>.</w:t>
      </w:r>
      <w:r>
        <w:tab/>
        <w:t>Amendment of local planning scheme arising from consolidation</w:t>
      </w:r>
      <w:bookmarkEnd w:id="88"/>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89" w:name="_Toc32306186"/>
      <w:r>
        <w:rPr>
          <w:rStyle w:val="CharPartNo"/>
        </w:rPr>
        <w:t>Part 7</w:t>
      </w:r>
      <w:r>
        <w:rPr>
          <w:rStyle w:val="CharDivNo"/>
        </w:rPr>
        <w:t> </w:t>
      </w:r>
      <w:r>
        <w:t>—</w:t>
      </w:r>
      <w:r>
        <w:rPr>
          <w:rStyle w:val="CharDivText"/>
        </w:rPr>
        <w:t> </w:t>
      </w:r>
      <w:r>
        <w:rPr>
          <w:rStyle w:val="CharPartText"/>
        </w:rPr>
        <w:t>Development contribution plans</w:t>
      </w:r>
      <w:bookmarkEnd w:id="89"/>
    </w:p>
    <w:p>
      <w:pPr>
        <w:pStyle w:val="Heading5"/>
      </w:pPr>
      <w:bookmarkStart w:id="90" w:name="_Toc32306187"/>
      <w:r>
        <w:rPr>
          <w:rStyle w:val="CharSectno"/>
        </w:rPr>
        <w:t>70</w:t>
      </w:r>
      <w:r>
        <w:t>.</w:t>
      </w:r>
      <w:r>
        <w:tab/>
        <w:t>Development contribution area</w:t>
      </w:r>
      <w:bookmarkEnd w:id="90"/>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91" w:name="_Toc32306188"/>
      <w:r>
        <w:rPr>
          <w:rStyle w:val="CharSectno"/>
        </w:rPr>
        <w:t>71</w:t>
      </w:r>
      <w:r>
        <w:t>.</w:t>
      </w:r>
      <w:r>
        <w:tab/>
        <w:t>Development contribution plan</w:t>
      </w:r>
      <w:bookmarkEnd w:id="91"/>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92" w:name="_Toc32306189"/>
      <w:r>
        <w:rPr>
          <w:rStyle w:val="CharSectno"/>
        </w:rPr>
        <w:t>72</w:t>
      </w:r>
      <w:r>
        <w:t>.</w:t>
      </w:r>
      <w:r>
        <w:tab/>
        <w:t>Development contribution area and plans are complex amendments</w:t>
      </w:r>
      <w:bookmarkEnd w:id="92"/>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93" w:name="_Toc32306190"/>
      <w:r>
        <w:rPr>
          <w:rStyle w:val="CharSectno"/>
        </w:rPr>
        <w:t>73</w:t>
      </w:r>
      <w:r>
        <w:t>.</w:t>
      </w:r>
      <w:r>
        <w:tab/>
        <w:t>Effect of development contribution plan</w:t>
      </w:r>
      <w:bookmarkEnd w:id="93"/>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94" w:name="_Toc32306191"/>
      <w:r>
        <w:rPr>
          <w:rStyle w:val="CharPartNo"/>
        </w:rPr>
        <w:t>Part 8</w:t>
      </w:r>
      <w:r>
        <w:rPr>
          <w:rStyle w:val="CharDivNo"/>
        </w:rPr>
        <w:t> </w:t>
      </w:r>
      <w:r>
        <w:t>—</w:t>
      </w:r>
      <w:r>
        <w:rPr>
          <w:rStyle w:val="CharDivText"/>
        </w:rPr>
        <w:t> </w:t>
      </w:r>
      <w:r>
        <w:rPr>
          <w:rStyle w:val="CharPartText"/>
        </w:rPr>
        <w:t>Miscellaneous</w:t>
      </w:r>
      <w:bookmarkEnd w:id="94"/>
    </w:p>
    <w:p>
      <w:pPr>
        <w:pStyle w:val="Heading5"/>
        <w:rPr>
          <w:snapToGrid w:val="0"/>
        </w:rPr>
      </w:pPr>
      <w:bookmarkStart w:id="95" w:name="_Toc32306192"/>
      <w:r>
        <w:rPr>
          <w:rStyle w:val="CharSectno"/>
        </w:rPr>
        <w:t>74</w:t>
      </w:r>
      <w:r>
        <w:t>.</w:t>
      </w:r>
      <w:r>
        <w:tab/>
      </w:r>
      <w:r>
        <w:rPr>
          <w:snapToGrid w:val="0"/>
        </w:rPr>
        <w:t>Expenses of environmental review</w:t>
      </w:r>
      <w:bookmarkEnd w:id="95"/>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pPr>
      <w:r>
        <w:tab/>
        <w:t>(4)</w:t>
      </w:r>
      <w:r>
        <w:tab/>
        <w:t>The methods of calculation for the purposes of subregulation (3)(b)(ii) are as follows —</w:t>
      </w:r>
    </w:p>
    <w:p>
      <w:pPr>
        <w:pStyle w:val="Indenta"/>
        <w:rPr>
          <w:snapToGrid w:val="0"/>
        </w:rPr>
      </w:pPr>
      <w:r>
        <w:tab/>
        <w:t>(a)</w:t>
      </w:r>
      <w:r>
        <w:tab/>
      </w:r>
      <w:r>
        <w:rPr>
          <w:snapToGrid w:val="0"/>
        </w:rPr>
        <w:t xml:space="preserve">proportional land area,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rPr>
          <w:snapToGrid w:val="0"/>
        </w:rPr>
      </w:pPr>
      <w:r>
        <w:tab/>
        <w:t>(a)</w:t>
      </w:r>
      <w:r>
        <w:tab/>
      </w:r>
      <w:r>
        <w:rPr>
          <w:snapToGrid w:val="0"/>
        </w:rPr>
        <w:t>the review expenses incurred and recovered; and</w:t>
      </w:r>
    </w:p>
    <w:p>
      <w:pPr>
        <w:pStyle w:val="Indenta"/>
        <w:rPr>
          <w:snapToGrid w:val="0"/>
        </w:rPr>
      </w:pPr>
      <w:r>
        <w:tab/>
        <w:t>(b)</w:t>
      </w:r>
      <w:r>
        <w:tab/>
        <w:t xml:space="preserve">the </w:t>
      </w:r>
      <w:r>
        <w:rPr>
          <w:snapToGrid w:val="0"/>
        </w:rPr>
        <w:t xml:space="preserve">affected land; and </w:t>
      </w:r>
    </w:p>
    <w:p>
      <w:pPr>
        <w:pStyle w:val="Indenta"/>
        <w:rPr>
          <w:snapToGrid w:val="0"/>
        </w:rPr>
      </w:pPr>
      <w:r>
        <w:tab/>
        <w:t>(c)</w:t>
      </w:r>
      <w:r>
        <w:tab/>
      </w:r>
      <w:r>
        <w:rPr>
          <w:snapToGrid w:val="0"/>
        </w:rPr>
        <w:t>any agreements of the type referred to in subregulation (5).</w:t>
      </w:r>
    </w:p>
    <w:p>
      <w:pPr>
        <w:pStyle w:val="Heading5"/>
        <w:rPr>
          <w:snapToGrid w:val="0"/>
        </w:rPr>
      </w:pPr>
      <w:bookmarkStart w:id="96" w:name="_Toc32306193"/>
      <w:r>
        <w:rPr>
          <w:rStyle w:val="CharSectno"/>
        </w:rPr>
        <w:t>75</w:t>
      </w:r>
      <w:r>
        <w:t>.</w:t>
      </w:r>
      <w:r>
        <w:tab/>
      </w:r>
      <w:r>
        <w:rPr>
          <w:snapToGrid w:val="0"/>
        </w:rPr>
        <w:t>Compensation</w:t>
      </w:r>
      <w:bookmarkEnd w:id="96"/>
      <w:r>
        <w:rPr>
          <w:snapToGrid w:val="0"/>
        </w:rPr>
        <w:t xml:space="preserve"> </w:t>
      </w:r>
    </w:p>
    <w:p>
      <w:pPr>
        <w:pStyle w:val="Subsection"/>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97" w:name="_Toc32306194"/>
      <w:r>
        <w:rPr>
          <w:rStyle w:val="CharSectno"/>
        </w:rPr>
        <w:t>76</w:t>
      </w:r>
      <w:r>
        <w:t>.</w:t>
      </w:r>
      <w:r>
        <w:tab/>
        <w:t>Transitional arrangements for replacement local planning schemes</w:t>
      </w:r>
      <w:bookmarkEnd w:id="97"/>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2"/>
        <w:rPr>
          <w:rStyle w:val="CharPartText"/>
        </w:rPr>
      </w:pPr>
      <w:bookmarkStart w:id="98" w:name="_Toc32306195"/>
      <w:r>
        <w:rPr>
          <w:rStyle w:val="CharPartNo"/>
        </w:rPr>
        <w:t>Part 9</w:t>
      </w:r>
      <w:r>
        <w:rPr>
          <w:rStyle w:val="CharDivNo"/>
        </w:rPr>
        <w:t> </w:t>
      </w:r>
      <w:r>
        <w:t>—</w:t>
      </w:r>
      <w:r>
        <w:rPr>
          <w:rStyle w:val="CharDivText"/>
        </w:rPr>
        <w:t> </w:t>
      </w:r>
      <w:r>
        <w:rPr>
          <w:rStyle w:val="CharPartText"/>
        </w:rPr>
        <w:t>Repeal and transitional provisions</w:t>
      </w:r>
      <w:bookmarkEnd w:id="98"/>
    </w:p>
    <w:p>
      <w:pPr>
        <w:pStyle w:val="Heading5"/>
      </w:pPr>
      <w:bookmarkStart w:id="99" w:name="_Toc32306196"/>
      <w:r>
        <w:rPr>
          <w:rStyle w:val="CharSectno"/>
        </w:rPr>
        <w:t>77</w:t>
      </w:r>
      <w:r>
        <w:t>.</w:t>
      </w:r>
      <w:r>
        <w:tab/>
        <w:t>Terms used</w:t>
      </w:r>
      <w:bookmarkEnd w:id="99"/>
    </w:p>
    <w:p>
      <w:pPr>
        <w:pStyle w:val="Subsection"/>
      </w:pPr>
      <w:r>
        <w:tab/>
      </w:r>
      <w:r>
        <w:tab/>
        <w:t xml:space="preserve">In this Part —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Heading5"/>
      </w:pPr>
      <w:bookmarkStart w:id="100" w:name="_Toc32306197"/>
      <w:r>
        <w:rPr>
          <w:rStyle w:val="CharSectno"/>
        </w:rPr>
        <w:t>78</w:t>
      </w:r>
      <w:r>
        <w:t>.</w:t>
      </w:r>
      <w:r>
        <w:tab/>
      </w:r>
      <w:r>
        <w:rPr>
          <w:i/>
        </w:rPr>
        <w:t>Town Planning Regulations 1967</w:t>
      </w:r>
      <w:r>
        <w:t xml:space="preserve"> repealed</w:t>
      </w:r>
      <w:bookmarkEnd w:id="100"/>
    </w:p>
    <w:p>
      <w:pPr>
        <w:pStyle w:val="Subsection"/>
      </w:pPr>
      <w:r>
        <w:tab/>
      </w:r>
      <w:r>
        <w:tab/>
        <w:t xml:space="preserve">The </w:t>
      </w:r>
      <w:r>
        <w:rPr>
          <w:i/>
        </w:rPr>
        <w:t xml:space="preserve">Town Planning Regulations 1967 </w:t>
      </w:r>
      <w:r>
        <w:t>are repealed.</w:t>
      </w:r>
    </w:p>
    <w:p>
      <w:pPr>
        <w:pStyle w:val="Heading5"/>
      </w:pPr>
      <w:bookmarkStart w:id="101" w:name="_Toc32306198"/>
      <w:r>
        <w:rPr>
          <w:rStyle w:val="CharSectno"/>
        </w:rPr>
        <w:t>79</w:t>
      </w:r>
      <w:r>
        <w:t>.</w:t>
      </w:r>
      <w:r>
        <w:tab/>
        <w:t>Planning instruments continued</w:t>
      </w:r>
      <w:bookmarkEnd w:id="101"/>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Heading5"/>
      </w:pPr>
      <w:bookmarkStart w:id="102" w:name="_Toc32306199"/>
      <w:r>
        <w:rPr>
          <w:rStyle w:val="CharSectno"/>
        </w:rPr>
        <w:t>80</w:t>
      </w:r>
      <w:r>
        <w:t>.</w:t>
      </w:r>
      <w:r>
        <w:tab/>
        <w:t>Planning instruments in course of preparation</w:t>
      </w:r>
      <w:bookmarkEnd w:id="102"/>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103" w:name="_Toc32306200"/>
      <w:r>
        <w:rPr>
          <w:rStyle w:val="CharSectno"/>
        </w:rPr>
        <w:t>81</w:t>
      </w:r>
      <w:r>
        <w:t>.</w:t>
      </w:r>
      <w:r>
        <w:tab/>
        <w:t>Development applications</w:t>
      </w:r>
      <w:bookmarkEnd w:id="103"/>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sectPr>
          <w:headerReference w:type="even" r:id="rId24"/>
          <w:headerReference w:type="default" r:id="rId25"/>
          <w:headerReference w:type="first" r:id="rId26"/>
          <w:pgSz w:w="11907" w:h="16840" w:code="9"/>
          <w:pgMar w:top="2376" w:right="2405" w:bottom="3542" w:left="2405" w:header="706" w:footer="3528" w:gutter="0"/>
          <w:pgNumType w:start="1"/>
          <w:cols w:space="720"/>
          <w:noEndnote/>
          <w:titlePg/>
        </w:sectPr>
      </w:pPr>
    </w:p>
    <w:p>
      <w:pPr>
        <w:pStyle w:val="yScheduleHeading"/>
        <w:outlineLvl w:val="0"/>
      </w:pPr>
      <w:bookmarkStart w:id="104" w:name="_Toc32306201"/>
      <w:r>
        <w:rPr>
          <w:rStyle w:val="CharSchNo"/>
        </w:rPr>
        <w:t>Schedule 1</w:t>
      </w:r>
      <w:r>
        <w:t> — </w:t>
      </w:r>
      <w:r>
        <w:rPr>
          <w:rStyle w:val="CharSchText"/>
        </w:rPr>
        <w:t>Model provisions for local planning schemes</w:t>
      </w:r>
      <w:bookmarkEnd w:id="104"/>
    </w:p>
    <w:p>
      <w:pPr>
        <w:pStyle w:val="yShoulderClause"/>
      </w:pPr>
      <w:r>
        <w:t>[r. 10(2)]</w:t>
      </w:r>
    </w:p>
    <w:p>
      <w:pPr>
        <w:pStyle w:val="yHeading3"/>
      </w:pPr>
      <w:bookmarkStart w:id="105" w:name="_Toc32306202"/>
      <w:r>
        <w:rPr>
          <w:rStyle w:val="CharSDivNo"/>
        </w:rPr>
        <w:t>Part 1</w:t>
      </w:r>
      <w:r>
        <w:t> — </w:t>
      </w:r>
      <w:r>
        <w:rPr>
          <w:rStyle w:val="CharSDivText"/>
        </w:rPr>
        <w:t>Preliminary</w:t>
      </w:r>
      <w:bookmarkEnd w:id="105"/>
    </w:p>
    <w:p>
      <w:pPr>
        <w:pStyle w:val="yHeading5"/>
      </w:pPr>
      <w:bookmarkStart w:id="106" w:name="_Toc32306203"/>
      <w:r>
        <w:rPr>
          <w:rStyle w:val="CharSClsNo"/>
        </w:rPr>
        <w:t>1</w:t>
      </w:r>
      <w:r>
        <w:t>.</w:t>
      </w:r>
      <w:r>
        <w:tab/>
        <w:t>Citation</w:t>
      </w:r>
      <w:bookmarkEnd w:id="106"/>
      <w:r>
        <w:t xml:space="preserve"> </w:t>
      </w:r>
    </w:p>
    <w:p>
      <w:pPr>
        <w:pStyle w:val="ySubsection"/>
      </w:pPr>
      <w:r>
        <w:tab/>
      </w:r>
      <w:r>
        <w:tab/>
        <w:t>This local planning scheme is the City/Town/Shire of .......... Scheme No ..... .</w:t>
      </w:r>
    </w:p>
    <w:p>
      <w:pPr>
        <w:pStyle w:val="yHeading5"/>
      </w:pPr>
      <w:bookmarkStart w:id="107" w:name="_Toc32306204"/>
      <w:r>
        <w:rPr>
          <w:rStyle w:val="CharSClsNo"/>
        </w:rPr>
        <w:t>2</w:t>
      </w:r>
      <w:r>
        <w:t>.</w:t>
      </w:r>
      <w:r>
        <w:tab/>
        <w:t>Commencement</w:t>
      </w:r>
      <w:bookmarkEnd w:id="107"/>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108" w:name="_Toc32306205"/>
      <w:r>
        <w:rPr>
          <w:rStyle w:val="CharSClsNo"/>
        </w:rPr>
        <w:t>3</w:t>
      </w:r>
      <w:r>
        <w:t>.</w:t>
      </w:r>
      <w:r>
        <w:tab/>
        <w:t>Scheme revoked</w:t>
      </w:r>
      <w:bookmarkEnd w:id="108"/>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109" w:name="_Toc32306206"/>
      <w:r>
        <w:rPr>
          <w:rStyle w:val="CharSClsNo"/>
        </w:rPr>
        <w:t>4</w:t>
      </w:r>
      <w:r>
        <w:t>.</w:t>
      </w:r>
      <w:r>
        <w:tab/>
        <w:t>Notes do not form part of Scheme</w:t>
      </w:r>
      <w:bookmarkEnd w:id="109"/>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110" w:name="_Toc32306207"/>
      <w:r>
        <w:rPr>
          <w:rStyle w:val="CharSClsNo"/>
        </w:rPr>
        <w:t>5</w:t>
      </w:r>
      <w:r>
        <w:t>.</w:t>
      </w:r>
      <w:r>
        <w:tab/>
        <w:t>Responsibility for Scheme</w:t>
      </w:r>
      <w:bookmarkEnd w:id="110"/>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111" w:name="_Toc32306208"/>
      <w:r>
        <w:rPr>
          <w:rStyle w:val="CharSClsNo"/>
        </w:rPr>
        <w:t>6</w:t>
      </w:r>
      <w:r>
        <w:t>.</w:t>
      </w:r>
      <w:r>
        <w:tab/>
        <w:t>Scheme area</w:t>
      </w:r>
      <w:bookmarkEnd w:id="111"/>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112" w:name="_Toc32306209"/>
      <w:r>
        <w:rPr>
          <w:rStyle w:val="CharSClsNo"/>
        </w:rPr>
        <w:t>7</w:t>
      </w:r>
      <w:r>
        <w:t>.</w:t>
      </w:r>
      <w:r>
        <w:tab/>
        <w:t>Contents of Scheme</w:t>
      </w:r>
      <w:bookmarkEnd w:id="112"/>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113" w:name="_Toc32306210"/>
      <w:r>
        <w:rPr>
          <w:rStyle w:val="CharSClsNo"/>
        </w:rPr>
        <w:t>8</w:t>
      </w:r>
      <w:r>
        <w:t>.</w:t>
      </w:r>
      <w:r>
        <w:tab/>
        <w:t>Purposes of Scheme</w:t>
      </w:r>
      <w:bookmarkEnd w:id="113"/>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activity centre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Heading5"/>
      </w:pPr>
      <w:bookmarkStart w:id="114" w:name="_Toc32306211"/>
      <w:r>
        <w:rPr>
          <w:rStyle w:val="CharSClsNo"/>
        </w:rPr>
        <w:t>9</w:t>
      </w:r>
      <w:r>
        <w:t>.</w:t>
      </w:r>
      <w:r>
        <w:tab/>
        <w:t>Aims of Scheme</w:t>
      </w:r>
      <w:bookmarkEnd w:id="114"/>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115" w:name="_Toc32306212"/>
      <w:r>
        <w:rPr>
          <w:rStyle w:val="CharSClsNo"/>
        </w:rPr>
        <w:t>10</w:t>
      </w:r>
      <w:r>
        <w:t>.</w:t>
      </w:r>
      <w:r>
        <w:tab/>
        <w:t>Relationship with local laws</w:t>
      </w:r>
      <w:bookmarkEnd w:id="115"/>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116" w:name="_Toc32306213"/>
      <w:r>
        <w:rPr>
          <w:rStyle w:val="CharSClsNo"/>
        </w:rPr>
        <w:t>11</w:t>
      </w:r>
      <w:r>
        <w:t>.</w:t>
      </w:r>
      <w:r>
        <w:tab/>
        <w:t>Relationship with other local planning schemes</w:t>
      </w:r>
      <w:bookmarkEnd w:id="116"/>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117" w:name="_Toc32306214"/>
      <w:r>
        <w:rPr>
          <w:rStyle w:val="CharSClsNo"/>
        </w:rPr>
        <w:t>12</w:t>
      </w:r>
      <w:r>
        <w:t>.</w:t>
      </w:r>
      <w:r>
        <w:tab/>
        <w:t>Relationship with region planning scheme</w:t>
      </w:r>
      <w:bookmarkEnd w:id="117"/>
      <w:r>
        <w:t xml:space="preserve"> </w:t>
      </w:r>
    </w:p>
    <w:p>
      <w:pPr>
        <w:pStyle w:val="ySubsection"/>
        <w:keepNext/>
        <w:keepLines/>
      </w:pPr>
      <w:r>
        <w:tab/>
      </w:r>
      <w:r>
        <w:tab/>
        <w:t>The ........... Region Scheme made (or continued) under Part 4 of the Act applies in respect of part or all of the Scheme area.</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118" w:name="_Toc32306215"/>
      <w:r>
        <w:rPr>
          <w:rStyle w:val="CharSDivNo"/>
        </w:rPr>
        <w:t>Part 2</w:t>
      </w:r>
      <w:r>
        <w:t> — </w:t>
      </w:r>
      <w:r>
        <w:rPr>
          <w:rStyle w:val="CharSDivText"/>
        </w:rPr>
        <w:t>Reserves</w:t>
      </w:r>
      <w:bookmarkEnd w:id="118"/>
    </w:p>
    <w:p>
      <w:pPr>
        <w:pStyle w:val="yHeading5"/>
      </w:pPr>
      <w:bookmarkStart w:id="119" w:name="_Toc32306216"/>
      <w:r>
        <w:rPr>
          <w:rStyle w:val="CharSClsNo"/>
        </w:rPr>
        <w:t>13</w:t>
      </w:r>
      <w:r>
        <w:t>.</w:t>
      </w:r>
      <w:r>
        <w:tab/>
        <w:t>Regional Reserves</w:t>
      </w:r>
      <w:bookmarkEnd w:id="119"/>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120" w:name="_Toc32306217"/>
      <w:r>
        <w:rPr>
          <w:rStyle w:val="CharSClsNo"/>
        </w:rPr>
        <w:t>14</w:t>
      </w:r>
      <w:r>
        <w:t>.</w:t>
      </w:r>
      <w:r>
        <w:tab/>
        <w:t>Local reserves</w:t>
      </w:r>
      <w:bookmarkEnd w:id="120"/>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121" w:name="_Toc32306218"/>
      <w:r>
        <w:rPr>
          <w:rStyle w:val="CharSClsNo"/>
        </w:rPr>
        <w:t>15</w:t>
      </w:r>
      <w:r>
        <w:t>.</w:t>
      </w:r>
      <w:r>
        <w:tab/>
        <w:t>Additional uses for local reserves</w:t>
      </w:r>
      <w:bookmarkEnd w:id="121"/>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122" w:name="_Toc32306219"/>
      <w:r>
        <w:rPr>
          <w:rStyle w:val="CharSDivNo"/>
        </w:rPr>
        <w:t>Part 3</w:t>
      </w:r>
      <w:r>
        <w:t> — </w:t>
      </w:r>
      <w:r>
        <w:rPr>
          <w:rStyle w:val="CharSDivText"/>
        </w:rPr>
        <w:t>Zones and use of land</w:t>
      </w:r>
      <w:bookmarkEnd w:id="122"/>
    </w:p>
    <w:p>
      <w:pPr>
        <w:pStyle w:val="yHeading5"/>
      </w:pPr>
      <w:bookmarkStart w:id="123" w:name="_Toc32306220"/>
      <w:r>
        <w:rPr>
          <w:rStyle w:val="CharSClsNo"/>
        </w:rPr>
        <w:t>16</w:t>
      </w:r>
      <w:r>
        <w:t>.</w:t>
      </w:r>
      <w:r>
        <w:tab/>
        <w:t>Zones</w:t>
      </w:r>
      <w:bookmarkEnd w:id="123"/>
      <w:r>
        <w:t xml:space="preserve"> </w:t>
      </w:r>
    </w:p>
    <w:p>
      <w:pPr>
        <w:pStyle w:val="ySubsection"/>
      </w:pPr>
      <w:r>
        <w:tab/>
        <w:t>(1)</w:t>
      </w:r>
      <w:r>
        <w:tab/>
        <w:t>Zones are shown on the Scheme Map according to the legend on the Scheme Map.</w:t>
      </w:r>
    </w:p>
    <w:p>
      <w:pPr>
        <w:pStyle w:val="ySubsection"/>
      </w:pPr>
      <w:r>
        <w:tab/>
        <w:t>(2)</w:t>
      </w:r>
      <w:r>
        <w:tab/>
        <w:t xml:space="preserve">The objectives of each zone are as follows — </w:t>
      </w:r>
    </w:p>
    <w:p>
      <w:pPr>
        <w:pStyle w:val="yMiscellaneousBody"/>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rPr>
          <w:cantSplit/>
        </w:trP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124" w:name="_Toc32306221"/>
      <w:r>
        <w:rPr>
          <w:rStyle w:val="CharSClsNo"/>
        </w:rPr>
        <w:t>17</w:t>
      </w:r>
      <w:r>
        <w:t>.</w:t>
      </w:r>
      <w:r>
        <w:tab/>
        <w:t>Zoning table</w:t>
      </w:r>
      <w:bookmarkEnd w:id="124"/>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125" w:name="_Toc32306222"/>
      <w:r>
        <w:rPr>
          <w:rStyle w:val="CharSClsNo"/>
        </w:rPr>
        <w:t>18</w:t>
      </w:r>
      <w:r>
        <w:t>.</w:t>
      </w:r>
      <w:r>
        <w:tab/>
        <w:t>Interpreting zoning table</w:t>
      </w:r>
      <w:bookmarkEnd w:id="125"/>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means that the use is not permitted unless the local government has exercised its discretion by granting development approval after giving notice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development approval of the local government may be required to carry out works on land in addition to any approval granted for the use of land.  In normal circumstances one application is made for both the carrying out of works on, and the use of, land.  For development on land that does not require development approval see clause 61 of the deemed provisions.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In considering an application for development approval, the local government will have regard to clause 67 of the deemed provisions.</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give notice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Subsection"/>
      </w:pPr>
      <w:r>
        <w:tab/>
        <w:t>(6)</w:t>
      </w:r>
      <w:r>
        <w:tab/>
        <w:t xml:space="preserve">If a use of land is identified in a zone as being a class X use, the local government must refuse an application for development approval for that use in that zone unless — </w:t>
      </w:r>
    </w:p>
    <w:p>
      <w:pPr>
        <w:pStyle w:val="yIndenta"/>
      </w:pPr>
      <w:r>
        <w:tab/>
        <w:t>(a)</w:t>
      </w:r>
      <w:r>
        <w:tab/>
        <w:t>the development approval application relates to land that is being used for a non</w:t>
      </w:r>
      <w:r>
        <w:noBreakHyphen/>
        <w:t>conforming use; and</w:t>
      </w:r>
    </w:p>
    <w:p>
      <w:pPr>
        <w:pStyle w:val="yIndenta"/>
      </w:pPr>
      <w:r>
        <w:tab/>
        <w:t>(b)</w:t>
      </w:r>
      <w:r>
        <w:tab/>
        <w:t>the local government considers that the proposed use of the land would be less detrimental than the non</w:t>
      </w:r>
      <w:r>
        <w:noBreakHyphen/>
        <w:t>conforming use.</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Indenta"/>
      </w:pPr>
      <w:r>
        <w:tab/>
        <w:t>(b)</w:t>
      </w:r>
      <w:r>
        <w:tab/>
        <w:t>an activity centre plan;</w:t>
      </w:r>
    </w:p>
    <w:p>
      <w:pPr>
        <w:pStyle w:val="yIndenta"/>
      </w:pPr>
      <w:r>
        <w:tab/>
        <w:t>(c)</w:t>
      </w:r>
      <w:r>
        <w:tab/>
        <w:t xml:space="preserve">a local development plan.  </w:t>
      </w:r>
    </w:p>
    <w:p>
      <w:pPr>
        <w:pStyle w:val="yHeading5"/>
      </w:pPr>
      <w:bookmarkStart w:id="126" w:name="_Toc32306223"/>
      <w:r>
        <w:rPr>
          <w:rStyle w:val="CharSClsNo"/>
        </w:rPr>
        <w:t>19</w:t>
      </w:r>
      <w:r>
        <w:t>.</w:t>
      </w:r>
      <w:r>
        <w:tab/>
        <w:t>Additional uses</w:t>
      </w:r>
      <w:bookmarkEnd w:id="126"/>
      <w:r>
        <w:t xml:space="preserve"> </w:t>
      </w:r>
    </w:p>
    <w:p>
      <w:pPr>
        <w:pStyle w:val="ySubsection"/>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127" w:name="_Toc32306224"/>
      <w:r>
        <w:rPr>
          <w:rStyle w:val="CharSClsNo"/>
        </w:rPr>
        <w:t>20</w:t>
      </w:r>
      <w:r>
        <w:t>.</w:t>
      </w:r>
      <w:r>
        <w:tab/>
        <w:t>Restricted uses</w:t>
      </w:r>
      <w:bookmarkEnd w:id="127"/>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128" w:name="_Toc32306225"/>
      <w:r>
        <w:rPr>
          <w:rStyle w:val="CharSClsNo"/>
        </w:rPr>
        <w:t>21</w:t>
      </w:r>
      <w:r>
        <w:t>.</w:t>
      </w:r>
      <w:r>
        <w:tab/>
        <w:t>Special use zones</w:t>
      </w:r>
      <w:bookmarkEnd w:id="128"/>
      <w:r>
        <w:t xml:space="preserve"> </w:t>
      </w:r>
    </w:p>
    <w:p>
      <w:pPr>
        <w:pStyle w:val="ySubsection"/>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129" w:name="_Toc32306226"/>
      <w:r>
        <w:rPr>
          <w:rStyle w:val="CharSClsNo"/>
        </w:rPr>
        <w:t>22</w:t>
      </w:r>
      <w:r>
        <w:t>.</w:t>
      </w:r>
      <w:r>
        <w:tab/>
        <w:t>Non</w:t>
      </w:r>
      <w:r>
        <w:noBreakHyphen/>
        <w:t>conforming uses</w:t>
      </w:r>
      <w:bookmarkEnd w:id="129"/>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130" w:name="_Toc32306227"/>
      <w:r>
        <w:rPr>
          <w:rStyle w:val="CharSClsNo"/>
        </w:rPr>
        <w:t>23</w:t>
      </w:r>
      <w:r>
        <w:t>.</w:t>
      </w:r>
      <w:r>
        <w:tab/>
        <w:t>Changes to non</w:t>
      </w:r>
      <w:r>
        <w:noBreakHyphen/>
        <w:t>conforming use</w:t>
      </w:r>
      <w:bookmarkEnd w:id="130"/>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131" w:name="_Toc32306228"/>
      <w:r>
        <w:rPr>
          <w:rStyle w:val="CharSClsNo"/>
        </w:rPr>
        <w:t>24</w:t>
      </w:r>
      <w:r>
        <w:t>.</w:t>
      </w:r>
      <w:r>
        <w:tab/>
        <w:t>Register of non-conforming uses</w:t>
      </w:r>
      <w:bookmarkEnd w:id="131"/>
    </w:p>
    <w:p>
      <w:pPr>
        <w:pStyle w:val="ySubsection"/>
      </w:pPr>
      <w:r>
        <w:tab/>
        <w:t>(1)</w:t>
      </w:r>
      <w:r>
        <w:tab/>
        <w:t>The local government may prepare a register of land within the Scheme area that is being used for a non</w:t>
      </w:r>
      <w:r>
        <w:noBreakHyphen/>
        <w:t>conforming use.</w:t>
      </w:r>
    </w:p>
    <w:p>
      <w:pPr>
        <w:pStyle w:val="ySubsection"/>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make a copy of the register available for public inspection during business hours at the offices of the local government; and</w:t>
      </w:r>
    </w:p>
    <w:p>
      <w:pPr>
        <w:pStyle w:val="yIndenta"/>
      </w:pPr>
      <w:r>
        <w:tab/>
        <w:t>(c)</w:t>
      </w:r>
      <w:r>
        <w:tab/>
        <w:t>may publish a copy of the register on the website of the local government.</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Heading3"/>
      </w:pPr>
      <w:bookmarkStart w:id="132" w:name="_Toc32306229"/>
      <w:r>
        <w:rPr>
          <w:rStyle w:val="CharSDivNo"/>
        </w:rPr>
        <w:t>Part 4</w:t>
      </w:r>
      <w:r>
        <w:t> — </w:t>
      </w:r>
      <w:r>
        <w:rPr>
          <w:rStyle w:val="CharSDivText"/>
        </w:rPr>
        <w:t>General development requirements</w:t>
      </w:r>
      <w:bookmarkEnd w:id="132"/>
    </w:p>
    <w:p>
      <w:pPr>
        <w:pStyle w:val="yMiscellaneousBody"/>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133" w:name="_Toc32306230"/>
      <w:r>
        <w:rPr>
          <w:rStyle w:val="CharSClsNo"/>
        </w:rPr>
        <w:t>25</w:t>
      </w:r>
      <w:r>
        <w:t>.</w:t>
      </w:r>
      <w:r>
        <w:tab/>
        <w:t>R-Codes</w:t>
      </w:r>
      <w:bookmarkEnd w:id="133"/>
      <w:r>
        <w:t xml:space="preserve"> </w:t>
      </w:r>
    </w:p>
    <w:p>
      <w:pPr>
        <w:pStyle w:val="ySubsection"/>
      </w:pPr>
      <w:r>
        <w:tab/>
        <w:t>(1)</w:t>
      </w:r>
      <w:r>
        <w:tab/>
        <w:t>The R-Codes, modified as set out in clause 26, are to be read as part of this Scheme.</w:t>
      </w:r>
    </w:p>
    <w:p>
      <w:pPr>
        <w:pStyle w:val="ySubsection"/>
      </w:pPr>
      <w:r>
        <w:tab/>
        <w:t>(2)</w:t>
      </w:r>
      <w:r>
        <w:tab/>
        <w:t xml:space="preserve">The local government — </w:t>
      </w:r>
    </w:p>
    <w:p>
      <w:pPr>
        <w:pStyle w:val="yIndenta"/>
      </w:pPr>
      <w:r>
        <w:tab/>
        <w:t>(a)</w:t>
      </w:r>
      <w:r>
        <w:tab/>
        <w:t>must make a copy of the R-Codes available for public inspection during business hours at the offices of the local government; and</w:t>
      </w:r>
    </w:p>
    <w:p>
      <w:pPr>
        <w:pStyle w:val="yIndenta"/>
      </w:pPr>
      <w:r>
        <w:tab/>
        <w:t>(b)</w:t>
      </w:r>
      <w:r>
        <w:tab/>
        <w:t>may publish a copy of the R</w:t>
      </w:r>
      <w:r>
        <w:noBreakHyphen/>
        <w:t>Codes on the website of the local government.</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R-Codes apply to an area if the area has a coding number superimposed on it in accordance with subclause (3).</w:t>
      </w:r>
    </w:p>
    <w:p>
      <w:pPr>
        <w:pStyle w:val="yHeading5"/>
      </w:pPr>
      <w:bookmarkStart w:id="134" w:name="_Toc32306231"/>
      <w:r>
        <w:rPr>
          <w:rStyle w:val="CharSClsNo"/>
        </w:rPr>
        <w:t>26</w:t>
      </w:r>
      <w:r>
        <w:t>.</w:t>
      </w:r>
      <w:r>
        <w:tab/>
        <w:t>Modification of R-Codes</w:t>
      </w:r>
      <w:bookmarkEnd w:id="134"/>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Heading5"/>
      </w:pPr>
      <w:bookmarkStart w:id="135" w:name="_Toc32306232"/>
      <w:r>
        <w:rPr>
          <w:rStyle w:val="CharSClsNo"/>
        </w:rPr>
        <w:t>27</w:t>
      </w:r>
      <w:r>
        <w:t>.</w:t>
      </w:r>
      <w:r>
        <w:tab/>
        <w:t>State Planning Policy 3.6 to be read as part of Scheme</w:t>
      </w:r>
      <w:bookmarkEnd w:id="135"/>
      <w:r>
        <w:t xml:space="preserve"> </w:t>
      </w:r>
    </w:p>
    <w:p>
      <w:pPr>
        <w:pStyle w:val="ySubsection"/>
      </w:pPr>
      <w:r>
        <w:tab/>
        <w:t>(1)</w:t>
      </w:r>
      <w:r>
        <w:tab/>
        <w:t>State Planning Policy 3.6 — Development Contributions for Infrastructure, modified as set out in clause 28, is to be read as part of this Scheme.</w:t>
      </w:r>
    </w:p>
    <w:p>
      <w:pPr>
        <w:pStyle w:val="ySubsection"/>
      </w:pPr>
      <w:r>
        <w:tab/>
        <w:t>(2)</w:t>
      </w:r>
      <w:r>
        <w:tab/>
        <w:t xml:space="preserve">The local government — </w:t>
      </w:r>
    </w:p>
    <w:p>
      <w:pPr>
        <w:pStyle w:val="yIndenta"/>
      </w:pPr>
      <w:r>
        <w:tab/>
        <w:t>(a)</w:t>
      </w:r>
      <w:r>
        <w:tab/>
        <w:t>must make a copy of State Planning Policy 3.6 available for public inspection during business hours at the offices of the local government; and</w:t>
      </w:r>
    </w:p>
    <w:p>
      <w:pPr>
        <w:pStyle w:val="yIndenta"/>
      </w:pPr>
      <w:r>
        <w:tab/>
        <w:t>(b)</w:t>
      </w:r>
      <w:r>
        <w:tab/>
        <w:t>may publish a copy of State Planning Policy 3.6 on the website of the local government.</w:t>
      </w:r>
    </w:p>
    <w:p>
      <w:pPr>
        <w:pStyle w:val="yHeading5"/>
      </w:pPr>
      <w:bookmarkStart w:id="136" w:name="_Toc32306233"/>
      <w:r>
        <w:rPr>
          <w:rStyle w:val="CharSClsNo"/>
        </w:rPr>
        <w:t>28</w:t>
      </w:r>
      <w:r>
        <w:t>.</w:t>
      </w:r>
      <w:r>
        <w:tab/>
        <w:t>Modification of State Planning Policy 3.6</w:t>
      </w:r>
      <w:bookmarkEnd w:id="136"/>
      <w:r>
        <w:t xml:space="preserve"> </w:t>
      </w:r>
    </w:p>
    <w:p>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pPr>
        <w:pStyle w:val="yHeading5"/>
      </w:pPr>
      <w:bookmarkStart w:id="137" w:name="_Toc32306234"/>
      <w:r>
        <w:rPr>
          <w:rStyle w:val="CharSClsNo"/>
        </w:rPr>
        <w:t>29</w:t>
      </w:r>
      <w:r>
        <w:t>.</w:t>
      </w:r>
      <w:r>
        <w:tab/>
        <w:t>Other State planning policies to be read as part of Scheme</w:t>
      </w:r>
      <w:bookmarkEnd w:id="137"/>
    </w:p>
    <w:p>
      <w:pPr>
        <w:pStyle w:val="ySubsection"/>
      </w:pPr>
      <w:r>
        <w:tab/>
        <w:t>(1)</w:t>
      </w:r>
      <w:r>
        <w:tab/>
        <w:t>The State planning policies set out in the Table, modified as set out in clause 30, are to be read as part of this Scheme.</w:t>
      </w:r>
    </w:p>
    <w:p>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vAlign w:val="center"/>
          </w:tcPr>
          <w:p>
            <w:pPr>
              <w:pStyle w:val="yTableNAm"/>
              <w:jc w:val="center"/>
              <w:rPr>
                <w:b/>
              </w:rPr>
            </w:pPr>
            <w:r>
              <w:rPr>
                <w:b/>
              </w:rPr>
              <w:t>State planning policies to be read as part of Scheme</w:t>
            </w:r>
          </w:p>
        </w:tc>
      </w:tr>
      <w:tr>
        <w:trPr>
          <w:cantSplit/>
        </w:trPr>
        <w:tc>
          <w:tcPr>
            <w:tcW w:w="6572" w:type="dxa"/>
          </w:tcPr>
          <w:p>
            <w:pPr>
              <w:pStyle w:val="yTableNAm"/>
              <w:spacing w:before="80"/>
            </w:pPr>
            <w:r>
              <w:rPr>
                <w:i/>
              </w:rPr>
              <w:t>(Insert details of any other State planning policies that are to be read into the scheme</w:t>
            </w:r>
          </w:p>
        </w:tc>
      </w:tr>
    </w:tbl>
    <w:p>
      <w:pPr>
        <w:pStyle w:val="ySubsection"/>
      </w:pPr>
      <w:r>
        <w:tab/>
        <w:t>(2)</w:t>
      </w:r>
      <w:r>
        <w:tab/>
        <w:t xml:space="preserve">The local government — </w:t>
      </w:r>
    </w:p>
    <w:p>
      <w:pPr>
        <w:pStyle w:val="yIndenta"/>
      </w:pPr>
      <w:r>
        <w:tab/>
        <w:t>(a)</w:t>
      </w:r>
      <w:r>
        <w:tab/>
        <w:t>must make a copy of each State planning policy referred to in subclause (1) available for public inspection during business hours at the offices of the local government; and</w:t>
      </w:r>
    </w:p>
    <w:p>
      <w:pPr>
        <w:pStyle w:val="yIndenta"/>
      </w:pPr>
      <w:r>
        <w:tab/>
        <w:t>(b)</w:t>
      </w:r>
      <w:r>
        <w:tab/>
        <w:t>may publish a copy of each of those State planning policies on the website of the local government.</w:t>
      </w:r>
    </w:p>
    <w:p>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pPr>
        <w:pStyle w:val="yHeading5"/>
      </w:pPr>
      <w:bookmarkStart w:id="138" w:name="_Toc32306235"/>
      <w:r>
        <w:rPr>
          <w:rStyle w:val="CharSClsNo"/>
        </w:rPr>
        <w:t>30</w:t>
      </w:r>
      <w:r>
        <w:t>.</w:t>
      </w:r>
      <w:r>
        <w:tab/>
        <w:t>Modification of State planning policies</w:t>
      </w:r>
      <w:bookmarkEnd w:id="138"/>
      <w:r>
        <w:t xml:space="preserve">  </w:t>
      </w:r>
    </w:p>
    <w:p>
      <w:pPr>
        <w:pStyle w:val="yMiscellaneousBody"/>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pPr>
        <w:pStyle w:val="yHeading5"/>
      </w:pPr>
      <w:bookmarkStart w:id="139" w:name="_Toc32306236"/>
      <w:r>
        <w:rPr>
          <w:rStyle w:val="CharSClsNo"/>
        </w:rPr>
        <w:t>31</w:t>
      </w:r>
      <w:r>
        <w:t>.</w:t>
      </w:r>
      <w:r>
        <w:tab/>
        <w:t>Environmental conditions</w:t>
      </w:r>
      <w:bookmarkEnd w:id="139"/>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jc w:val="center"/>
              <w:rPr>
                <w:b/>
              </w:rPr>
            </w:pPr>
            <w:r>
              <w:rPr>
                <w:b/>
              </w:rPr>
              <w:t>Scheme or amendment No.</w:t>
            </w:r>
          </w:p>
        </w:tc>
        <w:tc>
          <w:tcPr>
            <w:tcW w:w="2127" w:type="dxa"/>
            <w:shd w:val="pct15" w:color="auto" w:fill="auto"/>
            <w:vAlign w:val="center"/>
          </w:tcPr>
          <w:p>
            <w:pPr>
              <w:pStyle w:val="yTableNAm"/>
              <w:jc w:val="center"/>
              <w:rPr>
                <w:b/>
              </w:rPr>
            </w:pPr>
            <w:r>
              <w:rPr>
                <w:b/>
              </w:rPr>
              <w:t>Gazettal date</w:t>
            </w:r>
          </w:p>
        </w:tc>
        <w:tc>
          <w:tcPr>
            <w:tcW w:w="2461" w:type="dxa"/>
            <w:shd w:val="pct15" w:color="auto" w:fill="auto"/>
            <w:vAlign w:val="center"/>
          </w:tcPr>
          <w:p>
            <w:pPr>
              <w:pStyle w:val="yTableNAm"/>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 </w:t>
      </w:r>
    </w:p>
    <w:p>
      <w:pPr>
        <w:pStyle w:val="yIndenta"/>
      </w:pPr>
      <w:r>
        <w:tab/>
        <w:t>(a)</w:t>
      </w:r>
      <w:r>
        <w:tab/>
        <w:t xml:space="preserve">must make available for public inspection during business hours at the offices of the local government all statements relating to this Scheme published under the </w:t>
      </w:r>
      <w:r>
        <w:rPr>
          <w:i/>
        </w:rPr>
        <w:t xml:space="preserve">Environmental Protection Act 1986 </w:t>
      </w:r>
      <w:r>
        <w:t>Part IV Division 3; and</w:t>
      </w:r>
    </w:p>
    <w:p>
      <w:pPr>
        <w:pStyle w:val="yIndenta"/>
      </w:pPr>
      <w:r>
        <w:tab/>
        <w:t>(b)</w:t>
      </w:r>
      <w:r>
        <w:tab/>
        <w:t>may publish those statements on the website of the local government.</w:t>
      </w:r>
    </w:p>
    <w:p>
      <w:pPr>
        <w:pStyle w:val="yMiscellaneousBody"/>
        <w:ind w:left="851" w:hanging="851"/>
        <w:rPr>
          <w:i/>
        </w:rPr>
      </w:pPr>
      <w:r>
        <w:rPr>
          <w:i/>
        </w:rPr>
        <w:tab/>
        <w:t>(The Table of environmental conditions may be set out as a Schedule to the Scheme.</w:t>
      </w:r>
    </w:p>
    <w:p>
      <w:pPr>
        <w:pStyle w:val="yMiscellaneousBody"/>
        <w:ind w:left="851" w:hanging="851"/>
        <w:rPr>
          <w:i/>
        </w:rPr>
      </w:pPr>
      <w:r>
        <w:rPr>
          <w:i/>
        </w:rPr>
        <w:tab/>
        <w:t>If no environmental conditions apply, insert the words “There are no environmental conditions imposed under the Environmental Protection Act 1986 that apply to this Scheme.”.)</w:t>
      </w:r>
    </w:p>
    <w:p>
      <w:pPr>
        <w:pStyle w:val="yHeading5"/>
      </w:pPr>
      <w:bookmarkStart w:id="140" w:name="_Toc32306237"/>
      <w:r>
        <w:rPr>
          <w:rStyle w:val="CharSClsNo"/>
        </w:rPr>
        <w:t>32</w:t>
      </w:r>
      <w:r>
        <w:t>.</w:t>
      </w:r>
      <w:r>
        <w:tab/>
        <w:t>Additional site and development requirements</w:t>
      </w:r>
      <w:bookmarkEnd w:id="140"/>
    </w:p>
    <w:p>
      <w:pPr>
        <w:pStyle w:val="ySubsection"/>
      </w:pPr>
      <w:r>
        <w:tab/>
        <w:t>(1)</w:t>
      </w:r>
      <w:r>
        <w:tab/>
        <w:t>The Table sets out requirements relating to development that are additional to those set out in the R</w:t>
      </w:r>
      <w:r>
        <w:noBreakHyphen/>
        <w:t>Codes, activity centre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Codes, an activity centre plan, a local development plan or a State or local planning policy the requirement referred to in subclause (1) prevails.</w:t>
      </w:r>
    </w:p>
    <w:p>
      <w:pPr>
        <w:pStyle w:val="yHeading5"/>
      </w:pPr>
      <w:bookmarkStart w:id="141" w:name="_Toc32306238"/>
      <w:r>
        <w:rPr>
          <w:rStyle w:val="CharSClsNo"/>
        </w:rPr>
        <w:t>33</w:t>
      </w:r>
      <w:r>
        <w:t>.</w:t>
      </w:r>
      <w:r>
        <w:tab/>
        <w:t>Additional site and development requirements for areas covered by structure plan, activity centre plan or local development plan</w:t>
      </w:r>
      <w:bookmarkEnd w:id="141"/>
    </w:p>
    <w:p>
      <w:pPr>
        <w:pStyle w:val="ySubsection"/>
      </w:pPr>
      <w:r>
        <w:tab/>
      </w:r>
      <w:r>
        <w:tab/>
        <w:t>The Table sets out requirements relating to development that are included in structure plans, activity centre plans and local development plans that apply in the Scheme area.</w:t>
      </w:r>
    </w:p>
    <w:p>
      <w:pPr>
        <w:pStyle w:val="yTHeadingNAm"/>
      </w:pPr>
      <w:r>
        <w:t>Table</w:t>
      </w:r>
    </w:p>
    <w:p>
      <w:pPr>
        <w:pStyle w:val="yTHeadingNAm"/>
      </w:pPr>
      <w:r>
        <w:t>Additional requirements that apply to land covered by structure plan, activity centre plan 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3827" w:type="dxa"/>
            <w:shd w:val="pct15" w:color="auto" w:fill="auto"/>
            <w:vAlign w:val="center"/>
          </w:tcPr>
          <w:p>
            <w:pPr>
              <w:pStyle w:val="yTableNAm"/>
              <w:jc w:val="center"/>
              <w:rPr>
                <w:b/>
              </w:rPr>
            </w:pPr>
            <w:r>
              <w:rPr>
                <w:b/>
              </w:rPr>
              <w:t>Requirement</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3827" w:type="dxa"/>
          </w:tcPr>
          <w:p>
            <w:pPr>
              <w:pStyle w:val="yTableNAm"/>
            </w:pPr>
          </w:p>
        </w:tc>
      </w:tr>
    </w:tbl>
    <w:p>
      <w:pPr>
        <w:pStyle w:val="yMiscellaneousBody"/>
        <w:ind w:left="851" w:hanging="851"/>
        <w:rPr>
          <w:i/>
        </w:rPr>
      </w:pPr>
      <w:r>
        <w:rPr>
          <w:i/>
        </w:rPr>
        <w:tab/>
        <w:t>(The Table of additional requirements that apply to land as a result of a structure plan, activity centre plan or local development plan may be set out as a Schedule to the Scheme.</w:t>
      </w:r>
    </w:p>
    <w:p>
      <w:pPr>
        <w:pStyle w:val="yMiscellaneousBody"/>
        <w:ind w:left="851" w:hanging="851"/>
        <w:rPr>
          <w:i/>
        </w:rPr>
      </w:pPr>
      <w:r>
        <w:rPr>
          <w:i/>
        </w:rPr>
        <w:tab/>
        <w:t>If no additional requirements are to apply as a result of a structure plan, activity centre plan or local development plan that applies in the Scheme area, insert the words “There are no additional requirements that apply to this Scheme.”.)</w:t>
      </w:r>
    </w:p>
    <w:p>
      <w:pPr>
        <w:pStyle w:val="yHeading5"/>
      </w:pPr>
      <w:bookmarkStart w:id="142" w:name="_Toc32306239"/>
      <w:r>
        <w:rPr>
          <w:rStyle w:val="CharSClsNo"/>
        </w:rPr>
        <w:t>34</w:t>
      </w:r>
      <w:r>
        <w:t>.</w:t>
      </w:r>
      <w:r>
        <w:tab/>
        <w:t>Variations to site and development requirements</w:t>
      </w:r>
      <w:bookmarkEnd w:id="142"/>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approval of the proposed development would be appropriate having regard to the matters that the local government is to have regard to in considering an application for development approval as set out in clause 67 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Heading5"/>
      </w:pPr>
      <w:bookmarkStart w:id="143" w:name="_Toc32306240"/>
      <w:r>
        <w:rPr>
          <w:rStyle w:val="CharSClsNo"/>
        </w:rPr>
        <w:t>35</w:t>
      </w:r>
      <w:r>
        <w:t>.</w:t>
      </w:r>
      <w:r>
        <w:tab/>
        <w:t>Restrictive covenants</w:t>
      </w:r>
      <w:bookmarkEnd w:id="143"/>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gives notice of the application for development approval in accordance with clause 64 of the deemed provisions.</w:t>
      </w:r>
    </w:p>
    <w:p>
      <w:pPr>
        <w:pStyle w:val="yHeading3"/>
        <w:rPr>
          <w:b w:val="0"/>
          <w:sz w:val="28"/>
        </w:rPr>
      </w:pPr>
      <w:bookmarkStart w:id="144" w:name="_Toc32306241"/>
      <w:r>
        <w:rPr>
          <w:rStyle w:val="CharSDivNo"/>
        </w:rPr>
        <w:t>Part 5</w:t>
      </w:r>
      <w:r>
        <w:t> — </w:t>
      </w:r>
      <w:r>
        <w:rPr>
          <w:rStyle w:val="CharSDivText"/>
        </w:rPr>
        <w:t>Special control areas</w:t>
      </w:r>
      <w:bookmarkEnd w:id="144"/>
    </w:p>
    <w:p>
      <w:pPr>
        <w:pStyle w:val="yMiscellaneousBody"/>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145" w:name="_Toc32306242"/>
      <w:r>
        <w:rPr>
          <w:rStyle w:val="CharSClsNo"/>
        </w:rPr>
        <w:t>36</w:t>
      </w:r>
      <w:r>
        <w:t>.</w:t>
      </w:r>
      <w:r>
        <w:tab/>
        <w:t>Special control areas</w:t>
      </w:r>
      <w:bookmarkEnd w:id="145"/>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pPr>
      <w:r>
        <w:t>Table</w:t>
      </w:r>
    </w:p>
    <w:p>
      <w:pPr>
        <w:pStyle w:val="yTHeadingNAm"/>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Name of area</w:t>
            </w:r>
          </w:p>
        </w:tc>
        <w:tc>
          <w:tcPr>
            <w:tcW w:w="1985" w:type="dxa"/>
            <w:shd w:val="pct15" w:color="auto" w:fill="auto"/>
            <w:vAlign w:val="center"/>
          </w:tcPr>
          <w:p>
            <w:pPr>
              <w:pStyle w:val="yTableNAm"/>
              <w:jc w:val="center"/>
              <w:rPr>
                <w:b/>
              </w:rPr>
            </w:pPr>
            <w:r>
              <w:rPr>
                <w:b/>
              </w:rPr>
              <w:t>Purpose</w:t>
            </w:r>
          </w:p>
        </w:tc>
        <w:tc>
          <w:tcPr>
            <w:tcW w:w="1842" w:type="dxa"/>
            <w:shd w:val="pct15" w:color="auto" w:fill="auto"/>
            <w:vAlign w:val="center"/>
          </w:tcPr>
          <w:p>
            <w:pPr>
              <w:pStyle w:val="yTableNAm"/>
              <w:jc w:val="center"/>
              <w:rPr>
                <w:b/>
              </w:rPr>
            </w:pPr>
            <w:r>
              <w:rPr>
                <w:b/>
              </w:rPr>
              <w:t>Objectives</w:t>
            </w:r>
          </w:p>
        </w:tc>
        <w:tc>
          <w:tcPr>
            <w:tcW w:w="1753" w:type="dxa"/>
            <w:shd w:val="pct15" w:color="auto" w:fill="auto"/>
            <w:vAlign w:val="center"/>
          </w:tcPr>
          <w:p>
            <w:pPr>
              <w:pStyle w:val="yTableNAm"/>
              <w:jc w:val="center"/>
              <w:rPr>
                <w:b/>
              </w:rPr>
            </w:pPr>
            <w:r>
              <w:rPr>
                <w:b/>
              </w:rPr>
              <w:t>Additional provisions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rPr>
          <w:rStyle w:val="CharSDivText"/>
        </w:rPr>
      </w:pPr>
      <w:bookmarkStart w:id="146" w:name="_Toc32306243"/>
      <w:r>
        <w:rPr>
          <w:rStyle w:val="CharSDivNo"/>
        </w:rPr>
        <w:t>Part 6</w:t>
      </w:r>
      <w:r>
        <w:t> — </w:t>
      </w:r>
      <w:r>
        <w:rPr>
          <w:rStyle w:val="CharSDivText"/>
        </w:rPr>
        <w:t>Terms referred to in Scheme</w:t>
      </w:r>
      <w:bookmarkEnd w:id="146"/>
    </w:p>
    <w:p>
      <w:pPr>
        <w:pStyle w:val="yHeading4"/>
      </w:pPr>
      <w:bookmarkStart w:id="147" w:name="_Toc32306244"/>
      <w:r>
        <w:rPr>
          <w:rStyle w:val="CharSDivText"/>
        </w:rPr>
        <w:t>Division 1</w:t>
      </w:r>
      <w:r>
        <w:rPr>
          <w:rStyle w:val="CharSDivText"/>
          <w:b w:val="0"/>
        </w:rPr>
        <w:t> — </w:t>
      </w:r>
      <w:r>
        <w:rPr>
          <w:rStyle w:val="CharSDivText"/>
        </w:rPr>
        <w:t>General definitions used in Scheme</w:t>
      </w:r>
      <w:bookmarkEnd w:id="147"/>
    </w:p>
    <w:p>
      <w:pPr>
        <w:pStyle w:val="yHeading5"/>
      </w:pPr>
      <w:bookmarkStart w:id="148" w:name="_Toc32306245"/>
      <w:r>
        <w:rPr>
          <w:rStyle w:val="CharSClsNo"/>
        </w:rPr>
        <w:t>37</w:t>
      </w:r>
      <w:r>
        <w:t>.</w:t>
      </w:r>
      <w:r>
        <w:tab/>
        <w:t>Terms used</w:t>
      </w:r>
      <w:bookmarkEnd w:id="148"/>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building height</w:t>
      </w:r>
      <w:r>
        <w:t xml:space="preserve">, in relation to a building — </w:t>
      </w:r>
    </w:p>
    <w:p>
      <w:pPr>
        <w:pStyle w:val="yDefpara"/>
      </w:pPr>
      <w:r>
        <w:tab/>
        <w:t>(a)</w:t>
      </w:r>
      <w:r>
        <w:tab/>
        <w:t>if the building is used for residential purposes, has the meaning given in the R</w:t>
      </w:r>
      <w:r>
        <w:noBreakHyphen/>
        <w:t>Codes; or</w:t>
      </w:r>
    </w:p>
    <w:p>
      <w:pPr>
        <w:pStyle w:val="yDefpara"/>
      </w:pPr>
      <w:r>
        <w:tab/>
        <w:t>(b)</w:t>
      </w:r>
      <w:r>
        <w:tab/>
        <w:t>if the building is used for purposes other than residential purposes,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pPr>
      <w:r>
        <w:tab/>
      </w:r>
      <w:r>
        <w:rPr>
          <w:rStyle w:val="CharDefText"/>
        </w:rPr>
        <w:t>commencement day</w:t>
      </w:r>
      <w:r>
        <w:t xml:space="preserve"> means the day this Scheme comes into effect under section 87(4) of the Act;</w:t>
      </w:r>
    </w:p>
    <w:p>
      <w:pPr>
        <w:pStyle w:val="yDefstar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frontage</w:t>
      </w:r>
      <w:r>
        <w:t xml:space="preserve">, in relation to a building — </w:t>
      </w:r>
    </w:p>
    <w:p>
      <w:pPr>
        <w:pStyle w:val="yDefpara"/>
      </w:pPr>
      <w:r>
        <w:tab/>
        <w:t>(a)</w:t>
      </w:r>
      <w:r>
        <w:tab/>
        <w:t>if the building is used for residential purposes, has the meaning given in the R</w:t>
      </w:r>
      <w:r>
        <w:noBreakHyphen/>
        <w:t>Codes; or</w:t>
      </w:r>
    </w:p>
    <w:p>
      <w:pPr>
        <w:pStyle w:val="yDefpara"/>
      </w:pPr>
      <w:r>
        <w:tab/>
        <w:t>(b)</w:t>
      </w:r>
      <w:r>
        <w:tab/>
        <w:t>if the building is used for purposes other than residential purposes, means the line where a road reserve and the front of a lot meet and, if a lot abuts 2 or more road reserves, the one to which the building or proposed building faces;</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non-conforming use</w:t>
      </w:r>
      <w:r>
        <w:t xml:space="preserve"> has the meaning given in the </w:t>
      </w:r>
      <w:r>
        <w:rPr>
          <w:i/>
        </w:rPr>
        <w:t>Planning and Development Act 2005</w:t>
      </w:r>
      <w:r>
        <w:t xml:space="preserve"> section 172;</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wall height</w:t>
      </w:r>
      <w:r>
        <w:t xml:space="preserve">, in relation to a wall of a building — </w:t>
      </w:r>
    </w:p>
    <w:p>
      <w:pPr>
        <w:pStyle w:val="yDefpara"/>
      </w:pPr>
      <w:r>
        <w:tab/>
        <w:t>(a)</w:t>
      </w:r>
      <w:r>
        <w:tab/>
        <w:t>if the building is used for residential purposes, has the meaning given in the R-Codes; or</w:t>
      </w:r>
    </w:p>
    <w:p>
      <w:pPr>
        <w:pStyle w:val="yDefpara"/>
      </w:pPr>
      <w:r>
        <w:tab/>
        <w:t>(b)</w:t>
      </w:r>
      <w:r>
        <w:tab/>
        <w:t>if the building is used for purposes other than residential purposes, means the vertical distance from the natural ground level of the boundary of the property that is closest to the wall to the point where the wall meets the roof or parapet;</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Heading4"/>
      </w:pPr>
      <w:bookmarkStart w:id="149" w:name="_Toc32306246"/>
      <w:r>
        <w:t>Division 2 — Land use terms used in Scheme</w:t>
      </w:r>
      <w:bookmarkEnd w:id="149"/>
    </w:p>
    <w:p>
      <w:pPr>
        <w:pStyle w:val="yHeading5"/>
      </w:pPr>
      <w:bookmarkStart w:id="150" w:name="_Toc32306247"/>
      <w:r>
        <w:rPr>
          <w:rStyle w:val="CharSClsNo"/>
        </w:rPr>
        <w:t>38</w:t>
      </w:r>
      <w:r>
        <w:t>.</w:t>
      </w:r>
      <w:r>
        <w:tab/>
        <w:t>Land use terms used</w:t>
      </w:r>
      <w:bookmarkEnd w:id="150"/>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Hospitals and Health Services Act 1927</w:t>
      </w:r>
      <w:r>
        <w:t xml:space="preserve"> section 2(1);</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ScheduleHeading"/>
      </w:pPr>
      <w:bookmarkStart w:id="151" w:name="_Toc32306248"/>
      <w:r>
        <w:rPr>
          <w:rStyle w:val="CharSchNo"/>
        </w:rPr>
        <w:t>Schedule 2</w:t>
      </w:r>
      <w:r>
        <w:t> — </w:t>
      </w:r>
      <w:r>
        <w:rPr>
          <w:rStyle w:val="CharSchText"/>
        </w:rPr>
        <w:t>Deemed provisions for local planning schemes</w:t>
      </w:r>
      <w:bookmarkEnd w:id="151"/>
    </w:p>
    <w:p>
      <w:pPr>
        <w:pStyle w:val="yShoulderClause"/>
      </w:pPr>
      <w:r>
        <w:t>[r. 10(4)]</w:t>
      </w:r>
    </w:p>
    <w:p>
      <w:pPr>
        <w:pStyle w:val="yHeading3"/>
      </w:pPr>
      <w:bookmarkStart w:id="152" w:name="_Toc32306249"/>
      <w:r>
        <w:rPr>
          <w:rStyle w:val="CharSDivNo"/>
        </w:rPr>
        <w:t>Part 1</w:t>
      </w:r>
      <w:r>
        <w:t> — </w:t>
      </w:r>
      <w:r>
        <w:rPr>
          <w:rStyle w:val="CharSDivText"/>
        </w:rPr>
        <w:t>Preliminary</w:t>
      </w:r>
      <w:bookmarkEnd w:id="152"/>
    </w:p>
    <w:p>
      <w:pPr>
        <w:pStyle w:val="yHeading5"/>
      </w:pPr>
      <w:bookmarkStart w:id="153" w:name="_Toc32306250"/>
      <w:r>
        <w:rPr>
          <w:rStyle w:val="CharSClsNo"/>
        </w:rPr>
        <w:t>1</w:t>
      </w:r>
      <w:r>
        <w:t>.</w:t>
      </w:r>
      <w:r>
        <w:tab/>
        <w:t>Terms used</w:t>
      </w:r>
      <w:bookmarkEnd w:id="153"/>
    </w:p>
    <w:p>
      <w:pPr>
        <w:pStyle w:val="ySubsection"/>
      </w:pPr>
      <w:r>
        <w:tab/>
      </w:r>
      <w:r>
        <w:tab/>
        <w:t xml:space="preserve">In this Scheme —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pPr>
      <w:r>
        <w:tab/>
      </w:r>
      <w:r>
        <w:rPr>
          <w:rStyle w:val="CharDefText"/>
        </w:rPr>
        <w:t>built heritage conservation</w:t>
      </w:r>
      <w:r>
        <w:t xml:space="preserve"> means conservation as defined in the </w:t>
      </w:r>
      <w:r>
        <w:rPr>
          <w:i/>
        </w:rPr>
        <w:t xml:space="preserve">Heritage of Western Australia Act 1990 </w:t>
      </w:r>
      <w:r>
        <w:t>section 3(1);</w:t>
      </w:r>
    </w:p>
    <w:p>
      <w:pPr>
        <w:pStyle w:val="yDefstart"/>
      </w:pPr>
      <w:r>
        <w:tab/>
      </w:r>
      <w:r>
        <w:rPr>
          <w:rStyle w:val="CharDefText"/>
        </w:rPr>
        <w:t>cultural heritage significance</w:t>
      </w:r>
      <w:r>
        <w:t xml:space="preserve"> has meaning given in the </w:t>
      </w:r>
      <w:r>
        <w:rPr>
          <w:i/>
        </w:rPr>
        <w:t xml:space="preserve">Heritage of Western Australia Act 1990 </w:t>
      </w:r>
      <w:r>
        <w:t>section 3(1);</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Residential Design Codes prepared by the Western Australian Planning Commission under section 26 of the Act, as amended from time to time;</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pPr>
      <w:r>
        <w:tab/>
      </w:r>
      <w:r>
        <w:rPr>
          <w:rStyle w:val="CharDefText"/>
        </w:rPr>
        <w:t>Scheme area</w:t>
      </w:r>
      <w:r>
        <w:t xml:space="preserve"> means the area to which this Scheme applies;</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Conservation Order made under the </w:t>
      </w:r>
      <w:r>
        <w:rPr>
          <w:i/>
        </w:rPr>
        <w:t>Heritage of Western Australia Act 1990</w:t>
      </w:r>
      <w:r>
        <w:t xml:space="preserve"> section 59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Heading3"/>
      </w:pPr>
      <w:bookmarkStart w:id="154" w:name="_Toc32306251"/>
      <w:r>
        <w:rPr>
          <w:rStyle w:val="CharSDivNo"/>
        </w:rPr>
        <w:t>Part 2</w:t>
      </w:r>
      <w:r>
        <w:t> — </w:t>
      </w:r>
      <w:r>
        <w:rPr>
          <w:rStyle w:val="CharSDivText"/>
        </w:rPr>
        <w:t>Local planning framework</w:t>
      </w:r>
      <w:bookmarkEnd w:id="154"/>
    </w:p>
    <w:p>
      <w:pPr>
        <w:pStyle w:val="yHeading4"/>
      </w:pPr>
      <w:bookmarkStart w:id="155" w:name="_Toc32306252"/>
      <w:r>
        <w:t>Division 1 — Local planning strategy</w:t>
      </w:r>
      <w:bookmarkEnd w:id="155"/>
    </w:p>
    <w:p>
      <w:pPr>
        <w:pStyle w:val="yHeading5"/>
      </w:pPr>
      <w:bookmarkStart w:id="156" w:name="_Toc32306253"/>
      <w:r>
        <w:rPr>
          <w:rStyle w:val="CharSClsNo"/>
        </w:rPr>
        <w:t>2</w:t>
      </w:r>
      <w:r>
        <w:t>.</w:t>
      </w:r>
      <w:r>
        <w:tab/>
        <w:t>Local planning strategy</w:t>
      </w:r>
      <w:bookmarkEnd w:id="156"/>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157" w:name="_Toc32306254"/>
      <w:r>
        <w:t>Division 2 — Local planning policies</w:t>
      </w:r>
      <w:bookmarkEnd w:id="157"/>
    </w:p>
    <w:p>
      <w:pPr>
        <w:pStyle w:val="yHeading5"/>
      </w:pPr>
      <w:bookmarkStart w:id="158" w:name="_Toc32306255"/>
      <w:r>
        <w:rPr>
          <w:rStyle w:val="CharSClsNo"/>
        </w:rPr>
        <w:t>3</w:t>
      </w:r>
      <w:r>
        <w:t>.</w:t>
      </w:r>
      <w:r>
        <w:tab/>
        <w:t>Local planning policies</w:t>
      </w:r>
      <w:bookmarkEnd w:id="158"/>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159" w:name="_Toc32306256"/>
      <w:r>
        <w:rPr>
          <w:rStyle w:val="CharSClsNo"/>
        </w:rPr>
        <w:t>4</w:t>
      </w:r>
      <w:r>
        <w:t>.</w:t>
      </w:r>
      <w:r>
        <w:tab/>
        <w:t>Procedure for making local planning policy</w:t>
      </w:r>
      <w:bookmarkEnd w:id="159"/>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a notice of the proposed policy in a newspaper circulating in the Scheme area,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where the proposed policy may be inspected; and</w:t>
      </w:r>
    </w:p>
    <w:p>
      <w:pPr>
        <w:pStyle w:val="yIndenti0"/>
      </w:pPr>
      <w:r>
        <w:tab/>
        <w:t>(iv)</w:t>
      </w:r>
      <w:r>
        <w:tab/>
        <w:t>to whom, in what form and during what period submissions in relation to the proposed policy may be made;</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in relation to a local planning policy must not be less than a period of 21 days commencing on the day on which the notice of the policy is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(4)</w:t>
      </w:r>
      <w:r>
        <w:tab/>
        <w:t>If the local government resolves to proceed with the policy, the local government must publish notice of the policy in a newspaper circulating in the Scheme area.</w:t>
      </w:r>
    </w:p>
    <w:p>
      <w:pPr>
        <w:pStyle w:val="ySubsection"/>
      </w:pPr>
      <w:r>
        <w:tab/>
        <w:t>(5)</w:t>
      </w:r>
      <w:r>
        <w:tab/>
        <w:t>A policy has effect on publication of a notice under subclause (4).</w:t>
      </w:r>
    </w:p>
    <w:p>
      <w:pPr>
        <w:pStyle w:val="ySubsection"/>
      </w:pPr>
      <w:r>
        <w:tab/>
        <w:t>(6)</w:t>
      </w:r>
      <w:r>
        <w:tab/>
        <w:t xml:space="preserve">The local government — </w:t>
      </w:r>
    </w:p>
    <w:p>
      <w:pPr>
        <w:pStyle w:val="yIndenta"/>
      </w:pPr>
      <w:r>
        <w:tab/>
        <w:t>(a)</w:t>
      </w:r>
      <w:r>
        <w:tab/>
        <w:t>must ensure that an up</w:t>
      </w:r>
      <w:r>
        <w:noBreakHyphen/>
        <w:t>to</w:t>
      </w:r>
      <w:r>
        <w:noBreakHyphen/>
        <w:t>date copy of each local planning policy made under this Scheme is kept and made available for public inspection during business hours at the offices of the local government; and</w:t>
      </w:r>
    </w:p>
    <w:p>
      <w:pPr>
        <w:pStyle w:val="yIndenta"/>
      </w:pPr>
      <w:r>
        <w:tab/>
        <w:t>(b)</w:t>
      </w:r>
      <w:r>
        <w:tab/>
        <w:t>may publish a copy of each of those local planning policies on the website of the local government.</w:t>
      </w:r>
    </w:p>
    <w:p>
      <w:pPr>
        <w:pStyle w:val="yHeading5"/>
      </w:pPr>
      <w:bookmarkStart w:id="160" w:name="_Toc32306257"/>
      <w:r>
        <w:rPr>
          <w:rStyle w:val="CharSClsNo"/>
        </w:rPr>
        <w:t>5</w:t>
      </w:r>
      <w:r>
        <w:t>.</w:t>
      </w:r>
      <w:r>
        <w:tab/>
        <w:t>Procedure for amending local planning policy</w:t>
      </w:r>
      <w:bookmarkEnd w:id="160"/>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161" w:name="_Toc32306258"/>
      <w:r>
        <w:rPr>
          <w:rStyle w:val="CharSClsNo"/>
        </w:rPr>
        <w:t>6</w:t>
      </w:r>
      <w:r>
        <w:t>.</w:t>
      </w:r>
      <w:r>
        <w:tab/>
        <w:t>Revocation of local planning policy</w:t>
      </w:r>
      <w:bookmarkEnd w:id="161"/>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pPr>
      <w:r>
        <w:tab/>
        <w:t>(ii)</w:t>
      </w:r>
      <w:r>
        <w:tab/>
        <w:t>expressly revokes the local planning policy;</w:t>
      </w:r>
    </w:p>
    <w:p>
      <w:pPr>
        <w:pStyle w:val="yIndenta"/>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in a newspaper circulating in the Scheme area.</w:t>
      </w:r>
    </w:p>
    <w:p>
      <w:pPr>
        <w:pStyle w:val="yHeading3"/>
      </w:pPr>
      <w:bookmarkStart w:id="162" w:name="_Toc32306259"/>
      <w:r>
        <w:rPr>
          <w:rStyle w:val="CharSDivNo"/>
        </w:rPr>
        <w:t>Part 3</w:t>
      </w:r>
      <w:r>
        <w:t> — </w:t>
      </w:r>
      <w:r>
        <w:rPr>
          <w:rStyle w:val="CharSDivText"/>
        </w:rPr>
        <w:t>Heritage protection</w:t>
      </w:r>
      <w:bookmarkEnd w:id="162"/>
    </w:p>
    <w:p>
      <w:pPr>
        <w:pStyle w:val="yHeading5"/>
      </w:pPr>
      <w:bookmarkStart w:id="163" w:name="_Toc32306260"/>
      <w:r>
        <w:rPr>
          <w:rStyle w:val="CharSClsNo"/>
        </w:rPr>
        <w:t>7</w:t>
      </w:r>
      <w:r>
        <w:t>.</w:t>
      </w:r>
      <w:r>
        <w:tab/>
        <w:t>Terms used</w:t>
      </w:r>
      <w:bookmarkEnd w:id="163"/>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Heritage of Western Australia Act 1990</w:t>
      </w:r>
      <w:r>
        <w:t xml:space="preserve"> section 3(1). </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Heading5"/>
      </w:pPr>
      <w:bookmarkStart w:id="164" w:name="_Toc32306261"/>
      <w:r>
        <w:rPr>
          <w:rStyle w:val="CharSClsNo"/>
        </w:rPr>
        <w:t>8</w:t>
      </w:r>
      <w:r>
        <w:t>.</w:t>
      </w:r>
      <w:r>
        <w:tab/>
        <w:t>Heritage list</w:t>
      </w:r>
      <w:bookmarkEnd w:id="164"/>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 xml:space="preserve">The heritage list — </w:t>
      </w:r>
    </w:p>
    <w:p>
      <w:pPr>
        <w:pStyle w:val="yIndenta"/>
      </w:pPr>
      <w:r>
        <w:tab/>
        <w:t>(a)</w:t>
      </w:r>
      <w:r>
        <w:tab/>
        <w:t>must set out a description of each place and the reason for its entry in the heritage list; and</w:t>
      </w:r>
    </w:p>
    <w:p>
      <w:pPr>
        <w:pStyle w:val="yIndenta"/>
      </w:pPr>
      <w:r>
        <w:tab/>
        <w:t>(b)</w:t>
      </w:r>
      <w:r>
        <w:tab/>
        <w:t>must be available, with the Scheme documents, for public inspection during business hours at the offices of the local government; and</w:t>
      </w:r>
    </w:p>
    <w:p>
      <w:pPr>
        <w:pStyle w:val="yIndenta"/>
      </w:pPr>
      <w:r>
        <w:tab/>
        <w:t>(c)</w:t>
      </w:r>
      <w:r>
        <w:tab/>
        <w:t>may be published on the website of the local government.</w:t>
      </w:r>
    </w:p>
    <w:p>
      <w:pPr>
        <w:pStyle w:val="ySubsection"/>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21 days of the day on which the notice is served or within a longer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Heading5"/>
      </w:pPr>
      <w:bookmarkStart w:id="165" w:name="_Toc32306262"/>
      <w:r>
        <w:rPr>
          <w:rStyle w:val="CharSClsNo"/>
        </w:rPr>
        <w:t>9</w:t>
      </w:r>
      <w:r>
        <w:t>.</w:t>
      </w:r>
      <w:r>
        <w:tab/>
        <w:t>Designation of heritage areas</w:t>
      </w:r>
      <w:bookmarkEnd w:id="165"/>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 xml:space="preserve">The local government must not designate an area as a heritage area unless the local government — </w:t>
      </w:r>
    </w:p>
    <w:p>
      <w:pPr>
        <w:pStyle w:val="yIndenta"/>
      </w:pPr>
      <w:r>
        <w:tab/>
        <w:t>(a)</w:t>
      </w:r>
      <w:r>
        <w:tab/>
        <w:t>notifies in writing each owner of land affected by the proposed designation and provides the owner with a copy of the proposed local planning policy for the heritage area; and</w:t>
      </w:r>
    </w:p>
    <w:p>
      <w:pPr>
        <w:pStyle w:val="yIndenta"/>
      </w:pPr>
      <w:r>
        <w:tab/>
        <w:t>(b)</w:t>
      </w:r>
      <w:r>
        <w:tab/>
        <w:t xml:space="preserve">advertises the proposed designation by — </w:t>
      </w:r>
    </w:p>
    <w:p>
      <w:pPr>
        <w:pStyle w:val="yIndenti0"/>
      </w:pPr>
      <w:r>
        <w:tab/>
        <w:t>(i)</w:t>
      </w:r>
      <w:r>
        <w:tab/>
        <w:t>publishing a notice of the proposed designation in a newspaper circulating in the Scheme area; and</w:t>
      </w:r>
    </w:p>
    <w:p>
      <w:pPr>
        <w:pStyle w:val="yIndenti0"/>
      </w:pPr>
      <w:r>
        <w:tab/>
        <w:t>(ii)</w:t>
      </w:r>
      <w:r>
        <w:tab/>
        <w:t>erecting a sign giving notice of the proposed designation in a prominent location in the area that would be affected by the designation; and</w:t>
      </w:r>
    </w:p>
    <w:p>
      <w:pPr>
        <w:pStyle w:val="yIndenti0"/>
      </w:pPr>
      <w:r>
        <w:tab/>
        <w:t>(iii)</w:t>
      </w:r>
      <w:r>
        <w:tab/>
        <w:t xml:space="preserve">publishing a copy of the notice of the proposed designation on the website of the local government; </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where the proposed local planning policy for the proposed heritage area may be inspected; and</w:t>
      </w:r>
    </w:p>
    <w:p>
      <w:pPr>
        <w:pStyle w:val="yIndenta"/>
      </w:pPr>
      <w:r>
        <w:tab/>
        <w:t>(c)</w:t>
      </w:r>
      <w:r>
        <w:tab/>
        <w:t>to whom, in what form and in what period submissions may be made.</w:t>
      </w:r>
    </w:p>
    <w:p>
      <w:pPr>
        <w:pStyle w:val="ySubsection"/>
      </w:pPr>
      <w:r>
        <w:tab/>
        <w:t>(5)</w:t>
      </w:r>
      <w:r>
        <w:tab/>
        <w:t xml:space="preserve">The period for making submissions in relation to the designation of an area as a heritage area must not be less than a period of 21 days commencing on the day on which the notice of the proposed designation is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Heading5"/>
      </w:pPr>
      <w:bookmarkStart w:id="166" w:name="_Toc32306263"/>
      <w:r>
        <w:rPr>
          <w:rStyle w:val="CharSClsNo"/>
        </w:rPr>
        <w:t>10</w:t>
      </w:r>
      <w:r>
        <w:t>.</w:t>
      </w:r>
      <w:r>
        <w:tab/>
        <w:t>Heritage agreements</w:t>
      </w:r>
      <w:bookmarkEnd w:id="166"/>
    </w:p>
    <w:p>
      <w:pPr>
        <w:pStyle w:val="ySubsection"/>
      </w:pPr>
      <w:r>
        <w:tab/>
        <w:t>(1)</w:t>
      </w:r>
      <w:r>
        <w:tab/>
        <w:t xml:space="preserve">The local government may, in accordance with the </w:t>
      </w:r>
      <w:r>
        <w:rPr>
          <w:i/>
        </w:rPr>
        <w:t xml:space="preserve">Heritage of Western Australia Act 1990 </w:t>
      </w:r>
      <w:r>
        <w:t>section 29,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Heading5"/>
      </w:pPr>
      <w:bookmarkStart w:id="167" w:name="_Toc32306264"/>
      <w:r>
        <w:rPr>
          <w:rStyle w:val="CharSClsNo"/>
        </w:rPr>
        <w:t>11</w:t>
      </w:r>
      <w:r>
        <w:t>.</w:t>
      </w:r>
      <w:r>
        <w:tab/>
        <w:t>Heritage assessment</w:t>
      </w:r>
      <w:bookmarkEnd w:id="167"/>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168" w:name="_Toc32306265"/>
      <w:r>
        <w:rPr>
          <w:rStyle w:val="CharSClsNo"/>
        </w:rPr>
        <w:t>12</w:t>
      </w:r>
      <w:r>
        <w:t>.</w:t>
      </w:r>
      <w:r>
        <w:tab/>
        <w:t>Variations to local planning scheme provisions for heritage purposes</w:t>
      </w:r>
      <w:bookmarkEnd w:id="168"/>
      <w:r>
        <w:t xml:space="preserve"> </w:t>
      </w:r>
    </w:p>
    <w:p>
      <w:pPr>
        <w:pStyle w:val="ySubsection"/>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Register of Places under the </w:t>
      </w:r>
      <w:r>
        <w:rPr>
          <w:i/>
        </w:rPr>
        <w:t>Heritage of Western Australia Act 1990</w:t>
      </w:r>
      <w:r>
        <w:t xml:space="preserve"> or listed in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uses under clause 64; and</w:t>
      </w:r>
    </w:p>
    <w:p>
      <w:pPr>
        <w:pStyle w:val="yIndenta"/>
      </w:pPr>
      <w:r>
        <w:tab/>
        <w:t>(b)</w:t>
      </w:r>
      <w:r>
        <w:tab/>
        <w:t>have regard to any views expressed prior to making its determination to vary the site or development requirements under this clause.</w:t>
      </w:r>
    </w:p>
    <w:p>
      <w:pPr>
        <w:pStyle w:val="yHeading5"/>
      </w:pPr>
      <w:bookmarkStart w:id="169" w:name="_Toc32306266"/>
      <w:r>
        <w:rPr>
          <w:rStyle w:val="CharSClsNo"/>
        </w:rPr>
        <w:t>13</w:t>
      </w:r>
      <w:r>
        <w:t>.</w:t>
      </w:r>
      <w:r>
        <w:tab/>
        <w:t>Heritage conservation notice</w:t>
      </w:r>
      <w:bookmarkEnd w:id="169"/>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3"/>
      </w:pPr>
      <w:bookmarkStart w:id="170" w:name="_Toc32306267"/>
      <w:r>
        <w:rPr>
          <w:rStyle w:val="CharSDivNo"/>
        </w:rPr>
        <w:t>Part 4</w:t>
      </w:r>
      <w:r>
        <w:t> — </w:t>
      </w:r>
      <w:r>
        <w:rPr>
          <w:rStyle w:val="CharSDivText"/>
        </w:rPr>
        <w:t>Structure plans</w:t>
      </w:r>
      <w:bookmarkEnd w:id="170"/>
    </w:p>
    <w:p>
      <w:pPr>
        <w:pStyle w:val="yHeading5"/>
      </w:pPr>
      <w:bookmarkStart w:id="171" w:name="_Toc32306268"/>
      <w:r>
        <w:rPr>
          <w:rStyle w:val="CharSClsNo"/>
        </w:rPr>
        <w:t>14</w:t>
      </w:r>
      <w:r>
        <w:t>.</w:t>
      </w:r>
      <w:r>
        <w:tab/>
        <w:t>Term used: structure plan</w:t>
      </w:r>
      <w:bookmarkEnd w:id="171"/>
    </w:p>
    <w:p>
      <w:pPr>
        <w:pStyle w:val="ySubsection"/>
      </w:pPr>
      <w:r>
        <w:tab/>
      </w:r>
      <w:r>
        <w:tab/>
        <w:t xml:space="preserve">In this Part — </w:t>
      </w:r>
    </w:p>
    <w:p>
      <w:pPr>
        <w:pStyle w:val="yDefstart"/>
      </w:pPr>
      <w:r>
        <w:tab/>
      </w:r>
      <w:r>
        <w:rPr>
          <w:rStyle w:val="CharDefText"/>
        </w:rPr>
        <w:t>structure plan</w:t>
      </w:r>
      <w:r>
        <w:t xml:space="preserve"> means a plan for the coordination of future subdivision and zoning of an area of land.</w:t>
      </w:r>
    </w:p>
    <w:p>
      <w:pPr>
        <w:pStyle w:val="yHeading5"/>
      </w:pPr>
      <w:bookmarkStart w:id="172" w:name="_Toc32306269"/>
      <w:r>
        <w:rPr>
          <w:rStyle w:val="CharSClsNo"/>
        </w:rPr>
        <w:t>15</w:t>
      </w:r>
      <w:r>
        <w:t>.</w:t>
      </w:r>
      <w:r>
        <w:tab/>
        <w:t>When structure plan may be prepared</w:t>
      </w:r>
      <w:bookmarkEnd w:id="172"/>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pPr>
      <w:bookmarkStart w:id="173" w:name="_Toc32306270"/>
      <w:r>
        <w:rPr>
          <w:rStyle w:val="CharSClsNo"/>
        </w:rPr>
        <w:t>16</w:t>
      </w:r>
      <w:r>
        <w:t>.</w:t>
      </w:r>
      <w:r>
        <w:tab/>
        <w:t>Preparation of structure plan</w:t>
      </w:r>
      <w:bookmarkEnd w:id="173"/>
    </w:p>
    <w:p>
      <w:pPr>
        <w:pStyle w:val="ySubsection"/>
      </w:pPr>
      <w:r>
        <w:tab/>
        <w:t>(1)</w:t>
      </w:r>
      <w:r>
        <w:tab/>
        <w:t xml:space="preserve">A structure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174" w:name="_Toc32306271"/>
      <w:r>
        <w:rPr>
          <w:rStyle w:val="CharSClsNo"/>
        </w:rPr>
        <w:t>17</w:t>
      </w:r>
      <w:r>
        <w:t>.</w:t>
      </w:r>
      <w:r>
        <w:tab/>
        <w:t>Action by local government on receipt of application</w:t>
      </w:r>
      <w:bookmarkEnd w:id="174"/>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175" w:name="_Toc32306272"/>
      <w:r>
        <w:rPr>
          <w:rStyle w:val="CharSClsNo"/>
        </w:rPr>
        <w:t>18</w:t>
      </w:r>
      <w:r>
        <w:t>.</w:t>
      </w:r>
      <w:r>
        <w:tab/>
        <w:t>Advertising structure plan</w:t>
      </w:r>
      <w:bookmarkEnd w:id="175"/>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must advertise the structure plan in one or more of the following ways — </w:t>
      </w:r>
    </w:p>
    <w:p>
      <w:pPr>
        <w:pStyle w:val="yIndenta"/>
      </w:pPr>
      <w:r>
        <w:tab/>
        <w:t>(a)</w:t>
      </w:r>
      <w:r>
        <w:tab/>
        <w:t>by giving notice of the proposed structure plan to owners and occupiers who, in the opinion of the local government, are likely to be affected by the approval of the structure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structure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structure plan on the local government website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structure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keepNext/>
      </w:pPr>
      <w:r>
        <w:tab/>
        <w:t>(3)</w:t>
      </w:r>
      <w:r>
        <w:tab/>
        <w:t xml:space="preserve">The local government — </w:t>
      </w:r>
    </w:p>
    <w:p>
      <w:pPr>
        <w:pStyle w:val="yIndenta"/>
      </w:pPr>
      <w:r>
        <w:tab/>
        <w:t>(a)</w:t>
      </w:r>
      <w:r>
        <w:tab/>
        <w:t>must make a structure plan advertised under subclause (2) and the material accompanying it available for public inspection during business hours at the offices of the local government; and</w:t>
      </w:r>
    </w:p>
    <w:p>
      <w:pPr>
        <w:pStyle w:val="yIndenta"/>
      </w:pPr>
      <w:r>
        <w:tab/>
        <w:t>(b)</w:t>
      </w:r>
      <w:r>
        <w:tab/>
        <w:t>may publish the structure plan and the material accompanying it on the website of the local government.</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176" w:name="_Toc32306273"/>
      <w:r>
        <w:rPr>
          <w:rStyle w:val="CharSClsNo"/>
        </w:rPr>
        <w:t>19</w:t>
      </w:r>
      <w:r>
        <w:t>.</w:t>
      </w:r>
      <w:r>
        <w:tab/>
        <w:t>Consideration of submissions</w:t>
      </w:r>
      <w:bookmarkEnd w:id="176"/>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177" w:name="_Toc32306274"/>
      <w:r>
        <w:rPr>
          <w:rStyle w:val="CharSClsNo"/>
        </w:rPr>
        <w:t>20</w:t>
      </w:r>
      <w:r>
        <w:t>.</w:t>
      </w:r>
      <w:r>
        <w:tab/>
        <w:t>Local government report to Commission</w:t>
      </w:r>
      <w:bookmarkEnd w:id="177"/>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for making submissions specified in a notice given or published under clause 18(2);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Heading5"/>
      </w:pPr>
      <w:bookmarkStart w:id="178" w:name="_Toc32306275"/>
      <w:r>
        <w:rPr>
          <w:rStyle w:val="CharSClsNo"/>
        </w:rPr>
        <w:t>21</w:t>
      </w:r>
      <w:r>
        <w:t>.</w:t>
      </w:r>
      <w:r>
        <w:tab/>
        <w:t>Cost and expenses incurred by local government</w:t>
      </w:r>
      <w:bookmarkEnd w:id="178"/>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179" w:name="_Toc32306276"/>
      <w:r>
        <w:rPr>
          <w:rStyle w:val="CharSClsNo"/>
        </w:rPr>
        <w:t>22</w:t>
      </w:r>
      <w:r>
        <w:t>.</w:t>
      </w:r>
      <w:r>
        <w:tab/>
        <w:t>Decision of Commission</w:t>
      </w:r>
      <w:bookmarkEnd w:id="179"/>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180" w:name="_Toc32306277"/>
      <w:r>
        <w:rPr>
          <w:rStyle w:val="CharSClsNo"/>
        </w:rPr>
        <w:t>23</w:t>
      </w:r>
      <w:r>
        <w:t>.</w:t>
      </w:r>
      <w:r>
        <w:tab/>
        <w:t>Further services or information from local government</w:t>
      </w:r>
      <w:bookmarkEnd w:id="180"/>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181" w:name="_Toc32306278"/>
      <w:r>
        <w:rPr>
          <w:rStyle w:val="CharSClsNo"/>
        </w:rPr>
        <w:t>24</w:t>
      </w:r>
      <w:r>
        <w:t>.</w:t>
      </w:r>
      <w:r>
        <w:tab/>
        <w:t>Structure plan may provide for later approval of details of subdivision</w:t>
      </w:r>
      <w:bookmarkEnd w:id="181"/>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(2)</w:t>
      </w:r>
      <w:r>
        <w:tab/>
        <w:t>The Commission may only approve a structure plan referred to in subclause (1) if the Commission is satisfied that the further matters that are to be approved would not result in a substantial departure from the plan.</w:t>
      </w:r>
    </w:p>
    <w:p>
      <w:pPr>
        <w:pStyle w:val="yHeading5"/>
      </w:pPr>
      <w:bookmarkStart w:id="182" w:name="_Toc32306279"/>
      <w:r>
        <w:rPr>
          <w:rStyle w:val="CharSClsNo"/>
        </w:rPr>
        <w:t>25</w:t>
      </w:r>
      <w:r>
        <w:t>.</w:t>
      </w:r>
      <w:r>
        <w:tab/>
        <w:t>Review</w:t>
      </w:r>
      <w:bookmarkEnd w:id="182"/>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183" w:name="_Toc32306280"/>
      <w:r>
        <w:rPr>
          <w:rStyle w:val="CharSClsNo"/>
        </w:rPr>
        <w:t>26</w:t>
      </w:r>
      <w:r>
        <w:t>.</w:t>
      </w:r>
      <w:r>
        <w:tab/>
        <w:t>Publication of structure plan approved by Commission</w:t>
      </w:r>
      <w:bookmarkEnd w:id="183"/>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184" w:name="_Toc32306281"/>
      <w:r>
        <w:rPr>
          <w:rStyle w:val="CharSClsNo"/>
        </w:rPr>
        <w:t>27</w:t>
      </w:r>
      <w:r>
        <w:t>.</w:t>
      </w:r>
      <w:r>
        <w:tab/>
        <w:t>Effect of structure plan</w:t>
      </w:r>
      <w:bookmarkEnd w:id="184"/>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185" w:name="_Toc32306282"/>
      <w:r>
        <w:rPr>
          <w:rStyle w:val="CharSClsNo"/>
        </w:rPr>
        <w:t>28</w:t>
      </w:r>
      <w:r>
        <w:t>.</w:t>
      </w:r>
      <w:r>
        <w:tab/>
        <w:t>Duration of approval</w:t>
      </w:r>
      <w:bookmarkEnd w:id="185"/>
    </w:p>
    <w:p>
      <w:pPr>
        <w:pStyle w:val="ySubsection"/>
        <w:keepNext/>
      </w:pPr>
      <w:r>
        <w:tab/>
        <w:t>(1)</w:t>
      </w:r>
      <w:r>
        <w:tab/>
        <w:t xml:space="preserve">The approval of a structure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structure plan relates takes effect in accordance with section 87 of the Act.</w:t>
      </w:r>
    </w:p>
    <w:p>
      <w:pPr>
        <w:pStyle w:val="ySubsection"/>
      </w:pPr>
      <w:r>
        <w:tab/>
        <w:t>(2)</w:t>
      </w:r>
      <w:r>
        <w:tab/>
        <w:t xml:space="preserve">For the purposes of subclause (1), a structure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The Commission may extend the period of approval of a structure plan if there are no changes to the terms of the plan or the conditions attached to the approval. </w:t>
      </w:r>
    </w:p>
    <w:p>
      <w:pPr>
        <w:pStyle w:val="ySubsection"/>
      </w:pPr>
      <w:r>
        <w:tab/>
        <w:t>(4)</w:t>
      </w:r>
      <w:r>
        <w:tab/>
        <w:t>The Commission may revoke its approval of a structure plan if the Commission considers that the structure plan cannot be effectively implemented because of a legislative change or a change in a State planning policy.</w:t>
      </w:r>
    </w:p>
    <w:p>
      <w:pPr>
        <w:pStyle w:val="yHeading5"/>
      </w:pPr>
      <w:bookmarkStart w:id="186" w:name="_Toc32306283"/>
      <w:r>
        <w:rPr>
          <w:rStyle w:val="CharSClsNo"/>
        </w:rPr>
        <w:t>29</w:t>
      </w:r>
      <w:r>
        <w:t>.</w:t>
      </w:r>
      <w:r>
        <w:tab/>
        <w:t>Amendment of structure plan</w:t>
      </w:r>
      <w:bookmarkEnd w:id="186"/>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does not extend the period of approval of the plan unless, at the time the amendment is approved, the Commission agrees to extend the period.</w:t>
      </w:r>
    </w:p>
    <w:p>
      <w:pPr>
        <w:pStyle w:val="yHeading3"/>
      </w:pPr>
      <w:bookmarkStart w:id="187" w:name="_Toc32306284"/>
      <w:r>
        <w:rPr>
          <w:rStyle w:val="CharSDivNo"/>
        </w:rPr>
        <w:t>Part 5</w:t>
      </w:r>
      <w:r>
        <w:t> — </w:t>
      </w:r>
      <w:r>
        <w:rPr>
          <w:rStyle w:val="CharSDivText"/>
        </w:rPr>
        <w:t>Activity centre plans</w:t>
      </w:r>
      <w:bookmarkEnd w:id="187"/>
    </w:p>
    <w:p>
      <w:pPr>
        <w:pStyle w:val="yHeading5"/>
      </w:pPr>
      <w:bookmarkStart w:id="188" w:name="_Toc32306285"/>
      <w:r>
        <w:rPr>
          <w:rStyle w:val="CharSClsNo"/>
        </w:rPr>
        <w:t>30</w:t>
      </w:r>
      <w:r>
        <w:t>.</w:t>
      </w:r>
      <w:r>
        <w:tab/>
        <w:t>Terms used</w:t>
      </w:r>
      <w:bookmarkEnd w:id="188"/>
    </w:p>
    <w:p>
      <w:pPr>
        <w:pStyle w:val="ySubsection"/>
      </w:pPr>
      <w:r>
        <w:tab/>
      </w:r>
      <w:r>
        <w:tab/>
        <w:t xml:space="preserve">In this Part — </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activity centre plan</w:t>
      </w:r>
      <w:r>
        <w:t xml:space="preserve"> or </w:t>
      </w:r>
      <w:r>
        <w:rPr>
          <w:rStyle w:val="CharDefText"/>
        </w:rPr>
        <w:t>activity centre structure plan</w:t>
      </w:r>
      <w:r>
        <w:t xml:space="preserve"> means a plan for the coordination of the future subdivision, zoning and development of an activity centre.</w:t>
      </w:r>
    </w:p>
    <w:p>
      <w:pPr>
        <w:pStyle w:val="yHeading5"/>
      </w:pPr>
      <w:bookmarkStart w:id="189" w:name="_Toc32306286"/>
      <w:r>
        <w:rPr>
          <w:rStyle w:val="CharSClsNo"/>
        </w:rPr>
        <w:t>31</w:t>
      </w:r>
      <w:r>
        <w:t>.</w:t>
      </w:r>
      <w:r>
        <w:tab/>
        <w:t>When activity centre plan may be prepared</w:t>
      </w:r>
      <w:bookmarkEnd w:id="189"/>
    </w:p>
    <w:p>
      <w:pPr>
        <w:pStyle w:val="ySubsection"/>
      </w:pPr>
      <w:r>
        <w:tab/>
      </w:r>
      <w:r>
        <w:tab/>
        <w:t xml:space="preserve">An activity centre plan in respect of an area of land in the Scheme area may be prepared if — </w:t>
      </w:r>
    </w:p>
    <w:p>
      <w:pPr>
        <w:pStyle w:val="yIndenta"/>
      </w:pPr>
      <w:r>
        <w:tab/>
        <w:t>(a)</w:t>
      </w:r>
      <w:r>
        <w:tab/>
        <w:t>a State planning policy requires an activity centre structure plan to be prepared for the area; or</w:t>
      </w:r>
    </w:p>
    <w:p>
      <w:pPr>
        <w:pStyle w:val="yIndenta"/>
      </w:pPr>
      <w:r>
        <w:tab/>
        <w:t>(b)</w:t>
      </w:r>
      <w:r>
        <w:tab/>
        <w:t>the Commission considers that an activity centre plan for the area is required for the purposes of orderly and proper planning.</w:t>
      </w:r>
    </w:p>
    <w:p>
      <w:pPr>
        <w:pStyle w:val="yHeading5"/>
      </w:pPr>
      <w:bookmarkStart w:id="190" w:name="_Toc32306287"/>
      <w:r>
        <w:rPr>
          <w:rStyle w:val="CharSClsNo"/>
        </w:rPr>
        <w:t>32</w:t>
      </w:r>
      <w:r>
        <w:t>.</w:t>
      </w:r>
      <w:r>
        <w:tab/>
        <w:t>Preparation of activity centre plan</w:t>
      </w:r>
      <w:bookmarkEnd w:id="190"/>
    </w:p>
    <w:p>
      <w:pPr>
        <w:pStyle w:val="ySubsection"/>
      </w:pPr>
      <w:r>
        <w:tab/>
        <w:t>(1)</w:t>
      </w:r>
      <w:r>
        <w:tab/>
        <w:t xml:space="preserve">An activity centre plan must — </w:t>
      </w:r>
    </w:p>
    <w:p>
      <w:pPr>
        <w:pStyle w:val="yIndenta"/>
      </w:pPr>
      <w:r>
        <w:tab/>
        <w:t>(a)</w:t>
      </w:r>
      <w:r>
        <w:tab/>
        <w:t>be prepared in a manner and form approved by the Commission; and</w:t>
      </w:r>
    </w:p>
    <w:p>
      <w:pPr>
        <w:pStyle w:val="yIndenta"/>
      </w:pPr>
      <w:r>
        <w:tab/>
        <w:t>(b)</w:t>
      </w:r>
      <w:r>
        <w:tab/>
        <w:t>include any maps, information or other material required by the Commission; and</w:t>
      </w:r>
    </w:p>
    <w:p>
      <w:pPr>
        <w:pStyle w:val="yIndenta"/>
      </w:pPr>
      <w:r>
        <w:tab/>
        <w:t>(c)</w:t>
      </w:r>
      <w:r>
        <w:tab/>
        <w:t xml:space="preserve">unless the Commission otherwise agrees, set out the following information — </w:t>
      </w:r>
    </w:p>
    <w:p>
      <w:pPr>
        <w:pStyle w:val="yIndenti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or development covered by the plan;</w:t>
      </w:r>
    </w:p>
    <w:p>
      <w:pPr>
        <w:pStyle w:val="yIndenti0"/>
      </w:pPr>
      <w:r>
        <w:tab/>
        <w:t>(viii)</w:t>
      </w:r>
      <w:r>
        <w:tab/>
        <w:t>the standards to be applied for the buildings, other structures and works that form part of the development or subdivision to which it applies;</w:t>
      </w:r>
    </w:p>
    <w:p>
      <w:pPr>
        <w:pStyle w:val="yIndenti0"/>
      </w:pPr>
      <w:r>
        <w:tab/>
        <w:t>(ix)</w:t>
      </w:r>
      <w:r>
        <w:tab/>
        <w:t>arrangements for the management of services for the development or subdivision;</w:t>
      </w:r>
    </w:p>
    <w:p>
      <w:pPr>
        <w:pStyle w:val="yIndenti0"/>
      </w:pPr>
      <w:r>
        <w:tab/>
        <w:t>(x)</w:t>
      </w:r>
      <w:r>
        <w:tab/>
        <w:t>the arrangements to be made for vehicles to access the area covered by the plan.</w:t>
      </w:r>
    </w:p>
    <w:p>
      <w:pPr>
        <w:pStyle w:val="ySubsection"/>
      </w:pPr>
      <w:r>
        <w:tab/>
        <w:t>(2)</w:t>
      </w:r>
      <w:r>
        <w:tab/>
        <w:t>The local government may prepare an activity centre plan in the circumstances set out in clause 31.</w:t>
      </w:r>
    </w:p>
    <w:p>
      <w:pPr>
        <w:pStyle w:val="ySubsection"/>
        <w:keepNext/>
      </w:pPr>
      <w:r>
        <w:tab/>
        <w:t>(3)</w:t>
      </w:r>
      <w:r>
        <w:tab/>
        <w:t xml:space="preserve">A person may make an application to the local government for an activity centre plan prepared by the person in the circumstances set out in clause 31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keepNext w:val="0"/>
        <w:keepLines w:val="0"/>
        <w:widowControl w:val="0"/>
      </w:pPr>
      <w:bookmarkStart w:id="191" w:name="_Toc32306288"/>
      <w:r>
        <w:rPr>
          <w:rStyle w:val="CharSClsNo"/>
        </w:rPr>
        <w:t>33</w:t>
      </w:r>
      <w:r>
        <w:t>.</w:t>
      </w:r>
      <w:r>
        <w:tab/>
        <w:t>Action by local government on receipt of application</w:t>
      </w:r>
      <w:bookmarkEnd w:id="191"/>
    </w:p>
    <w:p>
      <w:pPr>
        <w:pStyle w:val="ySubsection"/>
      </w:pPr>
      <w:r>
        <w:tab/>
        <w:t>(1)</w:t>
      </w:r>
      <w:r>
        <w:tab/>
        <w:t xml:space="preserve">On receipt of an application for an activity centre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activity plan complies with clause 32(1); or</w:t>
      </w:r>
    </w:p>
    <w:p>
      <w:pPr>
        <w:pStyle w:val="yIndenti0"/>
      </w:pPr>
      <w:r>
        <w:tab/>
        <w:t>(ii)</w:t>
      </w:r>
      <w:r>
        <w:tab/>
        <w:t>if further information from the applicant is required before the activity centre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activity centre plan is to be taken to have been accepted for assessment and advertising if the local government has not given written notice of its decision to the applicant by the latest of the following days — </w:t>
      </w:r>
    </w:p>
    <w:p>
      <w:pPr>
        <w:pStyle w:val="yIndenta"/>
      </w:pPr>
      <w:r>
        <w:tab/>
        <w:t>(a)</w:t>
      </w:r>
      <w:r>
        <w:tab/>
        <w:t>28 days after receipt of an application;</w:t>
      </w:r>
    </w:p>
    <w:p>
      <w:pPr>
        <w:pStyle w:val="yIndenta"/>
      </w:pPr>
      <w:r>
        <w:tab/>
        <w:t>(b)</w:t>
      </w:r>
      <w:r>
        <w:tab/>
        <w:t>14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192" w:name="_Toc32306289"/>
      <w:r>
        <w:rPr>
          <w:rStyle w:val="CharSClsNo"/>
        </w:rPr>
        <w:t>34</w:t>
      </w:r>
      <w:r>
        <w:t>.</w:t>
      </w:r>
      <w:r>
        <w:tab/>
        <w:t>Advertising activity centre plan</w:t>
      </w:r>
      <w:bookmarkEnd w:id="192"/>
    </w:p>
    <w:p>
      <w:pPr>
        <w:pStyle w:val="ySubsection"/>
      </w:pPr>
      <w:r>
        <w:tab/>
        <w:t>(1)</w:t>
      </w:r>
      <w:r>
        <w:tab/>
        <w:t xml:space="preserve">The local government must, within 28 days of preparing an activity centre plan or accepting an application for an activity centre plan to be assessed and advertised — </w:t>
      </w:r>
    </w:p>
    <w:p>
      <w:pPr>
        <w:pStyle w:val="yIndenta"/>
      </w:pPr>
      <w:r>
        <w:tab/>
        <w:t>(a)</w:t>
      </w:r>
      <w:r>
        <w:tab/>
        <w:t>advertise the proposed activity centre plan in accordance with subclause (2); and</w:t>
      </w:r>
    </w:p>
    <w:p>
      <w:pPr>
        <w:pStyle w:val="yIndenta"/>
      </w:pPr>
      <w:r>
        <w:tab/>
        <w:t>(b)</w:t>
      </w:r>
      <w:r>
        <w:tab/>
        <w:t>seek comments in relation to the proposed activity centre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activity centre plan and all accompanying material;</w:t>
      </w:r>
    </w:p>
    <w:p>
      <w:pPr>
        <w:pStyle w:val="yIndenti0"/>
      </w:pPr>
      <w:r>
        <w:tab/>
        <w:t>(ii)</w:t>
      </w:r>
      <w:r>
        <w:tab/>
        <w:t>details of the advertising and consultation arrangements for the plan.</w:t>
      </w:r>
    </w:p>
    <w:p>
      <w:pPr>
        <w:pStyle w:val="ySubsection"/>
      </w:pPr>
      <w:r>
        <w:tab/>
        <w:t>(2)</w:t>
      </w:r>
      <w:r>
        <w:tab/>
        <w:t xml:space="preserve">The local government must advertise the activity centre plan in one or more of the following ways — </w:t>
      </w:r>
    </w:p>
    <w:p>
      <w:pPr>
        <w:pStyle w:val="yIndenta"/>
      </w:pPr>
      <w:r>
        <w:tab/>
        <w:t>(a)</w:t>
      </w:r>
      <w:r>
        <w:tab/>
        <w:t>by giving notice of the proposed activity centre plan to owners and occupiers who, in the opinion of the local government, are likely to be affected by the approval of the activity centre plan, including a statement that submissions may be made to the local government by a specified day being a day not less than 14 days and not more than 28 days, or a later day approved by the Commission, from the day on which the notice is given to the person;</w:t>
      </w:r>
    </w:p>
    <w:p>
      <w:pPr>
        <w:pStyle w:val="yIndenta"/>
      </w:pPr>
      <w:r>
        <w:tab/>
        <w:t>(b)</w:t>
      </w:r>
      <w:r>
        <w:tab/>
        <w:t>by publishing a notice of the proposed activity centre plan in a newspaper circulating in the Scheme area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(c)</w:t>
      </w:r>
      <w:r>
        <w:tab/>
        <w:t>by publishing a notice of the proposed activity centre plan by electronic means in a form approved by the local government CEO including a statement that submissions may be made to the local government by a specified day being a day not less than 14 days and not more than 28 days, or a later day approved by the Commission, from the day on which the notice is published;</w:t>
      </w:r>
    </w:p>
    <w:p>
      <w:pPr>
        <w:pStyle w:val="yIndenta"/>
      </w:pPr>
      <w:r>
        <w:tab/>
        <w:t>(d)</w:t>
      </w:r>
      <w:r>
        <w:tab/>
        <w:t>by erecting a sign or signs in a conspicuous place on the land the subject of the proposed activity centre plan giving notice of the proposed plan for a period of not less than 14 days and not more than 28 days from the day on which the sign is erected including on each sign a statement that submissions may be made to the local government by a specified day being a day not less than 14 days and not more than 28 days, or a later day approved by the Commission, from the day on which the sign is erected.</w:t>
      </w:r>
    </w:p>
    <w:p>
      <w:pPr>
        <w:pStyle w:val="ySubsection"/>
      </w:pPr>
      <w:r>
        <w:tab/>
        <w:t>(3)</w:t>
      </w:r>
      <w:r>
        <w:tab/>
        <w:t xml:space="preserve">The local government — </w:t>
      </w:r>
    </w:p>
    <w:p>
      <w:pPr>
        <w:pStyle w:val="yIndenta"/>
      </w:pPr>
      <w:r>
        <w:tab/>
        <w:t>(a)</w:t>
      </w:r>
      <w:r>
        <w:tab/>
        <w:t>must make an activity centre plan advertised under subclause (2) and the material accompanying it available for public inspection during business hours at the offices of the local government; and</w:t>
      </w:r>
    </w:p>
    <w:p>
      <w:pPr>
        <w:pStyle w:val="yIndenta"/>
      </w:pPr>
      <w:r>
        <w:tab/>
        <w:t>(b)</w:t>
      </w:r>
      <w:r>
        <w:tab/>
        <w:t>may publish the activity centre plan and the material accompanying it on the website of the local government.</w:t>
      </w:r>
    </w:p>
    <w:p>
      <w:pPr>
        <w:pStyle w:val="ySubsection"/>
      </w:pPr>
      <w:r>
        <w:tab/>
        <w:t>(4)</w:t>
      </w:r>
      <w:r>
        <w:tab/>
        <w:t>If a local government fails to advertise an activity centre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Heading5"/>
      </w:pPr>
      <w:bookmarkStart w:id="193" w:name="_Toc32306290"/>
      <w:r>
        <w:rPr>
          <w:rStyle w:val="CharSClsNo"/>
        </w:rPr>
        <w:t>35</w:t>
      </w:r>
      <w:r>
        <w:t>.</w:t>
      </w:r>
      <w:r>
        <w:tab/>
        <w:t>Consideration of submissions</w:t>
      </w:r>
      <w:bookmarkEnd w:id="193"/>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a proposed activity centre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activity centre plan; and</w:t>
      </w:r>
    </w:p>
    <w:p>
      <w:pPr>
        <w:pStyle w:val="yIndenta"/>
      </w:pPr>
      <w:r>
        <w:tab/>
        <w:t>(d)</w:t>
      </w:r>
      <w:r>
        <w:tab/>
        <w:t>may advertise any modifications proposed to the activity centre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activity centre plan</w:t>
      </w:r>
      <w:r>
        <w:rPr>
          <w:snapToGrid w:val="0"/>
        </w:rPr>
        <w:t>.</w:t>
      </w:r>
    </w:p>
    <w:p>
      <w:pPr>
        <w:pStyle w:val="ySubsection"/>
      </w:pPr>
      <w:r>
        <w:tab/>
        <w:t>(3)</w:t>
      </w:r>
      <w:r>
        <w:tab/>
        <w:t>Modifications to an activity centre plan may not be advertised on more than one occasion without the approval of the Commission.</w:t>
      </w:r>
    </w:p>
    <w:p>
      <w:pPr>
        <w:pStyle w:val="yHeading5"/>
      </w:pPr>
      <w:bookmarkStart w:id="194" w:name="_Toc32306291"/>
      <w:r>
        <w:rPr>
          <w:rStyle w:val="CharSClsNo"/>
        </w:rPr>
        <w:t>36</w:t>
      </w:r>
      <w:r>
        <w:t>.</w:t>
      </w:r>
      <w:r>
        <w:tab/>
        <w:t>Local government report to Commission</w:t>
      </w:r>
      <w:bookmarkEnd w:id="194"/>
    </w:p>
    <w:p>
      <w:pPr>
        <w:pStyle w:val="ySubsection"/>
      </w:pPr>
      <w:r>
        <w:tab/>
        <w:t>(1)</w:t>
      </w:r>
      <w:r>
        <w:tab/>
        <w:t xml:space="preserve">The local government must prepare a report on the proposed activity centre plan and provide it to the Commission no later than 60 days after the day that is the latest of — </w:t>
      </w:r>
    </w:p>
    <w:p>
      <w:pPr>
        <w:pStyle w:val="yIndenta"/>
      </w:pPr>
      <w:r>
        <w:tab/>
        <w:t>(a)</w:t>
      </w:r>
      <w:r>
        <w:tab/>
        <w:t xml:space="preserve">the last day for making submissions specified in a notice given or published under clause 34(2); or </w:t>
      </w:r>
    </w:p>
    <w:p>
      <w:pPr>
        <w:pStyle w:val="yIndenta"/>
      </w:pPr>
      <w:r>
        <w:tab/>
        <w:t>(b)</w:t>
      </w:r>
      <w:r>
        <w:tab/>
        <w:t>the last day for making submissions after a proposed amendment to the activity centre plan is advertised under clause 35(2); or</w:t>
      </w:r>
    </w:p>
    <w:p>
      <w:pPr>
        <w:pStyle w:val="yIndenta"/>
      </w:pPr>
      <w:r>
        <w:tab/>
        <w:t>(c)</w:t>
      </w:r>
      <w:r>
        <w:tab/>
        <w:t xml:space="preserve">a day agreed by the Commission. </w:t>
      </w:r>
    </w:p>
    <w:p>
      <w:pPr>
        <w:pStyle w:val="ySubsection"/>
        <w:keepNext/>
      </w:pPr>
      <w:r>
        <w:tab/>
        <w:t>(2)</w:t>
      </w:r>
      <w:r>
        <w:tab/>
        <w:t xml:space="preserve">The report on the proposed activity centre plan must be in a form approved by the Commission and must include the following — </w:t>
      </w:r>
    </w:p>
    <w:p>
      <w:pPr>
        <w:pStyle w:val="yIndenta"/>
        <w:rPr>
          <w:snapToGrid w:val="0"/>
        </w:rPr>
      </w:pPr>
      <w:r>
        <w:rPr>
          <w:snapToGrid w:val="0"/>
        </w:rPr>
        <w:tab/>
        <w:t>(a)</w:t>
      </w:r>
      <w:r>
        <w:rPr>
          <w:snapToGrid w:val="0"/>
        </w:rPr>
        <w:tab/>
        <w:t>a list of the submissions considered by the local government, including if relevant, any submissions received on a proposed modification to the activity centre plan advertised under</w:t>
      </w:r>
      <w:r>
        <w:t xml:space="preserve"> clause 35(2)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rPr>
          <w:snapToGrid w:val="0"/>
        </w:rPr>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activity centre plan should be approved by the Commission, including a recommendation on any proposed modifications. </w:t>
      </w:r>
    </w:p>
    <w:p>
      <w:pPr>
        <w:pStyle w:val="yHeading5"/>
      </w:pPr>
      <w:bookmarkStart w:id="195" w:name="_Toc32306292"/>
      <w:r>
        <w:rPr>
          <w:rStyle w:val="CharSClsNo"/>
        </w:rPr>
        <w:t>37</w:t>
      </w:r>
      <w:r>
        <w:t>.</w:t>
      </w:r>
      <w:r>
        <w:tab/>
        <w:t>Cost and expenses incurred by local government</w:t>
      </w:r>
      <w:bookmarkEnd w:id="195"/>
    </w:p>
    <w:p>
      <w:pPr>
        <w:pStyle w:val="ySubsection"/>
      </w:pPr>
      <w:r>
        <w:tab/>
      </w:r>
      <w:r>
        <w:tab/>
        <w:t xml:space="preserve">The costs and expenses incurred by the local government in giving a report under clause 36(1), are, to the extent that they are not payable by a person who prepared an activity centre plan under the </w:t>
      </w:r>
      <w:r>
        <w:rPr>
          <w:i/>
        </w:rPr>
        <w:t>Planning and Development Regulations 2009</w:t>
      </w:r>
      <w:r>
        <w:t xml:space="preserve"> regulation 49, to be borne by the local government.</w:t>
      </w:r>
    </w:p>
    <w:p>
      <w:pPr>
        <w:pStyle w:val="yHeading5"/>
      </w:pPr>
      <w:bookmarkStart w:id="196" w:name="_Toc32306293"/>
      <w:r>
        <w:rPr>
          <w:rStyle w:val="CharSClsNo"/>
        </w:rPr>
        <w:t>38</w:t>
      </w:r>
      <w:r>
        <w:t>.</w:t>
      </w:r>
      <w:r>
        <w:tab/>
        <w:t>Decision of Commission</w:t>
      </w:r>
      <w:bookmarkEnd w:id="196"/>
    </w:p>
    <w:p>
      <w:pPr>
        <w:pStyle w:val="ySubsection"/>
      </w:pPr>
      <w:r>
        <w:tab/>
        <w:t>(1)</w:t>
      </w:r>
      <w:r>
        <w:tab/>
        <w:t xml:space="preserve">On receipt of a report on a proposed activity centre plan, the Commission must consider the plan and the report and may — </w:t>
      </w:r>
    </w:p>
    <w:p>
      <w:pPr>
        <w:pStyle w:val="yIndenta"/>
      </w:pPr>
      <w:r>
        <w:tab/>
        <w:t>(a)</w:t>
      </w:r>
      <w:r>
        <w:tab/>
        <w:t>approve the activity centre plan; or</w:t>
      </w:r>
    </w:p>
    <w:p>
      <w:pPr>
        <w:pStyle w:val="yIndenta"/>
      </w:pPr>
      <w:r>
        <w:tab/>
        <w:t>(b)</w:t>
      </w:r>
      <w:r>
        <w:tab/>
        <w:t xml:space="preserve">require the local government or the person who prepared the activity centre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activity centre plan.</w:t>
      </w:r>
    </w:p>
    <w:p>
      <w:pPr>
        <w:pStyle w:val="ySubsection"/>
      </w:pPr>
      <w:r>
        <w:tab/>
        <w:t>(2)</w:t>
      </w:r>
      <w:r>
        <w:tab/>
        <w:t>Before making a decision under subclause (1), the Commission may, if the Commission considers that major modifications have been made to the activity centre plan since it was advertised, direct the local government to readvertise the activity centre plan as specified by the Commission.</w:t>
      </w:r>
    </w:p>
    <w:p>
      <w:pPr>
        <w:pStyle w:val="ySubsection"/>
      </w:pPr>
      <w:r>
        <w:tab/>
        <w:t>(3)</w:t>
      </w:r>
      <w:r>
        <w:tab/>
        <w:t>The Commission must not direct the local government to readvertise the activity centre plan on more than one occasion.</w:t>
      </w:r>
    </w:p>
    <w:p>
      <w:pPr>
        <w:pStyle w:val="ySubsection"/>
      </w:pPr>
      <w:r>
        <w:tab/>
        <w:t>(4)</w:t>
      </w:r>
      <w:r>
        <w:tab/>
        <w:t>If the Commission is not given a report on a proposed activity centre plan in accordance with clause 36(1), the Commission may make a decision on the proposed plan under subclause (1) in the absence of the report.</w:t>
      </w:r>
    </w:p>
    <w:p>
      <w:pPr>
        <w:pStyle w:val="ySubsection"/>
      </w:pPr>
      <w:r>
        <w:tab/>
        <w:t>(5)</w:t>
      </w:r>
      <w:r>
        <w:tab/>
        <w:t xml:space="preserve">The Commission is to be taken to have refused to approve an activity centre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activity centre plan and the resubmission of the modified plan; or </w:t>
      </w:r>
    </w:p>
    <w:p>
      <w:pPr>
        <w:pStyle w:val="yIndenta"/>
      </w:pPr>
      <w:r>
        <w:tab/>
        <w:t>(b)</w:t>
      </w:r>
      <w:r>
        <w:tab/>
        <w:t>a longer period agreed in writing between the Commission and the person who prepared the proposed activity centre plan.</w:t>
      </w:r>
    </w:p>
    <w:p>
      <w:pPr>
        <w:pStyle w:val="ySubsection"/>
      </w:pPr>
      <w:r>
        <w:tab/>
        <w:t>(6)</w:t>
      </w:r>
      <w:r>
        <w:tab/>
        <w:t>Despite subclause (5), the Commission may decide whether or not to approve an activity centre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activity centre plan written notice of its decision to approve or to refuse to approve an activity centre plan.  </w:t>
      </w:r>
    </w:p>
    <w:p>
      <w:pPr>
        <w:pStyle w:val="yHeading5"/>
      </w:pPr>
      <w:bookmarkStart w:id="197" w:name="_Toc32306294"/>
      <w:r>
        <w:rPr>
          <w:rStyle w:val="CharSClsNo"/>
        </w:rPr>
        <w:t>39</w:t>
      </w:r>
      <w:r>
        <w:t>.</w:t>
      </w:r>
      <w:r>
        <w:tab/>
        <w:t>Further services or information from local government</w:t>
      </w:r>
      <w:bookmarkEnd w:id="197"/>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an activity centre plan within the timeframe referred to in clause 36(1); or</w:t>
      </w:r>
    </w:p>
    <w:p>
      <w:pPr>
        <w:pStyle w:val="yIndenta"/>
      </w:pPr>
      <w:r>
        <w:tab/>
        <w:t>(b)</w:t>
      </w:r>
      <w:r>
        <w:tab/>
        <w:t>the local government provides a report on an activity centre plan that does not contain sufficient information for the Commission to make its decision on whether or not to approve the activity centre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198" w:name="_Toc32306295"/>
      <w:r>
        <w:rPr>
          <w:rStyle w:val="CharSClsNo"/>
        </w:rPr>
        <w:t>40</w:t>
      </w:r>
      <w:r>
        <w:t>.</w:t>
      </w:r>
      <w:r>
        <w:tab/>
        <w:t>Activity centre plan may provide for later approval of details of subdivision or development</w:t>
      </w:r>
      <w:bookmarkEnd w:id="198"/>
      <w:r>
        <w:t xml:space="preserve"> </w:t>
      </w:r>
    </w:p>
    <w:p>
      <w:pPr>
        <w:pStyle w:val="ySubsection"/>
      </w:pPr>
      <w:r>
        <w:tab/>
        <w:t>(1)</w:t>
      </w:r>
      <w:r>
        <w:tab/>
        <w:t xml:space="preserve">The Commission may approve an activity centre plan that provides for — </w:t>
      </w:r>
    </w:p>
    <w:p>
      <w:pPr>
        <w:pStyle w:val="yIndenta"/>
      </w:pPr>
      <w:r>
        <w:tab/>
        <w:t>(a)</w:t>
      </w:r>
      <w:r>
        <w:tab/>
        <w:t>further details of a subdivision included in the plan to be submitted to, and approved by, the Commission before the subdivision is approved under Part 10 of the Act; or</w:t>
      </w:r>
    </w:p>
    <w:p>
      <w:pPr>
        <w:pStyle w:val="yIndenta"/>
      </w:pPr>
      <w:r>
        <w:tab/>
        <w:t>(b)</w:t>
      </w:r>
      <w:r>
        <w:tab/>
        <w:t>further details of development included in the plan to be submitted to, and approved by, the local government before the development commences.</w:t>
      </w:r>
    </w:p>
    <w:p>
      <w:pPr>
        <w:pStyle w:val="ySubsection"/>
      </w:pPr>
      <w:r>
        <w:tab/>
        <w:t>(2)</w:t>
      </w:r>
      <w:r>
        <w:tab/>
        <w:t>The Commission may only approve an activity centre plan referred to in subclause (1) if the Commission is satisfied that the further matters that are to be approved would not result in a substantial departure from the plan.</w:t>
      </w:r>
    </w:p>
    <w:p>
      <w:pPr>
        <w:pStyle w:val="yHeading5"/>
      </w:pPr>
      <w:bookmarkStart w:id="199" w:name="_Toc32306296"/>
      <w:r>
        <w:rPr>
          <w:rStyle w:val="CharSClsNo"/>
        </w:rPr>
        <w:t>41</w:t>
      </w:r>
      <w:r>
        <w:t>.</w:t>
      </w:r>
      <w:r>
        <w:tab/>
        <w:t>Review</w:t>
      </w:r>
      <w:bookmarkEnd w:id="199"/>
    </w:p>
    <w:p>
      <w:pPr>
        <w:pStyle w:val="ySubsection"/>
      </w:pPr>
      <w:r>
        <w:tab/>
      </w:r>
      <w:r>
        <w:tab/>
        <w:t xml:space="preserve">A person who prepared an activity centre plan may apply to the State Administrative Tribunal for a review, in accordance with the </w:t>
      </w:r>
      <w:r>
        <w:rPr>
          <w:i/>
        </w:rPr>
        <w:t>Planning and Development Act 2005</w:t>
      </w:r>
      <w:r>
        <w:t xml:space="preserve"> Part 14, of a decision by the Commission not to approve the activity centre plan.</w:t>
      </w:r>
    </w:p>
    <w:p>
      <w:pPr>
        <w:pStyle w:val="yHeading5"/>
      </w:pPr>
      <w:bookmarkStart w:id="200" w:name="_Toc32306297"/>
      <w:r>
        <w:rPr>
          <w:rStyle w:val="CharSClsNo"/>
        </w:rPr>
        <w:t>42</w:t>
      </w:r>
      <w:r>
        <w:t>.</w:t>
      </w:r>
      <w:r>
        <w:tab/>
        <w:t>Publication of activity centre plan approved by Commission</w:t>
      </w:r>
      <w:bookmarkEnd w:id="200"/>
    </w:p>
    <w:p>
      <w:pPr>
        <w:pStyle w:val="ySubsection"/>
      </w:pPr>
      <w:r>
        <w:tab/>
        <w:t>(1)</w:t>
      </w:r>
      <w:r>
        <w:tab/>
        <w:t>If the Commission approves an activity centre plan the Commission must publish the activity centre plan in any manner the Commission considers appropriate.</w:t>
      </w:r>
    </w:p>
    <w:p>
      <w:pPr>
        <w:pStyle w:val="ySubsection"/>
      </w:pPr>
      <w:r>
        <w:tab/>
        <w:t>(2)</w:t>
      </w:r>
      <w:r>
        <w:tab/>
        <w:t>The local government may publish an activity centre plan approved by the Commission on the website of the local government.</w:t>
      </w:r>
    </w:p>
    <w:p>
      <w:pPr>
        <w:pStyle w:val="yHeading5"/>
      </w:pPr>
      <w:bookmarkStart w:id="201" w:name="_Toc32306298"/>
      <w:r>
        <w:rPr>
          <w:rStyle w:val="CharSClsNo"/>
        </w:rPr>
        <w:t>43</w:t>
      </w:r>
      <w:r>
        <w:t>.</w:t>
      </w:r>
      <w:r>
        <w:tab/>
        <w:t>Effect of activity centre plan</w:t>
      </w:r>
      <w:bookmarkEnd w:id="201"/>
      <w:r>
        <w:t xml:space="preserve"> </w:t>
      </w:r>
    </w:p>
    <w:p>
      <w:pPr>
        <w:pStyle w:val="ySubsection"/>
      </w:pPr>
      <w:r>
        <w:tab/>
        <w:t>(1)</w:t>
      </w:r>
      <w:r>
        <w:tab/>
        <w:t xml:space="preserve">A decision-maker for an application for development approval or subdivision approval in an area that is covered by an activity centre plan that has been approved by the Commission is to have due regard to, but is not bound by, the activity centre plan when deciding the application. </w:t>
      </w:r>
    </w:p>
    <w:p>
      <w:pPr>
        <w:pStyle w:val="ySubsection"/>
      </w:pPr>
      <w:r>
        <w:tab/>
        <w:t>(2)</w:t>
      </w:r>
      <w:r>
        <w:tab/>
        <w:t>A decision-maker for an application for development approval or subdivision approval in an area referred to in clause 31 as being an area for which an activity centre plan may be prepared, but for which no activity centre plan has been approved by the Commission, may approve the application if the decision</w:t>
      </w:r>
      <w:r>
        <w:noBreakHyphen/>
        <w:t xml:space="preserve">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202" w:name="_Toc32306299"/>
      <w:r>
        <w:rPr>
          <w:rStyle w:val="CharSClsNo"/>
        </w:rPr>
        <w:t>44</w:t>
      </w:r>
      <w:r>
        <w:t>.</w:t>
      </w:r>
      <w:r>
        <w:tab/>
        <w:t>Duration of approval</w:t>
      </w:r>
      <w:bookmarkEnd w:id="202"/>
    </w:p>
    <w:p>
      <w:pPr>
        <w:pStyle w:val="ySubsection"/>
      </w:pPr>
      <w:r>
        <w:tab/>
        <w:t>(1)</w:t>
      </w:r>
      <w:r>
        <w:tab/>
        <w:t xml:space="preserve">The approval of an activity centre plan has effect for a period of 10 years commencing on the day on which the Commission approves the plan, or another period determined by the Commission, unless — </w:t>
      </w:r>
    </w:p>
    <w:p>
      <w:pPr>
        <w:pStyle w:val="yIndenta"/>
      </w:pPr>
      <w:r>
        <w:tab/>
        <w:t>(a)</w:t>
      </w:r>
      <w:r>
        <w:tab/>
        <w:t>the Commission earlier revokes its approval; or</w:t>
      </w:r>
    </w:p>
    <w:p>
      <w:pPr>
        <w:pStyle w:val="yIndenta"/>
      </w:pPr>
      <w:r>
        <w:tab/>
        <w:t>(b)</w:t>
      </w:r>
      <w:r>
        <w:tab/>
        <w:t>an amendment to the Scheme that covers the area to which the activity centre plan relates takes effect in accordance with section 87 of the Act.</w:t>
      </w:r>
    </w:p>
    <w:p>
      <w:pPr>
        <w:pStyle w:val="ySubsection"/>
      </w:pPr>
      <w:r>
        <w:tab/>
        <w:t>(2)</w:t>
      </w:r>
      <w:r>
        <w:tab/>
        <w:t xml:space="preserve">For the purposes of subclause (1), an activity centre plan that was approved before the day referred to in the </w:t>
      </w:r>
      <w:r>
        <w:rPr>
          <w:i/>
        </w:rPr>
        <w:t xml:space="preserve">Planning and Development (Local Planning Schemes) Regulations 2015 </w:t>
      </w:r>
      <w:r>
        <w:t>regulation 2(b) (</w:t>
      </w:r>
      <w:r>
        <w:rPr>
          <w:rStyle w:val="CharDefText"/>
        </w:rPr>
        <w:t>commencement day</w:t>
      </w:r>
      <w:r>
        <w:t>) has effect as if it were approved on commencement day.</w:t>
      </w:r>
    </w:p>
    <w:p>
      <w:pPr>
        <w:pStyle w:val="ySubsection"/>
      </w:pPr>
      <w:r>
        <w:tab/>
        <w:t>(3)</w:t>
      </w:r>
      <w:r>
        <w:tab/>
        <w:t xml:space="preserve">The Commission may extend the period of approval of an activity centre plan if there are no changes to the terms of the plan or the conditions attached to the approval. </w:t>
      </w:r>
    </w:p>
    <w:p>
      <w:pPr>
        <w:pStyle w:val="ySubsection"/>
      </w:pPr>
      <w:r>
        <w:tab/>
        <w:t>(4)</w:t>
      </w:r>
      <w:r>
        <w:tab/>
        <w:t>The Commission may revoke its approval of an activity centre plan if the Commission considers that the activity centre plan cannot be effectively implemented because of a legislative change or a change in a State planning policy.</w:t>
      </w:r>
    </w:p>
    <w:p>
      <w:pPr>
        <w:pStyle w:val="yHeading5"/>
      </w:pPr>
      <w:bookmarkStart w:id="203" w:name="_Toc32306300"/>
      <w:r>
        <w:rPr>
          <w:rStyle w:val="CharSClsNo"/>
        </w:rPr>
        <w:t>45</w:t>
      </w:r>
      <w:r>
        <w:t>.</w:t>
      </w:r>
      <w:r>
        <w:tab/>
        <w:t>Amendment of activity centre plan</w:t>
      </w:r>
      <w:bookmarkEnd w:id="203"/>
    </w:p>
    <w:p>
      <w:pPr>
        <w:pStyle w:val="ySubsection"/>
      </w:pPr>
      <w:r>
        <w:tab/>
        <w:t>(1)</w:t>
      </w:r>
      <w:r>
        <w:tab/>
        <w:t>An activity centre plan may be amended by the Commission at the request of the local government or a person who owns land in the area covered by the plan.</w:t>
      </w:r>
    </w:p>
    <w:p>
      <w:pPr>
        <w:pStyle w:val="ySubsection"/>
      </w:pPr>
      <w:r>
        <w:tab/>
        <w:t>(2)</w:t>
      </w:r>
      <w:r>
        <w:tab/>
        <w:t>The procedures for making an activity centre plan set out in this Part, with any necessary changes, are to be followed in relation to an amendment to an activity centre plan.</w:t>
      </w:r>
    </w:p>
    <w:p>
      <w:pPr>
        <w:pStyle w:val="ySubsection"/>
      </w:pPr>
      <w:r>
        <w:tab/>
        <w:t>(3)</w:t>
      </w:r>
      <w:r>
        <w:tab/>
        <w:t>Despite subclause (2), the local government may decide not to advertise an amendment to an activity centre plan if, in the opinion of the local government and the Commission, the amendment is of a minor nature.</w:t>
      </w:r>
    </w:p>
    <w:p>
      <w:pPr>
        <w:pStyle w:val="ySubsection"/>
      </w:pPr>
      <w:r>
        <w:tab/>
        <w:t>(4)</w:t>
      </w:r>
      <w:r>
        <w:tab/>
        <w:t>An amendment to an activity centre plan does not extend the period of approval of the plan unless, at the time the amendment is approved, the Commission agrees to extend the period.</w:t>
      </w:r>
    </w:p>
    <w:p>
      <w:pPr>
        <w:pStyle w:val="yHeading3"/>
      </w:pPr>
      <w:bookmarkStart w:id="204" w:name="_Toc32306301"/>
      <w:r>
        <w:rPr>
          <w:rStyle w:val="CharSDivNo"/>
        </w:rPr>
        <w:t>Part 6</w:t>
      </w:r>
      <w:r>
        <w:t> — </w:t>
      </w:r>
      <w:r>
        <w:rPr>
          <w:rStyle w:val="CharSDivText"/>
        </w:rPr>
        <w:t>Local development plans</w:t>
      </w:r>
      <w:bookmarkEnd w:id="204"/>
    </w:p>
    <w:p>
      <w:pPr>
        <w:pStyle w:val="yHeading5"/>
      </w:pPr>
      <w:bookmarkStart w:id="205" w:name="_Toc32306302"/>
      <w:r>
        <w:rPr>
          <w:rStyle w:val="CharSClsNo"/>
        </w:rPr>
        <w:t>46</w:t>
      </w:r>
      <w:r>
        <w:t>.</w:t>
      </w:r>
      <w:r>
        <w:tab/>
        <w:t>Term used: local development plan</w:t>
      </w:r>
      <w:bookmarkEnd w:id="205"/>
    </w:p>
    <w:p>
      <w:pPr>
        <w:pStyle w:val="ySubsection"/>
      </w:pPr>
      <w:r>
        <w:tab/>
      </w:r>
      <w:r>
        <w:tab/>
        <w:t xml:space="preserve">In this Part — </w:t>
      </w:r>
    </w:p>
    <w:p>
      <w:pPr>
        <w:pStyle w:val="yDefstart"/>
      </w:pPr>
      <w:r>
        <w:tab/>
      </w:r>
      <w:r>
        <w:rPr>
          <w:rStyle w:val="CharDefText"/>
        </w:rPr>
        <w:t>local development plan</w:t>
      </w:r>
      <w:r>
        <w:t xml:space="preserve"> means a plan setting out specific and detailed guidance for a future development including one or more of the following — </w:t>
      </w:r>
    </w:p>
    <w:p>
      <w:pPr>
        <w:pStyle w:val="yDefpara"/>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206" w:name="_Toc32306303"/>
      <w:r>
        <w:rPr>
          <w:rStyle w:val="CharSClsNo"/>
        </w:rPr>
        <w:t>47</w:t>
      </w:r>
      <w:r>
        <w:t>.</w:t>
      </w:r>
      <w:r>
        <w:tab/>
        <w:t>When local development plan may be prepared</w:t>
      </w:r>
      <w:bookmarkEnd w:id="206"/>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t>a structure plan requires a local development plan to be prepared for the area; or</w:t>
      </w:r>
    </w:p>
    <w:p>
      <w:pPr>
        <w:pStyle w:val="yIndenta"/>
      </w:pPr>
      <w:r>
        <w:tab/>
        <w:t>(c)</w:t>
      </w:r>
      <w:r>
        <w:tab/>
        <w:t>an activity centre plan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Heading5"/>
      </w:pPr>
      <w:bookmarkStart w:id="207" w:name="_Toc32306304"/>
      <w:r>
        <w:rPr>
          <w:rStyle w:val="CharSClsNo"/>
        </w:rPr>
        <w:t>48</w:t>
      </w:r>
      <w:r>
        <w:t>.</w:t>
      </w:r>
      <w:r>
        <w:tab/>
        <w:t>Preparation of local development plan</w:t>
      </w:r>
      <w:bookmarkEnd w:id="207"/>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208" w:name="_Toc32306305"/>
      <w:r>
        <w:rPr>
          <w:rStyle w:val="CharSClsNo"/>
        </w:rPr>
        <w:t>49</w:t>
      </w:r>
      <w:r>
        <w:t>.</w:t>
      </w:r>
      <w:r>
        <w:tab/>
        <w:t>Action by local government on receipt of application</w:t>
      </w:r>
      <w:bookmarkEnd w:id="208"/>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209" w:name="_Toc32306306"/>
      <w:r>
        <w:rPr>
          <w:rStyle w:val="CharSClsNo"/>
        </w:rPr>
        <w:t>50</w:t>
      </w:r>
      <w:r>
        <w:t>.</w:t>
      </w:r>
      <w:r>
        <w:tab/>
        <w:t>Advertising of local development plan</w:t>
      </w:r>
      <w:bookmarkEnd w:id="209"/>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must advertise the local development plan in one or more of the following ways — </w:t>
      </w:r>
    </w:p>
    <w:p>
      <w:pPr>
        <w:pStyle w:val="yIndenta"/>
      </w:pPr>
      <w:r>
        <w:tab/>
        <w:t>(a)</w:t>
      </w:r>
      <w:r>
        <w:tab/>
        <w:t>by giving notice of the proposed plan to owners and occupiers who, in the opinion of the local government, are likely to be affected by the approval of the plan,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plan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plan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erection of a sign or signs in a conspicuous place on the land the subject of the proposed plan giving notice of the proposed plan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The local government — </w:t>
      </w:r>
    </w:p>
    <w:p>
      <w:pPr>
        <w:pStyle w:val="yIndenta"/>
      </w:pPr>
      <w:r>
        <w:tab/>
        <w:t>(a)</w:t>
      </w:r>
      <w:r>
        <w:tab/>
        <w:t>must make a local development plan advertised under subclause (1) and the material accompanying it available for public inspection during business hours at the offices of the local government; and</w:t>
      </w:r>
    </w:p>
    <w:p>
      <w:pPr>
        <w:pStyle w:val="yIndenta"/>
      </w:pPr>
      <w:r>
        <w:tab/>
        <w:t>(b)</w:t>
      </w:r>
      <w:r>
        <w:tab/>
        <w:t>may publish the local development plan and the material accompanying it on the website of the local government.</w:t>
      </w:r>
    </w:p>
    <w:p>
      <w:pPr>
        <w:pStyle w:val="yHeading5"/>
      </w:pPr>
      <w:bookmarkStart w:id="210" w:name="_Toc32306307"/>
      <w:r>
        <w:rPr>
          <w:rStyle w:val="CharSClsNo"/>
        </w:rPr>
        <w:t>51</w:t>
      </w:r>
      <w:r>
        <w:t>.</w:t>
      </w:r>
      <w:r>
        <w:tab/>
        <w:t>Consideration of submissions</w:t>
      </w:r>
      <w:bookmarkEnd w:id="210"/>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is to have due regard to the matters set out in clause 67 to the extent that, in the opinion of the local government those matters are relevant to the development to which the plan relates.</w:t>
      </w:r>
    </w:p>
    <w:p>
      <w:pPr>
        <w:pStyle w:val="yHeading5"/>
        <w:keepNext w:val="0"/>
        <w:keepLines w:val="0"/>
      </w:pPr>
      <w:bookmarkStart w:id="211" w:name="_Toc32306308"/>
      <w:r>
        <w:rPr>
          <w:rStyle w:val="CharSClsNo"/>
        </w:rPr>
        <w:t>52</w:t>
      </w:r>
      <w:r>
        <w:t>.</w:t>
      </w:r>
      <w:r>
        <w:tab/>
        <w:t>Decision of local government</w:t>
      </w:r>
      <w:bookmarkEnd w:id="211"/>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 notice given or published under clause 50(2)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Heading5"/>
      </w:pPr>
      <w:bookmarkStart w:id="212" w:name="_Toc32306309"/>
      <w:r>
        <w:rPr>
          <w:rStyle w:val="CharSClsNo"/>
        </w:rPr>
        <w:t>53</w:t>
      </w:r>
      <w:r>
        <w:t>.</w:t>
      </w:r>
      <w:r>
        <w:tab/>
        <w:t>Local development plan may provide for later approval of details of development</w:t>
      </w:r>
      <w:bookmarkEnd w:id="212"/>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213" w:name="_Toc32306310"/>
      <w:r>
        <w:rPr>
          <w:rStyle w:val="CharSClsNo"/>
        </w:rPr>
        <w:t>54</w:t>
      </w:r>
      <w:r>
        <w:t>.</w:t>
      </w:r>
      <w:r>
        <w:tab/>
        <w:t>Review</w:t>
      </w:r>
      <w:bookmarkEnd w:id="213"/>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214" w:name="_Toc32306311"/>
      <w:r>
        <w:rPr>
          <w:rStyle w:val="CharSClsNo"/>
        </w:rPr>
        <w:t>55</w:t>
      </w:r>
      <w:r>
        <w:t>.</w:t>
      </w:r>
      <w:r>
        <w:tab/>
        <w:t>Publication of local development plan approved by local government</w:t>
      </w:r>
      <w:bookmarkEnd w:id="214"/>
    </w:p>
    <w:p>
      <w:pPr>
        <w:pStyle w:val="ySubsection"/>
      </w:pPr>
      <w:r>
        <w:tab/>
      </w:r>
      <w:r>
        <w:tab/>
        <w:t>If the local government approves a local development plan the local government must publish the local development plan on the website of the local government.</w:t>
      </w:r>
    </w:p>
    <w:p>
      <w:pPr>
        <w:pStyle w:val="yHeading5"/>
      </w:pPr>
      <w:bookmarkStart w:id="215" w:name="_Toc32306312"/>
      <w:r>
        <w:rPr>
          <w:rStyle w:val="CharSClsNo"/>
        </w:rPr>
        <w:t>56</w:t>
      </w:r>
      <w:r>
        <w:t>.</w:t>
      </w:r>
      <w:r>
        <w:tab/>
        <w:t>Effect of local development plan</w:t>
      </w:r>
      <w:bookmarkEnd w:id="215"/>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216" w:name="_Toc32306313"/>
      <w:r>
        <w:rPr>
          <w:rStyle w:val="CharSClsNo"/>
        </w:rPr>
        <w:t>57</w:t>
      </w:r>
      <w:r>
        <w:t>.</w:t>
      </w:r>
      <w:r>
        <w:tab/>
        <w:t>Duration of approval</w:t>
      </w:r>
      <w:bookmarkEnd w:id="216"/>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 xml:space="preserve">For the purposes of subclause (1), a local development plan that was approved before the day referred to in the </w:t>
      </w:r>
      <w:r>
        <w:rPr>
          <w:i/>
        </w:rPr>
        <w:t xml:space="preserve">Planning and Development (Local Planning Schemes) Regulations 2015 </w:t>
      </w:r>
      <w:r>
        <w:t>regulation 2(b) (</w:t>
      </w:r>
      <w:r>
        <w:rPr>
          <w:rStyle w:val="CharDefText"/>
        </w:rPr>
        <w:t>commencement day</w:t>
      </w:r>
      <w:r>
        <w:t>) is to be taken to have been approved on commencement day.</w:t>
      </w:r>
    </w:p>
    <w:p>
      <w:pPr>
        <w:pStyle w:val="ySubsection"/>
      </w:pPr>
      <w:r>
        <w:tab/>
        <w:t>(3)</w:t>
      </w:r>
      <w:r>
        <w:tab/>
        <w:t xml:space="preserve">A local government may extend the period of approval of a local development plan if there are no changes to the terms of the plan or the conditions attached to the approval. </w:t>
      </w:r>
    </w:p>
    <w:p>
      <w:pPr>
        <w:pStyle w:val="yHeading5"/>
      </w:pPr>
      <w:bookmarkStart w:id="217" w:name="_Toc32306314"/>
      <w:r>
        <w:rPr>
          <w:rStyle w:val="CharSClsNo"/>
        </w:rPr>
        <w:t>58</w:t>
      </w:r>
      <w:r>
        <w:t>.</w:t>
      </w:r>
      <w:r>
        <w:tab/>
        <w:t>Revocation of local development plan</w:t>
      </w:r>
      <w:bookmarkEnd w:id="217"/>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218" w:name="_Toc32306315"/>
      <w:r>
        <w:rPr>
          <w:rStyle w:val="CharSClsNo"/>
        </w:rPr>
        <w:t>59</w:t>
      </w:r>
      <w:r>
        <w:t>.</w:t>
      </w:r>
      <w:r>
        <w:tab/>
        <w:t>Amendment of local development plan</w:t>
      </w:r>
      <w:bookmarkEnd w:id="218"/>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219" w:name="_Toc32306316"/>
      <w:r>
        <w:rPr>
          <w:rStyle w:val="CharSDivNo"/>
        </w:rPr>
        <w:t>Part 7</w:t>
      </w:r>
      <w:r>
        <w:t> — </w:t>
      </w:r>
      <w:r>
        <w:rPr>
          <w:rStyle w:val="CharSDivText"/>
        </w:rPr>
        <w:t>Requirement for development approval</w:t>
      </w:r>
      <w:bookmarkEnd w:id="219"/>
    </w:p>
    <w:p>
      <w:pPr>
        <w:pStyle w:val="yHeading5"/>
      </w:pPr>
      <w:bookmarkStart w:id="220" w:name="_Toc32306317"/>
      <w:r>
        <w:rPr>
          <w:rStyle w:val="CharSClsNo"/>
        </w:rPr>
        <w:t>60</w:t>
      </w:r>
      <w:r>
        <w:t>.</w:t>
      </w:r>
      <w:r>
        <w:tab/>
        <w:t>Requirement for development approval</w:t>
      </w:r>
      <w:bookmarkEnd w:id="220"/>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t>the development is of a type referred to in clause 61.</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Heading5"/>
      </w:pPr>
      <w:bookmarkStart w:id="221" w:name="_Toc32306318"/>
      <w:r>
        <w:rPr>
          <w:rStyle w:val="CharSClsNo"/>
        </w:rPr>
        <w:t>61</w:t>
      </w:r>
      <w:r>
        <w:t>.</w:t>
      </w:r>
      <w:r>
        <w:tab/>
        <w:t>Development for which development approval not required</w:t>
      </w:r>
      <w:bookmarkEnd w:id="221"/>
      <w:r>
        <w:t xml:space="preserve"> </w:t>
      </w:r>
    </w:p>
    <w:p>
      <w:pPr>
        <w:pStyle w:val="ySubsection"/>
      </w:pPr>
      <w:r>
        <w:tab/>
        <w:t>(1)</w:t>
      </w:r>
      <w:r>
        <w:tab/>
        <w:t xml:space="preserve">Development approval of the local government is not required for the following works — </w:t>
      </w:r>
    </w:p>
    <w:p>
      <w:pPr>
        <w:pStyle w:val="yIndenta"/>
      </w:pPr>
      <w:r>
        <w:tab/>
        <w:t>(a)</w:t>
      </w:r>
      <w:r>
        <w:tab/>
        <w:t>the carrying out of works that are wholly located on an area identified as a regional reserve under a region planning scheme;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pPr>
        <w:pStyle w:val="yIndenta"/>
      </w:pPr>
      <w:r>
        <w:tab/>
        <w:t>(b)</w:t>
      </w:r>
      <w:r>
        <w:tab/>
        <w:t xml:space="preserve">the carrying out of internal building work which does not materially affect the external appearance of the building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and identified on that list as having an interior with cultural heritage significance; or</w:t>
      </w:r>
    </w:p>
    <w:p>
      <w:pPr>
        <w:pStyle w:val="yIndenti0"/>
      </w:pPr>
      <w:r>
        <w:tab/>
        <w:t>(iv)</w:t>
      </w:r>
      <w:r>
        <w:tab/>
        <w:t xml:space="preserve">the subject of a heritage agreement entered into under the </w:t>
      </w:r>
      <w:r>
        <w:rPr>
          <w:i/>
        </w:rPr>
        <w:t>Heritage of Western Australia Act 1990</w:t>
      </w:r>
      <w:r>
        <w:t xml:space="preserve"> section 29;</w:t>
      </w:r>
    </w:p>
    <w:p>
      <w:pPr>
        <w:pStyle w:val="yIndenta"/>
      </w:pPr>
      <w:r>
        <w:tab/>
        <w:t>(c)</w:t>
      </w:r>
      <w:r>
        <w:tab/>
        <w:t>the erection or extension of a single house on a lot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(d)</w:t>
      </w:r>
      <w:r>
        <w:tab/>
        <w:t>the erection or extension of an ancillary dwelling, outbuilding, external fixture, boundary wall or fence, patio, pergola, veranda, garage, carport or swimming pool on the same lot as a single house or a grouped dwelling if the R</w:t>
      </w:r>
      <w:r>
        <w:noBreakHyphen/>
        <w:t>Codes apply to the development and the development satisfies the deemed</w:t>
      </w:r>
      <w:r>
        <w:noBreakHyphen/>
        <w:t>to</w:t>
      </w:r>
      <w:r>
        <w:noBreakHyphen/>
        <w:t>comply requirements of the R</w:t>
      </w:r>
      <w:r>
        <w:noBreakHyphen/>
        <w:t xml:space="preserve">Codes unless the development is located in a place that is — </w:t>
      </w:r>
    </w:p>
    <w:p>
      <w:pPr>
        <w:pStyle w:val="yIndenti0"/>
      </w:pPr>
      <w:r>
        <w:tab/>
        <w:t>(i)</w:t>
      </w:r>
      <w:r>
        <w:tab/>
        <w:t xml:space="preserve">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within an area designated under the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(e)</w:t>
      </w:r>
      <w:r>
        <w:tab/>
        <w:t xml:space="preserve">the demolition of a single house, ancillary dwelling, outbuilding, external fixture, boundary wall or fence, patio, pergola, veranda, garage, carport or swimming pool except where the single house or other structure is — </w:t>
      </w:r>
    </w:p>
    <w:p>
      <w:pPr>
        <w:pStyle w:val="yIndenti0"/>
      </w:pPr>
      <w:r>
        <w:tab/>
        <w:t>(i)</w:t>
      </w:r>
      <w:r>
        <w:tab/>
        <w:t xml:space="preserve">located in a place that is entered in the Register of Heritage Places under the </w:t>
      </w:r>
      <w:r>
        <w:rPr>
          <w:i/>
        </w:rPr>
        <w:t>Heritage of Western Australia Act 1990</w:t>
      </w:r>
      <w:r>
        <w:t>; or</w:t>
      </w:r>
    </w:p>
    <w:p>
      <w:pPr>
        <w:pStyle w:val="yIndenti0"/>
      </w:pPr>
      <w:r>
        <w:tab/>
        <w:t>(ii)</w:t>
      </w:r>
      <w:r>
        <w:tab/>
        <w:t xml:space="preserve">the subject of an order under the </w:t>
      </w:r>
      <w:r>
        <w:rPr>
          <w:i/>
        </w:rPr>
        <w:t>Heritage of Western Australia Act 1990</w:t>
      </w:r>
      <w:r>
        <w:t xml:space="preserve"> Part 6; or</w:t>
      </w:r>
    </w:p>
    <w:p>
      <w:pPr>
        <w:pStyle w:val="yIndenti0"/>
      </w:pPr>
      <w:r>
        <w:tab/>
        <w:t>(iii)</w:t>
      </w:r>
      <w:r>
        <w:tab/>
        <w:t>included on a heritage list prepared in accordance with this Scheme; or</w:t>
      </w:r>
    </w:p>
    <w:p>
      <w:pPr>
        <w:pStyle w:val="yIndenti0"/>
      </w:pPr>
      <w:r>
        <w:tab/>
        <w:t>(iv)</w:t>
      </w:r>
      <w:r>
        <w:tab/>
        <w:t>located within an area designated under this Scheme as a heritage area; or</w:t>
      </w:r>
    </w:p>
    <w:p>
      <w:pPr>
        <w:pStyle w:val="yIndenti0"/>
      </w:pPr>
      <w:r>
        <w:tab/>
        <w:t>(v)</w:t>
      </w:r>
      <w:r>
        <w:tab/>
        <w:t xml:space="preserve">the subject of a heritage agreement entered into under the </w:t>
      </w:r>
      <w:r>
        <w:rPr>
          <w:i/>
        </w:rPr>
        <w:t>Heritage of Western Australia Act 1990</w:t>
      </w:r>
      <w:r>
        <w:t xml:space="preserve"> section 29;</w:t>
      </w:r>
    </w:p>
    <w:p>
      <w:pPr>
        <w:pStyle w:val="yIndenta"/>
      </w:pPr>
      <w:r>
        <w:tab/>
        <w:t>(f)</w:t>
      </w:r>
      <w:r>
        <w:tab/>
        <w:t xml:space="preserve">temporary works which are in existence for less than 48 hours, or a longer period agreed by the local government, in any 12 month period; </w:t>
      </w:r>
    </w:p>
    <w:p>
      <w:pPr>
        <w:pStyle w:val="yIndenta"/>
      </w:pPr>
      <w:r>
        <w:tab/>
        <w:t>(g)</w:t>
      </w:r>
      <w:r>
        <w:tab/>
        <w:t xml:space="preserve">the temporary erection or installation of an advertisement if — </w:t>
      </w:r>
    </w:p>
    <w:p>
      <w:pPr>
        <w:pStyle w:val="yIndenti0"/>
      </w:pPr>
      <w:r>
        <w:tab/>
        <w:t>(i)</w:t>
      </w:r>
      <w:r>
        <w:tab/>
        <w:t xml:space="preserve">the advertisement is erected or installed in connection with an election, referendum or other poll conducted under the </w:t>
      </w:r>
      <w:r>
        <w:rPr>
          <w:i/>
        </w:rPr>
        <w:t>Commonwealth Electoral Act 1918</w:t>
      </w:r>
      <w:r>
        <w:t xml:space="preserve"> (Commonwealth), the </w:t>
      </w:r>
      <w:r>
        <w:rPr>
          <w:i/>
        </w:rPr>
        <w:t>Electoral Act 1907</w:t>
      </w:r>
      <w:r>
        <w:t xml:space="preserve"> or the </w:t>
      </w:r>
      <w:r>
        <w:rPr>
          <w:i/>
        </w:rPr>
        <w:t>Local Government Act 1995</w:t>
      </w:r>
      <w:r>
        <w:t>; and</w:t>
      </w:r>
    </w:p>
    <w:p>
      <w:pPr>
        <w:pStyle w:val="yIndenti0"/>
      </w:pPr>
      <w:r>
        <w:tab/>
        <w:t>(ii)</w:t>
      </w:r>
      <w:r>
        <w:tab/>
        <w:t>the primary purpose of the advertisement is for political communication in relation to the election, referendum or poll; and</w:t>
      </w:r>
    </w:p>
    <w:p>
      <w:pPr>
        <w:pStyle w:val="yIndenti0"/>
      </w:pPr>
      <w:r>
        <w:tab/>
        <w:t>(iii)</w:t>
      </w:r>
      <w:r>
        <w:tab/>
        <w:t>the advertisement is not erected or installed until the election, referendum or other poll is called and is removed no later than 48 hours after the election, referendum or other poll is conducted;</w:t>
      </w:r>
    </w:p>
    <w:p>
      <w:pPr>
        <w:pStyle w:val="yIndenta"/>
      </w:pPr>
      <w:r>
        <w:tab/>
        <w:t>(h)</w:t>
      </w:r>
      <w:r>
        <w:tab/>
        <w:t xml:space="preserve">the erection or installation of a sign of a class specified in a local planning policy or local development plan that applies in respect of the sign unless the sign is to be erected or installed — </w:t>
      </w:r>
    </w:p>
    <w:p>
      <w:pPr>
        <w:pStyle w:val="yIndenti0"/>
      </w:pPr>
      <w:r>
        <w:tab/>
        <w:t>(i)</w:t>
      </w:r>
      <w:r>
        <w:tab/>
        <w:t>on a place included on a heritage list prepared in accordance with this Scheme; or</w:t>
      </w:r>
    </w:p>
    <w:p>
      <w:pPr>
        <w:pStyle w:val="yIndenti0"/>
      </w:pPr>
      <w:r>
        <w:tab/>
        <w:t>(ii)</w:t>
      </w:r>
      <w:r>
        <w:tab/>
        <w:t>on land located within an area designated under this Scheme as a heritage area;</w:t>
      </w:r>
    </w:p>
    <w:p>
      <w:pPr>
        <w:pStyle w:val="yIndenta"/>
      </w:pPr>
      <w:r>
        <w:tab/>
        <w:t>(i)</w:t>
      </w:r>
      <w:r>
        <w:tab/>
        <w:t>the carrying out of any other works specified in a local planning policy or local development plan that applies to the development as works that do not require development approval;</w:t>
      </w:r>
    </w:p>
    <w:p>
      <w:pPr>
        <w:pStyle w:val="yIndenta"/>
      </w:pPr>
      <w:r>
        <w:tab/>
        <w:t>(j)</w:t>
      </w:r>
      <w:r>
        <w:tab/>
        <w:t>the carrying out of works of a type identified elsewhere in this Scheme as works that do not require development approval.</w:t>
      </w:r>
    </w:p>
    <w:p>
      <w:pPr>
        <w:pStyle w:val="yMiscellaneousBody"/>
        <w:tabs>
          <w:tab w:val="left" w:pos="993"/>
          <w:tab w:val="left" w:pos="1418"/>
        </w:tabs>
        <w:ind w:left="1418" w:hanging="1418"/>
        <w:rPr>
          <w:rFonts w:ascii="Arial" w:hAnsi="Arial" w:cs="Arial"/>
          <w:sz w:val="18"/>
          <w:szCs w:val="18"/>
        </w:rPr>
      </w:pPr>
      <w:r>
        <w:tab/>
      </w:r>
      <w:r>
        <w:rPr>
          <w:rFonts w:ascii="Arial" w:hAnsi="Arial" w:cs="Arial"/>
          <w:sz w:val="18"/>
          <w:szCs w:val="18"/>
        </w:rPr>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157 applies in respect of the carrying out of works necessary to enable the subdivision of land if the Commission has approved a plan of the subdivision.</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6 applies in respect of the carrying out of public works by the Crown, the Governor, the Government of the State or a local government</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Approval may be required from the Commission for development on a regional reserve under a region planning scheme.</w:t>
      </w:r>
    </w:p>
    <w:p>
      <w:pPr>
        <w:pStyle w:val="yIndenta"/>
      </w:pPr>
      <w:r>
        <w:tab/>
        <w:t>(b)</w:t>
      </w:r>
      <w:r>
        <w:tab/>
        <w:t xml:space="preserve">development that is a use identified in this Scheme as a use that is permitted in the zone in which the development is located and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the use of premises as a home office;</w:t>
      </w:r>
    </w:p>
    <w:p>
      <w:pPr>
        <w:pStyle w:val="yIndenta"/>
      </w:pPr>
      <w:r>
        <w:tab/>
        <w:t>(d)</w:t>
      </w:r>
      <w:r>
        <w:tab/>
        <w:t xml:space="preserve">temporary use which is in existence for less than 48 hours, or a longer period agreed by the local government, in any 12 month period; </w:t>
      </w:r>
    </w:p>
    <w:p>
      <w:pPr>
        <w:pStyle w:val="yIndenta"/>
      </w:pPr>
      <w:r>
        <w:tab/>
        <w:t>(e)</w:t>
      </w:r>
      <w:r>
        <w:tab/>
        <w:t>any other use specified in a local planning policy or local development plan that applies to the development as a use that does not require development approval;</w:t>
      </w:r>
    </w:p>
    <w:p>
      <w:pPr>
        <w:pStyle w:val="yIndenta"/>
      </w:pPr>
      <w:r>
        <w:tab/>
        <w:t>(f)</w:t>
      </w:r>
      <w:r>
        <w:tab/>
        <w:t>use of a type identified elsewhere in this Scheme as use that does not require development approval.</w:t>
      </w:r>
    </w:p>
    <w:p>
      <w:pPr>
        <w:pStyle w:val="ySubsection"/>
      </w:pPr>
      <w:r>
        <w:tab/>
        <w:t>(3)</w:t>
      </w:r>
      <w:r>
        <w:tab/>
        <w:t xml:space="preserve">Despite subclause (1) development approval may be required for certain works carried out — </w:t>
      </w:r>
    </w:p>
    <w:p>
      <w:pPr>
        <w:pStyle w:val="yIndenta"/>
      </w:pPr>
      <w:r>
        <w:tab/>
        <w:t>(a)</w:t>
      </w:r>
      <w:r>
        <w:tab/>
        <w:t>in a special control area; or</w:t>
      </w:r>
    </w:p>
    <w:p>
      <w:pPr>
        <w:pStyle w:val="yIndenta"/>
      </w:pPr>
      <w:r>
        <w:tab/>
        <w:t>(b)</w:t>
      </w:r>
      <w:r>
        <w:tab/>
        <w:t xml:space="preserve">on land designated by an order made under the </w:t>
      </w:r>
      <w:r>
        <w:rPr>
          <w:i/>
        </w:rPr>
        <w:t>Fire and Emergency Services Act 1998</w:t>
      </w:r>
      <w:r>
        <w:t xml:space="preserve"> section 18P as a bush fire prone area.</w:t>
      </w:r>
    </w:p>
    <w:p>
      <w:pPr>
        <w:pStyle w:val="ySubsection"/>
      </w:pPr>
      <w:r>
        <w:tab/>
        <w:t>(4)</w:t>
      </w:r>
      <w:r>
        <w:tab/>
        <w:t>For the purposes of subclause (1)(c) or (d), development is to be taken to satisfy a deemed</w:t>
      </w:r>
      <w:r>
        <w:noBreakHyphen/>
        <w:t>to</w:t>
      </w:r>
      <w:r>
        <w:noBreakHyphen/>
        <w:t xml:space="preserve">comply requirement of the R-Codes if it complies with — </w:t>
      </w:r>
    </w:p>
    <w:p>
      <w:pPr>
        <w:pStyle w:val="yIndenta"/>
      </w:pPr>
      <w:r>
        <w:tab/>
        <w:t>(a)</w:t>
      </w:r>
      <w:r>
        <w:tab/>
        <w:t>a requirement in a local development plan or activity centre plan made under the R-Codes that amends or replaces the deemed</w:t>
      </w:r>
      <w:r>
        <w:noBreakHyphen/>
        <w:t>to</w:t>
      </w:r>
      <w:r>
        <w:noBreakHyphen/>
        <w:t>comply requirement; or</w:t>
      </w:r>
    </w:p>
    <w:p>
      <w:pPr>
        <w:pStyle w:val="yIndenta"/>
      </w:pPr>
      <w:r>
        <w:tab/>
        <w:t>(b)</w:t>
      </w:r>
      <w:r>
        <w:tab/>
        <w:t xml:space="preserve">a requirement — </w:t>
      </w:r>
    </w:p>
    <w:p>
      <w:pPr>
        <w:pStyle w:val="yIndenti0"/>
      </w:pPr>
      <w:r>
        <w:tab/>
        <w:t>(i)</w:t>
      </w:r>
      <w:r>
        <w:tab/>
        <w:t xml:space="preserve">in a structure plan that was approved before the day referred to in the </w:t>
      </w:r>
      <w:r>
        <w:rPr>
          <w:i/>
        </w:rPr>
        <w:t xml:space="preserve">Planning and Development (Local Planning Schemes) Regulations 2015 </w:t>
      </w:r>
      <w:r>
        <w:t xml:space="preserve">regulation 2(b); and </w:t>
      </w:r>
    </w:p>
    <w:p>
      <w:pPr>
        <w:pStyle w:val="yIndenti0"/>
      </w:pPr>
      <w:r>
        <w:tab/>
        <w:t>(ii)</w:t>
      </w:r>
      <w:r>
        <w:tab/>
        <w:t>that amends or replaces the deemed</w:t>
      </w:r>
      <w:r>
        <w:noBreakHyphen/>
        <w:t>to</w:t>
      </w:r>
      <w:r>
        <w:noBreakHyphen/>
        <w:t>comply requirement;</w:t>
      </w:r>
    </w:p>
    <w:p>
      <w:pPr>
        <w:pStyle w:val="yIndenta"/>
      </w:pPr>
      <w:r>
        <w:tab/>
      </w:r>
      <w:r>
        <w:tab/>
        <w:t>or</w:t>
      </w:r>
    </w:p>
    <w:p>
      <w:pPr>
        <w:pStyle w:val="yIndenta"/>
      </w:pPr>
      <w:r>
        <w:tab/>
        <w:t>(c)</w:t>
      </w:r>
      <w:r>
        <w:tab/>
        <w:t>a requirement in a local planning policy that amends or replaces the deemed</w:t>
      </w:r>
      <w:r>
        <w:noBreakHyphen/>
        <w:t>to</w:t>
      </w:r>
      <w:r>
        <w:noBreakHyphen/>
        <w:t>comply requirement.</w:t>
      </w:r>
    </w:p>
    <w:p>
      <w:pPr>
        <w:pStyle w:val="ySubsection"/>
      </w:pPr>
      <w:r>
        <w:tab/>
        <w:t>(5)</w:t>
      </w:r>
      <w:r>
        <w:tab/>
        <w:t>If under subclause (1)(c) or (d) development approval is not required for the carrying out of works on land, the owner of the land may provide to the local government confirmation of the matters set out in subclause (1)(c) or (d), as relevant, in a manner and form approved by the Commission.</w:t>
      </w:r>
    </w:p>
    <w:p>
      <w:pPr>
        <w:pStyle w:val="yFootnotesection"/>
      </w:pPr>
      <w:r>
        <w:tab/>
        <w:t>[Clause 61 amended: Gazette 7 Dec 2015 p. 4883</w:t>
      </w:r>
      <w:r>
        <w:noBreakHyphen/>
        <w:t>4.]</w:t>
      </w:r>
    </w:p>
    <w:p>
      <w:pPr>
        <w:pStyle w:val="yHeading3"/>
      </w:pPr>
      <w:bookmarkStart w:id="222" w:name="_Toc32306319"/>
      <w:r>
        <w:rPr>
          <w:rStyle w:val="CharSDivNo"/>
        </w:rPr>
        <w:t>Part 8</w:t>
      </w:r>
      <w:r>
        <w:t> — </w:t>
      </w:r>
      <w:r>
        <w:rPr>
          <w:rStyle w:val="CharSDivText"/>
        </w:rPr>
        <w:t>Applications for development approval</w:t>
      </w:r>
      <w:bookmarkEnd w:id="222"/>
    </w:p>
    <w:p>
      <w:pPr>
        <w:pStyle w:val="yHeading5"/>
        <w:spacing w:before="300"/>
      </w:pPr>
      <w:bookmarkStart w:id="223" w:name="_Toc32306320"/>
      <w:r>
        <w:rPr>
          <w:rStyle w:val="CharSClsNo"/>
        </w:rPr>
        <w:t>62</w:t>
      </w:r>
      <w:r>
        <w:t>.</w:t>
      </w:r>
      <w:r>
        <w:tab/>
        <w:t>Form of application</w:t>
      </w:r>
      <w:bookmarkEnd w:id="223"/>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spacing w:before="120"/>
      </w:pPr>
      <w:r>
        <w:tab/>
        <w:t>(b)</w:t>
      </w:r>
      <w:r>
        <w:tab/>
        <w:t xml:space="preserve">a strata company that is authorised by a management statement registered under the </w:t>
      </w:r>
      <w:r>
        <w:rPr>
          <w:i/>
        </w:rPr>
        <w:t>Strata Titles Act 1985</w:t>
      </w:r>
      <w:r>
        <w:t xml:space="preserve"> section 5C to make an application for development approval in respect of the land; </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spacing w:before="280"/>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Heading5"/>
      </w:pPr>
      <w:bookmarkStart w:id="224" w:name="_Toc32306321"/>
      <w:r>
        <w:rPr>
          <w:rStyle w:val="CharSClsNo"/>
        </w:rPr>
        <w:t>63</w:t>
      </w:r>
      <w:r>
        <w:t>.</w:t>
      </w:r>
      <w:r>
        <w:tab/>
        <w:t>Accompanying material</w:t>
      </w:r>
      <w:bookmarkEnd w:id="224"/>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225" w:name="_Toc32306322"/>
      <w:r>
        <w:rPr>
          <w:rStyle w:val="CharSClsNo"/>
        </w:rPr>
        <w:t>64</w:t>
      </w:r>
      <w:r>
        <w:t>.</w:t>
      </w:r>
      <w:r>
        <w:tab/>
        <w:t>Advertising applications</w:t>
      </w:r>
      <w:bookmarkEnd w:id="225"/>
      <w:r>
        <w:t xml:space="preserve"> </w:t>
      </w:r>
    </w:p>
    <w:p>
      <w:pPr>
        <w:pStyle w:val="ySubsection"/>
      </w:pPr>
      <w:r>
        <w:tab/>
        <w:t>(1)</w:t>
      </w:r>
      <w:r>
        <w:tab/>
        <w:t xml:space="preserve">An application for development approval must be advertised under this clause if the proposed development — </w:t>
      </w:r>
    </w:p>
    <w:p>
      <w:pPr>
        <w:pStyle w:val="yIndenta"/>
      </w:pPr>
      <w:r>
        <w:tab/>
        <w:t>(a)</w:t>
      </w:r>
      <w:r>
        <w:tab/>
        <w:t>relates to the extension of a non</w:t>
      </w:r>
      <w:r>
        <w:noBreakHyphen/>
        <w:t>conforming use; or</w:t>
      </w:r>
    </w:p>
    <w:p>
      <w:pPr>
        <w:pStyle w:val="yIndenta"/>
        <w:keepNext/>
      </w:pPr>
      <w:r>
        <w:tab/>
        <w:t>(b)</w:t>
      </w:r>
      <w:r>
        <w:tab/>
        <w:t xml:space="preserve">relates to a use if — </w:t>
      </w:r>
    </w:p>
    <w:p>
      <w:pPr>
        <w:pStyle w:val="yIndenti0"/>
      </w:pPr>
      <w:r>
        <w:tab/>
        <w:t>(i)</w:t>
      </w:r>
      <w:r>
        <w:tab/>
        <w:t xml:space="preserve">the use is not specifically referred to in the zoning table for this Scheme in respect of the zone in which the development is located; and </w:t>
      </w:r>
    </w:p>
    <w:p>
      <w:pPr>
        <w:pStyle w:val="yIndenti0"/>
      </w:pPr>
      <w:r>
        <w:tab/>
        <w:t>(ii)</w:t>
      </w:r>
      <w:r>
        <w:tab/>
        <w:t xml:space="preserve">the local government determines that the use may be consistent with the objective of that zone and that notice of the application should be given; </w:t>
      </w:r>
    </w:p>
    <w:p>
      <w:pPr>
        <w:pStyle w:val="yIndenta"/>
      </w:pPr>
      <w:r>
        <w:tab/>
      </w:r>
      <w:r>
        <w:tab/>
        <w:t>or</w:t>
      </w:r>
    </w:p>
    <w:p>
      <w:pPr>
        <w:pStyle w:val="yIndenta"/>
      </w:pPr>
      <w:r>
        <w:tab/>
        <w:t>(c)</w:t>
      </w:r>
      <w:r>
        <w:tab/>
        <w:t>does not comply with a requirement of this Scheme; or</w:t>
      </w:r>
    </w:p>
    <w:p>
      <w:pPr>
        <w:pStyle w:val="yIndenta"/>
      </w:pPr>
      <w:r>
        <w:tab/>
        <w:t>(d)</w:t>
      </w:r>
      <w:r>
        <w:tab/>
        <w:t>is a development for which the local government requires a heritage assessment to be carried out under clause 11(1); or</w:t>
      </w:r>
    </w:p>
    <w:p>
      <w:pPr>
        <w:pStyle w:val="yIndenta"/>
      </w:pPr>
      <w:r>
        <w:tab/>
        <w:t>(e)</w:t>
      </w:r>
      <w:r>
        <w:tab/>
        <w:t>is of a type that this Scheme requires to be advertised.</w:t>
      </w:r>
    </w:p>
    <w:p>
      <w:pPr>
        <w:pStyle w:val="ySubsection"/>
      </w:pPr>
      <w:r>
        <w:tab/>
        <w:t>(2)</w:t>
      </w:r>
      <w:r>
        <w:tab/>
        <w:t xml:space="preserve">The local government may waive a requirement for an application to be advertised in the circumstances set out in subclause (1)(c) if the local government is satisfied that the departure from the requirements of this Scheme is of a minor nature. </w:t>
      </w:r>
    </w:p>
    <w:p>
      <w:pPr>
        <w:pStyle w:val="ySubsection"/>
      </w:pPr>
      <w:r>
        <w:tab/>
        <w:t>(3)</w:t>
      </w:r>
      <w:r>
        <w:tab/>
        <w:t>The local government may advertise, or require the applicant to advertise, an application for development approval in one or more of the following ways —</w:t>
      </w:r>
    </w:p>
    <w:p>
      <w:pPr>
        <w:pStyle w:val="yIndenta"/>
      </w:pPr>
      <w:r>
        <w:tab/>
        <w:t>(a)</w:t>
      </w:r>
      <w:r>
        <w:tab/>
        <w:t>by giving notice of the proposed use or development to owners and occupiers of properties in the vicinity of the development who, in the opinion of the local government, are likely to be affected by the granting of development approval, including a statement that submissions may be made to the local government by a specified day being a day not less than 14 days from the day on which the notice is given to the person;</w:t>
      </w:r>
    </w:p>
    <w:p>
      <w:pPr>
        <w:pStyle w:val="yIndenta"/>
      </w:pPr>
      <w:r>
        <w:tab/>
        <w:t>(b)</w:t>
      </w:r>
      <w:r>
        <w:tab/>
        <w:t>by publishing a notice of the proposed use or development in a newspaper circulating in the Scheme area including a statement that submissions may be made to the local government by a specified day being a day not less than 14 days from the day on which the notice is published;</w:t>
      </w:r>
    </w:p>
    <w:p>
      <w:pPr>
        <w:pStyle w:val="yIndenta"/>
      </w:pPr>
      <w:r>
        <w:tab/>
        <w:t>(c)</w:t>
      </w:r>
      <w:r>
        <w:tab/>
        <w:t>by publishing a notice of the proposed use or development by electronic means in a form approved by the local government CEO including a statement that submissions may be made to the local government by a specified day being a day not less than 14 days from the day on which the notice is published;</w:t>
      </w:r>
    </w:p>
    <w:p>
      <w:pPr>
        <w:pStyle w:val="yIndenta"/>
      </w:pPr>
      <w:r>
        <w:tab/>
        <w:t>(d)</w:t>
      </w:r>
      <w:r>
        <w:tab/>
        <w:t>by erecting a sign or signs in a conspicuous place on the land the subject of the application giving notice of the proposed use or development for a period of not less than 14 days from the day on which the sign is erected including on each sign a statement that submissions may be made to the local government by a specified day being a day not less than 14 days from the day on which the sign is erected.</w:t>
      </w:r>
    </w:p>
    <w:p>
      <w:pPr>
        <w:pStyle w:val="ySubsection"/>
      </w:pPr>
      <w:r>
        <w:tab/>
        <w:t>(4)</w:t>
      </w:r>
      <w:r>
        <w:tab/>
        <w:t>Notice referred to in subclause (3) must be in the form of the “Notice of public advertisement of planning proposal” set out in clause 86(3) unless the local government specifies otherwise.</w:t>
      </w:r>
    </w:p>
    <w:p>
      <w:pPr>
        <w:pStyle w:val="ySubsection"/>
      </w:pPr>
      <w:r>
        <w:tab/>
        <w:t>(5)</w:t>
      </w:r>
      <w:r>
        <w:tab/>
        <w:t xml:space="preserve">If an application for development approval is advertised under this clause, the local government — </w:t>
      </w:r>
    </w:p>
    <w:p>
      <w:pPr>
        <w:pStyle w:val="yIndenta"/>
      </w:pPr>
      <w:r>
        <w:tab/>
        <w:t>(a)</w:t>
      </w:r>
      <w:r>
        <w:tab/>
        <w:t>must make the application and the material accompanying it available for public inspection during business hours at the offices of the local government; and</w:t>
      </w:r>
    </w:p>
    <w:p>
      <w:pPr>
        <w:pStyle w:val="yIndenta"/>
      </w:pPr>
      <w:r>
        <w:tab/>
        <w:t>(b)</w:t>
      </w:r>
      <w:r>
        <w:tab/>
        <w:t>may publish the application and the material accompanying it on the website of the local government.</w:t>
      </w:r>
    </w:p>
    <w:p>
      <w:pPr>
        <w:pStyle w:val="yHeading5"/>
      </w:pPr>
      <w:bookmarkStart w:id="226" w:name="_Toc32306323"/>
      <w:r>
        <w:rPr>
          <w:rStyle w:val="CharSClsNo"/>
        </w:rPr>
        <w:t>65</w:t>
      </w:r>
      <w:r>
        <w:t>.</w:t>
      </w:r>
      <w:r>
        <w:tab/>
        <w:t>Subsequent approval of development</w:t>
      </w:r>
      <w:bookmarkEnd w:id="226"/>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227" w:name="_Toc32306324"/>
      <w:r>
        <w:rPr>
          <w:rStyle w:val="CharSDivNo"/>
        </w:rPr>
        <w:t>Part 9</w:t>
      </w:r>
      <w:r>
        <w:t> — </w:t>
      </w:r>
      <w:r>
        <w:rPr>
          <w:rStyle w:val="CharSDivText"/>
        </w:rPr>
        <w:t>Procedure for dealing with applications for development approval</w:t>
      </w:r>
      <w:bookmarkEnd w:id="227"/>
    </w:p>
    <w:p>
      <w:pPr>
        <w:pStyle w:val="yHeading5"/>
      </w:pPr>
      <w:bookmarkStart w:id="228" w:name="_Toc32306325"/>
      <w:r>
        <w:rPr>
          <w:rStyle w:val="CharSClsNo"/>
        </w:rPr>
        <w:t>66</w:t>
      </w:r>
      <w:r>
        <w:t>.</w:t>
      </w:r>
      <w:r>
        <w:tab/>
        <w:t>Consultation with other authorities</w:t>
      </w:r>
      <w:bookmarkEnd w:id="228"/>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provide to the local government a memorandum in writing containing any objections to, or recommendations in respect of the whole or part of the proposed development.</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Heading5"/>
      </w:pPr>
      <w:bookmarkStart w:id="229" w:name="_Toc32306326"/>
      <w:r>
        <w:rPr>
          <w:rStyle w:val="CharSClsNo"/>
        </w:rPr>
        <w:t>67</w:t>
      </w:r>
      <w:r>
        <w:t>.</w:t>
      </w:r>
      <w:r>
        <w:tab/>
        <w:t>Matters to be considered by local government</w:t>
      </w:r>
      <w:bookmarkEnd w:id="229"/>
      <w:r>
        <w:t xml:space="preserve"> </w:t>
      </w:r>
    </w:p>
    <w:p>
      <w:pPr>
        <w:pStyle w:val="ySubsection"/>
      </w:pPr>
      <w:r>
        <w:tab/>
      </w:r>
      <w:r>
        <w:tab/>
        <w:t>In considering an application for development approval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(g)</w:t>
      </w:r>
      <w:r>
        <w:tab/>
        <w:t>any local planning policy for the Scheme area;</w:t>
      </w:r>
    </w:p>
    <w:p>
      <w:pPr>
        <w:pStyle w:val="yIndenta"/>
      </w:pPr>
      <w:r>
        <w:tab/>
        <w:t>(h)</w:t>
      </w:r>
      <w:r>
        <w:tab/>
        <w:t>any structure plan, activity centre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the compatibility of the development with its setting including 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Heading5"/>
      </w:pPr>
      <w:bookmarkStart w:id="230" w:name="_Toc32306327"/>
      <w:r>
        <w:rPr>
          <w:rStyle w:val="CharSClsNo"/>
        </w:rPr>
        <w:t>68</w:t>
      </w:r>
      <w:r>
        <w:t>.</w:t>
      </w:r>
      <w:r>
        <w:tab/>
        <w:t>Determination of applications</w:t>
      </w:r>
      <w:bookmarkEnd w:id="230"/>
      <w:r>
        <w:t xml:space="preserve"> </w:t>
      </w:r>
    </w:p>
    <w:p>
      <w:pPr>
        <w:pStyle w:val="ySubsection"/>
        <w:keepNext/>
      </w:pPr>
      <w:r>
        <w:tab/>
        <w:t>(1)</w:t>
      </w:r>
      <w:r>
        <w:tab/>
        <w:t xml:space="preserve">The local government must not determine an application for development approval until the later of — </w:t>
      </w:r>
    </w:p>
    <w:p>
      <w:pPr>
        <w:pStyle w:val="yIndenta"/>
      </w:pPr>
      <w:r>
        <w:tab/>
        <w:t>(a)</w:t>
      </w:r>
      <w:r>
        <w:tab/>
        <w:t>if the application is advertised under clause 64 — the end of each period for making submissions to the local government specified in a notice referred to in clause 64(3); and</w:t>
      </w:r>
    </w:p>
    <w:p>
      <w:pPr>
        <w:pStyle w:val="yIndenta"/>
      </w:pPr>
      <w:r>
        <w:tab/>
        <w:t>(b)</w:t>
      </w:r>
      <w:r>
        <w:tab/>
        <w:t>if a copy of the application has been provided to a statutory, public or planning authority under clause 66 — the end of each period for providing a memorandum to the local government referred to in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Heading5"/>
      </w:pPr>
      <w:bookmarkStart w:id="231" w:name="_Toc32306328"/>
      <w:r>
        <w:rPr>
          <w:rStyle w:val="CharSClsNo"/>
        </w:rPr>
        <w:t>69</w:t>
      </w:r>
      <w:r>
        <w:t>.</w:t>
      </w:r>
      <w:r>
        <w:tab/>
        <w:t>Application not to be refused if development contribution plan not in place</w:t>
      </w:r>
      <w:bookmarkEnd w:id="231"/>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232" w:name="_Toc32306329"/>
      <w:r>
        <w:rPr>
          <w:rStyle w:val="CharSClsNo"/>
        </w:rPr>
        <w:t>70</w:t>
      </w:r>
      <w:r>
        <w:t>.</w:t>
      </w:r>
      <w:r>
        <w:tab/>
        <w:t>Form and date of determination</w:t>
      </w:r>
      <w:bookmarkEnd w:id="232"/>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keepNext/>
      </w:pPr>
      <w:r>
        <w:tab/>
        <w:t>(2)</w:t>
      </w:r>
      <w:r>
        <w:tab/>
        <w:t>The determination has effect on the day on which the notice of determination is given to the applicant.</w:t>
      </w:r>
    </w:p>
    <w:p>
      <w:pPr>
        <w:pStyle w:val="yHeading5"/>
      </w:pPr>
      <w:bookmarkStart w:id="233" w:name="_Toc32306330"/>
      <w:r>
        <w:rPr>
          <w:rStyle w:val="CharSClsNo"/>
        </w:rPr>
        <w:t>71</w:t>
      </w:r>
      <w:r>
        <w:t>.</w:t>
      </w:r>
      <w:r>
        <w:tab/>
        <w:t>Commencement of development under development approval</w:t>
      </w:r>
      <w:bookmarkEnd w:id="233"/>
      <w:r>
        <w:t xml:space="preserve"> </w:t>
      </w:r>
    </w:p>
    <w:p>
      <w:pPr>
        <w:pStyle w:val="ySubsection"/>
      </w:pPr>
      <w:r>
        <w:tab/>
      </w:r>
      <w:r>
        <w:tab/>
        <w:t xml:space="preserve">If development approval is granted under clause 68 — </w:t>
      </w:r>
    </w:p>
    <w:p>
      <w:pPr>
        <w:pStyle w:val="yIndenta"/>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yHeading5"/>
      </w:pPr>
      <w:bookmarkStart w:id="234" w:name="_Toc32306331"/>
      <w:r>
        <w:rPr>
          <w:rStyle w:val="CharSClsNo"/>
        </w:rPr>
        <w:t>72</w:t>
      </w:r>
      <w:r>
        <w:t>.</w:t>
      </w:r>
      <w:r>
        <w:tab/>
        <w:t>Temporary development approval</w:t>
      </w:r>
      <w:bookmarkEnd w:id="234"/>
      <w:r>
        <w:t xml:space="preserve"> </w:t>
      </w:r>
    </w:p>
    <w:p>
      <w:pPr>
        <w:pStyle w:val="yMiscellaneousBody"/>
        <w:tabs>
          <w:tab w:val="left" w:pos="851"/>
        </w:tabs>
        <w:ind w:left="851" w:hanging="851"/>
      </w:pPr>
      <w:r>
        <w:tab/>
        <w:t>The local government may impose conditions limiting the period of time for which development approval is granted.</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235" w:name="_Toc32306332"/>
      <w:r>
        <w:rPr>
          <w:rStyle w:val="CharSClsNo"/>
        </w:rPr>
        <w:t>73</w:t>
      </w:r>
      <w:r>
        <w:t>.</w:t>
      </w:r>
      <w:r>
        <w:tab/>
        <w:t>Scope of development approval</w:t>
      </w:r>
      <w:bookmarkEnd w:id="235"/>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236" w:name="_Toc32306333"/>
      <w:r>
        <w:rPr>
          <w:rStyle w:val="CharSClsNo"/>
        </w:rPr>
        <w:t>74</w:t>
      </w:r>
      <w:r>
        <w:t>.</w:t>
      </w:r>
      <w:r>
        <w:tab/>
        <w:t>Approval subject to later approval of details</w:t>
      </w:r>
      <w:bookmarkEnd w:id="236"/>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237" w:name="_Toc32306334"/>
      <w:r>
        <w:rPr>
          <w:rStyle w:val="CharSClsNo"/>
        </w:rPr>
        <w:t>75</w:t>
      </w:r>
      <w:r>
        <w:t>.</w:t>
      </w:r>
      <w:r>
        <w:tab/>
        <w:t>Time for deciding application for development approval</w:t>
      </w:r>
      <w:bookmarkEnd w:id="237"/>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under clause 64 or a copy of the application is provided to a statutory, public or planning authority under clause 66 — within 90 days of receipt of the application; or</w:t>
      </w:r>
    </w:p>
    <w:p>
      <w:pPr>
        <w:pStyle w:val="yIndenta"/>
      </w:pPr>
      <w:r>
        <w:tab/>
        <w:t>(b)</w:t>
      </w:r>
      <w:r>
        <w:tab/>
        <w:t>otherwise — within 60 days of the receipt of the application and the material that is required to accompany the application referred to in clause 63;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Heading5"/>
      </w:pPr>
      <w:bookmarkStart w:id="238" w:name="_Toc32306335"/>
      <w:r>
        <w:rPr>
          <w:rStyle w:val="CharSClsNo"/>
        </w:rPr>
        <w:t>76</w:t>
      </w:r>
      <w:r>
        <w:t>.</w:t>
      </w:r>
      <w:r>
        <w:tab/>
        <w:t>Review of decisions</w:t>
      </w:r>
      <w:bookmarkEnd w:id="238"/>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239" w:name="_Toc32306336"/>
      <w:r>
        <w:rPr>
          <w:rStyle w:val="CharSClsNo"/>
        </w:rPr>
        <w:t>77</w:t>
      </w:r>
      <w:r>
        <w:t>.</w:t>
      </w:r>
      <w:r>
        <w:tab/>
        <w:t>Amending or cancelling development approval</w:t>
      </w:r>
      <w:bookmarkEnd w:id="239"/>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240" w:name="_Toc32306337"/>
      <w:r>
        <w:rPr>
          <w:rStyle w:val="CharSDivNo"/>
        </w:rPr>
        <w:t>Part 10A</w:t>
      </w:r>
      <w:r>
        <w:rPr>
          <w:b w:val="0"/>
        </w:rPr>
        <w:t> — </w:t>
      </w:r>
      <w:r>
        <w:rPr>
          <w:rStyle w:val="CharSDivText"/>
        </w:rPr>
        <w:t>Bushfire risk management</w:t>
      </w:r>
      <w:bookmarkEnd w:id="240"/>
    </w:p>
    <w:p>
      <w:pPr>
        <w:pStyle w:val="yFootnoteheading"/>
      </w:pPr>
      <w:r>
        <w:tab/>
        <w:t>[Heading inserted: Gazette 7 Dec 2015 p. 4884.]</w:t>
      </w:r>
    </w:p>
    <w:p>
      <w:pPr>
        <w:pStyle w:val="yHeading5"/>
      </w:pPr>
      <w:bookmarkStart w:id="241" w:name="_Toc32306338"/>
      <w:r>
        <w:rPr>
          <w:rStyle w:val="CharSClsNo"/>
        </w:rPr>
        <w:t>78A</w:t>
      </w:r>
      <w:r>
        <w:t>.</w:t>
      </w:r>
      <w:r>
        <w:tab/>
        <w:t>Terms used</w:t>
      </w:r>
      <w:bookmarkEnd w:id="241"/>
    </w:p>
    <w:p>
      <w:pPr>
        <w:pStyle w:val="ySubsection"/>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242" w:name="_Toc32306339"/>
      <w:r>
        <w:rPr>
          <w:rStyle w:val="CharSClsNo"/>
        </w:rPr>
        <w:t>78B</w:t>
      </w:r>
      <w:r>
        <w:t>.</w:t>
      </w:r>
      <w:r>
        <w:tab/>
        <w:t>Application of Part to development</w:t>
      </w:r>
      <w:bookmarkEnd w:id="242"/>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p>
    <w:p>
      <w:pPr>
        <w:pStyle w:val="yHeading5"/>
      </w:pPr>
      <w:bookmarkStart w:id="243" w:name="_Toc32306340"/>
      <w:r>
        <w:rPr>
          <w:rStyle w:val="CharSClsNo"/>
        </w:rPr>
        <w:t>78C</w:t>
      </w:r>
      <w:r>
        <w:t>.</w:t>
      </w:r>
      <w:r>
        <w:tab/>
        <w:t>Determining whether development site is in a bushfire prone area</w:t>
      </w:r>
      <w:bookmarkEnd w:id="243"/>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244" w:name="_Toc32306341"/>
      <w:r>
        <w:rPr>
          <w:rStyle w:val="CharSClsNo"/>
        </w:rPr>
        <w:t>78D</w:t>
      </w:r>
      <w:r>
        <w:t>.</w:t>
      </w:r>
      <w:r>
        <w:tab/>
        <w:t>Proposed development in a bushfire prone area</w:t>
      </w:r>
      <w:bookmarkEnd w:id="244"/>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pPr>
      <w:r>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245" w:name="_Toc32306342"/>
      <w:r>
        <w:rPr>
          <w:rStyle w:val="CharSClsNo"/>
        </w:rPr>
        <w:t>78E</w:t>
      </w:r>
      <w:r>
        <w:t>.</w:t>
      </w:r>
      <w:r>
        <w:tab/>
        <w:t>Matters to be considered for development approval</w:t>
      </w:r>
      <w:bookmarkEnd w:id="245"/>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246" w:name="_Toc32306343"/>
      <w:r>
        <w:rPr>
          <w:rStyle w:val="CharSClsNo"/>
        </w:rPr>
        <w:t>78F</w:t>
      </w:r>
      <w:r>
        <w:t>.</w:t>
      </w:r>
      <w:r>
        <w:tab/>
        <w:t>Transitional provisions for sites in new bushfire prone areas</w:t>
      </w:r>
      <w:bookmarkEnd w:id="246"/>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247" w:name="_Toc32306344"/>
      <w:r>
        <w:rPr>
          <w:rStyle w:val="CharSClsNo"/>
        </w:rPr>
        <w:t>78G</w:t>
      </w:r>
      <w:r>
        <w:t>.</w:t>
      </w:r>
      <w:r>
        <w:tab/>
        <w:t xml:space="preserve">Transitional provisions relating to </w:t>
      </w:r>
      <w:r>
        <w:rPr>
          <w:i/>
        </w:rPr>
        <w:t>Planning and Development (Local Planning Schemes) Amendment Regulations 2015</w:t>
      </w:r>
      <w:bookmarkEnd w:id="24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248" w:name="_Toc32306345"/>
      <w:r>
        <w:rPr>
          <w:rStyle w:val="CharSDivNo"/>
        </w:rPr>
        <w:t>Part 10</w:t>
      </w:r>
      <w:r>
        <w:t> — </w:t>
      </w:r>
      <w:r>
        <w:rPr>
          <w:rStyle w:val="CharSDivText"/>
        </w:rPr>
        <w:t>Enforcement and administration</w:t>
      </w:r>
      <w:bookmarkEnd w:id="248"/>
    </w:p>
    <w:p>
      <w:pPr>
        <w:pStyle w:val="yHeading4"/>
      </w:pPr>
      <w:bookmarkStart w:id="249" w:name="_Toc32306346"/>
      <w:r>
        <w:t>Division 1 — Powers of local government</w:t>
      </w:r>
      <w:bookmarkEnd w:id="249"/>
    </w:p>
    <w:p>
      <w:pPr>
        <w:pStyle w:val="yHeading5"/>
      </w:pPr>
      <w:bookmarkStart w:id="250" w:name="_Toc32306347"/>
      <w:r>
        <w:rPr>
          <w:rStyle w:val="CharSClsNo"/>
        </w:rPr>
        <w:t>78</w:t>
      </w:r>
      <w:r>
        <w:t>.</w:t>
      </w:r>
      <w:r>
        <w:tab/>
        <w:t>Powers of local government</w:t>
      </w:r>
      <w:bookmarkEnd w:id="250"/>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251" w:name="_Toc32306348"/>
      <w:r>
        <w:rPr>
          <w:rStyle w:val="CharSClsNo"/>
        </w:rPr>
        <w:t>79</w:t>
      </w:r>
      <w:r>
        <w:t>.</w:t>
      </w:r>
      <w:r>
        <w:tab/>
        <w:t>Entry and inspection powers</w:t>
      </w:r>
      <w:bookmarkEnd w:id="251"/>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252" w:name="_Toc32306349"/>
      <w:r>
        <w:rPr>
          <w:rStyle w:val="CharSClsNo"/>
        </w:rPr>
        <w:t>80</w:t>
      </w:r>
      <w:r>
        <w:t>.</w:t>
      </w:r>
      <w:r>
        <w:tab/>
        <w:t>Repair of existing advertisements</w:t>
      </w:r>
      <w:bookmarkEnd w:id="252"/>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253" w:name="_Toc32306350"/>
      <w:r>
        <w:t>Division 2</w:t>
      </w:r>
      <w:r>
        <w:rPr>
          <w:b w:val="0"/>
        </w:rPr>
        <w:t> — </w:t>
      </w:r>
      <w:r>
        <w:t>Delegations</w:t>
      </w:r>
      <w:bookmarkEnd w:id="253"/>
      <w:r>
        <w:t xml:space="preserve"> </w:t>
      </w:r>
    </w:p>
    <w:p>
      <w:pPr>
        <w:pStyle w:val="yHeading5"/>
      </w:pPr>
      <w:bookmarkStart w:id="254" w:name="_Toc32306351"/>
      <w:r>
        <w:rPr>
          <w:rStyle w:val="CharSClsNo"/>
        </w:rPr>
        <w:t>81</w:t>
      </w:r>
      <w:r>
        <w:t>.</w:t>
      </w:r>
      <w:r>
        <w:tab/>
        <w:t>Terms used</w:t>
      </w:r>
      <w:bookmarkEnd w:id="254"/>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255" w:name="_Toc32306352"/>
      <w:r>
        <w:rPr>
          <w:rStyle w:val="CharSClsNo"/>
        </w:rPr>
        <w:t>82</w:t>
      </w:r>
      <w:r>
        <w:t>.</w:t>
      </w:r>
      <w:r>
        <w:tab/>
        <w:t>Delegations by local government</w:t>
      </w:r>
      <w:bookmarkEnd w:id="255"/>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256" w:name="_Toc32306353"/>
      <w:r>
        <w:rPr>
          <w:rStyle w:val="CharSClsNo"/>
        </w:rPr>
        <w:t>83</w:t>
      </w:r>
      <w:r>
        <w:t>.</w:t>
      </w:r>
      <w:r>
        <w:tab/>
        <w:t>Local government CEO may delegate powers</w:t>
      </w:r>
      <w:bookmarkEnd w:id="256"/>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257" w:name="_Toc32306354"/>
      <w:r>
        <w:rPr>
          <w:rStyle w:val="CharSClsNo"/>
        </w:rPr>
        <w:t>84</w:t>
      </w:r>
      <w:r>
        <w:t>.</w:t>
      </w:r>
      <w:r>
        <w:tab/>
        <w:t>Other matters relevant to delegations under this Division</w:t>
      </w:r>
      <w:bookmarkEnd w:id="257"/>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258" w:name="_Toc32306355"/>
      <w:r>
        <w:t>Division 3</w:t>
      </w:r>
      <w:r>
        <w:rPr>
          <w:b w:val="0"/>
        </w:rPr>
        <w:t> — </w:t>
      </w:r>
      <w:r>
        <w:t>Miscellaneous</w:t>
      </w:r>
      <w:bookmarkEnd w:id="258"/>
    </w:p>
    <w:p>
      <w:pPr>
        <w:pStyle w:val="yHeading5"/>
      </w:pPr>
      <w:bookmarkStart w:id="259" w:name="_Toc32306356"/>
      <w:r>
        <w:rPr>
          <w:rStyle w:val="CharSClsNo"/>
        </w:rPr>
        <w:t>85</w:t>
      </w:r>
      <w:r>
        <w:t>.</w:t>
      </w:r>
      <w:r>
        <w:tab/>
        <w:t>Agreement to use of material provided for Scheme purposes</w:t>
      </w:r>
      <w:bookmarkEnd w:id="259"/>
      <w:r>
        <w:t xml:space="preserve"> </w:t>
      </w:r>
    </w:p>
    <w:p>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260" w:name="_Toc32306357"/>
      <w:r>
        <w:rPr>
          <w:rStyle w:val="CharSDivNo"/>
        </w:rPr>
        <w:t>Part 11</w:t>
      </w:r>
      <w:r>
        <w:t> — </w:t>
      </w:r>
      <w:r>
        <w:rPr>
          <w:rStyle w:val="CharSDivText"/>
        </w:rPr>
        <w:t>Forms referred to in this Scheme</w:t>
      </w:r>
      <w:bookmarkEnd w:id="260"/>
    </w:p>
    <w:p>
      <w:pPr>
        <w:pStyle w:val="yHeading5"/>
      </w:pPr>
      <w:bookmarkStart w:id="261" w:name="_Toc32306358"/>
      <w:r>
        <w:rPr>
          <w:rStyle w:val="CharSClsNo"/>
        </w:rPr>
        <w:t>86</w:t>
      </w:r>
      <w:r>
        <w:t>.</w:t>
      </w:r>
      <w:r>
        <w:tab/>
        <w:t>Forms referred to in this Scheme</w:t>
      </w:r>
      <w:bookmarkEnd w:id="261"/>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pPr>
      <w:r>
        <w:tab/>
        <w:t>(3)</w:t>
      </w:r>
      <w:r>
        <w:tab/>
        <w:t xml:space="preserve">The form of a notice of public advertisement of a planning proposal referred to in clause 64(4)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Details of the proposal are available for inspection at the local government office.  Comments on the proposal may be submitted</w:t>
            </w:r>
            <w:r>
              <w:br/>
              <w:t>to the local government in writing on or before the ............ day of</w:t>
            </w:r>
          </w:p>
          <w:p>
            <w:pPr>
              <w:pStyle w:val="yTableNAm"/>
            </w:pPr>
            <w:r>
              <w:t>...........................................................</w:t>
            </w: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pPr>
            <w:r>
              <w:t>Location:</w:t>
            </w:r>
          </w:p>
        </w:tc>
      </w:tr>
      <w:tr>
        <w:trPr>
          <w:cantSplit/>
        </w:trPr>
        <w:tc>
          <w:tcPr>
            <w:tcW w:w="3260" w:type="dxa"/>
            <w:gridSpan w:val="2"/>
          </w:tcPr>
          <w:p>
            <w:pPr>
              <w:pStyle w:val="yTableNAm"/>
            </w:pPr>
            <w:r>
              <w:t>Lot:</w:t>
            </w:r>
          </w:p>
        </w:tc>
        <w:tc>
          <w:tcPr>
            <w:tcW w:w="3260" w:type="dxa"/>
          </w:tcPr>
          <w:p>
            <w:pPr>
              <w:pStyle w:val="yTableNAm"/>
            </w:pPr>
            <w:r>
              <w:t>Plan/Diagram:</w:t>
            </w:r>
          </w:p>
        </w:tc>
      </w:tr>
      <w:tr>
        <w:trPr>
          <w:cantSplit/>
        </w:trPr>
        <w:tc>
          <w:tcPr>
            <w:tcW w:w="3260" w:type="dxa"/>
            <w:gridSpan w:val="2"/>
          </w:tcPr>
          <w:p>
            <w:pPr>
              <w:pStyle w:val="yTableNAm"/>
            </w:pPr>
            <w:r>
              <w:t>Vol. No:</w:t>
            </w:r>
          </w:p>
        </w:tc>
        <w:tc>
          <w:tcPr>
            <w:tcW w:w="3260" w:type="dxa"/>
          </w:tcPr>
          <w:p>
            <w:pPr>
              <w:pStyle w:val="yTableNAm"/>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ScheduleHeading"/>
      </w:pPr>
      <w:bookmarkStart w:id="262" w:name="_Toc32306359"/>
      <w:r>
        <w:rPr>
          <w:rStyle w:val="CharSchNo"/>
        </w:rPr>
        <w:t>Schedule 3</w:t>
      </w:r>
      <w:r>
        <w:rPr>
          <w:rStyle w:val="CharSDivNo"/>
        </w:rPr>
        <w:t> </w:t>
      </w:r>
      <w:r>
        <w:t>—</w:t>
      </w:r>
      <w:r>
        <w:rPr>
          <w:rStyle w:val="CharSDivText"/>
        </w:rPr>
        <w:t> </w:t>
      </w:r>
      <w:r>
        <w:rPr>
          <w:rStyle w:val="CharSchText"/>
        </w:rPr>
        <w:t>Legends used in Scheme</w:t>
      </w:r>
      <w:bookmarkEnd w:id="262"/>
    </w:p>
    <w:p>
      <w:pPr>
        <w:pStyle w:val="yShoulderClause"/>
      </w:pPr>
      <w:r>
        <w:t>[r. 9(2)(b)]</w:t>
      </w:r>
    </w:p>
    <w:p>
      <w:pPr>
        <w:pStyle w:val="yHeading5"/>
      </w:pPr>
      <w:bookmarkStart w:id="263" w:name="_Toc32306360"/>
      <w:r>
        <w:rPr>
          <w:rStyle w:val="CharSClsNo"/>
        </w:rPr>
        <w:t>1</w:t>
      </w:r>
      <w:r>
        <w:t>.</w:t>
      </w:r>
      <w:r>
        <w:tab/>
        <w:t>Reserve legends used in local planning scheme maps</w:t>
      </w:r>
      <w:bookmarkEnd w:id="263"/>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3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3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spacing w:before="60"/>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spacing w:before="60"/>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color w:val="FF0000"/>
                <w:sz w:val="18"/>
                <w:szCs w:val="18"/>
              </w:rPr>
            </w:pPr>
            <w:r>
              <w:rPr>
                <w:rFonts w:cstheme="minorHAnsi"/>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spacing w:before="120"/>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264" w:name="_Toc32306361"/>
      <w:r>
        <w:rPr>
          <w:rStyle w:val="CharSClsNo"/>
        </w:rPr>
        <w:t>2</w:t>
      </w:r>
      <w:r>
        <w:t>.</w:t>
      </w:r>
      <w:r>
        <w:tab/>
        <w:t>Zone legends used in local planning scheme maps</w:t>
      </w:r>
      <w:bookmarkEnd w:id="264"/>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5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spacing w:before="60"/>
              <w:ind w:left="34"/>
              <w:rPr>
                <w:noProof/>
              </w:rPr>
            </w:pPr>
            <w:r>
              <w:rPr>
                <w:sz w:val="18"/>
                <w:szCs w:val="18"/>
              </w:rPr>
              <w:t>BLACK TEXT LABEL FOR SPECIFIC PURPOSE</w:t>
            </w:r>
          </w:p>
        </w:tc>
      </w:tr>
    </w:tbl>
    <w:p>
      <w:pPr>
        <w:pStyle w:val="yHeading5"/>
      </w:pPr>
      <w:bookmarkStart w:id="265" w:name="_Toc32306362"/>
      <w:r>
        <w:rPr>
          <w:rStyle w:val="CharSClsNo"/>
        </w:rPr>
        <w:t>3</w:t>
      </w:r>
      <w:r>
        <w:t>.</w:t>
      </w:r>
      <w:r>
        <w:tab/>
        <w:t>Additional information used in local planning scheme maps</w:t>
      </w:r>
      <w:bookmarkEnd w:id="265"/>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6">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7">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8">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9">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266" w:name="endcomma"/>
      <w:bookmarkEnd w:id="266"/>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8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ySubsection"/>
        <w:sectPr>
          <w:headerReference w:type="even" r:id="rId82"/>
          <w:headerReference w:type="default" r:id="rId83"/>
          <w:headerReference w:type="first" r:id="rId84"/>
          <w:endnotePr>
            <w:numFmt w:val="decimal"/>
          </w:endnotePr>
          <w:pgSz w:w="11907" w:h="16840" w:code="9"/>
          <w:pgMar w:top="2376" w:right="2405" w:bottom="3542" w:left="2405" w:header="706" w:footer="3380" w:gutter="0"/>
          <w:cols w:space="720"/>
          <w:noEndnote/>
          <w:docGrid w:linePitch="326"/>
        </w:sectPr>
      </w:pPr>
    </w:p>
    <w:p>
      <w:pPr>
        <w:pStyle w:val="nHeading2"/>
      </w:pPr>
      <w:bookmarkStart w:id="268" w:name="_Toc32306363"/>
      <w:r>
        <w:t>Notes</w:t>
      </w:r>
      <w:bookmarkEnd w:id="268"/>
    </w:p>
    <w:p>
      <w:pPr>
        <w:pStyle w:val="nStatement"/>
      </w:pPr>
      <w:r>
        <w:t xml:space="preserve">This is a compilation of the </w:t>
      </w:r>
      <w:r>
        <w:rPr>
          <w:i/>
          <w:noProof/>
        </w:rPr>
        <w:t>Planning and Development (Local Planning Schemes) Regulations 2015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69" w:name="_Toc32306364"/>
      <w:r>
        <w:t>Compilation table</w:t>
      </w:r>
      <w:bookmarkEnd w:id="2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single" w:sz="4" w:space="0" w:color="auto"/>
            </w:tcBorders>
          </w:tcPr>
          <w:p>
            <w:pPr>
              <w:pStyle w:val="nTable"/>
              <w:spacing w:after="40"/>
              <w:rPr>
                <w:i/>
                <w:noProof/>
              </w:rPr>
            </w:pPr>
            <w:r>
              <w:rPr>
                <w:i/>
                <w:noProof/>
              </w:rPr>
              <w:t>Planning and Development (Local Planning Schemes) Amendment Regulations 2015</w:t>
            </w:r>
          </w:p>
        </w:tc>
        <w:tc>
          <w:tcPr>
            <w:tcW w:w="1276" w:type="dxa"/>
            <w:tcBorders>
              <w:top w:val="nil"/>
              <w:bottom w:val="single" w:sz="4" w:space="0" w:color="auto"/>
            </w:tcBorders>
          </w:tcPr>
          <w:p>
            <w:pPr>
              <w:pStyle w:val="nTable"/>
              <w:spacing w:after="40"/>
            </w:pPr>
            <w:r>
              <w:t>7 Dec 2015 p. 4883</w:t>
            </w:r>
            <w:r>
              <w:noBreakHyphen/>
              <w:t>90</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bl>
    <w:p>
      <w:pPr>
        <w:pStyle w:val="nHeading3"/>
      </w:pPr>
      <w:bookmarkStart w:id="270" w:name="_Toc32306365"/>
      <w:r>
        <w:t>Uncommenced provisions table</w:t>
      </w:r>
      <w:bookmarkEnd w:id="27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b/>
              </w:rPr>
            </w:pPr>
            <w:r>
              <w:rPr>
                <w:i/>
              </w:rPr>
              <w:t>Planning and Development (Local Planning Schemes) Amendment Regulations (No. 2) 2019</w:t>
            </w:r>
            <w:r>
              <w:t xml:space="preserve"> r. 3 and 4</w:t>
            </w:r>
          </w:p>
        </w:tc>
        <w:tc>
          <w:tcPr>
            <w:tcW w:w="1276" w:type="dxa"/>
          </w:tcPr>
          <w:p>
            <w:pPr>
              <w:pStyle w:val="nTable"/>
              <w:spacing w:after="40"/>
            </w:pPr>
            <w:r>
              <w:t>31 Dec 2019 p. 4655-6</w:t>
            </w:r>
          </w:p>
        </w:tc>
        <w:tc>
          <w:tcPr>
            <w:tcW w:w="2693" w:type="dxa"/>
          </w:tcPr>
          <w:p>
            <w:pPr>
              <w:pStyle w:val="nTable"/>
              <w:spacing w:after="40"/>
            </w:pPr>
            <w:r>
              <w:t xml:space="preserve">Operative on commencement of the </w:t>
            </w:r>
            <w:r>
              <w:rPr>
                <w:i/>
              </w:rPr>
              <w:t xml:space="preserve">Strata Titles Amendment Act 2018 </w:t>
            </w:r>
            <w:r>
              <w:t>s. 4 (see r. 2(b))</w:t>
            </w:r>
          </w:p>
        </w:tc>
      </w:tr>
    </w:tbl>
    <w:p>
      <w:pPr>
        <w:pStyle w:val="nHeading3"/>
      </w:pPr>
      <w:bookmarkStart w:id="271" w:name="_Toc32306366"/>
      <w:r>
        <w:t>Other notes</w:t>
      </w:r>
      <w:bookmarkEnd w:id="271"/>
    </w:p>
    <w:p>
      <w:pPr>
        <w:pStyle w:val="nNote"/>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
      <w:pPr>
        <w:sectPr>
          <w:headerReference w:type="even" r:id="rId85"/>
          <w:headerReference w:type="default" r:id="rId86"/>
          <w:pgSz w:w="11907" w:h="16840" w:code="9"/>
          <w:pgMar w:top="2376" w:right="2404" w:bottom="3544" w:left="2404" w:header="720" w:footer="3380" w:gutter="0"/>
          <w:cols w:space="720"/>
          <w:noEndnote/>
          <w:docGrid w:linePitch="326"/>
        </w:sectPr>
      </w:pPr>
    </w:p>
    <w:p>
      <w:pPr>
        <w:pStyle w:val="nHeading2"/>
        <w:rPr>
          <w:sz w:val="28"/>
        </w:rPr>
      </w:pPr>
      <w:bookmarkStart w:id="273" w:name="_Toc32306367"/>
      <w:r>
        <w:rPr>
          <w:sz w:val="28"/>
        </w:rPr>
        <w:t>Defined terms</w:t>
      </w:r>
      <w:bookmarkEnd w:id="2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Sch. 1 cl. 38</w:t>
      </w:r>
    </w:p>
    <w:p>
      <w:pPr>
        <w:pStyle w:val="DefinedTerms"/>
      </w:pPr>
      <w:r>
        <w:t>absolute majority</w:t>
      </w:r>
      <w:r>
        <w:tab/>
        <w:t>Sch. 2 cl. 81</w:t>
      </w:r>
    </w:p>
    <w:p>
      <w:pPr>
        <w:pStyle w:val="DefinedTerms"/>
      </w:pPr>
      <w:r>
        <w:t>Act</w:t>
      </w:r>
      <w:r>
        <w:tab/>
        <w:t>Sch. 2 cl. 1</w:t>
      </w:r>
    </w:p>
    <w:p>
      <w:pPr>
        <w:pStyle w:val="DefinedTerms"/>
      </w:pPr>
      <w:r>
        <w:t>activity centre</w:t>
      </w:r>
      <w:r>
        <w:tab/>
        <w:t>Sch. 2 cl. 30</w:t>
      </w:r>
    </w:p>
    <w:p>
      <w:pPr>
        <w:pStyle w:val="DefinedTerms"/>
      </w:pPr>
      <w:r>
        <w:t>activity centre plan</w:t>
      </w:r>
      <w:r>
        <w:tab/>
        <w:t>Sch. 2 cl. 30</w:t>
      </w:r>
    </w:p>
    <w:p>
      <w:pPr>
        <w:pStyle w:val="DefinedTerms"/>
      </w:pPr>
      <w:r>
        <w:t>activity centre structure plan</w:t>
      </w:r>
      <w:r>
        <w:tab/>
        <w:t>Sch. 2 cl. 30</w:t>
      </w:r>
    </w:p>
    <w:p>
      <w:pPr>
        <w:pStyle w:val="DefinedTerms"/>
      </w:pPr>
      <w:r>
        <w:t>additional site and development requirements</w:t>
      </w:r>
      <w:r>
        <w:tab/>
        <w:t>Sch. 1 cl. 34(1)</w:t>
      </w:r>
    </w:p>
    <w:p>
      <w:pPr>
        <w:pStyle w:val="DefinedTerms"/>
      </w:pPr>
      <w:r>
        <w:t>advertisement</w:t>
      </w:r>
      <w:r>
        <w:tab/>
        <w:t>Sch. 2 cl. 1</w:t>
      </w:r>
    </w:p>
    <w:p>
      <w:pPr>
        <w:pStyle w:val="DefinedTerms"/>
      </w:pPr>
      <w:r>
        <w:t>affected land</w:t>
      </w:r>
      <w:r>
        <w:tab/>
        <w:t>74(1)</w:t>
      </w:r>
    </w:p>
    <w:p>
      <w:pPr>
        <w:pStyle w:val="DefinedTerms"/>
      </w:pPr>
      <w:r>
        <w:t>affected person</w:t>
      </w:r>
      <w:r>
        <w:tab/>
        <w:t>Sch. 2 cl. 76(1)</w:t>
      </w:r>
    </w:p>
    <w:p>
      <w:pPr>
        <w:pStyle w:val="DefinedTerms"/>
      </w:pPr>
      <w:r>
        <w:t>agriculture — extensive</w:t>
      </w:r>
      <w:r>
        <w:tab/>
        <w:t>Sch. 1 cl. 38</w:t>
      </w:r>
    </w:p>
    <w:p>
      <w:pPr>
        <w:pStyle w:val="DefinedTerms"/>
      </w:pPr>
      <w:r>
        <w:t>agriculture — intensive</w:t>
      </w:r>
      <w:r>
        <w:tab/>
        <w:t>Sch. 1 cl. 38</w:t>
      </w:r>
    </w:p>
    <w:p>
      <w:pPr>
        <w:pStyle w:val="DefinedTerms"/>
      </w:pPr>
      <w:r>
        <w:t>amenity</w:t>
      </w:r>
      <w:r>
        <w:tab/>
        <w:t>Sch. 2 cl. 1</w:t>
      </w:r>
    </w:p>
    <w:p>
      <w:pPr>
        <w:pStyle w:val="DefinedTerms"/>
      </w:pPr>
      <w:r>
        <w:t>amusement parlour</w:t>
      </w:r>
      <w:r>
        <w:tab/>
        <w:t>Sch. 1 cl. 38</w:t>
      </w:r>
    </w:p>
    <w:p>
      <w:pPr>
        <w:pStyle w:val="DefinedTerms"/>
      </w:pPr>
      <w:r>
        <w:t>animal establishment</w:t>
      </w:r>
      <w:r>
        <w:tab/>
        <w:t>Sch. 1 cl. 38</w:t>
      </w:r>
    </w:p>
    <w:p>
      <w:pPr>
        <w:pStyle w:val="DefinedTerms"/>
      </w:pPr>
      <w:r>
        <w:t>animal husbandry — intensive</w:t>
      </w:r>
      <w:r>
        <w:tab/>
        <w:t>Sch. 1 cl. 38</w:t>
      </w:r>
    </w:p>
    <w:p>
      <w:pPr>
        <w:pStyle w:val="DefinedTerms"/>
      </w:pPr>
      <w:r>
        <w:t>application</w:t>
      </w:r>
      <w:r>
        <w:tab/>
        <w:t>Sch. 2 cl. 78F(2)</w:t>
      </w:r>
    </w:p>
    <w:p>
      <w:pPr>
        <w:pStyle w:val="DefinedTerms"/>
      </w:pPr>
      <w:r>
        <w:t>art gallery</w:t>
      </w:r>
      <w:r>
        <w:tab/>
        <w:t>Sch. 1 cl. 38</w:t>
      </w:r>
    </w:p>
    <w:p>
      <w:pPr>
        <w:pStyle w:val="DefinedTerms"/>
      </w:pPr>
      <w:r>
        <w:t>AS 3959</w:t>
      </w:r>
      <w:r>
        <w:tab/>
        <w:t>Sch. 2 cl. 78A</w:t>
      </w:r>
    </w:p>
    <w:p>
      <w:pPr>
        <w:pStyle w:val="DefinedTerms"/>
      </w:pPr>
      <w:r>
        <w:t>authorised person</w:t>
      </w:r>
      <w:r>
        <w:tab/>
        <w:t>3</w:t>
      </w:r>
    </w:p>
    <w:p>
      <w:pPr>
        <w:pStyle w:val="DefinedTerms"/>
      </w:pPr>
      <w:r>
        <w:t>BAL contour map</w:t>
      </w:r>
      <w:r>
        <w:tab/>
        <w:t>Sch. 2 cl. 78A</w:t>
      </w:r>
    </w:p>
    <w:p>
      <w:pPr>
        <w:pStyle w:val="DefinedTerms"/>
      </w:pPr>
      <w:r>
        <w:t>basic amendment</w:t>
      </w:r>
      <w:r>
        <w:tab/>
        <w:t>34</w:t>
      </w:r>
    </w:p>
    <w:p>
      <w:pPr>
        <w:pStyle w:val="DefinedTerms"/>
      </w:pPr>
      <w:r>
        <w:t>bed and breakfast</w:t>
      </w:r>
      <w:r>
        <w:tab/>
        <w:t>Sch. 1 cl. 38</w:t>
      </w:r>
    </w:p>
    <w:p>
      <w:pPr>
        <w:pStyle w:val="DefinedTerms"/>
      </w:pPr>
      <w:r>
        <w:t>betting agency</w:t>
      </w:r>
      <w:r>
        <w:tab/>
        <w:t>Sch. 1 cl. 38</w:t>
      </w:r>
    </w:p>
    <w:p>
      <w:pPr>
        <w:pStyle w:val="DefinedTerms"/>
      </w:pPr>
      <w:r>
        <w:t>brewery</w:t>
      </w:r>
      <w:r>
        <w:tab/>
        <w:t>Sch. 1 cl. 38</w:t>
      </w:r>
    </w:p>
    <w:p>
      <w:pPr>
        <w:pStyle w:val="DefinedTerms"/>
      </w:pPr>
      <w:r>
        <w:t>Building Code</w:t>
      </w:r>
      <w:r>
        <w:tab/>
        <w:t>Sch. 2 cl. 1</w:t>
      </w:r>
    </w:p>
    <w:p>
      <w:pPr>
        <w:pStyle w:val="DefinedTerms"/>
      </w:pPr>
      <w:r>
        <w:t>building envelope</w:t>
      </w:r>
      <w:r>
        <w:tab/>
        <w:t>Sch. 1 cl. 37(1)</w:t>
      </w:r>
    </w:p>
    <w:p>
      <w:pPr>
        <w:pStyle w:val="DefinedTerms"/>
      </w:pPr>
      <w:r>
        <w:t>building height</w:t>
      </w:r>
      <w:r>
        <w:tab/>
        <w:t>Sch. 1 cl. 37(1)</w:t>
      </w:r>
    </w:p>
    <w:p>
      <w:pPr>
        <w:pStyle w:val="DefinedTerms"/>
      </w:pPr>
      <w:r>
        <w:t>building permit</w:t>
      </w:r>
      <w:r>
        <w:tab/>
        <w:t>Sch. 2 cl. 78F(1)</w:t>
      </w:r>
    </w:p>
    <w:p>
      <w:pPr>
        <w:pStyle w:val="DefinedTerms"/>
      </w:pPr>
      <w:r>
        <w:t>building work</w:t>
      </w:r>
      <w:r>
        <w:tab/>
        <w:t>Sch. 2 cl. 78F(1)</w:t>
      </w:r>
    </w:p>
    <w:p>
      <w:pPr>
        <w:pStyle w:val="DefinedTerms"/>
      </w:pPr>
      <w:r>
        <w:t>built heritage conservation</w:t>
      </w:r>
      <w:r>
        <w:tab/>
        <w:t>Sch. 2 cl. 1</w:t>
      </w:r>
    </w:p>
    <w:p>
      <w:pPr>
        <w:pStyle w:val="DefinedTerms"/>
      </w:pPr>
      <w:r>
        <w:t>bulky goods showroom</w:t>
      </w:r>
      <w:r>
        <w:tab/>
        <w:t>Sch. 1 cl. 38</w:t>
      </w:r>
    </w:p>
    <w:p>
      <w:pPr>
        <w:pStyle w:val="DefinedTerms"/>
      </w:pPr>
      <w:r>
        <w:t xml:space="preserve">bushfire attack level assessment </w:t>
      </w:r>
      <w:r>
        <w:tab/>
        <w:t>Sch. 2 cl. 78A</w:t>
      </w:r>
    </w:p>
    <w:p>
      <w:pPr>
        <w:pStyle w:val="DefinedTerms"/>
      </w:pPr>
      <w:r>
        <w:t>cabin</w:t>
      </w:r>
      <w:r>
        <w:tab/>
        <w:t>Sch. 1 cl. 37(1)</w:t>
      </w:r>
    </w:p>
    <w:p>
      <w:pPr>
        <w:pStyle w:val="DefinedTerms"/>
      </w:pPr>
      <w:r>
        <w:t>car park</w:t>
      </w:r>
      <w:r>
        <w:tab/>
        <w:t>Sch. 1 cl. 38</w:t>
      </w:r>
    </w:p>
    <w:p>
      <w:pPr>
        <w:pStyle w:val="DefinedTerms"/>
      </w:pPr>
      <w:r>
        <w:t>caravan park</w:t>
      </w:r>
      <w:r>
        <w:tab/>
        <w:t>Sch. 1 cl. 38</w:t>
      </w:r>
    </w:p>
    <w:p>
      <w:pPr>
        <w:pStyle w:val="DefinedTerms"/>
      </w:pPr>
      <w:r>
        <w:t>caretaker’s dwelling</w:t>
      </w:r>
      <w:r>
        <w:tab/>
        <w:t>Sch. 1 cl. 38</w:t>
      </w:r>
    </w:p>
    <w:p>
      <w:pPr>
        <w:pStyle w:val="DefinedTerms"/>
      </w:pPr>
      <w:r>
        <w:t>chalet</w:t>
      </w:r>
      <w:r>
        <w:tab/>
        <w:t>Sch. 1 cl. 37(1)</w:t>
      </w:r>
    </w:p>
    <w:p>
      <w:pPr>
        <w:pStyle w:val="DefinedTerms"/>
      </w:pPr>
      <w:r>
        <w:t>child care premises</w:t>
      </w:r>
      <w:r>
        <w:tab/>
        <w:t>Sch. 1 cl. 38</w:t>
      </w:r>
    </w:p>
    <w:p>
      <w:pPr>
        <w:pStyle w:val="DefinedTerms"/>
      </w:pPr>
      <w:r>
        <w:t>cinema/theatre</w:t>
      </w:r>
      <w:r>
        <w:tab/>
        <w:t>Sch. 1 cl. 38</w:t>
      </w:r>
    </w:p>
    <w:p>
      <w:pPr>
        <w:pStyle w:val="DefinedTerms"/>
      </w:pPr>
      <w:r>
        <w:t>civic use</w:t>
      </w:r>
      <w:r>
        <w:tab/>
        <w:t>Sch. 1 cl. 38</w:t>
      </w:r>
    </w:p>
    <w:p>
      <w:pPr>
        <w:pStyle w:val="DefinedTerms"/>
      </w:pPr>
      <w:r>
        <w:t>clause</w:t>
      </w:r>
      <w:r>
        <w:tab/>
        <w:t>10(3), 10(5)</w:t>
      </w:r>
    </w:p>
    <w:p>
      <w:pPr>
        <w:pStyle w:val="DefinedTerms"/>
      </w:pPr>
      <w:r>
        <w:t>club premises</w:t>
      </w:r>
      <w:r>
        <w:tab/>
        <w:t>Sch. 1 cl. 38</w:t>
      </w:r>
    </w:p>
    <w:p>
      <w:pPr>
        <w:pStyle w:val="DefinedTerms"/>
      </w:pPr>
      <w:r>
        <w:t>commencement day</w:t>
      </w:r>
      <w:r>
        <w:tab/>
        <w:t xml:space="preserve">77, Sch. 1 cl. 37(1), Sch. 2 cl. 28(2), Sch. 2 cl. 44(2), </w:t>
      </w:r>
      <w:r>
        <w:br/>
      </w:r>
      <w:r>
        <w:tab/>
        <w:t>Sch. 2 cl. 57(2), Sch. 2 cl. 78G(1)</w:t>
      </w:r>
    </w:p>
    <w:p>
      <w:pPr>
        <w:pStyle w:val="DefinedTerms"/>
      </w:pPr>
      <w:r>
        <w:t>commercial vehicle</w:t>
      </w:r>
      <w:r>
        <w:tab/>
        <w:t>Sch. 1 cl. 37(1)</w:t>
      </w:r>
    </w:p>
    <w:p>
      <w:pPr>
        <w:pStyle w:val="DefinedTerms"/>
      </w:pPr>
      <w:r>
        <w:t>commercial vehicle parking</w:t>
      </w:r>
      <w:r>
        <w:tab/>
        <w:t>Sch. 1 cl. 38</w:t>
      </w:r>
    </w:p>
    <w:p>
      <w:pPr>
        <w:pStyle w:val="DefinedTerms"/>
      </w:pPr>
      <w:r>
        <w:t>committee</w:t>
      </w:r>
      <w:r>
        <w:tab/>
        <w:t>Sch. 2 cl. 81</w:t>
      </w:r>
    </w:p>
    <w:p>
      <w:pPr>
        <w:pStyle w:val="DefinedTerms"/>
      </w:pPr>
      <w:r>
        <w:t>community purpose</w:t>
      </w:r>
      <w:r>
        <w:tab/>
        <w:t>Sch. 1 cl. 38</w:t>
      </w:r>
    </w:p>
    <w:p>
      <w:pPr>
        <w:pStyle w:val="DefinedTerms"/>
      </w:pPr>
      <w:r>
        <w:t>complex amendment</w:t>
      </w:r>
      <w:r>
        <w:tab/>
        <w:t>34</w:t>
      </w:r>
    </w:p>
    <w:p>
      <w:pPr>
        <w:pStyle w:val="DefinedTerms"/>
      </w:pPr>
      <w:r>
        <w:t>consideration period</w:t>
      </w:r>
      <w:r>
        <w:tab/>
        <w:t>25(1), 41(1), 50(1)</w:t>
      </w:r>
    </w:p>
    <w:p>
      <w:pPr>
        <w:pStyle w:val="DefinedTerms"/>
      </w:pPr>
      <w:r>
        <w:t>construction</w:t>
      </w:r>
      <w:r>
        <w:tab/>
        <w:t>Sch. 2 cl. 78A</w:t>
      </w:r>
    </w:p>
    <w:p>
      <w:pPr>
        <w:pStyle w:val="DefinedTerms"/>
      </w:pPr>
      <w:r>
        <w:t>consulting rooms</w:t>
      </w:r>
      <w:r>
        <w:tab/>
        <w:t>Sch. 1 cl. 38</w:t>
      </w:r>
    </w:p>
    <w:p>
      <w:pPr>
        <w:pStyle w:val="DefinedTerms"/>
      </w:pPr>
      <w:r>
        <w:t>convenience store</w:t>
      </w:r>
      <w:r>
        <w:tab/>
        <w:t>Sch. 1 cl. 38</w:t>
      </w:r>
    </w:p>
    <w:p>
      <w:pPr>
        <w:pStyle w:val="DefinedTerms"/>
      </w:pPr>
      <w:r>
        <w:t>corrective institution</w:t>
      </w:r>
      <w:r>
        <w:tab/>
        <w:t>Sch. 1 cl. 38</w:t>
      </w:r>
    </w:p>
    <w:p>
      <w:pPr>
        <w:pStyle w:val="DefinedTerms"/>
      </w:pPr>
      <w:r>
        <w:t>cultural heritage significance</w:t>
      </w:r>
      <w:r>
        <w:tab/>
        <w:t>Sch. 2 cl. 1</w:t>
      </w:r>
    </w:p>
    <w:p>
      <w:pPr>
        <w:pStyle w:val="DefinedTerms"/>
      </w:pPr>
      <w:r>
        <w:t>deemed provisions</w:t>
      </w:r>
      <w:r>
        <w:tab/>
        <w:t>10(3)</w:t>
      </w:r>
    </w:p>
    <w:p>
      <w:pPr>
        <w:pStyle w:val="DefinedTerms"/>
      </w:pPr>
      <w:r>
        <w:t>Department</w:t>
      </w:r>
      <w:r>
        <w:tab/>
        <w:t>3</w:t>
      </w:r>
    </w:p>
    <w:p>
      <w:pPr>
        <w:pStyle w:val="DefinedTerms"/>
      </w:pPr>
      <w:r>
        <w:t>Department of Main Roads</w:t>
      </w:r>
      <w:r>
        <w:tab/>
        <w:t>Sch. 1 cl. 14(1)</w:t>
      </w:r>
    </w:p>
    <w:p>
      <w:pPr>
        <w:pStyle w:val="DefinedTerms"/>
      </w:pPr>
      <w:r>
        <w:t>developer</w:t>
      </w:r>
      <w:r>
        <w:tab/>
        <w:t>Sch. 2 cl. 78D(1)</w:t>
      </w:r>
    </w:p>
    <w:p>
      <w:pPr>
        <w:pStyle w:val="DefinedTerms"/>
      </w:pPr>
      <w:r>
        <w:t>development approval</w:t>
      </w:r>
      <w:r>
        <w:tab/>
        <w:t>Sch. 2 cl. 78A</w:t>
      </w:r>
    </w:p>
    <w:p>
      <w:pPr>
        <w:pStyle w:val="DefinedTerms"/>
      </w:pPr>
      <w:r>
        <w:t>development contribution plan</w:t>
      </w:r>
      <w:r>
        <w:tab/>
        <w:t>3, Sch. 2 cl. 1</w:t>
      </w:r>
    </w:p>
    <w:p>
      <w:pPr>
        <w:pStyle w:val="DefinedTerms"/>
      </w:pPr>
      <w:r>
        <w:t>development site</w:t>
      </w:r>
      <w:r>
        <w:tab/>
        <w:t>Sch. 2 cl. 78A</w:t>
      </w:r>
    </w:p>
    <w:p>
      <w:pPr>
        <w:pStyle w:val="DefinedTerms"/>
      </w:pPr>
      <w:r>
        <w:t>educational establishment</w:t>
      </w:r>
      <w:r>
        <w:tab/>
        <w:t>Sch. 1 cl. 38</w:t>
      </w:r>
    </w:p>
    <w:p>
      <w:pPr>
        <w:pStyle w:val="DefinedTerms"/>
      </w:pPr>
      <w:r>
        <w:t>exhibition centre</w:t>
      </w:r>
      <w:r>
        <w:tab/>
        <w:t>Sch. 1 cl. 38</w:t>
      </w:r>
    </w:p>
    <w:p>
      <w:pPr>
        <w:pStyle w:val="DefinedTerms"/>
      </w:pPr>
      <w:r>
        <w:t>family day care</w:t>
      </w:r>
      <w:r>
        <w:tab/>
        <w:t>Sch. 1 cl. 38</w:t>
      </w:r>
    </w:p>
    <w:p>
      <w:pPr>
        <w:pStyle w:val="DefinedTerms"/>
      </w:pPr>
      <w:r>
        <w:t>fast food outlet/lunch bar</w:t>
      </w:r>
      <w:r>
        <w:tab/>
        <w:t>Sch. 1 cl. 38</w:t>
      </w:r>
    </w:p>
    <w:p>
      <w:pPr>
        <w:pStyle w:val="DefinedTerms"/>
      </w:pPr>
      <w:r>
        <w:t>floor area</w:t>
      </w:r>
      <w:r>
        <w:tab/>
        <w:t>Sch. 1 cl. 37(1)</w:t>
      </w:r>
    </w:p>
    <w:p>
      <w:pPr>
        <w:pStyle w:val="DefinedTerms"/>
      </w:pPr>
      <w:r>
        <w:t>freeway service centre</w:t>
      </w:r>
      <w:r>
        <w:tab/>
        <w:t>Sch. 1 cl. 38</w:t>
      </w:r>
    </w:p>
    <w:p>
      <w:pPr>
        <w:pStyle w:val="DefinedTerms"/>
      </w:pPr>
      <w:r>
        <w:t>frontage</w:t>
      </w:r>
      <w:r>
        <w:tab/>
        <w:t>Sch. 1 cl. 37(1)</w:t>
      </w:r>
    </w:p>
    <w:p>
      <w:pPr>
        <w:pStyle w:val="DefinedTerms"/>
      </w:pPr>
      <w:r>
        <w:t>fuel depot</w:t>
      </w:r>
      <w:r>
        <w:tab/>
        <w:t>Sch. 1 cl. 38</w:t>
      </w:r>
    </w:p>
    <w:p>
      <w:pPr>
        <w:pStyle w:val="DefinedTerms"/>
      </w:pPr>
      <w:r>
        <w:t>funeral parlour</w:t>
      </w:r>
      <w:r>
        <w:tab/>
        <w:t>Sch. 1 cl. 38</w:t>
      </w:r>
    </w:p>
    <w:p>
      <w:pPr>
        <w:pStyle w:val="DefinedTerms"/>
      </w:pPr>
      <w:r>
        <w:t>garden centre</w:t>
      </w:r>
      <w:r>
        <w:tab/>
        <w:t>Sch. 1 cl. 38</w:t>
      </w:r>
    </w:p>
    <w:p>
      <w:pPr>
        <w:pStyle w:val="DefinedTerms"/>
      </w:pPr>
      <w:r>
        <w:t>habitable building</w:t>
      </w:r>
      <w:r>
        <w:tab/>
        <w:t>Sch. 2 cl. 78A</w:t>
      </w:r>
    </w:p>
    <w:p>
      <w:pPr>
        <w:pStyle w:val="DefinedTerms"/>
      </w:pPr>
      <w:r>
        <w:t>heritage area</w:t>
      </w:r>
      <w:r>
        <w:tab/>
        <w:t>Sch. 2 cl. 7</w:t>
      </w:r>
    </w:p>
    <w:p>
      <w:pPr>
        <w:pStyle w:val="DefinedTerms"/>
      </w:pPr>
      <w:r>
        <w:t>heritage conservation notice</w:t>
      </w:r>
      <w:r>
        <w:tab/>
        <w:t>Sch. 2 cl. 13(1)</w:t>
      </w:r>
    </w:p>
    <w:p>
      <w:pPr>
        <w:pStyle w:val="DefinedTerms"/>
      </w:pPr>
      <w:r>
        <w:t>heritage list</w:t>
      </w:r>
      <w:r>
        <w:tab/>
        <w:t>Sch. 2 cl. 7</w:t>
      </w:r>
    </w:p>
    <w:p>
      <w:pPr>
        <w:pStyle w:val="DefinedTerms"/>
      </w:pPr>
      <w:r>
        <w:t>heritage place</w:t>
      </w:r>
      <w:r>
        <w:tab/>
        <w:t>Sch. 2 cl. 13(1)</w:t>
      </w:r>
    </w:p>
    <w:p>
      <w:pPr>
        <w:pStyle w:val="DefinedTerms"/>
      </w:pPr>
      <w:r>
        <w:t>holiday accommodation</w:t>
      </w:r>
      <w:r>
        <w:tab/>
        <w:t>Sch. 1 cl. 38</w:t>
      </w:r>
    </w:p>
    <w:p>
      <w:pPr>
        <w:pStyle w:val="DefinedTerms"/>
      </w:pPr>
      <w:r>
        <w:t>holiday house</w:t>
      </w:r>
      <w:r>
        <w:tab/>
        <w:t>Sch. 1 cl. 38</w:t>
      </w:r>
    </w:p>
    <w:p>
      <w:pPr>
        <w:pStyle w:val="DefinedTerms"/>
      </w:pPr>
      <w:r>
        <w:t>home business</w:t>
      </w:r>
      <w:r>
        <w:tab/>
        <w:t>Sch. 1 cl. 38</w:t>
      </w:r>
    </w:p>
    <w:p>
      <w:pPr>
        <w:pStyle w:val="DefinedTerms"/>
      </w:pPr>
      <w:r>
        <w:t>home occupation</w:t>
      </w:r>
      <w:r>
        <w:tab/>
        <w:t>Sch. 1 cl. 38</w:t>
      </w:r>
    </w:p>
    <w:p>
      <w:pPr>
        <w:pStyle w:val="DefinedTerms"/>
      </w:pPr>
      <w:r>
        <w:t>home office</w:t>
      </w:r>
      <w:r>
        <w:tab/>
        <w:t>Sch. 1 cl. 38</w:t>
      </w:r>
    </w:p>
    <w:p>
      <w:pPr>
        <w:pStyle w:val="DefinedTerms"/>
      </w:pPr>
      <w:r>
        <w:t>home store</w:t>
      </w:r>
      <w:r>
        <w:tab/>
        <w:t>Sch. 1 cl. 38</w:t>
      </w:r>
    </w:p>
    <w:p>
      <w:pPr>
        <w:pStyle w:val="DefinedTerms"/>
      </w:pPr>
      <w:r>
        <w:t>hospital</w:t>
      </w:r>
      <w:r>
        <w:tab/>
        <w:t>Sch. 1 cl. 38</w:t>
      </w:r>
    </w:p>
    <w:p>
      <w:pPr>
        <w:pStyle w:val="DefinedTerms"/>
      </w:pPr>
      <w:r>
        <w:t>hotel</w:t>
      </w:r>
      <w:r>
        <w:tab/>
        <w:t>Sch. 1 cl. 38</w:t>
      </w:r>
    </w:p>
    <w:p>
      <w:pPr>
        <w:pStyle w:val="DefinedTerms"/>
      </w:pPr>
      <w:r>
        <w:t>in a bushfire prone area</w:t>
      </w:r>
      <w:r>
        <w:tab/>
        <w:t>Sch. 2 cl. 78C</w:t>
      </w:r>
    </w:p>
    <w:p>
      <w:pPr>
        <w:pStyle w:val="DefinedTerms"/>
      </w:pPr>
      <w:r>
        <w:t>incidental use</w:t>
      </w:r>
      <w:r>
        <w:tab/>
        <w:t>Sch. 1 cl. 37(1)</w:t>
      </w:r>
    </w:p>
    <w:p>
      <w:pPr>
        <w:pStyle w:val="DefinedTerms"/>
      </w:pPr>
      <w:r>
        <w:t>industry</w:t>
      </w:r>
      <w:r>
        <w:tab/>
        <w:t>Sch. 1 cl. 38</w:t>
      </w:r>
    </w:p>
    <w:p>
      <w:pPr>
        <w:pStyle w:val="DefinedTerms"/>
      </w:pPr>
      <w:r>
        <w:t>industry — extractive</w:t>
      </w:r>
      <w:r>
        <w:tab/>
        <w:t>Sch. 1 cl. 38</w:t>
      </w:r>
    </w:p>
    <w:p>
      <w:pPr>
        <w:pStyle w:val="DefinedTerms"/>
      </w:pPr>
      <w:r>
        <w:t>industry — light</w:t>
      </w:r>
      <w:r>
        <w:tab/>
        <w:t>Sch. 1 cl. 38</w:t>
      </w:r>
    </w:p>
    <w:p>
      <w:pPr>
        <w:pStyle w:val="DefinedTerms"/>
      </w:pPr>
      <w:r>
        <w:t>industry — primary production</w:t>
      </w:r>
      <w:r>
        <w:tab/>
        <w:t>Sch. 1 cl. 38</w:t>
      </w:r>
    </w:p>
    <w:p>
      <w:pPr>
        <w:pStyle w:val="DefinedTerms"/>
      </w:pPr>
      <w:r>
        <w:t>liquor store — large</w:t>
      </w:r>
      <w:r>
        <w:tab/>
        <w:t>Sch. 1 cl. 38</w:t>
      </w:r>
    </w:p>
    <w:p>
      <w:pPr>
        <w:pStyle w:val="DefinedTerms"/>
      </w:pPr>
      <w:r>
        <w:t>liquor store — small</w:t>
      </w:r>
      <w:r>
        <w:tab/>
        <w:t>Sch. 1 cl. 38</w:t>
      </w:r>
    </w:p>
    <w:p>
      <w:pPr>
        <w:pStyle w:val="DefinedTerms"/>
      </w:pPr>
      <w:r>
        <w:t>local development plan</w:t>
      </w:r>
      <w:r>
        <w:tab/>
        <w:t>Sch. 2 cl. 46</w:t>
      </w:r>
    </w:p>
    <w:p>
      <w:pPr>
        <w:pStyle w:val="DefinedTerms"/>
      </w:pPr>
      <w:r>
        <w:t>local government</w:t>
      </w:r>
      <w:r>
        <w:tab/>
        <w:t>Sch. 2 cl. 1</w:t>
      </w:r>
    </w:p>
    <w:p>
      <w:pPr>
        <w:pStyle w:val="DefinedTerms"/>
      </w:pPr>
      <w:r>
        <w:t>local government CEO</w:t>
      </w:r>
      <w:r>
        <w:tab/>
        <w:t>Sch. 2 cl. 1</w:t>
      </w:r>
    </w:p>
    <w:p>
      <w:pPr>
        <w:pStyle w:val="DefinedTerms"/>
      </w:pPr>
      <w:r>
        <w:t>local planning scheme documents</w:t>
      </w:r>
      <w:r>
        <w:tab/>
        <w:t>3</w:t>
      </w:r>
    </w:p>
    <w:p>
      <w:pPr>
        <w:pStyle w:val="DefinedTerms"/>
      </w:pPr>
      <w:r>
        <w:t>local planning strategy</w:t>
      </w:r>
      <w:r>
        <w:tab/>
        <w:t>Sch. 2 cl. 1</w:t>
      </w:r>
    </w:p>
    <w:p>
      <w:pPr>
        <w:pStyle w:val="DefinedTerms"/>
      </w:pPr>
      <w:r>
        <w:t>marina</w:t>
      </w:r>
      <w:r>
        <w:tab/>
        <w:t>Sch. 1 cl. 38</w:t>
      </w:r>
    </w:p>
    <w:p>
      <w:pPr>
        <w:pStyle w:val="DefinedTerms"/>
      </w:pPr>
      <w:r>
        <w:t>marine filling station</w:t>
      </w:r>
      <w:r>
        <w:tab/>
        <w:t>Sch. 1 cl. 38</w:t>
      </w:r>
    </w:p>
    <w:p>
      <w:pPr>
        <w:pStyle w:val="DefinedTerms"/>
      </w:pPr>
      <w:r>
        <w:t>market</w:t>
      </w:r>
      <w:r>
        <w:tab/>
        <w:t>Sch. 1 cl. 38</w:t>
      </w:r>
    </w:p>
    <w:p>
      <w:pPr>
        <w:pStyle w:val="DefinedTerms"/>
      </w:pPr>
      <w:r>
        <w:t>medical centre</w:t>
      </w:r>
      <w:r>
        <w:tab/>
        <w:t>Sch. 1 cl. 38</w:t>
      </w:r>
    </w:p>
    <w:p>
      <w:pPr>
        <w:pStyle w:val="DefinedTerms"/>
      </w:pPr>
      <w:r>
        <w:t>method of calculation</w:t>
      </w:r>
      <w:r>
        <w:tab/>
        <w:t>74(1)</w:t>
      </w:r>
    </w:p>
    <w:p>
      <w:pPr>
        <w:pStyle w:val="DefinedTerms"/>
      </w:pPr>
      <w:r>
        <w:t>minerals</w:t>
      </w:r>
      <w:r>
        <w:tab/>
        <w:t>Sch. 1 cl. 37(1)</w:t>
      </w:r>
    </w:p>
    <w:p>
      <w:pPr>
        <w:pStyle w:val="DefinedTerms"/>
      </w:pPr>
      <w:r>
        <w:t>mining operations</w:t>
      </w:r>
      <w:r>
        <w:tab/>
        <w:t>Sch. 1 cl. 38</w:t>
      </w:r>
    </w:p>
    <w:p>
      <w:pPr>
        <w:pStyle w:val="DefinedTerms"/>
      </w:pPr>
      <w:r>
        <w:t>motel</w:t>
      </w:r>
      <w:r>
        <w:tab/>
        <w:t>Sch. 1 cl. 38</w:t>
      </w:r>
    </w:p>
    <w:p>
      <w:pPr>
        <w:pStyle w:val="DefinedTerms"/>
      </w:pPr>
      <w:r>
        <w:t>motor vehicle repair</w:t>
      </w:r>
      <w:r>
        <w:tab/>
        <w:t>Sch. 1 cl. 38</w:t>
      </w:r>
    </w:p>
    <w:p>
      <w:pPr>
        <w:pStyle w:val="DefinedTerms"/>
      </w:pPr>
      <w:r>
        <w:t>motor vehicle wash</w:t>
      </w:r>
      <w:r>
        <w:tab/>
        <w:t>Sch. 1 cl. 38</w:t>
      </w:r>
    </w:p>
    <w:p>
      <w:pPr>
        <w:pStyle w:val="DefinedTerms"/>
      </w:pPr>
      <w:r>
        <w:t>motor vehicle, boat or caravan sales</w:t>
      </w:r>
      <w:r>
        <w:tab/>
        <w:t>Sch. 1 cl. 38</w:t>
      </w:r>
    </w:p>
    <w:p>
      <w:pPr>
        <w:pStyle w:val="DefinedTerms"/>
      </w:pPr>
      <w:r>
        <w:t>net lettable area</w:t>
      </w:r>
      <w:r>
        <w:tab/>
        <w:t>Sch. 1 cl. 37(1)</w:t>
      </w:r>
    </w:p>
    <w:p>
      <w:pPr>
        <w:pStyle w:val="DefinedTerms"/>
      </w:pPr>
      <w:r>
        <w:t>nightclub</w:t>
      </w:r>
      <w:r>
        <w:tab/>
        <w:t>Sch. 1 cl. 38</w:t>
      </w:r>
    </w:p>
    <w:p>
      <w:pPr>
        <w:pStyle w:val="DefinedTerms"/>
      </w:pPr>
      <w:r>
        <w:t>nla</w:t>
      </w:r>
      <w:r>
        <w:tab/>
        <w:t>Sch. 1 cl. 37(1)</w:t>
      </w:r>
    </w:p>
    <w:p>
      <w:pPr>
        <w:pStyle w:val="DefinedTerms"/>
      </w:pPr>
      <w:r>
        <w:t>non-conforming use</w:t>
      </w:r>
      <w:r>
        <w:tab/>
        <w:t>Sch. 1 cl. 37(1)</w:t>
      </w:r>
    </w:p>
    <w:p>
      <w:pPr>
        <w:pStyle w:val="DefinedTerms"/>
      </w:pPr>
      <w:r>
        <w:t>office</w:t>
      </w:r>
      <w:r>
        <w:tab/>
        <w:t>Sch. 1 cl. 38</w:t>
      </w:r>
    </w:p>
    <w:p>
      <w:pPr>
        <w:pStyle w:val="DefinedTerms"/>
      </w:pPr>
      <w:r>
        <w:t>owner</w:t>
      </w:r>
      <w:r>
        <w:tab/>
        <w:t>Sch. 2 cl. 1</w:t>
      </w:r>
    </w:p>
    <w:p>
      <w:pPr>
        <w:pStyle w:val="DefinedTerms"/>
      </w:pPr>
      <w:r>
        <w:t>park home park</w:t>
      </w:r>
      <w:r>
        <w:tab/>
        <w:t>Sch. 1 cl. 38</w:t>
      </w:r>
    </w:p>
    <w:p>
      <w:pPr>
        <w:pStyle w:val="DefinedTerms"/>
      </w:pPr>
      <w:r>
        <w:t>Part</w:t>
      </w:r>
      <w:r>
        <w:tab/>
        <w:t>10(3), 10(5)</w:t>
      </w:r>
    </w:p>
    <w:p>
      <w:pPr>
        <w:pStyle w:val="DefinedTerms"/>
      </w:pPr>
      <w:r>
        <w:t>place</w:t>
      </w:r>
      <w:r>
        <w:tab/>
        <w:t>Sch. 2 cl. 7</w:t>
      </w:r>
    </w:p>
    <w:p>
      <w:pPr>
        <w:pStyle w:val="DefinedTerms"/>
      </w:pPr>
      <w:r>
        <w:t>place of worship</w:t>
      </w:r>
      <w:r>
        <w:tab/>
        <w:t>Sch. 1 cl. 38</w:t>
      </w:r>
    </w:p>
    <w:p>
      <w:pPr>
        <w:pStyle w:val="DefinedTerms"/>
      </w:pPr>
      <w:r>
        <w:t>planning instrument</w:t>
      </w:r>
      <w:r>
        <w:tab/>
        <w:t>77</w:t>
      </w:r>
    </w:p>
    <w:p>
      <w:pPr>
        <w:pStyle w:val="DefinedTerms"/>
      </w:pPr>
      <w:r>
        <w:t>plot ratio</w:t>
      </w:r>
      <w:r>
        <w:tab/>
        <w:t>Sch. 1 cl. 37(1)</w:t>
      </w:r>
    </w:p>
    <w:p>
      <w:pPr>
        <w:pStyle w:val="DefinedTerms"/>
      </w:pPr>
      <w:r>
        <w:t>precinct</w:t>
      </w:r>
      <w:r>
        <w:tab/>
        <w:t>Sch. 1 cl. 37(1)</w:t>
      </w:r>
    </w:p>
    <w:p>
      <w:pPr>
        <w:pStyle w:val="DefinedTerms"/>
      </w:pPr>
      <w:r>
        <w:t>predominant use</w:t>
      </w:r>
      <w:r>
        <w:tab/>
        <w:t>Sch. 1 cl. 37(1)</w:t>
      </w:r>
    </w:p>
    <w:p>
      <w:pPr>
        <w:pStyle w:val="DefinedTerms"/>
      </w:pPr>
      <w:r>
        <w:t>premises</w:t>
      </w:r>
      <w:r>
        <w:tab/>
        <w:t>Sch. 2 cl. 1</w:t>
      </w:r>
    </w:p>
    <w:p>
      <w:pPr>
        <w:pStyle w:val="DefinedTerms"/>
      </w:pPr>
      <w:r>
        <w:t>previous bushfire provisions</w:t>
      </w:r>
      <w:r>
        <w:tab/>
        <w:t>Sch. 2 cl. 78G(1)</w:t>
      </w:r>
    </w:p>
    <w:p>
      <w:pPr>
        <w:pStyle w:val="DefinedTerms"/>
      </w:pPr>
      <w:r>
        <w:t>properly maintained</w:t>
      </w:r>
      <w:r>
        <w:tab/>
        <w:t>Sch. 2 cl. 13(1)</w:t>
      </w:r>
    </w:p>
    <w:p>
      <w:pPr>
        <w:pStyle w:val="DefinedTerms"/>
      </w:pPr>
      <w:r>
        <w:t>R-Codes</w:t>
      </w:r>
      <w:r>
        <w:tab/>
        <w:t>Sch. 2 cl. 1</w:t>
      </w:r>
    </w:p>
    <w:p>
      <w:pPr>
        <w:pStyle w:val="DefinedTerms"/>
      </w:pPr>
      <w:r>
        <w:t>reception centre</w:t>
      </w:r>
      <w:r>
        <w:tab/>
        <w:t>Sch. 1 cl. 38</w:t>
      </w:r>
    </w:p>
    <w:p>
      <w:pPr>
        <w:pStyle w:val="DefinedTerms"/>
      </w:pPr>
      <w:r>
        <w:t>recreation — private</w:t>
      </w:r>
      <w:r>
        <w:tab/>
        <w:t>Sch. 1 cl. 38</w:t>
      </w:r>
    </w:p>
    <w:p>
      <w:pPr>
        <w:pStyle w:val="DefinedTerms"/>
      </w:pPr>
      <w:r>
        <w:t>region planning scheme</w:t>
      </w:r>
      <w:r>
        <w:tab/>
        <w:t>Sch. 2 cl. 1</w:t>
      </w:r>
    </w:p>
    <w:p>
      <w:pPr>
        <w:pStyle w:val="DefinedTerms"/>
      </w:pPr>
      <w:r>
        <w:t>repealed regulations</w:t>
      </w:r>
      <w:r>
        <w:tab/>
        <w:t>77</w:t>
      </w:r>
    </w:p>
    <w:p>
      <w:pPr>
        <w:pStyle w:val="DefinedTerms"/>
      </w:pPr>
      <w:r>
        <w:t>reserve</w:t>
      </w:r>
      <w:r>
        <w:tab/>
        <w:t>Sch. 2 cl. 1</w:t>
      </w:r>
    </w:p>
    <w:p>
      <w:pPr>
        <w:pStyle w:val="DefinedTerms"/>
      </w:pPr>
      <w:r>
        <w:t>resource recovery centre</w:t>
      </w:r>
      <w:r>
        <w:tab/>
        <w:t>Sch. 1 cl. 38</w:t>
      </w:r>
    </w:p>
    <w:p>
      <w:pPr>
        <w:pStyle w:val="DefinedTerms"/>
      </w:pPr>
      <w:r>
        <w:t>restaurant/cafe</w:t>
      </w:r>
      <w:r>
        <w:tab/>
        <w:t>Sch. 1 cl. 38</w:t>
      </w:r>
    </w:p>
    <w:p>
      <w:pPr>
        <w:pStyle w:val="DefinedTerms"/>
      </w:pPr>
      <w:r>
        <w:t>restricted premises</w:t>
      </w:r>
      <w:r>
        <w:tab/>
        <w:t>Sch. 1 cl. 38</w:t>
      </w:r>
    </w:p>
    <w:p>
      <w:pPr>
        <w:pStyle w:val="DefinedTerms"/>
      </w:pPr>
      <w:r>
        <w:t>retail</w:t>
      </w:r>
      <w:r>
        <w:tab/>
        <w:t>Sch. 1 cl. 37(1)</w:t>
      </w:r>
    </w:p>
    <w:p>
      <w:pPr>
        <w:pStyle w:val="DefinedTerms"/>
      </w:pPr>
      <w:r>
        <w:t>review expenses</w:t>
      </w:r>
      <w:r>
        <w:tab/>
        <w:t>74(1)</w:t>
      </w:r>
    </w:p>
    <w:p>
      <w:pPr>
        <w:pStyle w:val="DefinedTerms"/>
      </w:pPr>
      <w:r>
        <w:t>reviewable determination</w:t>
      </w:r>
      <w:r>
        <w:tab/>
        <w:t>Sch. 2 cl. 76(1)</w:t>
      </w:r>
    </w:p>
    <w:p>
      <w:pPr>
        <w:pStyle w:val="DefinedTerms"/>
      </w:pPr>
      <w:r>
        <w:t>road house</w:t>
      </w:r>
      <w:r>
        <w:tab/>
        <w:t>Sch. 1 cl. 38</w:t>
      </w:r>
    </w:p>
    <w:p>
      <w:pPr>
        <w:pStyle w:val="DefinedTerms"/>
      </w:pPr>
      <w:r>
        <w:t>rural home business</w:t>
      </w:r>
      <w:r>
        <w:tab/>
        <w:t>Sch. 1 cl. 38</w:t>
      </w:r>
    </w:p>
    <w:p>
      <w:pPr>
        <w:pStyle w:val="DefinedTerms"/>
      </w:pPr>
      <w:r>
        <w:t>rural pursuit/hobby farm</w:t>
      </w:r>
      <w:r>
        <w:tab/>
        <w:t>Sch. 1 cl. 38</w:t>
      </w:r>
    </w:p>
    <w:p>
      <w:pPr>
        <w:pStyle w:val="DefinedTerms"/>
      </w:pPr>
      <w:r>
        <w:t>scheme area</w:t>
      </w:r>
      <w:r>
        <w:tab/>
        <w:t>3</w:t>
      </w:r>
    </w:p>
    <w:p>
      <w:pPr>
        <w:pStyle w:val="DefinedTerms"/>
      </w:pPr>
      <w:r>
        <w:t>Scheme area</w:t>
      </w:r>
      <w:r>
        <w:tab/>
        <w:t>Sch. 2 cl. 1</w:t>
      </w:r>
    </w:p>
    <w:p>
      <w:pPr>
        <w:pStyle w:val="DefinedTerms"/>
      </w:pPr>
      <w:r>
        <w:t>scheme map</w:t>
      </w:r>
      <w:r>
        <w:tab/>
        <w:t>3</w:t>
      </w:r>
    </w:p>
    <w:p>
      <w:pPr>
        <w:pStyle w:val="DefinedTerms"/>
      </w:pPr>
      <w:r>
        <w:t>scheme text), this</w:t>
      </w:r>
      <w:r>
        <w:tab/>
        <w:t>Sch. 1 cl. 7(1)</w:t>
      </w:r>
    </w:p>
    <w:p>
      <w:pPr>
        <w:pStyle w:val="DefinedTerms"/>
      </w:pPr>
      <w:r>
        <w:t>service station</w:t>
      </w:r>
      <w:r>
        <w:tab/>
        <w:t>Sch. 1 cl. 38</w:t>
      </w:r>
    </w:p>
    <w:p>
      <w:pPr>
        <w:pStyle w:val="DefinedTerms"/>
      </w:pPr>
      <w:r>
        <w:t>serviced apartment</w:t>
      </w:r>
      <w:r>
        <w:tab/>
        <w:t>Sch. 1 cl. 38</w:t>
      </w:r>
    </w:p>
    <w:p>
      <w:pPr>
        <w:pStyle w:val="DefinedTerms"/>
      </w:pPr>
      <w:r>
        <w:t>shop</w:t>
      </w:r>
      <w:r>
        <w:tab/>
        <w:t>Sch. 1 cl. 38</w:t>
      </w:r>
    </w:p>
    <w:p>
      <w:pPr>
        <w:pStyle w:val="DefinedTerms"/>
      </w:pPr>
      <w:r>
        <w:t>short-term accommodation</w:t>
      </w:r>
      <w:r>
        <w:tab/>
        <w:t>Sch. 1 cl. 37(1)</w:t>
      </w:r>
    </w:p>
    <w:p>
      <w:pPr>
        <w:pStyle w:val="DefinedTerms"/>
      </w:pPr>
      <w:r>
        <w:t>small bar</w:t>
      </w:r>
      <w:r>
        <w:tab/>
        <w:t>Sch. 1 cl. 38</w:t>
      </w:r>
    </w:p>
    <w:p>
      <w:pPr>
        <w:pStyle w:val="DefinedTerms"/>
      </w:pPr>
      <w:r>
        <w:t>special control area</w:t>
      </w:r>
      <w:r>
        <w:tab/>
        <w:t>Sch. 2 cl. 1</w:t>
      </w:r>
    </w:p>
    <w:p>
      <w:pPr>
        <w:pStyle w:val="DefinedTerms"/>
      </w:pPr>
      <w:r>
        <w:t>specified building</w:t>
      </w:r>
      <w:r>
        <w:tab/>
        <w:t>Sch. 2 cl. 78A</w:t>
      </w:r>
    </w:p>
    <w:p>
      <w:pPr>
        <w:pStyle w:val="DefinedTerms"/>
      </w:pPr>
      <w:r>
        <w:t>standard amendment</w:t>
      </w:r>
      <w:r>
        <w:tab/>
        <w:t>34</w:t>
      </w:r>
    </w:p>
    <w:p>
      <w:pPr>
        <w:pStyle w:val="DefinedTerms"/>
      </w:pPr>
      <w:r>
        <w:t>structure plan</w:t>
      </w:r>
      <w:r>
        <w:tab/>
        <w:t>Sch. 2 cl. 14</w:t>
      </w:r>
    </w:p>
    <w:p>
      <w:pPr>
        <w:pStyle w:val="DefinedTerms"/>
      </w:pPr>
      <w:r>
        <w:t>submission period</w:t>
      </w:r>
      <w:r>
        <w:tab/>
        <w:t>25(1), 41(1), 50(1)</w:t>
      </w:r>
    </w:p>
    <w:p>
      <w:pPr>
        <w:pStyle w:val="DefinedTerms"/>
      </w:pPr>
      <w:r>
        <w:t>substantially commenced</w:t>
      </w:r>
      <w:r>
        <w:tab/>
        <w:t>Sch. 2 cl. 1</w:t>
      </w:r>
    </w:p>
    <w:p>
      <w:pPr>
        <w:pStyle w:val="DefinedTerms"/>
      </w:pPr>
      <w:r>
        <w:t>tavern</w:t>
      </w:r>
      <w:r>
        <w:tab/>
        <w:t>Sch. 1 cl. 38</w:t>
      </w:r>
    </w:p>
    <w:p>
      <w:pPr>
        <w:pStyle w:val="DefinedTerms"/>
      </w:pPr>
      <w:r>
        <w:t>telecommunications infrastructure</w:t>
      </w:r>
      <w:r>
        <w:tab/>
        <w:t>Sch. 1 cl. 38</w:t>
      </w:r>
    </w:p>
    <w:p>
      <w:pPr>
        <w:pStyle w:val="DefinedTerms"/>
      </w:pPr>
      <w:r>
        <w:t>this Scheme</w:t>
      </w:r>
      <w:r>
        <w:tab/>
        <w:t>10(3), 10(5)</w:t>
      </w:r>
    </w:p>
    <w:p>
      <w:pPr>
        <w:pStyle w:val="DefinedTerms"/>
      </w:pPr>
      <w:r>
        <w:t>tourist development</w:t>
      </w:r>
      <w:r>
        <w:tab/>
        <w:t>Sch. 1 cl. 38</w:t>
      </w:r>
    </w:p>
    <w:p>
      <w:pPr>
        <w:pStyle w:val="DefinedTerms"/>
      </w:pPr>
      <w:r>
        <w:t>trade display</w:t>
      </w:r>
      <w:r>
        <w:tab/>
        <w:t>Sch. 1 cl. 38</w:t>
      </w:r>
    </w:p>
    <w:p>
      <w:pPr>
        <w:pStyle w:val="DefinedTerms"/>
      </w:pPr>
      <w:r>
        <w:t>trade supplies</w:t>
      </w:r>
      <w:r>
        <w:tab/>
        <w:t>Sch. 1 cl. 38</w:t>
      </w:r>
    </w:p>
    <w:p>
      <w:pPr>
        <w:pStyle w:val="DefinedTerms"/>
      </w:pPr>
      <w:r>
        <w:t>transition period</w:t>
      </w:r>
      <w:r>
        <w:tab/>
        <w:t>Sch. 2 cl. 78G(1)</w:t>
      </w:r>
    </w:p>
    <w:p>
      <w:pPr>
        <w:pStyle w:val="DefinedTerms"/>
      </w:pPr>
      <w:r>
        <w:t>transitional development site</w:t>
      </w:r>
      <w:r>
        <w:tab/>
        <w:t>Sch. 2 cl. 78G(1)</w:t>
      </w:r>
    </w:p>
    <w:p>
      <w:pPr>
        <w:pStyle w:val="DefinedTerms"/>
      </w:pPr>
      <w:r>
        <w:t>transitional permit</w:t>
      </w:r>
      <w:r>
        <w:tab/>
        <w:t>Sch. 2 cl. 78F(2)</w:t>
      </w:r>
    </w:p>
    <w:p>
      <w:pPr>
        <w:pStyle w:val="DefinedTerms"/>
      </w:pPr>
      <w:r>
        <w:t>transport depot</w:t>
      </w:r>
      <w:r>
        <w:tab/>
        <w:t>Sch. 1 cl. 38</w:t>
      </w:r>
    </w:p>
    <w:p>
      <w:pPr>
        <w:pStyle w:val="DefinedTerms"/>
      </w:pPr>
      <w:r>
        <w:t>tree farm</w:t>
      </w:r>
      <w:r>
        <w:tab/>
        <w:t>Sch. 1 cl. 38</w:t>
      </w:r>
    </w:p>
    <w:p>
      <w:pPr>
        <w:pStyle w:val="DefinedTerms"/>
      </w:pPr>
      <w:r>
        <w:t>value</w:t>
      </w:r>
      <w:r>
        <w:tab/>
        <w:t>74(1)</w:t>
      </w:r>
    </w:p>
    <w:p>
      <w:pPr>
        <w:pStyle w:val="DefinedTerms"/>
      </w:pPr>
      <w:r>
        <w:t>veterinary centre</w:t>
      </w:r>
      <w:r>
        <w:tab/>
        <w:t>Sch. 1 cl. 38</w:t>
      </w:r>
    </w:p>
    <w:p>
      <w:pPr>
        <w:pStyle w:val="DefinedTerms"/>
      </w:pPr>
      <w:r>
        <w:t>wall height</w:t>
      </w:r>
      <w:r>
        <w:tab/>
        <w:t>Sch. 1 cl. 37(1)</w:t>
      </w:r>
    </w:p>
    <w:p>
      <w:pPr>
        <w:pStyle w:val="DefinedTerms"/>
      </w:pPr>
      <w:r>
        <w:t>warehouse/storage</w:t>
      </w:r>
      <w:r>
        <w:tab/>
        <w:t>Sch. 1 cl. 38</w:t>
      </w:r>
    </w:p>
    <w:p>
      <w:pPr>
        <w:pStyle w:val="DefinedTerms"/>
      </w:pPr>
      <w:r>
        <w:t>waste disposal facility</w:t>
      </w:r>
      <w:r>
        <w:tab/>
        <w:t>Sch. 1 cl. 38</w:t>
      </w:r>
    </w:p>
    <w:p>
      <w:pPr>
        <w:pStyle w:val="DefinedTerms"/>
      </w:pPr>
      <w:r>
        <w:t>waste storage facility</w:t>
      </w:r>
      <w:r>
        <w:tab/>
        <w:t>Sch. 1 cl. 38</w:t>
      </w:r>
    </w:p>
    <w:p>
      <w:pPr>
        <w:pStyle w:val="DefinedTerms"/>
      </w:pPr>
      <w:r>
        <w:t>Western Australian Road Hierarchy</w:t>
      </w:r>
      <w:r>
        <w:tab/>
        <w:t>Sch. 1 cl. 14(1)</w:t>
      </w:r>
    </w:p>
    <w:p>
      <w:pPr>
        <w:pStyle w:val="DefinedTerms"/>
      </w:pPr>
      <w:r>
        <w:t>wholesale</w:t>
      </w:r>
      <w:r>
        <w:tab/>
        <w:t>Sch. 1 cl. 37(1)</w:t>
      </w:r>
    </w:p>
    <w:p>
      <w:pPr>
        <w:pStyle w:val="DefinedTerms"/>
      </w:pPr>
      <w:r>
        <w:t>wind farm</w:t>
      </w:r>
      <w:r>
        <w:tab/>
        <w:t>Sch. 1 cl. 38</w:t>
      </w:r>
    </w:p>
    <w:p>
      <w:pPr>
        <w:pStyle w:val="DefinedTerms"/>
      </w:pPr>
      <w:r>
        <w:t>winery</w:t>
      </w:r>
      <w:r>
        <w:tab/>
        <w:t>Sch. 1 cl. 38</w:t>
      </w:r>
    </w:p>
    <w:p>
      <w:pPr>
        <w:pStyle w:val="DefinedTerms"/>
      </w:pPr>
      <w:r>
        <w:t>workforce accommodation</w:t>
      </w:r>
      <w:r>
        <w:tab/>
        <w:t>Sch. 1 cl. 38</w:t>
      </w:r>
    </w:p>
    <w:p>
      <w:pPr>
        <w:pStyle w:val="DefinedTerms"/>
      </w:pPr>
      <w:r>
        <w:t>works</w:t>
      </w:r>
      <w:r>
        <w:tab/>
        <w:t>Sch. 2 cl. 1</w:t>
      </w:r>
    </w:p>
    <w:p>
      <w:pPr>
        <w:pStyle w:val="DefinedTerms"/>
      </w:pPr>
      <w:r>
        <w:t>zone</w:t>
      </w:r>
      <w:r>
        <w:tab/>
        <w:t>Sch. 2 cl. 1</w:t>
      </w:r>
    </w:p>
    <w:p/>
    <w:p>
      <w:pPr>
        <w:sectPr>
          <w:headerReference w:type="even" r:id="rId87"/>
          <w:headerReference w:type="default" r:id="rId88"/>
          <w:pgSz w:w="11907" w:h="16840" w:code="9"/>
          <w:pgMar w:top="2381" w:right="2409" w:bottom="3543" w:left="2409" w:header="720" w:footer="3380" w:gutter="0"/>
          <w:cols w:space="720"/>
          <w:noEndnote/>
          <w:docGrid w:linePitch="326"/>
        </w:sectPr>
      </w:pPr>
    </w:p>
    <w:p/>
    <w:sectPr>
      <w:headerReference w:type="even" r:id="rId89"/>
      <w:headerReference w:type="default" r:id="rId90"/>
      <w:footerReference w:type="even" r:id="rId91"/>
      <w:footerReference w:type="default" r:id="rId92"/>
      <w:headerReference w:type="first" r:id="rId93"/>
      <w:footerReference w:type="first" r:id="rId94"/>
      <w:type w:val="continuous"/>
      <w:pgSz w:w="11907" w:h="16840" w:code="9"/>
      <w:pgMar w:top="2381" w:right="2410" w:bottom="3544" w:left="2410" w:header="720" w:footer="354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267" w:name="Schedule"/>
    <w:bookmarkEnd w:id="2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2" w:name="Compilation"/>
    <w:bookmarkEnd w:id="2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4" w:name="DefinedTerms"/>
    <w:bookmarkEnd w:id="27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5" w:name="Coversheet"/>
    <w:bookmarkEnd w:id="2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17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093145"/>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image" Target="media/image16.png"/><Relationship Id="rId21" Type="http://schemas.openxmlformats.org/officeDocument/2006/relationships/footer" Target="footer6.xml"/><Relationship Id="rId34"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image" Target="media/image24.png"/><Relationship Id="rId50" Type="http://schemas.openxmlformats.org/officeDocument/2006/relationships/image" Target="media/image27.png"/><Relationship Id="rId55" Type="http://schemas.openxmlformats.org/officeDocument/2006/relationships/image" Target="media/image32.png"/><Relationship Id="rId63" Type="http://schemas.openxmlformats.org/officeDocument/2006/relationships/image" Target="media/image40.png"/><Relationship Id="rId68" Type="http://schemas.openxmlformats.org/officeDocument/2006/relationships/image" Target="media/image45.png"/><Relationship Id="rId76" Type="http://schemas.openxmlformats.org/officeDocument/2006/relationships/image" Target="media/image53.png"/><Relationship Id="rId84" Type="http://schemas.openxmlformats.org/officeDocument/2006/relationships/header" Target="header12.xml"/><Relationship Id="rId89" Type="http://schemas.openxmlformats.org/officeDocument/2006/relationships/header" Target="header17.xml"/><Relationship Id="rId7" Type="http://schemas.openxmlformats.org/officeDocument/2006/relationships/footnotes" Target="footnotes.xml"/><Relationship Id="rId71" Type="http://schemas.openxmlformats.org/officeDocument/2006/relationships/image" Target="media/image48.png"/><Relationship Id="rId92"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image" Target="media/image43.png"/><Relationship Id="rId74" Type="http://schemas.openxmlformats.org/officeDocument/2006/relationships/image" Target="media/image51.png"/><Relationship Id="rId79" Type="http://schemas.openxmlformats.org/officeDocument/2006/relationships/image" Target="media/image56.png"/><Relationship Id="rId87" Type="http://schemas.openxmlformats.org/officeDocument/2006/relationships/header" Target="header15.xml"/><Relationship Id="rId5" Type="http://schemas.openxmlformats.org/officeDocument/2006/relationships/settings" Target="settings.xml"/><Relationship Id="rId61" Type="http://schemas.openxmlformats.org/officeDocument/2006/relationships/image" Target="media/image38.png"/><Relationship Id="rId82" Type="http://schemas.openxmlformats.org/officeDocument/2006/relationships/header" Target="header10.xml"/><Relationship Id="rId90" Type="http://schemas.openxmlformats.org/officeDocument/2006/relationships/header" Target="header18.xml"/><Relationship Id="rId95" Type="http://schemas.openxmlformats.org/officeDocument/2006/relationships/fontTable" Target="fontTable.xml"/><Relationship Id="rId19" Type="http://schemas.openxmlformats.org/officeDocument/2006/relationships/footer" Target="footer5.xml"/><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png"/><Relationship Id="rId8" Type="http://schemas.openxmlformats.org/officeDocument/2006/relationships/endnotes" Target="endnotes.xml"/><Relationship Id="rId51" Type="http://schemas.openxmlformats.org/officeDocument/2006/relationships/image" Target="media/image28.png"/><Relationship Id="rId72" Type="http://schemas.openxmlformats.org/officeDocument/2006/relationships/image" Target="media/image49.png"/><Relationship Id="rId80" Type="http://schemas.openxmlformats.org/officeDocument/2006/relationships/image" Target="media/image57.png"/><Relationship Id="rId85" Type="http://schemas.openxmlformats.org/officeDocument/2006/relationships/header" Target="header13.xml"/><Relationship Id="rId93" Type="http://schemas.openxmlformats.org/officeDocument/2006/relationships/header" Target="header19.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png"/><Relationship Id="rId20" Type="http://schemas.openxmlformats.org/officeDocument/2006/relationships/header" Target="header6.xm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header" Target="header11.xml"/><Relationship Id="rId88" Type="http://schemas.openxmlformats.org/officeDocument/2006/relationships/header" Target="header16.xml"/><Relationship Id="rId91" Type="http://schemas.openxmlformats.org/officeDocument/2006/relationships/footer" Target="footer7.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png"/><Relationship Id="rId10" Type="http://schemas.openxmlformats.org/officeDocument/2006/relationships/header" Target="header1.xml"/><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image" Target="media/image58.jpg"/><Relationship Id="rId86" Type="http://schemas.openxmlformats.org/officeDocument/2006/relationships/header" Target="header14.xml"/><Relationship Id="rId9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36BBB-B13A-4A86-BB5C-22B8B6926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205</Pages>
  <Words>48419</Words>
  <Characters>246456</Characters>
  <Application>Microsoft Office Word</Application>
  <DocSecurity>0</DocSecurity>
  <Lines>7041</Lines>
  <Paragraphs>4336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290539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2015 - 00-e0-01</dc:title>
  <dc:subject/>
  <dc:creator/>
  <cp:keywords/>
  <dc:description/>
  <cp:lastModifiedBy>svcMRProcess</cp:lastModifiedBy>
  <cp:revision>4</cp:revision>
  <cp:lastPrinted>2015-08-10T05:13:00Z</cp:lastPrinted>
  <dcterms:created xsi:type="dcterms:W3CDTF">2020-02-27T15:13:00Z</dcterms:created>
  <dcterms:modified xsi:type="dcterms:W3CDTF">2020-02-27T15:13:00Z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CommencementDate">
    <vt:lpwstr>20191231</vt:lpwstr>
  </property>
  <property fmtid="{D5CDD505-2E9C-101B-9397-08002B2CF9AE}" pid="5" name="AsAtDate">
    <vt:lpwstr>31 Dec 2019</vt:lpwstr>
  </property>
  <property fmtid="{D5CDD505-2E9C-101B-9397-08002B2CF9AE}" pid="6" name="Suffix">
    <vt:lpwstr>00-e0-01</vt:lpwstr>
  </property>
</Properties>
</file>