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Amendment (Medical Research)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Amendment (Medical Research)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color w:val="000000" w:themeColor="text1"/>
        </w:rPr>
        <w:t>1.</w:t>
      </w:r>
      <w:r>
        <w:rPr>
          <w:color w:val="000000" w:themeColor="text1"/>
        </w:rPr>
        <w:tab/>
        <w:t>Short title</w:t>
      </w:r>
      <w:r>
        <w:tab/>
      </w:r>
      <w:r>
        <w:fldChar w:fldCharType="begin"/>
      </w:r>
      <w:r>
        <w:instrText xml:space="preserve"> PAGEREF _Toc37106555 \h </w:instrText>
      </w:r>
      <w:r>
        <w:fldChar w:fldCharType="separate"/>
      </w:r>
      <w:r>
        <w:t>2</w:t>
      </w:r>
      <w:r>
        <w:fldChar w:fldCharType="end"/>
      </w:r>
    </w:p>
    <w:p>
      <w:pPr>
        <w:pStyle w:val="TOC8"/>
        <w:rPr>
          <w:rFonts w:asciiTheme="minorHAnsi" w:eastAsiaTheme="minorEastAsia" w:hAnsiTheme="minorHAnsi" w:cstheme="minorBidi"/>
          <w:szCs w:val="22"/>
        </w:rPr>
      </w:pPr>
      <w:r>
        <w:rPr>
          <w:color w:val="000000" w:themeColor="text1"/>
        </w:rPr>
        <w:t>2.</w:t>
      </w:r>
      <w:r>
        <w:rPr>
          <w:color w:val="000000" w:themeColor="text1"/>
        </w:rPr>
        <w:tab/>
        <w:t>Commencement</w:t>
      </w:r>
      <w:r>
        <w:tab/>
      </w:r>
      <w:r>
        <w:fldChar w:fldCharType="begin"/>
      </w:r>
      <w:r>
        <w:instrText xml:space="preserve"> PAGEREF _Toc37106556 \h </w:instrText>
      </w:r>
      <w:r>
        <w:fldChar w:fldCharType="separate"/>
      </w:r>
      <w:r>
        <w:t>2</w:t>
      </w:r>
      <w:r>
        <w:fldChar w:fldCharType="end"/>
      </w:r>
    </w:p>
    <w:p>
      <w:pPr>
        <w:pStyle w:val="TOC8"/>
        <w:rPr>
          <w:rFonts w:asciiTheme="minorHAnsi" w:eastAsiaTheme="minorEastAsia" w:hAnsiTheme="minorHAnsi" w:cstheme="minorBidi"/>
          <w:szCs w:val="22"/>
        </w:rPr>
      </w:pPr>
      <w:r>
        <w:rPr>
          <w:color w:val="000000" w:themeColor="text1"/>
        </w:rPr>
        <w:t>3</w:t>
      </w:r>
      <w:r>
        <w:rPr>
          <w:snapToGrid w:val="0"/>
          <w:color w:val="000000" w:themeColor="text1"/>
        </w:rPr>
        <w:t>.</w:t>
      </w:r>
      <w:r>
        <w:rPr>
          <w:snapToGrid w:val="0"/>
          <w:color w:val="000000" w:themeColor="text1"/>
        </w:rPr>
        <w:tab/>
        <w:t>Act amended</w:t>
      </w:r>
      <w:r>
        <w:tab/>
      </w:r>
      <w:r>
        <w:fldChar w:fldCharType="begin"/>
      </w:r>
      <w:r>
        <w:instrText xml:space="preserve"> PAGEREF _Toc37106557 \h </w:instrText>
      </w:r>
      <w:r>
        <w:fldChar w:fldCharType="separate"/>
      </w:r>
      <w:r>
        <w:t>2</w:t>
      </w:r>
      <w:r>
        <w:fldChar w:fldCharType="end"/>
      </w:r>
    </w:p>
    <w:p>
      <w:pPr>
        <w:pStyle w:val="TOC8"/>
        <w:rPr>
          <w:rFonts w:asciiTheme="minorHAnsi" w:eastAsiaTheme="minorEastAsia" w:hAnsiTheme="minorHAnsi" w:cstheme="minorBidi"/>
          <w:szCs w:val="22"/>
        </w:rPr>
      </w:pPr>
      <w:r>
        <w:rPr>
          <w:color w:val="000000" w:themeColor="text1"/>
        </w:rPr>
        <w:t>4.</w:t>
      </w:r>
      <w:r>
        <w:rPr>
          <w:color w:val="000000" w:themeColor="text1"/>
        </w:rPr>
        <w:tab/>
        <w:t>Section 3 amended</w:t>
      </w:r>
      <w:r>
        <w:tab/>
      </w:r>
      <w:r>
        <w:fldChar w:fldCharType="begin"/>
      </w:r>
      <w:r>
        <w:instrText xml:space="preserve"> PAGEREF _Toc37106558 \h </w:instrText>
      </w:r>
      <w:r>
        <w:fldChar w:fldCharType="separate"/>
      </w:r>
      <w:r>
        <w:t>2</w:t>
      </w:r>
      <w:r>
        <w:fldChar w:fldCharType="end"/>
      </w:r>
    </w:p>
    <w:p>
      <w:pPr>
        <w:pStyle w:val="TOC8"/>
        <w:rPr>
          <w:rFonts w:asciiTheme="minorHAnsi" w:eastAsiaTheme="minorEastAsia" w:hAnsiTheme="minorHAnsi" w:cstheme="minorBidi"/>
          <w:szCs w:val="22"/>
        </w:rPr>
      </w:pPr>
      <w:r>
        <w:rPr>
          <w:color w:val="000000" w:themeColor="text1"/>
        </w:rPr>
        <w:t>5.</w:t>
      </w:r>
      <w:r>
        <w:rPr>
          <w:color w:val="000000" w:themeColor="text1"/>
        </w:rPr>
        <w:tab/>
        <w:t>Section 3AA inserted</w:t>
      </w:r>
      <w:r>
        <w:tab/>
      </w:r>
      <w:r>
        <w:fldChar w:fldCharType="begin"/>
      </w:r>
      <w:r>
        <w:instrText xml:space="preserve"> PAGEREF _Toc37106559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color w:val="000000" w:themeColor="text1"/>
        </w:rPr>
        <w:t>3AA.</w:t>
      </w:r>
      <w:r>
        <w:rPr>
          <w:noProof/>
          <w:color w:val="000000" w:themeColor="text1"/>
        </w:rPr>
        <w:tab/>
        <w:t>Term used: medical research</w:t>
      </w:r>
      <w:r>
        <w:rPr>
          <w:noProof/>
        </w:rPr>
        <w:tab/>
      </w:r>
      <w:r>
        <w:rPr>
          <w:noProof/>
        </w:rPr>
        <w:fldChar w:fldCharType="begin"/>
      </w:r>
      <w:r>
        <w:rPr>
          <w:noProof/>
        </w:rPr>
        <w:instrText xml:space="preserve"> PAGEREF _Toc37106560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rPr>
          <w:color w:val="000000" w:themeColor="text1"/>
        </w:rPr>
        <w:t>6.</w:t>
      </w:r>
      <w:r>
        <w:rPr>
          <w:color w:val="000000" w:themeColor="text1"/>
        </w:rPr>
        <w:tab/>
        <w:t>Section 13 amended</w:t>
      </w:r>
      <w:r>
        <w:tab/>
      </w:r>
      <w:r>
        <w:fldChar w:fldCharType="begin"/>
      </w:r>
      <w:r>
        <w:instrText xml:space="preserve"> PAGEREF _Toc37106561 \h </w:instrText>
      </w:r>
      <w:r>
        <w:fldChar w:fldCharType="separate"/>
      </w:r>
      <w:r>
        <w:t>6</w:t>
      </w:r>
      <w:r>
        <w:fldChar w:fldCharType="end"/>
      </w:r>
    </w:p>
    <w:p>
      <w:pPr>
        <w:pStyle w:val="TOC8"/>
        <w:rPr>
          <w:rFonts w:asciiTheme="minorHAnsi" w:eastAsiaTheme="minorEastAsia" w:hAnsiTheme="minorHAnsi" w:cstheme="minorBidi"/>
          <w:szCs w:val="22"/>
        </w:rPr>
      </w:pPr>
      <w:r>
        <w:rPr>
          <w:color w:val="000000" w:themeColor="text1"/>
        </w:rPr>
        <w:t>7.</w:t>
      </w:r>
      <w:r>
        <w:rPr>
          <w:color w:val="000000" w:themeColor="text1"/>
        </w:rPr>
        <w:tab/>
        <w:t>Section 45 amended</w:t>
      </w:r>
      <w:r>
        <w:tab/>
      </w:r>
      <w:r>
        <w:fldChar w:fldCharType="begin"/>
      </w:r>
      <w:r>
        <w:instrText xml:space="preserve"> PAGEREF _Toc37106562 \h </w:instrText>
      </w:r>
      <w:r>
        <w:fldChar w:fldCharType="separate"/>
      </w:r>
      <w:r>
        <w:t>7</w:t>
      </w:r>
      <w:r>
        <w:fldChar w:fldCharType="end"/>
      </w:r>
    </w:p>
    <w:p>
      <w:pPr>
        <w:pStyle w:val="TOC8"/>
        <w:rPr>
          <w:rFonts w:asciiTheme="minorHAnsi" w:eastAsiaTheme="minorEastAsia" w:hAnsiTheme="minorHAnsi" w:cstheme="minorBidi"/>
          <w:szCs w:val="22"/>
        </w:rPr>
      </w:pPr>
      <w:r>
        <w:rPr>
          <w:color w:val="000000" w:themeColor="text1"/>
        </w:rPr>
        <w:t>8.</w:t>
      </w:r>
      <w:r>
        <w:rPr>
          <w:color w:val="000000" w:themeColor="text1"/>
        </w:rPr>
        <w:tab/>
        <w:t>Section 51 amended</w:t>
      </w:r>
      <w:r>
        <w:tab/>
      </w:r>
      <w:r>
        <w:fldChar w:fldCharType="begin"/>
      </w:r>
      <w:r>
        <w:instrText xml:space="preserve"> PAGEREF _Toc37106563 \h </w:instrText>
      </w:r>
      <w:r>
        <w:fldChar w:fldCharType="separate"/>
      </w:r>
      <w:r>
        <w:t>8</w:t>
      </w:r>
      <w:r>
        <w:fldChar w:fldCharType="end"/>
      </w:r>
    </w:p>
    <w:p>
      <w:pPr>
        <w:pStyle w:val="TOC8"/>
        <w:rPr>
          <w:rFonts w:asciiTheme="minorHAnsi" w:eastAsiaTheme="minorEastAsia" w:hAnsiTheme="minorHAnsi" w:cstheme="minorBidi"/>
          <w:szCs w:val="22"/>
        </w:rPr>
      </w:pPr>
      <w:r>
        <w:rPr>
          <w:color w:val="000000" w:themeColor="text1"/>
        </w:rPr>
        <w:t>9.</w:t>
      </w:r>
      <w:r>
        <w:rPr>
          <w:color w:val="000000" w:themeColor="text1"/>
        </w:rPr>
        <w:tab/>
        <w:t>Section 55A amended</w:t>
      </w:r>
      <w:r>
        <w:tab/>
      </w:r>
      <w:r>
        <w:fldChar w:fldCharType="begin"/>
      </w:r>
      <w:r>
        <w:instrText xml:space="preserve"> PAGEREF _Toc37106564 \h </w:instrText>
      </w:r>
      <w:r>
        <w:fldChar w:fldCharType="separate"/>
      </w:r>
      <w:r>
        <w:t>9</w:t>
      </w:r>
      <w:r>
        <w:fldChar w:fldCharType="end"/>
      </w:r>
    </w:p>
    <w:p>
      <w:pPr>
        <w:pStyle w:val="TOC8"/>
        <w:rPr>
          <w:rFonts w:asciiTheme="minorHAnsi" w:eastAsiaTheme="minorEastAsia" w:hAnsiTheme="minorHAnsi" w:cstheme="minorBidi"/>
          <w:szCs w:val="22"/>
        </w:rPr>
      </w:pPr>
      <w:r>
        <w:rPr>
          <w:color w:val="000000" w:themeColor="text1"/>
        </w:rPr>
        <w:t>10.</w:t>
      </w:r>
      <w:r>
        <w:rPr>
          <w:color w:val="000000" w:themeColor="text1"/>
        </w:rPr>
        <w:tab/>
        <w:t>Section 110G amended</w:t>
      </w:r>
      <w:r>
        <w:tab/>
      </w:r>
      <w:r>
        <w:fldChar w:fldCharType="begin"/>
      </w:r>
      <w:r>
        <w:instrText xml:space="preserve"> PAGEREF _Toc37106565 \h </w:instrText>
      </w:r>
      <w:r>
        <w:fldChar w:fldCharType="separate"/>
      </w:r>
      <w:r>
        <w:t>9</w:t>
      </w:r>
      <w:r>
        <w:fldChar w:fldCharType="end"/>
      </w:r>
    </w:p>
    <w:p>
      <w:pPr>
        <w:pStyle w:val="TOC8"/>
        <w:rPr>
          <w:rFonts w:asciiTheme="minorHAnsi" w:eastAsiaTheme="minorEastAsia" w:hAnsiTheme="minorHAnsi" w:cstheme="minorBidi"/>
          <w:szCs w:val="22"/>
        </w:rPr>
      </w:pPr>
      <w:r>
        <w:rPr>
          <w:color w:val="000000" w:themeColor="text1"/>
        </w:rPr>
        <w:t>11.</w:t>
      </w:r>
      <w:r>
        <w:rPr>
          <w:color w:val="000000" w:themeColor="text1"/>
        </w:rPr>
        <w:tab/>
        <w:t>Section 110I amended</w:t>
      </w:r>
      <w:r>
        <w:tab/>
      </w:r>
      <w:r>
        <w:fldChar w:fldCharType="begin"/>
      </w:r>
      <w:r>
        <w:instrText xml:space="preserve"> PAGEREF _Toc37106566 \h </w:instrText>
      </w:r>
      <w:r>
        <w:fldChar w:fldCharType="separate"/>
      </w:r>
      <w:r>
        <w:t>9</w:t>
      </w:r>
      <w:r>
        <w:fldChar w:fldCharType="end"/>
      </w:r>
    </w:p>
    <w:p>
      <w:pPr>
        <w:pStyle w:val="TOC8"/>
        <w:rPr>
          <w:rFonts w:asciiTheme="minorHAnsi" w:eastAsiaTheme="minorEastAsia" w:hAnsiTheme="minorHAnsi" w:cstheme="minorBidi"/>
          <w:szCs w:val="22"/>
        </w:rPr>
      </w:pPr>
      <w:r>
        <w:rPr>
          <w:color w:val="000000" w:themeColor="text1"/>
        </w:rPr>
        <w:t>12.</w:t>
      </w:r>
      <w:r>
        <w:rPr>
          <w:color w:val="000000" w:themeColor="text1"/>
        </w:rPr>
        <w:tab/>
        <w:t>Part 9E inserted</w:t>
      </w:r>
      <w:r>
        <w:tab/>
      </w:r>
      <w:r>
        <w:fldChar w:fldCharType="begin"/>
      </w:r>
      <w:r>
        <w:instrText xml:space="preserve"> PAGEREF _Toc37106567 \h </w:instrText>
      </w:r>
      <w:r>
        <w:fldChar w:fldCharType="separate"/>
      </w:r>
      <w:r>
        <w:t>10</w:t>
      </w:r>
      <w:r>
        <w:fldChar w:fldCharType="end"/>
      </w:r>
    </w:p>
    <w:p>
      <w:pPr>
        <w:pStyle w:val="TOC3"/>
        <w:tabs>
          <w:tab w:val="right" w:leader="dot" w:pos="7077"/>
        </w:tabs>
        <w:rPr>
          <w:rFonts w:asciiTheme="minorHAnsi" w:eastAsiaTheme="minorEastAsia" w:hAnsiTheme="minorHAnsi" w:cstheme="minorBidi"/>
          <w:b w:val="0"/>
          <w:sz w:val="22"/>
          <w:szCs w:val="22"/>
        </w:rPr>
      </w:pPr>
      <w:r>
        <w:rPr>
          <w:color w:val="000000" w:themeColor="text1"/>
        </w:rPr>
        <w:t>Part 9E — Medical research</w:t>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1 — Preliminary</w:t>
      </w:r>
    </w:p>
    <w:p>
      <w:pPr>
        <w:pStyle w:val="TOC9"/>
        <w:rPr>
          <w:rFonts w:asciiTheme="minorHAnsi" w:eastAsiaTheme="minorEastAsia" w:hAnsiTheme="minorHAnsi" w:cstheme="minorBidi"/>
          <w:noProof/>
          <w:sz w:val="22"/>
          <w:szCs w:val="22"/>
        </w:rPr>
      </w:pPr>
      <w:r>
        <w:rPr>
          <w:noProof/>
          <w:color w:val="000000" w:themeColor="text1"/>
        </w:rPr>
        <w:t>110ZO.</w:t>
      </w:r>
      <w:r>
        <w:rPr>
          <w:noProof/>
          <w:color w:val="000000" w:themeColor="text1"/>
        </w:rPr>
        <w:tab/>
        <w:t>Terms used</w:t>
      </w:r>
      <w:r>
        <w:rPr>
          <w:noProof/>
        </w:rPr>
        <w:tab/>
      </w:r>
      <w:r>
        <w:rPr>
          <w:noProof/>
        </w:rPr>
        <w:fldChar w:fldCharType="begin"/>
      </w:r>
      <w:r>
        <w:rPr>
          <w:noProof/>
        </w:rPr>
        <w:instrText xml:space="preserve"> PAGEREF _Toc37106570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110ZP.</w:t>
      </w:r>
      <w:r>
        <w:rPr>
          <w:noProof/>
          <w:color w:val="000000" w:themeColor="text1"/>
        </w:rPr>
        <w:tab/>
        <w:t>Term used: research decision</w:t>
      </w:r>
      <w:r>
        <w:rPr>
          <w:noProof/>
          <w:color w:val="000000" w:themeColor="text1"/>
        </w:rPr>
        <w:noBreakHyphen/>
        <w:t>maker</w:t>
      </w:r>
      <w:r>
        <w:rPr>
          <w:noProof/>
        </w:rPr>
        <w:tab/>
      </w:r>
      <w:r>
        <w:rPr>
          <w:noProof/>
        </w:rPr>
        <w:fldChar w:fldCharType="begin"/>
      </w:r>
      <w:r>
        <w:rPr>
          <w:noProof/>
        </w:rPr>
        <w:instrText xml:space="preserve"> PAGEREF _Toc37106571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110ZQ.</w:t>
      </w:r>
      <w:r>
        <w:rPr>
          <w:noProof/>
          <w:color w:val="000000" w:themeColor="text1"/>
        </w:rPr>
        <w:tab/>
        <w:t>Substitute decision</w:t>
      </w:r>
      <w:r>
        <w:rPr>
          <w:noProof/>
          <w:color w:val="000000" w:themeColor="text1"/>
        </w:rPr>
        <w:noBreakHyphen/>
        <w:t>maker for a research candidate</w:t>
      </w:r>
      <w:r>
        <w:rPr>
          <w:noProof/>
        </w:rPr>
        <w:tab/>
      </w:r>
      <w:r>
        <w:rPr>
          <w:noProof/>
        </w:rPr>
        <w:fldChar w:fldCharType="begin"/>
      </w:r>
      <w:r>
        <w:rPr>
          <w:noProof/>
        </w:rPr>
        <w:instrText xml:space="preserve"> PAGEREF _Toc37106572 \h </w:instrText>
      </w:r>
      <w:r>
        <w:rPr>
          <w:noProof/>
        </w:rPr>
      </w:r>
      <w:r>
        <w:rPr>
          <w:noProof/>
        </w:rPr>
        <w:fldChar w:fldCharType="separate"/>
      </w:r>
      <w:r>
        <w:rPr>
          <w:noProof/>
        </w:rPr>
        <w:t>13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2 — Decisions about medical research</w:t>
      </w:r>
    </w:p>
    <w:p>
      <w:pPr>
        <w:pStyle w:val="TOC9"/>
        <w:rPr>
          <w:rFonts w:asciiTheme="minorHAnsi" w:eastAsiaTheme="minorEastAsia" w:hAnsiTheme="minorHAnsi" w:cstheme="minorBidi"/>
          <w:noProof/>
          <w:sz w:val="22"/>
          <w:szCs w:val="22"/>
        </w:rPr>
      </w:pPr>
      <w:r>
        <w:rPr>
          <w:noProof/>
          <w:color w:val="000000" w:themeColor="text1"/>
        </w:rPr>
        <w:t>110ZR.</w:t>
      </w:r>
      <w:r>
        <w:rPr>
          <w:noProof/>
          <w:color w:val="000000" w:themeColor="text1"/>
        </w:rPr>
        <w:tab/>
        <w:t>Medical research with consent of research decision</w:t>
      </w:r>
      <w:r>
        <w:rPr>
          <w:noProof/>
          <w:color w:val="000000" w:themeColor="text1"/>
        </w:rPr>
        <w:noBreakHyphen/>
        <w:t>maker</w:t>
      </w:r>
      <w:r>
        <w:rPr>
          <w:noProof/>
        </w:rPr>
        <w:tab/>
      </w:r>
      <w:r>
        <w:rPr>
          <w:noProof/>
        </w:rPr>
        <w:fldChar w:fldCharType="begin"/>
      </w:r>
      <w:r>
        <w:rPr>
          <w:noProof/>
        </w:rPr>
        <w:instrText xml:space="preserve"> PAGEREF _Toc37106574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110ZS.</w:t>
      </w:r>
      <w:r>
        <w:rPr>
          <w:noProof/>
          <w:color w:val="000000" w:themeColor="text1"/>
        </w:rPr>
        <w:tab/>
        <w:t>Urgent medical research without consent</w:t>
      </w:r>
      <w:r>
        <w:rPr>
          <w:noProof/>
        </w:rPr>
        <w:tab/>
      </w:r>
      <w:r>
        <w:rPr>
          <w:noProof/>
        </w:rPr>
        <w:fldChar w:fldCharType="begin"/>
      </w:r>
      <w:r>
        <w:rPr>
          <w:noProof/>
        </w:rPr>
        <w:instrText xml:space="preserve"> PAGEREF _Toc37106575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110ZT.</w:t>
      </w:r>
      <w:r>
        <w:rPr>
          <w:noProof/>
          <w:color w:val="000000" w:themeColor="text1"/>
        </w:rPr>
        <w:tab/>
        <w:t>Particular medical research not permitted</w:t>
      </w:r>
      <w:r>
        <w:rPr>
          <w:noProof/>
        </w:rPr>
        <w:tab/>
      </w:r>
      <w:r>
        <w:rPr>
          <w:noProof/>
        </w:rPr>
        <w:fldChar w:fldCharType="begin"/>
      </w:r>
      <w:r>
        <w:rPr>
          <w:noProof/>
        </w:rPr>
        <w:instrText xml:space="preserve"> PAGEREF _Toc37106576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3 — Provisions about research decisions and urgent medical research decisions</w:t>
      </w:r>
    </w:p>
    <w:p>
      <w:pPr>
        <w:pStyle w:val="TOC9"/>
        <w:rPr>
          <w:rFonts w:asciiTheme="minorHAnsi" w:eastAsiaTheme="minorEastAsia" w:hAnsiTheme="minorHAnsi" w:cstheme="minorBidi"/>
          <w:noProof/>
          <w:sz w:val="22"/>
          <w:szCs w:val="22"/>
        </w:rPr>
      </w:pPr>
      <w:r>
        <w:rPr>
          <w:noProof/>
          <w:color w:val="000000" w:themeColor="text1"/>
        </w:rPr>
        <w:t>110ZU.</w:t>
      </w:r>
      <w:r>
        <w:rPr>
          <w:noProof/>
          <w:color w:val="000000" w:themeColor="text1"/>
        </w:rPr>
        <w:tab/>
        <w:t>Assessment by independent medical practitioner of research candidate’s best interests</w:t>
      </w:r>
      <w:r>
        <w:rPr>
          <w:noProof/>
        </w:rPr>
        <w:tab/>
      </w:r>
      <w:r>
        <w:rPr>
          <w:noProof/>
        </w:rPr>
        <w:fldChar w:fldCharType="begin"/>
      </w:r>
      <w:r>
        <w:rPr>
          <w:noProof/>
        </w:rPr>
        <w:instrText xml:space="preserve"> PAGEREF _Toc37106578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lastRenderedPageBreak/>
        <w:t>110ZV.</w:t>
      </w:r>
      <w:r>
        <w:rPr>
          <w:noProof/>
          <w:color w:val="000000" w:themeColor="text1"/>
        </w:rPr>
        <w:tab/>
        <w:t>Assessment by independent medical practitioner of likelihood of research candidate regaining ability to consent</w:t>
      </w:r>
      <w:r>
        <w:rPr>
          <w:noProof/>
        </w:rPr>
        <w:tab/>
      </w:r>
      <w:r>
        <w:rPr>
          <w:noProof/>
        </w:rPr>
        <w:fldChar w:fldCharType="begin"/>
      </w:r>
      <w:r>
        <w:rPr>
          <w:noProof/>
        </w:rPr>
        <w:instrText xml:space="preserve"> PAGEREF _Toc37106579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110ZW.</w:t>
      </w:r>
      <w:r>
        <w:rPr>
          <w:noProof/>
          <w:color w:val="000000" w:themeColor="text1"/>
        </w:rPr>
        <w:tab/>
        <w:t>Assessment by independent medical practitioner of risks</w:t>
      </w:r>
      <w:r>
        <w:rPr>
          <w:noProof/>
        </w:rPr>
        <w:tab/>
      </w:r>
      <w:r>
        <w:rPr>
          <w:noProof/>
        </w:rPr>
        <w:fldChar w:fldCharType="begin"/>
      </w:r>
      <w:r>
        <w:rPr>
          <w:noProof/>
        </w:rPr>
        <w:instrText xml:space="preserve"> PAGEREF _Toc37106580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4 — Effect of research decisions and urgent medical research decisions</w:t>
      </w:r>
    </w:p>
    <w:p>
      <w:pPr>
        <w:pStyle w:val="TOC9"/>
        <w:rPr>
          <w:rFonts w:asciiTheme="minorHAnsi" w:eastAsiaTheme="minorEastAsia" w:hAnsiTheme="minorHAnsi" w:cstheme="minorBidi"/>
          <w:noProof/>
          <w:sz w:val="22"/>
          <w:szCs w:val="22"/>
        </w:rPr>
      </w:pPr>
      <w:r>
        <w:rPr>
          <w:noProof/>
          <w:color w:val="000000" w:themeColor="text1"/>
        </w:rPr>
        <w:t>110ZX.</w:t>
      </w:r>
      <w:r>
        <w:rPr>
          <w:noProof/>
          <w:color w:val="000000" w:themeColor="text1"/>
        </w:rPr>
        <w:tab/>
        <w:t>Reliance by researcher on research decision or urgent medical research decision</w:t>
      </w:r>
      <w:r>
        <w:rPr>
          <w:noProof/>
        </w:rPr>
        <w:tab/>
      </w:r>
      <w:r>
        <w:rPr>
          <w:noProof/>
        </w:rPr>
        <w:fldChar w:fldCharType="begin"/>
      </w:r>
      <w:r>
        <w:rPr>
          <w:noProof/>
        </w:rPr>
        <w:instrText xml:space="preserve"> PAGEREF _Toc37106582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110ZY.</w:t>
      </w:r>
      <w:r>
        <w:rPr>
          <w:noProof/>
          <w:color w:val="000000" w:themeColor="text1"/>
        </w:rPr>
        <w:tab/>
        <w:t>Validity of certain research decisions or urgent medical research decisions</w:t>
      </w:r>
      <w:r>
        <w:rPr>
          <w:noProof/>
        </w:rPr>
        <w:tab/>
      </w:r>
      <w:r>
        <w:rPr>
          <w:noProof/>
        </w:rPr>
        <w:fldChar w:fldCharType="begin"/>
      </w:r>
      <w:r>
        <w:rPr>
          <w:noProof/>
        </w:rPr>
        <w:instrText xml:space="preserve"> PAGEREF _Toc37106583 \h </w:instrText>
      </w:r>
      <w:r>
        <w:rPr>
          <w:noProof/>
        </w:rPr>
      </w:r>
      <w:r>
        <w:rPr>
          <w:noProof/>
        </w:rPr>
        <w:fldChar w:fldCharType="separate"/>
      </w:r>
      <w:r>
        <w:rPr>
          <w:noProof/>
        </w:rPr>
        <w:t>27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5 — Jurisdiction of State Administrative Tribunal</w:t>
      </w:r>
    </w:p>
    <w:p>
      <w:pPr>
        <w:pStyle w:val="TOC9"/>
        <w:rPr>
          <w:rFonts w:asciiTheme="minorHAnsi" w:eastAsiaTheme="minorEastAsia" w:hAnsiTheme="minorHAnsi" w:cstheme="minorBidi"/>
          <w:noProof/>
          <w:sz w:val="22"/>
          <w:szCs w:val="22"/>
        </w:rPr>
      </w:pPr>
      <w:r>
        <w:rPr>
          <w:noProof/>
          <w:color w:val="000000" w:themeColor="text1"/>
        </w:rPr>
        <w:t>110ZZ.</w:t>
      </w:r>
      <w:r>
        <w:rPr>
          <w:noProof/>
          <w:color w:val="000000" w:themeColor="text1"/>
        </w:rPr>
        <w:tab/>
        <w:t>Applying for review of decision made under this Part</w:t>
      </w:r>
      <w:r>
        <w:rPr>
          <w:noProof/>
        </w:rPr>
        <w:tab/>
      </w:r>
      <w:r>
        <w:rPr>
          <w:noProof/>
        </w:rPr>
        <w:fldChar w:fldCharType="begin"/>
      </w:r>
      <w:r>
        <w:rPr>
          <w:noProof/>
        </w:rPr>
        <w:instrText xml:space="preserve"> PAGEREF _Toc37106585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110ZZA.</w:t>
      </w:r>
      <w:r>
        <w:rPr>
          <w:noProof/>
          <w:color w:val="000000" w:themeColor="text1"/>
        </w:rPr>
        <w:tab/>
        <w:t>Procedure on review</w:t>
      </w:r>
      <w:r>
        <w:rPr>
          <w:noProof/>
        </w:rPr>
        <w:tab/>
      </w:r>
      <w:r>
        <w:rPr>
          <w:noProof/>
        </w:rPr>
        <w:fldChar w:fldCharType="begin"/>
      </w:r>
      <w:r>
        <w:rPr>
          <w:noProof/>
        </w:rPr>
        <w:instrText xml:space="preserve"> PAGEREF _Toc37106586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110ZZB.</w:t>
      </w:r>
      <w:r>
        <w:rPr>
          <w:noProof/>
          <w:color w:val="000000" w:themeColor="text1"/>
        </w:rPr>
        <w:tab/>
        <w:t>Effect of State Administrative Tribunal’s decision under this Division</w:t>
      </w:r>
      <w:r>
        <w:rPr>
          <w:noProof/>
        </w:rPr>
        <w:tab/>
      </w:r>
      <w:r>
        <w:rPr>
          <w:noProof/>
        </w:rPr>
        <w:fldChar w:fldCharType="begin"/>
      </w:r>
      <w:r>
        <w:rPr>
          <w:noProof/>
        </w:rPr>
        <w:instrText xml:space="preserve"> PAGEREF _Toc37106587 \h </w:instrText>
      </w:r>
      <w:r>
        <w:rPr>
          <w:noProof/>
        </w:rPr>
      </w:r>
      <w:r>
        <w:rPr>
          <w:noProof/>
        </w:rPr>
        <w:fldChar w:fldCharType="separate"/>
      </w:r>
      <w:r>
        <w:rPr>
          <w:noProof/>
        </w:rPr>
        <w:t>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6 — Reporting</w:t>
      </w:r>
    </w:p>
    <w:p>
      <w:pPr>
        <w:pStyle w:val="TOC9"/>
        <w:rPr>
          <w:rFonts w:asciiTheme="minorHAnsi" w:eastAsiaTheme="minorEastAsia" w:hAnsiTheme="minorHAnsi" w:cstheme="minorBidi"/>
          <w:noProof/>
          <w:sz w:val="22"/>
          <w:szCs w:val="22"/>
        </w:rPr>
      </w:pPr>
      <w:r>
        <w:rPr>
          <w:noProof/>
          <w:color w:val="000000" w:themeColor="text1"/>
        </w:rPr>
        <w:t>110ZZC.</w:t>
      </w:r>
      <w:r>
        <w:rPr>
          <w:noProof/>
          <w:color w:val="000000" w:themeColor="text1"/>
        </w:rPr>
        <w:tab/>
        <w:t>Researcher to report medical research conducted under this Part to Health Minister</w:t>
      </w:r>
      <w:r>
        <w:rPr>
          <w:noProof/>
        </w:rPr>
        <w:tab/>
      </w:r>
      <w:r>
        <w:rPr>
          <w:noProof/>
        </w:rPr>
        <w:fldChar w:fldCharType="begin"/>
      </w:r>
      <w:r>
        <w:rPr>
          <w:noProof/>
        </w:rPr>
        <w:instrText xml:space="preserve"> PAGEREF _Toc37106589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color w:val="000000" w:themeColor="text1"/>
        </w:rPr>
        <w:t>110ZZD.</w:t>
      </w:r>
      <w:r>
        <w:rPr>
          <w:noProof/>
          <w:color w:val="000000" w:themeColor="text1"/>
        </w:rPr>
        <w:tab/>
        <w:t>Health Minister to report to Parliament on medical research carried out under this Part</w:t>
      </w:r>
      <w:r>
        <w:rPr>
          <w:noProof/>
        </w:rPr>
        <w:tab/>
      </w:r>
      <w:r>
        <w:rPr>
          <w:noProof/>
        </w:rPr>
        <w:fldChar w:fldCharType="begin"/>
      </w:r>
      <w:r>
        <w:rPr>
          <w:noProof/>
        </w:rPr>
        <w:instrText xml:space="preserve"> PAGEREF _Toc37106590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rPr>
          <w:color w:val="000000" w:themeColor="text1"/>
        </w:rPr>
        <w:t>Division 7 — Reviews</w:t>
      </w:r>
    </w:p>
    <w:p>
      <w:pPr>
        <w:pStyle w:val="TOC9"/>
        <w:rPr>
          <w:rFonts w:asciiTheme="minorHAnsi" w:eastAsiaTheme="minorEastAsia" w:hAnsiTheme="minorHAnsi" w:cstheme="minorBidi"/>
          <w:noProof/>
          <w:sz w:val="22"/>
          <w:szCs w:val="22"/>
        </w:rPr>
      </w:pPr>
      <w:r>
        <w:rPr>
          <w:noProof/>
          <w:color w:val="000000" w:themeColor="text1"/>
        </w:rPr>
        <w:t>110ZZE.</w:t>
      </w:r>
      <w:r>
        <w:rPr>
          <w:noProof/>
          <w:color w:val="000000" w:themeColor="text1"/>
        </w:rPr>
        <w:tab/>
        <w:t>Review of this Part</w:t>
      </w:r>
      <w:r>
        <w:rPr>
          <w:noProof/>
        </w:rPr>
        <w:tab/>
      </w:r>
      <w:r>
        <w:rPr>
          <w:noProof/>
        </w:rPr>
        <w:fldChar w:fldCharType="begin"/>
      </w:r>
      <w:r>
        <w:rPr>
          <w:noProof/>
        </w:rPr>
        <w:instrText xml:space="preserve"> PAGEREF _Toc37106592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13.</w:t>
      </w:r>
      <w:r>
        <w:tab/>
        <w:t>Section 110ZS deleted</w:t>
      </w:r>
      <w:r>
        <w:tab/>
      </w:r>
      <w:r>
        <w:fldChar w:fldCharType="begin"/>
      </w:r>
      <w:r>
        <w:instrText xml:space="preserve"> PAGEREF _Toc37106593 \h </w:instrText>
      </w:r>
      <w:r>
        <w:fldChar w:fldCharType="separate"/>
      </w:r>
      <w:r>
        <w:t>31</w:t>
      </w:r>
      <w:r>
        <w:fldChar w:fldCharType="end"/>
      </w:r>
    </w:p>
    <w:p>
      <w:pPr>
        <w:pStyle w:val="TOC8"/>
        <w:rPr>
          <w:rFonts w:asciiTheme="minorHAnsi" w:eastAsiaTheme="minorEastAsia" w:hAnsiTheme="minorHAnsi" w:cstheme="minorBidi"/>
          <w:szCs w:val="22"/>
        </w:rPr>
      </w:pPr>
      <w:r>
        <w:rPr>
          <w:color w:val="000000" w:themeColor="text1"/>
        </w:rPr>
        <w:t>14.</w:t>
      </w:r>
      <w:r>
        <w:rPr>
          <w:color w:val="000000" w:themeColor="text1"/>
        </w:rPr>
        <w:tab/>
        <w:t>Section 119 amended</w:t>
      </w:r>
      <w:r>
        <w:tab/>
      </w:r>
      <w:r>
        <w:fldChar w:fldCharType="begin"/>
      </w:r>
      <w:r>
        <w:instrText xml:space="preserve"> PAGEREF _Toc37106594 \h </w:instrText>
      </w:r>
      <w:r>
        <w:fldChar w:fldCharType="separate"/>
      </w:r>
      <w:r>
        <w:t>32</w:t>
      </w:r>
      <w:r>
        <w:fldChar w:fldCharType="end"/>
      </w:r>
    </w:p>
    <w:p>
      <w:pPr>
        <w:pStyle w:val="TOC8"/>
        <w:rPr>
          <w:rFonts w:asciiTheme="minorHAnsi" w:eastAsiaTheme="minorEastAsia" w:hAnsiTheme="minorHAnsi" w:cstheme="minorBidi"/>
          <w:szCs w:val="22"/>
        </w:rPr>
      </w:pPr>
      <w:r>
        <w:t>15.</w:t>
      </w:r>
      <w:r>
        <w:tab/>
        <w:t>Schedule 5 Division 3 inserted</w:t>
      </w:r>
      <w:r>
        <w:tab/>
      </w:r>
      <w:r>
        <w:fldChar w:fldCharType="begin"/>
      </w:r>
      <w:r>
        <w:instrText xml:space="preserve"> PAGEREF _Toc37106595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 in relation to </w:t>
      </w:r>
      <w:r>
        <w:rPr>
          <w:i/>
          <w:color w:val="000000" w:themeColor="text1"/>
        </w:rPr>
        <w:t>Guardianship and Administration Amendment (Medical Research) Act 2020</w:t>
      </w:r>
    </w:p>
    <w:p>
      <w:pPr>
        <w:pStyle w:val="TOC9"/>
        <w:rPr>
          <w:rFonts w:asciiTheme="minorHAnsi" w:eastAsiaTheme="minorEastAsia" w:hAnsiTheme="minorHAnsi" w:cstheme="minorBidi"/>
          <w:noProof/>
          <w:sz w:val="22"/>
          <w:szCs w:val="22"/>
        </w:rPr>
      </w:pPr>
      <w:r>
        <w:rPr>
          <w:noProof/>
        </w:rPr>
        <w:t>8.</w:t>
      </w:r>
      <w:r>
        <w:rPr>
          <w:noProof/>
        </w:rPr>
        <w:tab/>
        <w:t>Effect of repealed s. 110ZS on continuing urgent medical research after repeal day</w:t>
      </w:r>
      <w:r>
        <w:rPr>
          <w:noProof/>
        </w:rPr>
        <w:tab/>
      </w:r>
      <w:r>
        <w:rPr>
          <w:noProof/>
        </w:rPr>
        <w:fldChar w:fldCharType="begin"/>
      </w:r>
      <w:r>
        <w:rPr>
          <w:noProof/>
        </w:rPr>
        <w:instrText xml:space="preserve"> PAGEREF _Toc37106597 \h </w:instrText>
      </w:r>
      <w:r>
        <w:rPr>
          <w:noProof/>
        </w:rPr>
      </w:r>
      <w:r>
        <w:rPr>
          <w:noProof/>
        </w:rPr>
        <w:fldChar w:fldCharType="separate"/>
      </w:r>
      <w:r>
        <w:rPr>
          <w:noProof/>
        </w:rPr>
        <w:t>32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rPr>
          <w:color w:val="000000" w:themeColor="text1"/>
        </w:rPr>
      </w:pPr>
      <w:r>
        <w:rPr>
          <w:noProof/>
          <w:color w:val="000000" w:themeColor="text1"/>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rPr>
          <w:color w:val="000000" w:themeColor="text1"/>
        </w:rPr>
        <w:t>Western Australia</w:t>
      </w:r>
    </w:p>
    <w:p>
      <w:pPr>
        <w:pStyle w:val="NameofActReg"/>
        <w:suppressLineNumbers/>
        <w:rPr>
          <w:color w:val="000000" w:themeColor="text1"/>
        </w:rPr>
      </w:pPr>
      <w:r>
        <w:rPr>
          <w:color w:val="000000" w:themeColor="text1"/>
        </w:rPr>
        <w:t>Guardianship and Administration Amendment (Medical Research) Act 2020</w:t>
      </w:r>
    </w:p>
    <w:p>
      <w:pPr>
        <w:pStyle w:val="ABillFor"/>
        <w:pBdr>
          <w:top w:val="single" w:sz="4" w:space="6" w:color="auto"/>
          <w:bottom w:val="single" w:sz="4" w:space="6" w:color="auto"/>
        </w:pBdr>
        <w:spacing w:before="0" w:after="240"/>
        <w:ind w:left="2551" w:right="2551"/>
      </w:pPr>
      <w:bookmarkStart w:id="3" w:name="BillCited"/>
      <w:bookmarkEnd w:id="3"/>
      <w:r>
        <w:t>No. 14 of 2020</w:t>
      </w:r>
    </w:p>
    <w:p>
      <w:pPr>
        <w:pStyle w:val="LongTitle"/>
        <w:suppressLineNumbers/>
        <w:rPr>
          <w:color w:val="000000" w:themeColor="text1"/>
        </w:rPr>
      </w:pPr>
      <w:r>
        <w:rPr>
          <w:color w:val="000000" w:themeColor="text1"/>
        </w:rPr>
        <w:t xml:space="preserve">An Act to amend the </w:t>
      </w:r>
      <w:r>
        <w:rPr>
          <w:i/>
          <w:color w:val="000000" w:themeColor="text1"/>
        </w:rPr>
        <w:t>Guardianship and Administration Act 1990</w:t>
      </w:r>
      <w:r>
        <w:rPr>
          <w:color w:val="000000" w:themeColor="text1"/>
        </w:rPr>
        <w:t>.</w:t>
      </w:r>
    </w:p>
    <w:p/>
    <w:p>
      <w:pPr>
        <w:pStyle w:val="AssentNote"/>
      </w:pPr>
      <w:r>
        <w:t>[Assented to 6 April 2020]</w:t>
      </w:r>
    </w:p>
    <w:p>
      <w:pPr>
        <w:pStyle w:val="Enactment"/>
      </w:pPr>
      <w:r>
        <w:t>The Parliament of Western Australia enacts as follows:</w:t>
      </w:r>
    </w:p>
    <w:p>
      <w:pPr>
        <w:rPr>
          <w:color w:val="000000" w:themeColor="text1"/>
        </w:r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rPr>
          <w:color w:val="000000" w:themeColor="text1"/>
        </w:rPr>
      </w:pPr>
      <w:bookmarkStart w:id="4" w:name="_Toc37106555"/>
      <w:r>
        <w:rPr>
          <w:rStyle w:val="CharSectno"/>
          <w:color w:val="000000" w:themeColor="text1"/>
        </w:rPr>
        <w:t>1</w:t>
      </w:r>
      <w:r>
        <w:rPr>
          <w:color w:val="000000" w:themeColor="text1"/>
        </w:rPr>
        <w:t>.</w:t>
      </w:r>
      <w:r>
        <w:rPr>
          <w:color w:val="000000" w:themeColor="text1"/>
        </w:rPr>
        <w:tab/>
        <w:t>Short title</w:t>
      </w:r>
      <w:bookmarkEnd w:id="4"/>
    </w:p>
    <w:p>
      <w:pPr>
        <w:pStyle w:val="Subsection"/>
        <w:spacing w:before="120"/>
        <w:rPr>
          <w:color w:val="000000" w:themeColor="text1"/>
        </w:rPr>
      </w:pPr>
      <w:r>
        <w:rPr>
          <w:color w:val="000000" w:themeColor="text1"/>
        </w:rPr>
        <w:tab/>
      </w:r>
      <w:r>
        <w:rPr>
          <w:color w:val="000000" w:themeColor="text1"/>
        </w:rPr>
        <w:tab/>
        <w:t>This is the</w:t>
      </w:r>
      <w:r>
        <w:rPr>
          <w:i/>
          <w:color w:val="000000" w:themeColor="text1"/>
        </w:rPr>
        <w:t xml:space="preserve"> Guardianship and Administration Amendment (Medical Research) Act 2020</w:t>
      </w:r>
      <w:r>
        <w:rPr>
          <w:color w:val="000000" w:themeColor="text1"/>
        </w:rPr>
        <w:t>.</w:t>
      </w:r>
    </w:p>
    <w:p>
      <w:pPr>
        <w:pStyle w:val="Heading5"/>
        <w:rPr>
          <w:color w:val="000000" w:themeColor="text1"/>
        </w:rPr>
      </w:pPr>
      <w:bookmarkStart w:id="5" w:name="_Toc37106556"/>
      <w:r>
        <w:rPr>
          <w:rStyle w:val="CharSectno"/>
          <w:color w:val="000000" w:themeColor="text1"/>
        </w:rPr>
        <w:t>2</w:t>
      </w:r>
      <w:r>
        <w:rPr>
          <w:color w:val="000000" w:themeColor="text1"/>
        </w:rPr>
        <w:t>.</w:t>
      </w:r>
      <w:r>
        <w:rPr>
          <w:color w:val="000000" w:themeColor="text1"/>
        </w:rPr>
        <w:tab/>
        <w:t>Commencement</w:t>
      </w:r>
      <w:bookmarkEnd w:id="5"/>
    </w:p>
    <w:p>
      <w:pPr>
        <w:pStyle w:val="Subsection"/>
        <w:spacing w:before="120"/>
        <w:rPr>
          <w:color w:val="000000" w:themeColor="text1"/>
          <w:spacing w:val="-2"/>
        </w:rPr>
      </w:pPr>
      <w:r>
        <w:rPr>
          <w:color w:val="000000" w:themeColor="text1"/>
        </w:rPr>
        <w:tab/>
      </w:r>
      <w:r>
        <w:rPr>
          <w:color w:val="000000" w:themeColor="text1"/>
        </w:rPr>
        <w:tab/>
        <w:t xml:space="preserve">This Act </w:t>
      </w:r>
      <w:r>
        <w:rPr>
          <w:color w:val="000000" w:themeColor="text1"/>
          <w:spacing w:val="-2"/>
        </w:rPr>
        <w:t xml:space="preserve">comes into </w:t>
      </w:r>
      <w:r>
        <w:rPr>
          <w:color w:val="000000" w:themeColor="text1"/>
        </w:rPr>
        <w:t>operation</w:t>
      </w:r>
      <w:r>
        <w:rPr>
          <w:color w:val="000000" w:themeColor="text1"/>
          <w:spacing w:val="-2"/>
        </w:rPr>
        <w:t xml:space="preserve"> as follows</w:t>
      </w:r>
      <w:r>
        <w:rPr>
          <w:color w:val="000000" w:themeColor="text1"/>
        </w:rPr>
        <w:t> —</w:t>
      </w:r>
    </w:p>
    <w:p>
      <w:pPr>
        <w:pStyle w:val="Indenta"/>
        <w:rPr>
          <w:color w:val="000000" w:themeColor="text1"/>
        </w:rPr>
      </w:pPr>
      <w:r>
        <w:rPr>
          <w:color w:val="000000" w:themeColor="text1"/>
        </w:rPr>
        <w:tab/>
        <w:t>(a)</w:t>
      </w:r>
      <w:r>
        <w:rPr>
          <w:color w:val="000000" w:themeColor="text1"/>
        </w:rPr>
        <w:tab/>
        <w:t>sections 1 and 2 — on the day on which this Act receives the Royal Assent (</w:t>
      </w:r>
      <w:r>
        <w:rPr>
          <w:b/>
          <w:i/>
          <w:color w:val="000000" w:themeColor="text1"/>
        </w:rPr>
        <w:t>assent day</w:t>
      </w:r>
      <w:r>
        <w:rPr>
          <w:color w:val="000000" w:themeColor="text1"/>
        </w:rPr>
        <w:t>);</w:t>
      </w:r>
    </w:p>
    <w:p>
      <w:pPr>
        <w:pStyle w:val="Indenta"/>
        <w:rPr>
          <w:color w:val="000000" w:themeColor="text1"/>
        </w:rPr>
      </w:pPr>
      <w:r>
        <w:rPr>
          <w:color w:val="000000" w:themeColor="text1"/>
        </w:rPr>
        <w:tab/>
        <w:t>(b)</w:t>
      </w:r>
      <w:r>
        <w:rPr>
          <w:color w:val="000000" w:themeColor="text1"/>
        </w:rPr>
        <w:tab/>
        <w:t>sections 13 and 15 — on the day after the period of 4 years beginning on the day after assent day;</w:t>
      </w:r>
    </w:p>
    <w:p>
      <w:pPr>
        <w:pStyle w:val="Indenta"/>
      </w:pPr>
      <w:r>
        <w:tab/>
        <w:t>(c)</w:t>
      </w:r>
      <w:r>
        <w:tab/>
        <w:t>the rest of the Act — on the day after assent day.</w:t>
      </w:r>
    </w:p>
    <w:p>
      <w:pPr>
        <w:pStyle w:val="Heading5"/>
        <w:rPr>
          <w:snapToGrid w:val="0"/>
          <w:color w:val="000000" w:themeColor="text1"/>
        </w:rPr>
      </w:pPr>
      <w:bookmarkStart w:id="6" w:name="_Toc37106557"/>
      <w:r>
        <w:rPr>
          <w:rStyle w:val="CharSectno"/>
          <w:color w:val="000000" w:themeColor="text1"/>
        </w:rPr>
        <w:t>3</w:t>
      </w:r>
      <w:r>
        <w:rPr>
          <w:snapToGrid w:val="0"/>
          <w:color w:val="000000" w:themeColor="text1"/>
        </w:rPr>
        <w:t>.</w:t>
      </w:r>
      <w:r>
        <w:rPr>
          <w:snapToGrid w:val="0"/>
          <w:color w:val="000000" w:themeColor="text1"/>
        </w:rPr>
        <w:tab/>
        <w:t>Act amended</w:t>
      </w:r>
      <w:bookmarkEnd w:id="6"/>
    </w:p>
    <w:p>
      <w:pPr>
        <w:pStyle w:val="Subsection"/>
        <w:rPr>
          <w:color w:val="000000" w:themeColor="text1"/>
        </w:rPr>
      </w:pPr>
      <w:r>
        <w:rPr>
          <w:color w:val="000000" w:themeColor="text1"/>
        </w:rPr>
        <w:tab/>
      </w:r>
      <w:r>
        <w:rPr>
          <w:color w:val="000000" w:themeColor="text1"/>
        </w:rPr>
        <w:tab/>
        <w:t xml:space="preserve">This Act amends the </w:t>
      </w:r>
      <w:r>
        <w:rPr>
          <w:i/>
          <w:color w:val="000000" w:themeColor="text1"/>
        </w:rPr>
        <w:t>Guardianship and Administration Act 1990</w:t>
      </w:r>
      <w:r>
        <w:rPr>
          <w:color w:val="000000" w:themeColor="text1"/>
        </w:rPr>
        <w:t>.</w:t>
      </w:r>
    </w:p>
    <w:p>
      <w:pPr>
        <w:pStyle w:val="Heading5"/>
        <w:rPr>
          <w:color w:val="000000" w:themeColor="text1"/>
        </w:rPr>
      </w:pPr>
      <w:bookmarkStart w:id="7" w:name="_Toc37106558"/>
      <w:r>
        <w:rPr>
          <w:rStyle w:val="CharSectno"/>
          <w:color w:val="000000" w:themeColor="text1"/>
        </w:rPr>
        <w:t>4</w:t>
      </w:r>
      <w:r>
        <w:rPr>
          <w:color w:val="000000" w:themeColor="text1"/>
        </w:rPr>
        <w:t>.</w:t>
      </w:r>
      <w:r>
        <w:rPr>
          <w:color w:val="000000" w:themeColor="text1"/>
        </w:rPr>
        <w:tab/>
        <w:t>Section 3 amended</w:t>
      </w:r>
      <w:bookmarkEnd w:id="7"/>
    </w:p>
    <w:p>
      <w:pPr>
        <w:pStyle w:val="Subsection"/>
        <w:rPr>
          <w:color w:val="000000" w:themeColor="text1"/>
        </w:rPr>
      </w:pPr>
      <w:r>
        <w:rPr>
          <w:color w:val="000000" w:themeColor="text1"/>
        </w:rPr>
        <w:tab/>
        <w:t>(1)</w:t>
      </w:r>
      <w:r>
        <w:rPr>
          <w:color w:val="000000" w:themeColor="text1"/>
        </w:rPr>
        <w:tab/>
        <w:t>In section 3(1) delete the definitions of:</w:t>
      </w:r>
    </w:p>
    <w:p>
      <w:pPr>
        <w:pStyle w:val="DeleteListSub"/>
        <w:spacing w:before="60"/>
        <w:rPr>
          <w:b/>
          <w:i/>
          <w:color w:val="000000" w:themeColor="text1"/>
        </w:rPr>
      </w:pPr>
      <w:r>
        <w:rPr>
          <w:b/>
          <w:i/>
          <w:color w:val="000000" w:themeColor="text1"/>
        </w:rPr>
        <w:t>treatment</w:t>
      </w:r>
    </w:p>
    <w:p>
      <w:pPr>
        <w:pStyle w:val="DeleteListSub"/>
        <w:spacing w:before="60"/>
        <w:rPr>
          <w:b/>
          <w:i/>
          <w:color w:val="000000" w:themeColor="text1"/>
        </w:rPr>
      </w:pPr>
      <w:r>
        <w:rPr>
          <w:b/>
          <w:i/>
          <w:color w:val="000000" w:themeColor="text1"/>
        </w:rPr>
        <w:t>treatment decision</w:t>
      </w:r>
    </w:p>
    <w:p>
      <w:pPr>
        <w:pStyle w:val="Subsection"/>
        <w:rPr>
          <w:color w:val="000000" w:themeColor="text1"/>
        </w:rPr>
      </w:pPr>
      <w:r>
        <w:rPr>
          <w:color w:val="000000" w:themeColor="text1"/>
        </w:rPr>
        <w:tab/>
        <w:t>(2)</w:t>
      </w:r>
      <w:r>
        <w:rPr>
          <w:color w:val="000000" w:themeColor="text1"/>
        </w:rPr>
        <w:tab/>
        <w:t>In section 3(1) insert in alphabetical order:</w:t>
      </w:r>
    </w:p>
    <w:p>
      <w:pPr>
        <w:pStyle w:val="BlankOpen"/>
        <w:rPr>
          <w:color w:val="000000" w:themeColor="text1"/>
        </w:rPr>
      </w:pPr>
    </w:p>
    <w:p>
      <w:pPr>
        <w:pStyle w:val="zDefstart"/>
        <w:spacing w:before="60"/>
        <w:rPr>
          <w:color w:val="000000" w:themeColor="text1"/>
        </w:rPr>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zDefstart"/>
        <w:spacing w:before="60"/>
        <w:rPr>
          <w:color w:val="000000" w:themeColor="text1"/>
        </w:rPr>
      </w:pPr>
      <w:r>
        <w:rPr>
          <w:color w:val="000000" w:themeColor="text1"/>
        </w:rPr>
        <w:tab/>
      </w:r>
      <w:r>
        <w:rPr>
          <w:rStyle w:val="CharDefText"/>
          <w:color w:val="000000" w:themeColor="text1"/>
        </w:rPr>
        <w:t>medical research</w:t>
      </w:r>
      <w:r>
        <w:rPr>
          <w:color w:val="000000" w:themeColor="text1"/>
        </w:rPr>
        <w:t xml:space="preserve"> has the meaning given in section 3AA;</w:t>
      </w:r>
    </w:p>
    <w:p>
      <w:pPr>
        <w:pStyle w:val="zDefstart"/>
        <w:spacing w:before="60"/>
        <w:rPr>
          <w:color w:val="000000" w:themeColor="text1"/>
        </w:rPr>
      </w:pPr>
      <w:r>
        <w:rPr>
          <w:color w:val="000000" w:themeColor="text1"/>
        </w:rPr>
        <w:tab/>
      </w:r>
      <w:r>
        <w:rPr>
          <w:rStyle w:val="CharDefText"/>
          <w:color w:val="000000" w:themeColor="text1"/>
        </w:rPr>
        <w:t>personal information</w:t>
      </w:r>
      <w:r>
        <w:rPr>
          <w:color w:val="000000" w:themeColor="text1"/>
        </w:rPr>
        <w:t xml:space="preserve"> has the meaning given in the </w:t>
      </w:r>
      <w:r>
        <w:rPr>
          <w:i/>
          <w:color w:val="000000" w:themeColor="text1"/>
        </w:rPr>
        <w:t>Freedom of Information Act 1992</w:t>
      </w:r>
      <w:r>
        <w:rPr>
          <w:color w:val="000000" w:themeColor="text1"/>
        </w:rPr>
        <w:t xml:space="preserve"> Glossary clause 1;</w:t>
      </w:r>
    </w:p>
    <w:p>
      <w:pPr>
        <w:pStyle w:val="zDefstart"/>
        <w:spacing w:before="60"/>
        <w:rPr>
          <w:color w:val="000000" w:themeColor="text1"/>
        </w:rPr>
      </w:pPr>
      <w:r>
        <w:rPr>
          <w:color w:val="000000" w:themeColor="text1"/>
        </w:rPr>
        <w:tab/>
      </w:r>
      <w:r>
        <w:rPr>
          <w:rStyle w:val="CharDefText"/>
          <w:color w:val="000000" w:themeColor="text1"/>
        </w:rPr>
        <w:t>placebo</w:t>
      </w:r>
      <w:r>
        <w:rPr>
          <w:color w:val="000000" w:themeColor="text1"/>
        </w:rPr>
        <w:t xml:space="preserve"> means a substance not containing an active agent under study administered to some individuals to compare the effects of the active agent administered to other individuals;</w:t>
      </w:r>
    </w:p>
    <w:p>
      <w:pPr>
        <w:pStyle w:val="zDefstart"/>
        <w:keepNext/>
        <w:rPr>
          <w:color w:val="000000" w:themeColor="text1"/>
        </w:rPr>
      </w:pPr>
      <w:r>
        <w:rPr>
          <w:color w:val="000000" w:themeColor="text1"/>
        </w:rPr>
        <w:tab/>
      </w:r>
      <w:r>
        <w:rPr>
          <w:rStyle w:val="CharDefText"/>
          <w:color w:val="000000" w:themeColor="text1"/>
        </w:rPr>
        <w:t>research candidate</w:t>
      </w:r>
      <w:r>
        <w:rPr>
          <w:color w:val="000000" w:themeColor="text1"/>
        </w:rPr>
        <w:t xml:space="preserve"> means an individual — </w:t>
      </w:r>
    </w:p>
    <w:p>
      <w:pPr>
        <w:pStyle w:val="zDefpara"/>
        <w:rPr>
          <w:color w:val="000000" w:themeColor="text1"/>
        </w:rPr>
      </w:pPr>
      <w:r>
        <w:rPr>
          <w:color w:val="000000" w:themeColor="text1"/>
        </w:rPr>
        <w:tab/>
        <w:t>(a)</w:t>
      </w:r>
      <w:r>
        <w:rPr>
          <w:color w:val="000000" w:themeColor="text1"/>
        </w:rPr>
        <w:tab/>
        <w:t>whose participation is sought in medical research; or</w:t>
      </w:r>
    </w:p>
    <w:p>
      <w:pPr>
        <w:pStyle w:val="zDefpara"/>
        <w:rPr>
          <w:color w:val="000000" w:themeColor="text1"/>
        </w:rPr>
      </w:pPr>
      <w:r>
        <w:rPr>
          <w:color w:val="000000" w:themeColor="text1"/>
        </w:rPr>
        <w:tab/>
        <w:t>(b)</w:t>
      </w:r>
      <w:r>
        <w:rPr>
          <w:color w:val="000000" w:themeColor="text1"/>
        </w:rPr>
        <w:tab/>
        <w:t>in respect of whom medical research is conducted under Part 9E;</w:t>
      </w:r>
    </w:p>
    <w:p>
      <w:pPr>
        <w:pStyle w:val="zDefstart"/>
        <w:rPr>
          <w:color w:val="000000" w:themeColor="text1"/>
          <w:sz w:val="20"/>
        </w:rPr>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zDefstart"/>
        <w:rPr>
          <w:color w:val="000000" w:themeColor="text1"/>
        </w:rPr>
      </w:pPr>
      <w:r>
        <w:rPr>
          <w:color w:val="000000" w:themeColor="text1"/>
        </w:rPr>
        <w:tab/>
      </w:r>
      <w:r>
        <w:rPr>
          <w:rStyle w:val="CharDefText"/>
          <w:color w:val="000000" w:themeColor="text1"/>
        </w:rPr>
        <w:t>research decision</w:t>
      </w:r>
      <w:r>
        <w:rPr>
          <w:rStyle w:val="CharDefText"/>
          <w:color w:val="000000" w:themeColor="text1"/>
        </w:rPr>
        <w:noBreakHyphen/>
        <w:t>maker</w:t>
      </w:r>
      <w:r>
        <w:rPr>
          <w:color w:val="000000" w:themeColor="text1"/>
        </w:rPr>
        <w:t>, for a research candidate, has the meaning given in section 110ZP; </w:t>
      </w:r>
    </w:p>
    <w:p>
      <w:pPr>
        <w:pStyle w:val="zDefstart"/>
        <w:rPr>
          <w:color w:val="000000" w:themeColor="text1"/>
        </w:rPr>
      </w:pPr>
      <w:r>
        <w:rPr>
          <w:b/>
          <w:color w:val="000000" w:themeColor="text1"/>
        </w:rPr>
        <w:tab/>
      </w:r>
      <w:r>
        <w:rPr>
          <w:rStyle w:val="CharDefText"/>
          <w:color w:val="000000" w:themeColor="text1"/>
        </w:rPr>
        <w:t>treatment</w:t>
      </w:r>
      <w:r>
        <w:rPr>
          <w:color w:val="000000" w:themeColor="text1"/>
        </w:rPr>
        <w:t xml:space="preserve"> — </w:t>
      </w:r>
    </w:p>
    <w:p>
      <w:pPr>
        <w:pStyle w:val="zDefpara"/>
        <w:rPr>
          <w:color w:val="000000" w:themeColor="text1"/>
        </w:rPr>
      </w:pPr>
      <w:r>
        <w:rPr>
          <w:color w:val="000000" w:themeColor="text1"/>
        </w:rPr>
        <w:tab/>
        <w:t>(a)</w:t>
      </w:r>
      <w:r>
        <w:rPr>
          <w:color w:val="000000" w:themeColor="text1"/>
        </w:rPr>
        <w:tab/>
        <w:t xml:space="preserve">means — </w:t>
      </w:r>
    </w:p>
    <w:p>
      <w:pPr>
        <w:pStyle w:val="zDefsubpara"/>
        <w:rPr>
          <w:color w:val="000000" w:themeColor="text1"/>
        </w:rPr>
      </w:pPr>
      <w:r>
        <w:rPr>
          <w:color w:val="000000" w:themeColor="text1"/>
        </w:rPr>
        <w:tab/>
        <w:t>(i)</w:t>
      </w:r>
      <w:r>
        <w:rPr>
          <w:color w:val="000000" w:themeColor="text1"/>
        </w:rPr>
        <w:tab/>
        <w:t>medical or surgical treatment, including a life sustaining measure or palliative care; or</w:t>
      </w:r>
    </w:p>
    <w:p>
      <w:pPr>
        <w:pStyle w:val="zDefsubpara"/>
        <w:rPr>
          <w:color w:val="000000" w:themeColor="text1"/>
        </w:rPr>
      </w:pPr>
      <w:r>
        <w:rPr>
          <w:color w:val="000000" w:themeColor="text1"/>
        </w:rPr>
        <w:tab/>
        <w:t>(ii)</w:t>
      </w:r>
      <w:r>
        <w:rPr>
          <w:color w:val="000000" w:themeColor="text1"/>
        </w:rPr>
        <w:tab/>
        <w:t>dental treatment; or</w:t>
      </w:r>
    </w:p>
    <w:p>
      <w:pPr>
        <w:pStyle w:val="zDefsubpara"/>
        <w:rPr>
          <w:color w:val="000000" w:themeColor="text1"/>
        </w:rPr>
      </w:pPr>
      <w:r>
        <w:rPr>
          <w:color w:val="000000" w:themeColor="text1"/>
        </w:rPr>
        <w:tab/>
        <w:t>(iii)</w:t>
      </w:r>
      <w:r>
        <w:rPr>
          <w:color w:val="000000" w:themeColor="text1"/>
        </w:rPr>
        <w:tab/>
        <w:t xml:space="preserve">other health care; </w:t>
      </w:r>
    </w:p>
    <w:p>
      <w:pPr>
        <w:pStyle w:val="zDefpara"/>
        <w:rPr>
          <w:color w:val="000000" w:themeColor="text1"/>
        </w:rPr>
      </w:pPr>
      <w:r>
        <w:rPr>
          <w:color w:val="000000" w:themeColor="text1"/>
        </w:rPr>
        <w:tab/>
      </w:r>
      <w:r>
        <w:rPr>
          <w:color w:val="000000" w:themeColor="text1"/>
        </w:rPr>
        <w:tab/>
        <w:t>and</w:t>
      </w:r>
    </w:p>
    <w:p>
      <w:pPr>
        <w:pStyle w:val="zDefpara"/>
        <w:rPr>
          <w:color w:val="000000" w:themeColor="text1"/>
        </w:rPr>
      </w:pPr>
      <w:r>
        <w:rPr>
          <w:color w:val="000000" w:themeColor="text1"/>
        </w:rPr>
        <w:tab/>
        <w:t>(b)</w:t>
      </w:r>
      <w:r>
        <w:rPr>
          <w:color w:val="000000" w:themeColor="text1"/>
        </w:rPr>
        <w:tab/>
        <w:t>in Parts 9B and 9E — includes medical research; and</w:t>
      </w:r>
    </w:p>
    <w:p>
      <w:pPr>
        <w:pStyle w:val="zDefpara"/>
        <w:rPr>
          <w:color w:val="000000" w:themeColor="text1"/>
        </w:rPr>
      </w:pPr>
      <w:r>
        <w:rPr>
          <w:color w:val="000000" w:themeColor="text1"/>
        </w:rPr>
        <w:tab/>
        <w:t>(c)</w:t>
      </w:r>
      <w:r>
        <w:rPr>
          <w:color w:val="000000" w:themeColor="text1"/>
        </w:rPr>
        <w:tab/>
        <w:t>if paragraph (b) does not apply — does not include medical research;</w:t>
      </w:r>
    </w:p>
    <w:p>
      <w:pPr>
        <w:pStyle w:val="zDefstart"/>
        <w:rPr>
          <w:color w:val="000000" w:themeColor="text1"/>
        </w:rPr>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zDefpara"/>
        <w:rPr>
          <w:color w:val="000000" w:themeColor="text1"/>
        </w:rPr>
      </w:pPr>
      <w:r>
        <w:rPr>
          <w:color w:val="000000" w:themeColor="text1"/>
        </w:rPr>
        <w:tab/>
        <w:t>(a)</w:t>
      </w:r>
      <w:r>
        <w:rPr>
          <w:color w:val="000000" w:themeColor="text1"/>
        </w:rPr>
        <w:tab/>
        <w:t>means a decision to consent or refuse consent to the commencement or continuation of any treatment of the person; and</w:t>
      </w:r>
    </w:p>
    <w:p>
      <w:pPr>
        <w:pStyle w:val="zDefpara"/>
        <w:rPr>
          <w:color w:val="000000" w:themeColor="text1"/>
        </w:rPr>
      </w:pPr>
      <w:r>
        <w:rPr>
          <w:color w:val="000000" w:themeColor="text1"/>
        </w:rPr>
        <w:tab/>
        <w:t>(b)</w:t>
      </w:r>
      <w:r>
        <w:rPr>
          <w:color w:val="000000" w:themeColor="text1"/>
        </w:rPr>
        <w:tab/>
        <w:t>in Part 9B — includes a decision to consent or refuse consent to the commencement or continuation of the person’s participation in medical research.</w:t>
      </w:r>
    </w:p>
    <w:p>
      <w:pPr>
        <w:pStyle w:val="BlankClose"/>
        <w:rPr>
          <w:color w:val="000000" w:themeColor="text1"/>
        </w:rPr>
      </w:pPr>
    </w:p>
    <w:p>
      <w:pPr>
        <w:pStyle w:val="Subsection"/>
        <w:keepNext/>
        <w:rPr>
          <w:color w:val="000000" w:themeColor="text1"/>
        </w:rPr>
      </w:pPr>
      <w:r>
        <w:rPr>
          <w:color w:val="000000" w:themeColor="text1"/>
        </w:rPr>
        <w:tab/>
        <w:t>(3)</w:t>
      </w:r>
      <w:r>
        <w:rPr>
          <w:color w:val="000000" w:themeColor="text1"/>
        </w:rPr>
        <w:tab/>
        <w:t xml:space="preserve">In section 3(1) in the definition of </w:t>
      </w:r>
      <w:r>
        <w:rPr>
          <w:b/>
          <w:i/>
          <w:color w:val="000000" w:themeColor="text1"/>
        </w:rPr>
        <w:t>determination</w:t>
      </w:r>
      <w:r>
        <w:rPr>
          <w:color w:val="000000" w:themeColor="text1"/>
        </w:rPr>
        <w:t xml:space="preserve">: </w:t>
      </w:r>
    </w:p>
    <w:p>
      <w:pPr>
        <w:pStyle w:val="Indenta"/>
        <w:rPr>
          <w:color w:val="000000" w:themeColor="text1"/>
        </w:rPr>
      </w:pPr>
      <w:r>
        <w:rPr>
          <w:color w:val="000000" w:themeColor="text1"/>
        </w:rPr>
        <w:tab/>
        <w:t>(a)</w:t>
      </w:r>
      <w:r>
        <w:rPr>
          <w:color w:val="000000" w:themeColor="text1"/>
        </w:rPr>
        <w:tab/>
        <w:t>in paragraph (g) delete “declaration; and” and insert:</w:t>
      </w:r>
    </w:p>
    <w:p>
      <w:pPr>
        <w:pStyle w:val="BlankOpen"/>
        <w:rPr>
          <w:color w:val="000000" w:themeColor="text1"/>
        </w:rPr>
      </w:pPr>
    </w:p>
    <w:p>
      <w:pPr>
        <w:pStyle w:val="Indenta"/>
        <w:spacing w:before="60"/>
        <w:rPr>
          <w:color w:val="000000" w:themeColor="text1"/>
        </w:rPr>
      </w:pPr>
      <w:r>
        <w:rPr>
          <w:color w:val="000000" w:themeColor="text1"/>
        </w:rPr>
        <w:tab/>
      </w:r>
      <w:r>
        <w:rPr>
          <w:color w:val="000000" w:themeColor="text1"/>
        </w:rPr>
        <w:tab/>
        <w:t>declaration; or</w:t>
      </w:r>
    </w:p>
    <w:p>
      <w:pPr>
        <w:pStyle w:val="BlankClose"/>
        <w:rPr>
          <w:color w:val="000000" w:themeColor="text1"/>
        </w:rPr>
      </w:pPr>
    </w:p>
    <w:p>
      <w:pPr>
        <w:pStyle w:val="Indenta"/>
        <w:rPr>
          <w:color w:val="000000" w:themeColor="text1"/>
        </w:rPr>
      </w:pPr>
      <w:r>
        <w:rPr>
          <w:color w:val="000000" w:themeColor="text1"/>
        </w:rPr>
        <w:tab/>
        <w:t>(b)</w:t>
      </w:r>
      <w:r>
        <w:rPr>
          <w:color w:val="000000" w:themeColor="text1"/>
        </w:rPr>
        <w:tab/>
        <w:t>in paragraph (h) delete “112(4);” and insert:</w:t>
      </w:r>
    </w:p>
    <w:p>
      <w:pPr>
        <w:pStyle w:val="BlankOpen"/>
        <w:rPr>
          <w:color w:val="000000" w:themeColor="text1"/>
        </w:rPr>
      </w:pPr>
    </w:p>
    <w:p>
      <w:pPr>
        <w:pStyle w:val="Indenta"/>
        <w:spacing w:before="60"/>
        <w:rPr>
          <w:color w:val="000000" w:themeColor="text1"/>
        </w:rPr>
      </w:pPr>
      <w:r>
        <w:rPr>
          <w:color w:val="000000" w:themeColor="text1"/>
        </w:rPr>
        <w:tab/>
      </w:r>
      <w:r>
        <w:rPr>
          <w:color w:val="000000" w:themeColor="text1"/>
        </w:rPr>
        <w:tab/>
        <w:t>112(4); or</w:t>
      </w:r>
    </w:p>
    <w:p>
      <w:pPr>
        <w:pStyle w:val="BlankClose"/>
        <w:rPr>
          <w:color w:val="000000" w:themeColor="text1"/>
        </w:rPr>
      </w:pPr>
    </w:p>
    <w:p>
      <w:pPr>
        <w:pStyle w:val="Indenta"/>
        <w:rPr>
          <w:color w:val="000000" w:themeColor="text1"/>
        </w:rPr>
      </w:pPr>
      <w:r>
        <w:rPr>
          <w:color w:val="000000" w:themeColor="text1"/>
        </w:rPr>
        <w:tab/>
        <w:t>(c)</w:t>
      </w:r>
      <w:r>
        <w:rPr>
          <w:color w:val="000000" w:themeColor="text1"/>
        </w:rPr>
        <w:tab/>
        <w:t>after paragraph (h) insert:</w:t>
      </w:r>
    </w:p>
    <w:p>
      <w:pPr>
        <w:pStyle w:val="BlankOpen"/>
        <w:rPr>
          <w:color w:val="000000" w:themeColor="text1"/>
        </w:rPr>
      </w:pPr>
    </w:p>
    <w:p>
      <w:pPr>
        <w:pStyle w:val="zDefpara"/>
        <w:spacing w:before="60"/>
        <w:rPr>
          <w:color w:val="000000" w:themeColor="text1"/>
        </w:rPr>
      </w:pPr>
      <w:r>
        <w:rPr>
          <w:color w:val="000000" w:themeColor="text1"/>
        </w:rPr>
        <w:tab/>
        <w:t>(i)</w:t>
      </w:r>
      <w:r>
        <w:rPr>
          <w:color w:val="000000" w:themeColor="text1"/>
        </w:rPr>
        <w:tab/>
        <w:t xml:space="preserve">a decision made under Part 9E Division 5; </w:t>
      </w:r>
    </w:p>
    <w:p>
      <w:pPr>
        <w:pStyle w:val="BlankClose"/>
        <w:rPr>
          <w:color w:val="000000" w:themeColor="text1"/>
        </w:rPr>
      </w:pPr>
    </w:p>
    <w:p>
      <w:pPr>
        <w:pStyle w:val="Indenta"/>
        <w:keepNext/>
        <w:rPr>
          <w:color w:val="000000" w:themeColor="text1"/>
          <w:shd w:val="clear" w:color="auto" w:fill="FFFFFF"/>
        </w:rPr>
      </w:pPr>
      <w:r>
        <w:rPr>
          <w:color w:val="000000" w:themeColor="text1"/>
        </w:rPr>
        <w:tab/>
        <w:t>(d)</w:t>
      </w:r>
      <w:r>
        <w:rPr>
          <w:color w:val="000000" w:themeColor="text1"/>
        </w:rPr>
        <w:tab/>
      </w:r>
      <w:r>
        <w:rPr>
          <w:color w:val="000000" w:themeColor="text1"/>
          <w:shd w:val="clear" w:color="auto" w:fill="FFFFFF"/>
        </w:rPr>
        <w:t>after each of paragraphs (a) to (f) insert:</w:t>
      </w:r>
    </w:p>
    <w:p>
      <w:pPr>
        <w:pStyle w:val="BlankOpen"/>
        <w:rPr>
          <w:color w:val="000000" w:themeColor="text1"/>
        </w:rPr>
      </w:pPr>
    </w:p>
    <w:p>
      <w:pPr>
        <w:pStyle w:val="Indenta"/>
        <w:spacing w:before="60"/>
        <w:rPr>
          <w:color w:val="000000" w:themeColor="text1"/>
        </w:rPr>
      </w:pPr>
      <w:r>
        <w:rPr>
          <w:color w:val="000000" w:themeColor="text1"/>
        </w:rPr>
        <w:tab/>
      </w:r>
      <w:r>
        <w:rPr>
          <w:color w:val="000000" w:themeColor="text1"/>
        </w:rPr>
        <w:tab/>
        <w:t>or</w:t>
      </w:r>
    </w:p>
    <w:p>
      <w:pPr>
        <w:pStyle w:val="BlankClose"/>
        <w:rPr>
          <w:color w:val="000000" w:themeColor="text1"/>
        </w:rPr>
      </w:pPr>
    </w:p>
    <w:p>
      <w:pPr>
        <w:pStyle w:val="Heading5"/>
        <w:rPr>
          <w:color w:val="000000" w:themeColor="text1"/>
        </w:rPr>
      </w:pPr>
      <w:bookmarkStart w:id="8" w:name="_Toc37106559"/>
      <w:r>
        <w:rPr>
          <w:rStyle w:val="CharSectno"/>
          <w:color w:val="000000" w:themeColor="text1"/>
        </w:rPr>
        <w:t>5</w:t>
      </w:r>
      <w:r>
        <w:rPr>
          <w:color w:val="000000" w:themeColor="text1"/>
        </w:rPr>
        <w:t>.</w:t>
      </w:r>
      <w:r>
        <w:rPr>
          <w:color w:val="000000" w:themeColor="text1"/>
        </w:rPr>
        <w:tab/>
        <w:t>Section 3AA inserted</w:t>
      </w:r>
      <w:bookmarkEnd w:id="8"/>
    </w:p>
    <w:p>
      <w:pPr>
        <w:pStyle w:val="Subsection"/>
        <w:spacing w:before="120"/>
        <w:rPr>
          <w:color w:val="000000" w:themeColor="text1"/>
        </w:rPr>
      </w:pPr>
      <w:r>
        <w:rPr>
          <w:color w:val="000000" w:themeColor="text1"/>
        </w:rPr>
        <w:tab/>
      </w:r>
      <w:r>
        <w:rPr>
          <w:color w:val="000000" w:themeColor="text1"/>
        </w:rPr>
        <w:tab/>
        <w:t>After section 3 insert:</w:t>
      </w:r>
    </w:p>
    <w:p>
      <w:pPr>
        <w:pStyle w:val="BlankOpen"/>
        <w:rPr>
          <w:color w:val="000000" w:themeColor="text1"/>
        </w:rPr>
      </w:pPr>
    </w:p>
    <w:p>
      <w:pPr>
        <w:pStyle w:val="zHeading5"/>
        <w:rPr>
          <w:color w:val="000000" w:themeColor="text1"/>
        </w:rPr>
      </w:pPr>
      <w:bookmarkStart w:id="9" w:name="_Toc37106560"/>
      <w:r>
        <w:rPr>
          <w:color w:val="000000" w:themeColor="text1"/>
        </w:rPr>
        <w:t>3AA.</w:t>
      </w:r>
      <w:r>
        <w:rPr>
          <w:color w:val="000000" w:themeColor="text1"/>
        </w:rPr>
        <w:tab/>
        <w:t>Term used: medical research</w:t>
      </w:r>
      <w:bookmarkEnd w:id="9"/>
    </w:p>
    <w:p>
      <w:pPr>
        <w:pStyle w:val="zSubsection"/>
        <w:rPr>
          <w:color w:val="000000" w:themeColor="text1"/>
        </w:rPr>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zIndenta"/>
        <w:rPr>
          <w:color w:val="000000" w:themeColor="text1"/>
        </w:rPr>
      </w:pPr>
      <w:r>
        <w:rPr>
          <w:color w:val="000000" w:themeColor="text1"/>
        </w:rPr>
        <w:tab/>
        <w:t>(a)</w:t>
      </w:r>
      <w:r>
        <w:rPr>
          <w:color w:val="000000" w:themeColor="text1"/>
        </w:rPr>
        <w:tab/>
        <w:t>means research conducted with or about individuals, or their data or tissue, in the field of medicine or health; and</w:t>
      </w:r>
    </w:p>
    <w:p>
      <w:pPr>
        <w:pStyle w:val="zIndenta"/>
        <w:rPr>
          <w:color w:val="000000" w:themeColor="text1"/>
        </w:rPr>
      </w:pPr>
      <w:r>
        <w:rPr>
          <w:color w:val="000000" w:themeColor="text1"/>
        </w:rPr>
        <w:tab/>
        <w:t>(b)</w:t>
      </w:r>
      <w:r>
        <w:rPr>
          <w:color w:val="000000" w:themeColor="text1"/>
        </w:rPr>
        <w:tab/>
        <w:t>includes an activity undertaken for the purposes of that research.</w:t>
      </w:r>
    </w:p>
    <w:p>
      <w:pPr>
        <w:pStyle w:val="zSubsection"/>
        <w:rPr>
          <w:color w:val="000000" w:themeColor="text1"/>
        </w:rPr>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zIndenta"/>
        <w:rPr>
          <w:color w:val="000000" w:themeColor="text1"/>
        </w:rPr>
      </w:pPr>
      <w:r>
        <w:rPr>
          <w:color w:val="000000" w:themeColor="text1"/>
        </w:rPr>
        <w:tab/>
        <w:t>(a)</w:t>
      </w:r>
      <w:r>
        <w:rPr>
          <w:color w:val="000000" w:themeColor="text1"/>
        </w:rPr>
        <w:tab/>
        <w:t>the administration of pharmaceuticals or placebos;</w:t>
      </w:r>
    </w:p>
    <w:p>
      <w:pPr>
        <w:pStyle w:val="zIndenta"/>
        <w:rPr>
          <w:color w:val="000000" w:themeColor="text1"/>
        </w:rPr>
      </w:pPr>
      <w:r>
        <w:rPr>
          <w:color w:val="000000" w:themeColor="text1"/>
        </w:rPr>
        <w:tab/>
        <w:t>(b)</w:t>
      </w:r>
      <w:r>
        <w:rPr>
          <w:color w:val="000000" w:themeColor="text1"/>
        </w:rPr>
        <w:tab/>
        <w:t>the use of equipment or a device;</w:t>
      </w:r>
    </w:p>
    <w:p>
      <w:pPr>
        <w:pStyle w:val="zIndenta"/>
        <w:rPr>
          <w:color w:val="000000" w:themeColor="text1"/>
        </w:rPr>
      </w:pPr>
      <w:r>
        <w:rPr>
          <w:color w:val="000000" w:themeColor="text1"/>
        </w:rPr>
        <w:tab/>
        <w:t>(c)</w:t>
      </w:r>
      <w:r>
        <w:rPr>
          <w:color w:val="000000" w:themeColor="text1"/>
        </w:rPr>
        <w:tab/>
        <w:t>providing health care that has not yet gained the support of a substantial number of practitioners in that field of health care;</w:t>
      </w:r>
    </w:p>
    <w:p>
      <w:pPr>
        <w:pStyle w:val="zIndenta"/>
        <w:rPr>
          <w:color w:val="000000" w:themeColor="text1"/>
        </w:rPr>
      </w:pPr>
      <w:r>
        <w:rPr>
          <w:color w:val="000000" w:themeColor="text1"/>
        </w:rPr>
        <w:tab/>
        <w:t>(d)</w:t>
      </w:r>
      <w:r>
        <w:rPr>
          <w:color w:val="000000" w:themeColor="text1"/>
        </w:rPr>
        <w:tab/>
        <w:t xml:space="preserve">providing health care to which paragraph (c) does not apply to carry out a comparative assessment referred to in paragraph (e); </w:t>
      </w:r>
    </w:p>
    <w:p>
      <w:pPr>
        <w:pStyle w:val="zIndenta"/>
        <w:rPr>
          <w:color w:val="000000" w:themeColor="text1"/>
        </w:rPr>
      </w:pPr>
      <w:r>
        <w:rPr>
          <w:color w:val="000000" w:themeColor="text1"/>
        </w:rPr>
        <w:tab/>
        <w:t>(e)</w:t>
      </w:r>
      <w:r>
        <w:rPr>
          <w:color w:val="000000" w:themeColor="text1"/>
        </w:rPr>
        <w:tab/>
        <w:t>carrying out a comparative assessment of the health care provided under paragraphs (c) and (d);</w:t>
      </w:r>
    </w:p>
    <w:p>
      <w:pPr>
        <w:pStyle w:val="zIndenta"/>
        <w:keepNext/>
        <w:rPr>
          <w:color w:val="000000" w:themeColor="text1"/>
        </w:rPr>
      </w:pPr>
      <w:r>
        <w:rPr>
          <w:color w:val="000000" w:themeColor="text1"/>
        </w:rPr>
        <w:tab/>
        <w:t>(f)</w:t>
      </w:r>
      <w:r>
        <w:rPr>
          <w:color w:val="000000" w:themeColor="text1"/>
        </w:rPr>
        <w:tab/>
        <w:t xml:space="preserve">taking samples from an individual, including — </w:t>
      </w:r>
    </w:p>
    <w:p>
      <w:pPr>
        <w:pStyle w:val="zIndenti"/>
        <w:keepNext/>
        <w:rPr>
          <w:color w:val="000000" w:themeColor="text1"/>
        </w:rPr>
      </w:pPr>
      <w:r>
        <w:rPr>
          <w:color w:val="000000" w:themeColor="text1"/>
        </w:rPr>
        <w:tab/>
        <w:t>(i)</w:t>
      </w:r>
      <w:r>
        <w:rPr>
          <w:color w:val="000000" w:themeColor="text1"/>
        </w:rPr>
        <w:tab/>
        <w:t xml:space="preserve">a blood sample; or </w:t>
      </w:r>
    </w:p>
    <w:p>
      <w:pPr>
        <w:pStyle w:val="zIndenti"/>
        <w:rPr>
          <w:color w:val="000000" w:themeColor="text1"/>
        </w:rPr>
      </w:pPr>
      <w:r>
        <w:rPr>
          <w:color w:val="000000" w:themeColor="text1"/>
        </w:rPr>
        <w:tab/>
        <w:t>(ii)</w:t>
      </w:r>
      <w:r>
        <w:rPr>
          <w:color w:val="000000" w:themeColor="text1"/>
        </w:rPr>
        <w:tab/>
        <w:t>a sample of tissue or fluid from the body, including the mouth, throat, nasal cavity, eyes or ears;</w:t>
      </w:r>
    </w:p>
    <w:p>
      <w:pPr>
        <w:pStyle w:val="zIndenta"/>
        <w:rPr>
          <w:color w:val="000000" w:themeColor="text1"/>
        </w:rPr>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zIndenti"/>
        <w:rPr>
          <w:color w:val="000000" w:themeColor="text1"/>
        </w:rPr>
      </w:pPr>
      <w:r>
        <w:rPr>
          <w:color w:val="000000" w:themeColor="text1"/>
        </w:rPr>
        <w:tab/>
        <w:t>(i)</w:t>
      </w:r>
      <w:r>
        <w:rPr>
          <w:color w:val="000000" w:themeColor="text1"/>
        </w:rPr>
        <w:tab/>
        <w:t xml:space="preserve">a visual examination of the mouth, throat, nasal cavity, eyes or ears; or </w:t>
      </w:r>
    </w:p>
    <w:p>
      <w:pPr>
        <w:pStyle w:val="zIndenti"/>
        <w:rPr>
          <w:color w:val="000000" w:themeColor="text1"/>
        </w:rPr>
      </w:pPr>
      <w:r>
        <w:rPr>
          <w:color w:val="000000" w:themeColor="text1"/>
        </w:rPr>
        <w:tab/>
        <w:t>(ii)</w:t>
      </w:r>
      <w:r>
        <w:rPr>
          <w:color w:val="000000" w:themeColor="text1"/>
        </w:rPr>
        <w:tab/>
        <w:t>the measuring of an individual’s height, weight or vision;</w:t>
      </w:r>
    </w:p>
    <w:p>
      <w:pPr>
        <w:pStyle w:val="zIndenta"/>
        <w:rPr>
          <w:color w:val="000000" w:themeColor="text1"/>
        </w:rPr>
      </w:pPr>
      <w:r>
        <w:rPr>
          <w:color w:val="000000" w:themeColor="text1"/>
        </w:rPr>
        <w:tab/>
        <w:t>(h)</w:t>
      </w:r>
      <w:r>
        <w:rPr>
          <w:color w:val="000000" w:themeColor="text1"/>
        </w:rPr>
        <w:tab/>
        <w:t>observing an individual;</w:t>
      </w:r>
    </w:p>
    <w:p>
      <w:pPr>
        <w:pStyle w:val="zIndenta"/>
        <w:rPr>
          <w:color w:val="000000" w:themeColor="text1"/>
        </w:rPr>
      </w:pPr>
      <w:r>
        <w:rPr>
          <w:color w:val="000000" w:themeColor="text1"/>
        </w:rPr>
        <w:tab/>
        <w:t>(i)</w:t>
      </w:r>
      <w:r>
        <w:rPr>
          <w:color w:val="000000" w:themeColor="text1"/>
        </w:rPr>
        <w:tab/>
        <w:t>undertaking a survey, interview or focus group;</w:t>
      </w:r>
    </w:p>
    <w:p>
      <w:pPr>
        <w:pStyle w:val="zIndenta"/>
        <w:rPr>
          <w:color w:val="000000" w:themeColor="text1"/>
        </w:rPr>
      </w:pPr>
      <w:r>
        <w:rPr>
          <w:color w:val="000000" w:themeColor="text1"/>
        </w:rPr>
        <w:tab/>
        <w:t>(j)</w:t>
      </w:r>
      <w:r>
        <w:rPr>
          <w:color w:val="000000" w:themeColor="text1"/>
        </w:rPr>
        <w:tab/>
        <w:t xml:space="preserve">collecting, using or disclosing information, including personal information; </w:t>
      </w:r>
    </w:p>
    <w:p>
      <w:pPr>
        <w:pStyle w:val="zIndenta"/>
        <w:rPr>
          <w:color w:val="000000" w:themeColor="text1"/>
        </w:rPr>
      </w:pPr>
      <w:r>
        <w:rPr>
          <w:color w:val="000000" w:themeColor="text1"/>
        </w:rPr>
        <w:tab/>
        <w:t>(k)</w:t>
      </w:r>
      <w:r>
        <w:rPr>
          <w:color w:val="000000" w:themeColor="text1"/>
        </w:rPr>
        <w:tab/>
        <w:t>considering or evaluating samples or information taken under an activity listed in this subsection;</w:t>
      </w:r>
    </w:p>
    <w:p>
      <w:pPr>
        <w:pStyle w:val="zIndenta"/>
        <w:rPr>
          <w:color w:val="000000" w:themeColor="text1"/>
        </w:rPr>
      </w:pPr>
      <w:r>
        <w:rPr>
          <w:color w:val="000000" w:themeColor="text1"/>
        </w:rPr>
        <w:tab/>
        <w:t>(l)</w:t>
      </w:r>
      <w:r>
        <w:rPr>
          <w:color w:val="000000" w:themeColor="text1"/>
        </w:rPr>
        <w:tab/>
        <w:t>any other activity prescribed by the regulations to be medical research.</w:t>
      </w:r>
    </w:p>
    <w:p>
      <w:pPr>
        <w:pStyle w:val="zSubsection"/>
        <w:keepNext/>
        <w:rPr>
          <w:color w:val="000000" w:themeColor="text1"/>
        </w:rPr>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zIndenta"/>
        <w:rPr>
          <w:color w:val="000000" w:themeColor="text1"/>
        </w:rPr>
      </w:pPr>
      <w:r>
        <w:rPr>
          <w:color w:val="000000" w:themeColor="text1"/>
        </w:rPr>
        <w:tab/>
        <w:t>(a)</w:t>
      </w:r>
      <w:r>
        <w:rPr>
          <w:color w:val="000000" w:themeColor="text1"/>
        </w:rPr>
        <w:tab/>
        <w:t xml:space="preserve">research conducted about individuals, or their data or tissue, in the field of medicine or health that — </w:t>
      </w:r>
    </w:p>
    <w:p>
      <w:pPr>
        <w:pStyle w:val="zIndenti"/>
        <w:rPr>
          <w:color w:val="000000" w:themeColor="text1"/>
        </w:rPr>
      </w:pPr>
      <w:r>
        <w:rPr>
          <w:color w:val="000000" w:themeColor="text1"/>
        </w:rPr>
        <w:tab/>
        <w:t>(i)</w:t>
      </w:r>
      <w:r>
        <w:rPr>
          <w:color w:val="000000" w:themeColor="text1"/>
        </w:rPr>
        <w:tab/>
        <w:t>only involves analysing data about the individuals; and</w:t>
      </w:r>
    </w:p>
    <w:p>
      <w:pPr>
        <w:pStyle w:val="zIndenti"/>
        <w:rPr>
          <w:color w:val="000000" w:themeColor="text1"/>
        </w:rPr>
      </w:pPr>
      <w:r>
        <w:rPr>
          <w:color w:val="000000" w:themeColor="text1"/>
        </w:rPr>
        <w:tab/>
        <w:t>(ii)</w:t>
      </w:r>
      <w:r>
        <w:rPr>
          <w:color w:val="000000" w:themeColor="text1"/>
        </w:rPr>
        <w:tab/>
        <w:t xml:space="preserve">does not result in the disclosure or publication of personal information; </w:t>
      </w:r>
    </w:p>
    <w:p>
      <w:pPr>
        <w:pStyle w:val="zIndenta"/>
        <w:rPr>
          <w:color w:val="000000" w:themeColor="text1"/>
        </w:rPr>
      </w:pPr>
      <w:r>
        <w:rPr>
          <w:color w:val="000000" w:themeColor="text1"/>
        </w:rPr>
        <w:tab/>
      </w:r>
      <w:r>
        <w:rPr>
          <w:color w:val="000000" w:themeColor="text1"/>
        </w:rPr>
        <w:tab/>
        <w:t>and</w:t>
      </w:r>
    </w:p>
    <w:p>
      <w:pPr>
        <w:pStyle w:val="zIndenta"/>
        <w:rPr>
          <w:color w:val="000000" w:themeColor="text1"/>
        </w:rPr>
      </w:pPr>
      <w:r>
        <w:rPr>
          <w:color w:val="000000" w:themeColor="text1"/>
        </w:rPr>
        <w:tab/>
        <w:t>(b)</w:t>
      </w:r>
      <w:r>
        <w:rPr>
          <w:color w:val="000000" w:themeColor="text1"/>
        </w:rPr>
        <w:tab/>
        <w:t>any other activity prescribed by the regulations not to be medical research.</w:t>
      </w:r>
    </w:p>
    <w:p>
      <w:pPr>
        <w:pStyle w:val="BlankClose"/>
        <w:rPr>
          <w:color w:val="000000" w:themeColor="text1"/>
        </w:rPr>
      </w:pPr>
    </w:p>
    <w:p>
      <w:pPr>
        <w:pStyle w:val="Heading5"/>
        <w:rPr>
          <w:color w:val="000000" w:themeColor="text1"/>
        </w:rPr>
      </w:pPr>
      <w:bookmarkStart w:id="10" w:name="_Toc37106561"/>
      <w:r>
        <w:rPr>
          <w:rStyle w:val="CharSectno"/>
          <w:color w:val="000000" w:themeColor="text1"/>
        </w:rPr>
        <w:t>6</w:t>
      </w:r>
      <w:r>
        <w:rPr>
          <w:color w:val="000000" w:themeColor="text1"/>
        </w:rPr>
        <w:t>.</w:t>
      </w:r>
      <w:r>
        <w:rPr>
          <w:color w:val="000000" w:themeColor="text1"/>
        </w:rPr>
        <w:tab/>
        <w:t>Section 13 amended</w:t>
      </w:r>
      <w:bookmarkEnd w:id="10"/>
    </w:p>
    <w:p>
      <w:pPr>
        <w:pStyle w:val="Subsection"/>
        <w:keepNext/>
        <w:keepLines/>
        <w:rPr>
          <w:color w:val="000000" w:themeColor="text1"/>
        </w:rPr>
      </w:pPr>
      <w:r>
        <w:rPr>
          <w:color w:val="000000" w:themeColor="text1"/>
        </w:rPr>
        <w:tab/>
      </w:r>
      <w:r>
        <w:rPr>
          <w:color w:val="000000" w:themeColor="text1"/>
        </w:rPr>
        <w:tab/>
        <w:t>In section 13:</w:t>
      </w:r>
    </w:p>
    <w:p>
      <w:pPr>
        <w:pStyle w:val="Indenta"/>
        <w:keepNext/>
        <w:keepLines/>
        <w:rPr>
          <w:color w:val="000000" w:themeColor="text1"/>
        </w:rPr>
      </w:pPr>
      <w:r>
        <w:rPr>
          <w:color w:val="000000" w:themeColor="text1"/>
        </w:rPr>
        <w:tab/>
        <w:t>(a)</w:t>
      </w:r>
      <w:r>
        <w:rPr>
          <w:color w:val="000000" w:themeColor="text1"/>
        </w:rPr>
        <w:tab/>
        <w:t>in paragraph (g) delete “administration.” and insert:</w:t>
      </w:r>
    </w:p>
    <w:p>
      <w:pPr>
        <w:pStyle w:val="BlankOpen"/>
        <w:rPr>
          <w:color w:val="000000" w:themeColor="text1"/>
        </w:rPr>
      </w:pPr>
    </w:p>
    <w:p>
      <w:pPr>
        <w:pStyle w:val="Indenta"/>
        <w:keepNext/>
        <w:keepLines/>
        <w:rPr>
          <w:color w:val="000000" w:themeColor="text1"/>
        </w:rPr>
      </w:pPr>
      <w:r>
        <w:rPr>
          <w:color w:val="000000" w:themeColor="text1"/>
        </w:rPr>
        <w:tab/>
      </w:r>
      <w:r>
        <w:rPr>
          <w:color w:val="000000" w:themeColor="text1"/>
        </w:rPr>
        <w:tab/>
        <w:t>administration; and</w:t>
      </w:r>
    </w:p>
    <w:p>
      <w:pPr>
        <w:pStyle w:val="BlankClose"/>
        <w:keepNext/>
        <w:rPr>
          <w:color w:val="000000" w:themeColor="text1"/>
        </w:rPr>
      </w:pPr>
    </w:p>
    <w:p>
      <w:pPr>
        <w:pStyle w:val="Indenta"/>
        <w:keepNext/>
        <w:keepLines/>
        <w:rPr>
          <w:color w:val="000000" w:themeColor="text1"/>
        </w:rPr>
      </w:pPr>
      <w:r>
        <w:rPr>
          <w:color w:val="000000" w:themeColor="text1"/>
        </w:rPr>
        <w:tab/>
        <w:t>(b)</w:t>
      </w:r>
      <w:r>
        <w:rPr>
          <w:color w:val="000000" w:themeColor="text1"/>
        </w:rPr>
        <w:tab/>
        <w:t>after paragraph (g) insert:</w:t>
      </w:r>
    </w:p>
    <w:p>
      <w:pPr>
        <w:pStyle w:val="BlankOpen"/>
        <w:rPr>
          <w:color w:val="000000" w:themeColor="text1"/>
        </w:rPr>
      </w:pPr>
    </w:p>
    <w:p>
      <w:pPr>
        <w:pStyle w:val="zIndenta"/>
        <w:rPr>
          <w:color w:val="000000" w:themeColor="text1"/>
        </w:rPr>
      </w:pPr>
      <w:r>
        <w:rPr>
          <w:color w:val="000000" w:themeColor="text1"/>
        </w:rPr>
        <w:tab/>
        <w:t>(h)</w:t>
      </w:r>
      <w:r>
        <w:rPr>
          <w:color w:val="000000" w:themeColor="text1"/>
        </w:rPr>
        <w:tab/>
        <w:t xml:space="preserve">jurisdiction otherwise conferred on the Tribunal under this Act. </w:t>
      </w:r>
    </w:p>
    <w:p>
      <w:pPr>
        <w:pStyle w:val="BlankClose"/>
        <w:rPr>
          <w:color w:val="000000" w:themeColor="text1"/>
        </w:rPr>
      </w:pPr>
    </w:p>
    <w:p>
      <w:pPr>
        <w:pStyle w:val="Indenta"/>
        <w:rPr>
          <w:color w:val="000000" w:themeColor="text1"/>
          <w:shd w:val="clear" w:color="auto" w:fill="FFFFFF"/>
        </w:rPr>
      </w:pPr>
      <w:r>
        <w:rPr>
          <w:color w:val="000000" w:themeColor="text1"/>
        </w:rPr>
        <w:tab/>
        <w:t>(c)</w:t>
      </w:r>
      <w:r>
        <w:rPr>
          <w:color w:val="000000" w:themeColor="text1"/>
        </w:rPr>
        <w:tab/>
      </w:r>
      <w:r>
        <w:rPr>
          <w:color w:val="000000" w:themeColor="text1"/>
          <w:shd w:val="clear" w:color="auto" w:fill="FFFFFF"/>
        </w:rPr>
        <w:t>after each of paragraphs (a) to (e) insert:</w:t>
      </w:r>
    </w:p>
    <w:p>
      <w:pPr>
        <w:pStyle w:val="BlankOpen"/>
        <w:rPr>
          <w:color w:val="000000" w:themeColor="text1"/>
        </w:rPr>
      </w:pPr>
    </w:p>
    <w:p>
      <w:pPr>
        <w:pStyle w:val="Indenta"/>
        <w:rPr>
          <w:color w:val="000000" w:themeColor="text1"/>
        </w:rPr>
      </w:pPr>
      <w:r>
        <w:rPr>
          <w:color w:val="000000" w:themeColor="text1"/>
        </w:rPr>
        <w:tab/>
      </w:r>
      <w:r>
        <w:rPr>
          <w:color w:val="000000" w:themeColor="text1"/>
        </w:rPr>
        <w:tab/>
        <w:t>and</w:t>
      </w:r>
    </w:p>
    <w:p>
      <w:pPr>
        <w:pStyle w:val="BlankClose"/>
        <w:rPr>
          <w:color w:val="000000" w:themeColor="text1"/>
        </w:rPr>
      </w:pPr>
    </w:p>
    <w:p>
      <w:pPr>
        <w:pStyle w:val="Heading5"/>
        <w:rPr>
          <w:color w:val="000000" w:themeColor="text1"/>
        </w:rPr>
      </w:pPr>
      <w:bookmarkStart w:id="11" w:name="_Toc37106562"/>
      <w:r>
        <w:rPr>
          <w:rStyle w:val="CharSectno"/>
          <w:color w:val="000000" w:themeColor="text1"/>
        </w:rPr>
        <w:t>7</w:t>
      </w:r>
      <w:r>
        <w:rPr>
          <w:color w:val="000000" w:themeColor="text1"/>
        </w:rPr>
        <w:t>.</w:t>
      </w:r>
      <w:r>
        <w:rPr>
          <w:color w:val="000000" w:themeColor="text1"/>
        </w:rPr>
        <w:tab/>
        <w:t>Section 45 amended</w:t>
      </w:r>
      <w:bookmarkEnd w:id="11"/>
    </w:p>
    <w:p>
      <w:pPr>
        <w:pStyle w:val="Subsection"/>
        <w:keepNext/>
        <w:rPr>
          <w:color w:val="000000" w:themeColor="text1"/>
        </w:rPr>
      </w:pPr>
      <w:r>
        <w:rPr>
          <w:color w:val="000000" w:themeColor="text1"/>
        </w:rPr>
        <w:tab/>
        <w:t>(1)</w:t>
      </w:r>
      <w:r>
        <w:rPr>
          <w:color w:val="000000" w:themeColor="text1"/>
        </w:rPr>
        <w:tab/>
        <w:t>In section 45(2):</w:t>
      </w:r>
    </w:p>
    <w:p>
      <w:pPr>
        <w:pStyle w:val="Indenta"/>
        <w:keepNext/>
        <w:rPr>
          <w:color w:val="000000" w:themeColor="text1"/>
        </w:rPr>
      </w:pPr>
      <w:r>
        <w:rPr>
          <w:color w:val="000000" w:themeColor="text1"/>
        </w:rPr>
        <w:tab/>
        <w:t>(a)</w:t>
      </w:r>
      <w:r>
        <w:rPr>
          <w:color w:val="000000" w:themeColor="text1"/>
        </w:rPr>
        <w:tab/>
        <w:t>in paragraph (h) delete “person.” and insert:</w:t>
      </w:r>
    </w:p>
    <w:p>
      <w:pPr>
        <w:pStyle w:val="BlankOpen"/>
        <w:rPr>
          <w:color w:val="000000" w:themeColor="text1"/>
        </w:rPr>
      </w:pPr>
    </w:p>
    <w:p>
      <w:pPr>
        <w:pStyle w:val="Indenta"/>
        <w:rPr>
          <w:color w:val="000000" w:themeColor="text1"/>
        </w:rPr>
      </w:pPr>
      <w:r>
        <w:rPr>
          <w:color w:val="000000" w:themeColor="text1"/>
        </w:rPr>
        <w:tab/>
      </w:r>
      <w:r>
        <w:rPr>
          <w:color w:val="000000" w:themeColor="text1"/>
        </w:rPr>
        <w:tab/>
        <w:t>person;</w:t>
      </w:r>
    </w:p>
    <w:p>
      <w:pPr>
        <w:pStyle w:val="BlankClose"/>
        <w:rPr>
          <w:color w:val="000000" w:themeColor="text1"/>
        </w:rPr>
      </w:pPr>
    </w:p>
    <w:p>
      <w:pPr>
        <w:pStyle w:val="Indenta"/>
        <w:rPr>
          <w:color w:val="000000" w:themeColor="text1"/>
        </w:rPr>
      </w:pPr>
      <w:r>
        <w:rPr>
          <w:color w:val="000000" w:themeColor="text1"/>
        </w:rPr>
        <w:tab/>
        <w:t>(b)</w:t>
      </w:r>
      <w:r>
        <w:rPr>
          <w:color w:val="000000" w:themeColor="text1"/>
        </w:rPr>
        <w:tab/>
        <w:t>after paragraph (h) insert:</w:t>
      </w:r>
    </w:p>
    <w:p>
      <w:pPr>
        <w:pStyle w:val="BlankOpen"/>
        <w:rPr>
          <w:color w:val="000000" w:themeColor="text1"/>
        </w:rPr>
      </w:pPr>
    </w:p>
    <w:p>
      <w:pPr>
        <w:pStyle w:val="zIndenta"/>
        <w:rPr>
          <w:color w:val="000000" w:themeColor="text1"/>
        </w:rPr>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BlankClose"/>
        <w:rPr>
          <w:color w:val="000000" w:themeColor="text1"/>
        </w:rPr>
      </w:pPr>
    </w:p>
    <w:p>
      <w:pPr>
        <w:pStyle w:val="Subsection"/>
        <w:keepNext/>
        <w:rPr>
          <w:color w:val="000000" w:themeColor="text1"/>
        </w:rPr>
      </w:pPr>
      <w:r>
        <w:rPr>
          <w:color w:val="000000" w:themeColor="text1"/>
        </w:rPr>
        <w:tab/>
        <w:t>(2)</w:t>
      </w:r>
      <w:r>
        <w:rPr>
          <w:color w:val="000000" w:themeColor="text1"/>
        </w:rPr>
        <w:tab/>
        <w:t>Delete section 45(4A) and insert:</w:t>
      </w:r>
    </w:p>
    <w:p>
      <w:pPr>
        <w:pStyle w:val="BlankOpen"/>
        <w:rPr>
          <w:color w:val="000000" w:themeColor="text1"/>
        </w:rPr>
      </w:pPr>
    </w:p>
    <w:p>
      <w:pPr>
        <w:pStyle w:val="zSubsection"/>
        <w:rPr>
          <w:color w:val="000000" w:themeColor="text1"/>
        </w:rPr>
      </w:pPr>
      <w:r>
        <w:rPr>
          <w:color w:val="000000" w:themeColor="text1"/>
        </w:rPr>
        <w:tab/>
        <w:t>(4A)</w:t>
      </w:r>
      <w:r>
        <w:rPr>
          <w:color w:val="000000" w:themeColor="text1"/>
        </w:rPr>
        <w:tab/>
        <w:t xml:space="preserve">A plenary guardian — </w:t>
      </w:r>
    </w:p>
    <w:p>
      <w:pPr>
        <w:pStyle w:val="zIndenta"/>
        <w:rPr>
          <w:color w:val="000000" w:themeColor="text1"/>
        </w:rPr>
      </w:pPr>
      <w:r>
        <w:rPr>
          <w:color w:val="000000" w:themeColor="text1"/>
        </w:rPr>
        <w:tab/>
        <w:t>(a)</w:t>
      </w:r>
      <w:r>
        <w:rPr>
          <w:color w:val="000000" w:themeColor="text1"/>
        </w:rPr>
        <w:tab/>
        <w:t xml:space="preserve">cannot consent, for the purposes of medical research, to — </w:t>
      </w:r>
    </w:p>
    <w:p>
      <w:pPr>
        <w:pStyle w:val="zIndenti"/>
        <w:rPr>
          <w:color w:val="000000" w:themeColor="text1"/>
        </w:rPr>
      </w:pPr>
      <w:r>
        <w:rPr>
          <w:color w:val="000000" w:themeColor="text1"/>
        </w:rPr>
        <w:tab/>
        <w:t>(i)</w:t>
      </w:r>
      <w:r>
        <w:rPr>
          <w:color w:val="000000" w:themeColor="text1"/>
        </w:rPr>
        <w:tab/>
        <w:t xml:space="preserve">the sterilisation of the represented person; or </w:t>
      </w:r>
    </w:p>
    <w:p>
      <w:pPr>
        <w:pStyle w:val="zIndenti"/>
        <w:rPr>
          <w:color w:val="000000" w:themeColor="text1"/>
        </w:rPr>
      </w:pPr>
      <w:r>
        <w:rPr>
          <w:color w:val="000000" w:themeColor="text1"/>
        </w:rPr>
        <w:tab/>
        <w:t>(ii)</w:t>
      </w:r>
      <w:r>
        <w:rPr>
          <w:color w:val="000000" w:themeColor="text1"/>
        </w:rPr>
        <w:tab/>
        <w:t>electroconvulsive therapy being performed on a research candidate;</w:t>
      </w:r>
    </w:p>
    <w:p>
      <w:pPr>
        <w:pStyle w:val="zIndenta"/>
        <w:rPr>
          <w:color w:val="000000" w:themeColor="text1"/>
        </w:rPr>
      </w:pPr>
      <w:r>
        <w:rPr>
          <w:color w:val="000000" w:themeColor="text1"/>
        </w:rPr>
        <w:tab/>
      </w:r>
      <w:r>
        <w:rPr>
          <w:color w:val="000000" w:themeColor="text1"/>
        </w:rPr>
        <w:tab/>
        <w:t>and</w:t>
      </w:r>
    </w:p>
    <w:p>
      <w:pPr>
        <w:pStyle w:val="zIndenta"/>
        <w:rPr>
          <w:color w:val="000000" w:themeColor="text1"/>
        </w:rPr>
      </w:pPr>
      <w:r>
        <w:rPr>
          <w:color w:val="000000" w:themeColor="text1"/>
        </w:rPr>
        <w:tab/>
        <w:t>(b)</w:t>
      </w:r>
      <w:r>
        <w:rPr>
          <w:color w:val="000000" w:themeColor="text1"/>
        </w:rPr>
        <w:tab/>
        <w:t>cannot consent to the sterilisation of the represented person for any other purposes, except in accordance with Division 3.</w:t>
      </w:r>
    </w:p>
    <w:p>
      <w:pPr>
        <w:pStyle w:val="BlankClose"/>
        <w:rPr>
          <w:color w:val="000000" w:themeColor="text1"/>
        </w:rPr>
      </w:pPr>
    </w:p>
    <w:p>
      <w:pPr>
        <w:pStyle w:val="Heading5"/>
        <w:rPr>
          <w:color w:val="000000" w:themeColor="text1"/>
        </w:rPr>
      </w:pPr>
      <w:bookmarkStart w:id="12" w:name="_Toc37106563"/>
      <w:r>
        <w:rPr>
          <w:rStyle w:val="CharSectno"/>
          <w:color w:val="000000" w:themeColor="text1"/>
        </w:rPr>
        <w:t>8</w:t>
      </w:r>
      <w:r>
        <w:rPr>
          <w:color w:val="000000" w:themeColor="text1"/>
        </w:rPr>
        <w:t>.</w:t>
      </w:r>
      <w:r>
        <w:rPr>
          <w:color w:val="000000" w:themeColor="text1"/>
        </w:rPr>
        <w:tab/>
        <w:t>Section 51 amended</w:t>
      </w:r>
      <w:bookmarkEnd w:id="12"/>
    </w:p>
    <w:p>
      <w:pPr>
        <w:pStyle w:val="Subsection"/>
        <w:keepNext/>
        <w:rPr>
          <w:color w:val="000000" w:themeColor="text1"/>
        </w:rPr>
      </w:pPr>
      <w:r>
        <w:rPr>
          <w:color w:val="000000" w:themeColor="text1"/>
        </w:rPr>
        <w:tab/>
        <w:t>(1)</w:t>
      </w:r>
      <w:r>
        <w:rPr>
          <w:color w:val="000000" w:themeColor="text1"/>
        </w:rPr>
        <w:tab/>
        <w:t>In section 51(1) delete “shall act according to his” and insert:</w:t>
      </w:r>
    </w:p>
    <w:p>
      <w:pPr>
        <w:pStyle w:val="BlankOpen"/>
        <w:rPr>
          <w:color w:val="000000" w:themeColor="text1"/>
        </w:rPr>
      </w:pPr>
    </w:p>
    <w:p>
      <w:pPr>
        <w:pStyle w:val="Subsection"/>
        <w:rPr>
          <w:color w:val="000000" w:themeColor="text1"/>
        </w:rPr>
      </w:pPr>
      <w:r>
        <w:rPr>
          <w:color w:val="000000" w:themeColor="text1"/>
        </w:rPr>
        <w:tab/>
      </w:r>
      <w:r>
        <w:rPr>
          <w:color w:val="000000" w:themeColor="text1"/>
        </w:rPr>
        <w:tab/>
        <w:t>must act according to the guardian’s</w:t>
      </w:r>
    </w:p>
    <w:p>
      <w:pPr>
        <w:pStyle w:val="BlankClose"/>
        <w:rPr>
          <w:color w:val="000000" w:themeColor="text1"/>
        </w:rPr>
      </w:pPr>
    </w:p>
    <w:p>
      <w:pPr>
        <w:pStyle w:val="Subsection"/>
        <w:rPr>
          <w:color w:val="000000" w:themeColor="text1"/>
        </w:rPr>
      </w:pPr>
      <w:r>
        <w:rPr>
          <w:color w:val="000000" w:themeColor="text1"/>
        </w:rPr>
        <w:tab/>
        <w:t>(2)</w:t>
      </w:r>
      <w:r>
        <w:rPr>
          <w:color w:val="000000" w:themeColor="text1"/>
        </w:rPr>
        <w:tab/>
        <w:t xml:space="preserve">In section 51(2): </w:t>
      </w:r>
    </w:p>
    <w:p>
      <w:pPr>
        <w:pStyle w:val="Indenta"/>
        <w:rPr>
          <w:color w:val="000000" w:themeColor="text1"/>
        </w:rPr>
      </w:pPr>
      <w:r>
        <w:rPr>
          <w:color w:val="000000" w:themeColor="text1"/>
        </w:rPr>
        <w:tab/>
        <w:t>(a)</w:t>
      </w:r>
      <w:r>
        <w:rPr>
          <w:color w:val="000000" w:themeColor="text1"/>
        </w:rPr>
        <w:tab/>
        <w:t>delete “he” and insert:</w:t>
      </w:r>
    </w:p>
    <w:p>
      <w:pPr>
        <w:pStyle w:val="BlankOpen"/>
        <w:rPr>
          <w:color w:val="000000" w:themeColor="text1"/>
        </w:rPr>
      </w:pPr>
    </w:p>
    <w:p>
      <w:pPr>
        <w:pStyle w:val="Indenta"/>
        <w:rPr>
          <w:color w:val="000000" w:themeColor="text1"/>
        </w:rPr>
      </w:pPr>
      <w:r>
        <w:rPr>
          <w:color w:val="000000" w:themeColor="text1"/>
        </w:rPr>
        <w:tab/>
      </w:r>
      <w:r>
        <w:rPr>
          <w:color w:val="000000" w:themeColor="text1"/>
        </w:rPr>
        <w:tab/>
        <w:t>the guardian</w:t>
      </w:r>
    </w:p>
    <w:p>
      <w:pPr>
        <w:pStyle w:val="BlankClose"/>
        <w:rPr>
          <w:color w:val="000000" w:themeColor="text1"/>
        </w:rPr>
      </w:pPr>
    </w:p>
    <w:p>
      <w:pPr>
        <w:pStyle w:val="Indenta"/>
        <w:rPr>
          <w:color w:val="000000" w:themeColor="text1"/>
        </w:rPr>
      </w:pPr>
      <w:r>
        <w:rPr>
          <w:color w:val="000000" w:themeColor="text1"/>
        </w:rPr>
        <w:tab/>
        <w:t>(b)</w:t>
      </w:r>
      <w:r>
        <w:rPr>
          <w:color w:val="000000" w:themeColor="text1"/>
        </w:rPr>
        <w:tab/>
        <w:t>in paragraph (c) delete “</w:t>
      </w:r>
      <w:r>
        <w:rPr>
          <w:snapToGrid w:val="0"/>
          <w:color w:val="000000" w:themeColor="text1"/>
        </w:rPr>
        <w:t>himself and of making reasonable judgments in respect of matters relating to his</w:t>
      </w:r>
      <w:r>
        <w:rPr>
          <w:color w:val="000000" w:themeColor="text1"/>
        </w:rPr>
        <w:t>” and insert:</w:t>
      </w:r>
    </w:p>
    <w:p>
      <w:pPr>
        <w:pStyle w:val="BlankOpen"/>
        <w:rPr>
          <w:color w:val="000000" w:themeColor="text1"/>
        </w:rPr>
      </w:pPr>
    </w:p>
    <w:p>
      <w:pPr>
        <w:pStyle w:val="Indenta"/>
        <w:rPr>
          <w:color w:val="000000" w:themeColor="text1"/>
        </w:rPr>
      </w:pPr>
      <w:r>
        <w:rPr>
          <w:color w:val="000000" w:themeColor="text1"/>
        </w:rPr>
        <w:tab/>
      </w:r>
      <w:r>
        <w:rPr>
          <w:color w:val="000000" w:themeColor="text1"/>
        </w:rPr>
        <w:tab/>
        <w:t xml:space="preserve">themself </w:t>
      </w:r>
      <w:r>
        <w:rPr>
          <w:snapToGrid w:val="0"/>
          <w:color w:val="000000" w:themeColor="text1"/>
        </w:rPr>
        <w:t>and of making reasonable judgments in respect of matters relating to their</w:t>
      </w:r>
    </w:p>
    <w:p>
      <w:pPr>
        <w:pStyle w:val="BlankClose"/>
        <w:rPr>
          <w:color w:val="000000" w:themeColor="text1"/>
        </w:rPr>
      </w:pPr>
    </w:p>
    <w:p>
      <w:pPr>
        <w:pStyle w:val="Subsection"/>
        <w:rPr>
          <w:color w:val="000000" w:themeColor="text1"/>
        </w:rPr>
      </w:pPr>
      <w:r>
        <w:rPr>
          <w:color w:val="000000" w:themeColor="text1"/>
        </w:rPr>
        <w:tab/>
        <w:t>(3)</w:t>
      </w:r>
      <w:r>
        <w:rPr>
          <w:color w:val="000000" w:themeColor="text1"/>
        </w:rPr>
        <w:tab/>
        <w:t>After section 51(2) insert:</w:t>
      </w:r>
    </w:p>
    <w:p>
      <w:pPr>
        <w:pStyle w:val="BlankOpen"/>
        <w:rPr>
          <w:color w:val="000000" w:themeColor="text1"/>
        </w:rPr>
      </w:pPr>
    </w:p>
    <w:p>
      <w:pPr>
        <w:pStyle w:val="zSubsection"/>
        <w:rPr>
          <w:color w:val="000000" w:themeColor="text1"/>
        </w:rPr>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BlankClose"/>
        <w:rPr>
          <w:color w:val="000000" w:themeColor="text1"/>
        </w:rPr>
      </w:pPr>
    </w:p>
    <w:p>
      <w:pPr>
        <w:pStyle w:val="Subsection"/>
        <w:rPr>
          <w:color w:val="000000" w:themeColor="text1"/>
        </w:rPr>
      </w:pPr>
      <w:r>
        <w:rPr>
          <w:color w:val="000000" w:themeColor="text1"/>
        </w:rPr>
        <w:tab/>
        <w:t>(4)</w:t>
      </w:r>
      <w:r>
        <w:rPr>
          <w:color w:val="000000" w:themeColor="text1"/>
        </w:rPr>
        <w:tab/>
        <w:t>In section 51(3) delete “shall” and insert:</w:t>
      </w:r>
    </w:p>
    <w:p>
      <w:pPr>
        <w:pStyle w:val="BlankOpen"/>
        <w:rPr>
          <w:color w:val="000000" w:themeColor="text1"/>
        </w:rPr>
      </w:pPr>
    </w:p>
    <w:p>
      <w:pPr>
        <w:pStyle w:val="Subsection"/>
        <w:rPr>
          <w:color w:val="000000" w:themeColor="text1"/>
        </w:rPr>
      </w:pPr>
      <w:r>
        <w:rPr>
          <w:color w:val="000000" w:themeColor="text1"/>
        </w:rPr>
        <w:tab/>
      </w:r>
      <w:r>
        <w:rPr>
          <w:color w:val="000000" w:themeColor="text1"/>
        </w:rPr>
        <w:tab/>
        <w:t>is to</w:t>
      </w:r>
    </w:p>
    <w:p>
      <w:pPr>
        <w:pStyle w:val="BlankClose"/>
        <w:rPr>
          <w:color w:val="000000" w:themeColor="text1"/>
        </w:rPr>
      </w:pPr>
    </w:p>
    <w:p>
      <w:pPr>
        <w:pStyle w:val="Heading5"/>
        <w:rPr>
          <w:color w:val="000000" w:themeColor="text1"/>
        </w:rPr>
      </w:pPr>
      <w:bookmarkStart w:id="13" w:name="_Toc37106564"/>
      <w:r>
        <w:rPr>
          <w:rStyle w:val="CharSectno"/>
          <w:color w:val="000000" w:themeColor="text1"/>
        </w:rPr>
        <w:t>9</w:t>
      </w:r>
      <w:r>
        <w:rPr>
          <w:color w:val="000000" w:themeColor="text1"/>
        </w:rPr>
        <w:t>.</w:t>
      </w:r>
      <w:r>
        <w:rPr>
          <w:color w:val="000000" w:themeColor="text1"/>
        </w:rPr>
        <w:tab/>
        <w:t>Section 55A amended</w:t>
      </w:r>
      <w:bookmarkEnd w:id="13"/>
    </w:p>
    <w:p>
      <w:pPr>
        <w:pStyle w:val="Subsection"/>
        <w:keepNext/>
        <w:rPr>
          <w:color w:val="000000" w:themeColor="text1"/>
        </w:rPr>
      </w:pPr>
      <w:r>
        <w:rPr>
          <w:color w:val="000000" w:themeColor="text1"/>
        </w:rPr>
        <w:tab/>
      </w:r>
      <w:r>
        <w:rPr>
          <w:color w:val="000000" w:themeColor="text1"/>
        </w:rPr>
        <w:tab/>
        <w:t>After section 55A(1) insert:</w:t>
      </w:r>
    </w:p>
    <w:p>
      <w:pPr>
        <w:pStyle w:val="BlankOpen"/>
        <w:rPr>
          <w:color w:val="000000" w:themeColor="text1"/>
        </w:rPr>
      </w:pPr>
    </w:p>
    <w:p>
      <w:pPr>
        <w:pStyle w:val="zSubsection"/>
        <w:rPr>
          <w:color w:val="000000" w:themeColor="text1"/>
        </w:rPr>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BlankClose"/>
        <w:rPr>
          <w:color w:val="000000" w:themeColor="text1"/>
        </w:rPr>
      </w:pPr>
    </w:p>
    <w:p>
      <w:pPr>
        <w:pStyle w:val="Heading5"/>
        <w:rPr>
          <w:color w:val="000000" w:themeColor="text1"/>
        </w:rPr>
      </w:pPr>
      <w:bookmarkStart w:id="14" w:name="_Toc37106565"/>
      <w:r>
        <w:rPr>
          <w:rStyle w:val="CharSectno"/>
          <w:color w:val="000000" w:themeColor="text1"/>
        </w:rPr>
        <w:t>10</w:t>
      </w:r>
      <w:r>
        <w:rPr>
          <w:color w:val="000000" w:themeColor="text1"/>
        </w:rPr>
        <w:t>.</w:t>
      </w:r>
      <w:r>
        <w:rPr>
          <w:color w:val="000000" w:themeColor="text1"/>
        </w:rPr>
        <w:tab/>
        <w:t>Section 110G amended</w:t>
      </w:r>
      <w:bookmarkEnd w:id="14"/>
    </w:p>
    <w:p>
      <w:pPr>
        <w:pStyle w:val="Subsection"/>
        <w:rPr>
          <w:color w:val="000000" w:themeColor="text1"/>
        </w:rPr>
      </w:pPr>
      <w:r>
        <w:rPr>
          <w:color w:val="000000" w:themeColor="text1"/>
        </w:rPr>
        <w:tab/>
      </w:r>
      <w:r>
        <w:rPr>
          <w:color w:val="000000" w:themeColor="text1"/>
        </w:rPr>
        <w:tab/>
        <w:t>In section 110G(1) delete “section 45(3), (4A) and (4),” and insert:</w:t>
      </w:r>
    </w:p>
    <w:p>
      <w:pPr>
        <w:pStyle w:val="BlankOpen"/>
        <w:rPr>
          <w:color w:val="000000" w:themeColor="text1"/>
        </w:rPr>
      </w:pPr>
    </w:p>
    <w:p>
      <w:pPr>
        <w:pStyle w:val="Subsection"/>
        <w:rPr>
          <w:color w:val="000000" w:themeColor="text1"/>
        </w:rPr>
      </w:pPr>
      <w:r>
        <w:rPr>
          <w:color w:val="000000" w:themeColor="text1"/>
        </w:rPr>
        <w:tab/>
      </w:r>
      <w:r>
        <w:rPr>
          <w:color w:val="000000" w:themeColor="text1"/>
        </w:rPr>
        <w:tab/>
        <w:t>sections 45(3), (4A) and (4), 110ZR and 110ZT,</w:t>
      </w:r>
    </w:p>
    <w:p>
      <w:pPr>
        <w:pStyle w:val="BlankClose"/>
        <w:rPr>
          <w:color w:val="000000" w:themeColor="text1"/>
        </w:rPr>
      </w:pPr>
    </w:p>
    <w:p>
      <w:pPr>
        <w:pStyle w:val="Heading5"/>
        <w:rPr>
          <w:color w:val="000000" w:themeColor="text1"/>
        </w:rPr>
      </w:pPr>
      <w:bookmarkStart w:id="15" w:name="_Toc37106566"/>
      <w:r>
        <w:rPr>
          <w:rStyle w:val="CharSectno"/>
          <w:color w:val="000000" w:themeColor="text1"/>
        </w:rPr>
        <w:t>11</w:t>
      </w:r>
      <w:r>
        <w:rPr>
          <w:color w:val="000000" w:themeColor="text1"/>
        </w:rPr>
        <w:t>.</w:t>
      </w:r>
      <w:r>
        <w:rPr>
          <w:color w:val="000000" w:themeColor="text1"/>
        </w:rPr>
        <w:tab/>
        <w:t>Section 110I amended</w:t>
      </w:r>
      <w:bookmarkEnd w:id="15"/>
    </w:p>
    <w:p>
      <w:pPr>
        <w:pStyle w:val="Subsection"/>
        <w:keepNext/>
        <w:rPr>
          <w:color w:val="000000" w:themeColor="text1"/>
        </w:rPr>
      </w:pPr>
      <w:r>
        <w:rPr>
          <w:color w:val="000000" w:themeColor="text1"/>
        </w:rPr>
        <w:tab/>
      </w:r>
      <w:r>
        <w:rPr>
          <w:color w:val="000000" w:themeColor="text1"/>
        </w:rPr>
        <w:tab/>
        <w:t>After section 110I(1) insert:</w:t>
      </w:r>
    </w:p>
    <w:p>
      <w:pPr>
        <w:pStyle w:val="BlankOpen"/>
        <w:rPr>
          <w:color w:val="000000" w:themeColor="text1"/>
        </w:rPr>
      </w:pPr>
    </w:p>
    <w:p>
      <w:pPr>
        <w:pStyle w:val="zSubsection"/>
        <w:rPr>
          <w:color w:val="000000" w:themeColor="text1"/>
        </w:rPr>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BlankClose"/>
        <w:rPr>
          <w:color w:val="000000" w:themeColor="text1"/>
        </w:rPr>
      </w:pPr>
    </w:p>
    <w:p>
      <w:pPr>
        <w:pStyle w:val="Heading5"/>
        <w:rPr>
          <w:color w:val="000000" w:themeColor="text1"/>
        </w:rPr>
      </w:pPr>
      <w:bookmarkStart w:id="16" w:name="_Toc37106567"/>
      <w:r>
        <w:rPr>
          <w:rStyle w:val="CharSectno"/>
          <w:color w:val="000000" w:themeColor="text1"/>
        </w:rPr>
        <w:t>12</w:t>
      </w:r>
      <w:r>
        <w:rPr>
          <w:color w:val="000000" w:themeColor="text1"/>
        </w:rPr>
        <w:t>.</w:t>
      </w:r>
      <w:r>
        <w:rPr>
          <w:color w:val="000000" w:themeColor="text1"/>
        </w:rPr>
        <w:tab/>
        <w:t>Part 9E inserted</w:t>
      </w:r>
      <w:bookmarkEnd w:id="16"/>
    </w:p>
    <w:p>
      <w:pPr>
        <w:pStyle w:val="Subsection"/>
        <w:keepNext/>
        <w:rPr>
          <w:color w:val="000000" w:themeColor="text1"/>
        </w:rPr>
      </w:pPr>
      <w:r>
        <w:rPr>
          <w:color w:val="000000" w:themeColor="text1"/>
        </w:rPr>
        <w:tab/>
      </w:r>
      <w:r>
        <w:rPr>
          <w:color w:val="000000" w:themeColor="text1"/>
        </w:rPr>
        <w:tab/>
        <w:t>After section 110ZN insert:</w:t>
      </w:r>
    </w:p>
    <w:p>
      <w:pPr>
        <w:pStyle w:val="BlankOpen"/>
        <w:rPr>
          <w:color w:val="000000" w:themeColor="text1"/>
        </w:rPr>
      </w:pPr>
    </w:p>
    <w:p>
      <w:pPr>
        <w:pStyle w:val="zHeading2"/>
        <w:rPr>
          <w:color w:val="000000" w:themeColor="text1"/>
        </w:rPr>
      </w:pPr>
      <w:bookmarkStart w:id="17" w:name="_Toc37106370"/>
      <w:bookmarkStart w:id="18" w:name="_Toc37106568"/>
      <w:r>
        <w:rPr>
          <w:color w:val="000000" w:themeColor="text1"/>
        </w:rPr>
        <w:t>Part 9E — Medical research</w:t>
      </w:r>
      <w:bookmarkEnd w:id="17"/>
      <w:bookmarkEnd w:id="18"/>
    </w:p>
    <w:p>
      <w:pPr>
        <w:pStyle w:val="zHeading3"/>
        <w:rPr>
          <w:color w:val="000000" w:themeColor="text1"/>
        </w:rPr>
      </w:pPr>
      <w:bookmarkStart w:id="19" w:name="_Toc37106371"/>
      <w:bookmarkStart w:id="20" w:name="_Toc37106569"/>
      <w:r>
        <w:rPr>
          <w:color w:val="000000" w:themeColor="text1"/>
        </w:rPr>
        <w:t>Division 1 — Preliminary</w:t>
      </w:r>
      <w:bookmarkEnd w:id="19"/>
      <w:bookmarkEnd w:id="20"/>
      <w:r>
        <w:rPr>
          <w:color w:val="000000" w:themeColor="text1"/>
        </w:rPr>
        <w:t xml:space="preserve"> </w:t>
      </w:r>
    </w:p>
    <w:p>
      <w:pPr>
        <w:pStyle w:val="zHeading5"/>
        <w:rPr>
          <w:color w:val="000000" w:themeColor="text1"/>
        </w:rPr>
      </w:pPr>
      <w:bookmarkStart w:id="21" w:name="_Toc37106570"/>
      <w:r>
        <w:rPr>
          <w:color w:val="000000" w:themeColor="text1"/>
        </w:rPr>
        <w:t>110ZO.</w:t>
      </w:r>
      <w:r>
        <w:rPr>
          <w:color w:val="000000" w:themeColor="text1"/>
        </w:rPr>
        <w:tab/>
        <w:t>Terms used</w:t>
      </w:r>
      <w:bookmarkEnd w:id="21"/>
    </w:p>
    <w:p>
      <w:pPr>
        <w:pStyle w:val="zSubsection"/>
        <w:rPr>
          <w:color w:val="000000" w:themeColor="text1"/>
        </w:rPr>
      </w:pPr>
      <w:r>
        <w:rPr>
          <w:color w:val="000000" w:themeColor="text1"/>
        </w:rPr>
        <w:tab/>
      </w:r>
      <w:r>
        <w:rPr>
          <w:color w:val="000000" w:themeColor="text1"/>
        </w:rPr>
        <w:tab/>
        <w:t xml:space="preserve">In this Part — </w:t>
      </w:r>
    </w:p>
    <w:p>
      <w:pPr>
        <w:pStyle w:val="zDefstart"/>
        <w:rPr>
          <w:color w:val="000000" w:themeColor="text1"/>
        </w:rPr>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zDefstart"/>
        <w:rPr>
          <w:color w:val="000000" w:themeColor="text1"/>
        </w:rPr>
      </w:pPr>
      <w:r>
        <w:rPr>
          <w:color w:val="000000" w:themeColor="text1"/>
        </w:rPr>
        <w:tab/>
      </w:r>
      <w:r>
        <w:rPr>
          <w:rStyle w:val="CharDefText"/>
          <w:color w:val="000000" w:themeColor="text1"/>
        </w:rPr>
        <w:t>HREC</w:t>
      </w:r>
      <w:r>
        <w:rPr>
          <w:color w:val="000000" w:themeColor="text1"/>
        </w:rPr>
        <w:t xml:space="preserve"> means a human research ethics committee established in accordance with the National Statement;</w:t>
      </w:r>
    </w:p>
    <w:p>
      <w:pPr>
        <w:pStyle w:val="zDefstart"/>
        <w:rPr>
          <w:color w:val="000000" w:themeColor="text1"/>
        </w:rPr>
      </w:pPr>
      <w:r>
        <w:rPr>
          <w:color w:val="000000" w:themeColor="text1"/>
        </w:rPr>
        <w:tab/>
      </w:r>
      <w:r>
        <w:rPr>
          <w:rStyle w:val="CharDefText"/>
          <w:color w:val="000000" w:themeColor="text1"/>
        </w:rPr>
        <w:t>independent medical practitioner</w:t>
      </w:r>
      <w:r>
        <w:rPr>
          <w:color w:val="000000" w:themeColor="text1"/>
        </w:rPr>
        <w:t xml:space="preserve">, in relation to medical research, means a medical practitioner who — </w:t>
      </w:r>
    </w:p>
    <w:p>
      <w:pPr>
        <w:pStyle w:val="zDefpara"/>
      </w:pPr>
      <w:r>
        <w:tab/>
        <w:t>(a)</w:t>
      </w:r>
      <w:r>
        <w:tab/>
        <w:t xml:space="preserve">is not involved in providing treatment under this Part to the research candidate whose participation is sought in the research; and </w:t>
      </w:r>
    </w:p>
    <w:p>
      <w:pPr>
        <w:pStyle w:val="zDefpara"/>
      </w:pPr>
      <w:r>
        <w:tab/>
        <w:t>(b)</w:t>
      </w:r>
      <w:r>
        <w:tab/>
        <w:t xml:space="preserve">is not involved in, nor connected to, the research, other than having a professional interest in the area of the research; and </w:t>
      </w:r>
    </w:p>
    <w:p>
      <w:pPr>
        <w:pStyle w:val="zDefpara"/>
      </w:pPr>
      <w:r>
        <w:tab/>
        <w:t>(c)</w:t>
      </w:r>
      <w:r>
        <w:tab/>
        <w:t>is not the spouse, de facto partner, parent, grandparent, sibling, child or grandchild of the research candidate whose participation is sought in the research; and</w:t>
      </w:r>
    </w:p>
    <w:p>
      <w:pPr>
        <w:pStyle w:val="zDefpara"/>
      </w:pPr>
      <w:r>
        <w:tab/>
        <w:t>(d)</w:t>
      </w:r>
      <w:r>
        <w:tab/>
        <w:t>is not a member of the HREC that approved the research;</w:t>
      </w:r>
    </w:p>
    <w:p>
      <w:pPr>
        <w:pStyle w:val="zDefstart"/>
        <w:rPr>
          <w:color w:val="000000" w:themeColor="text1"/>
        </w:rPr>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zDefstart"/>
        <w:keepNext/>
        <w:keepLines/>
        <w:rPr>
          <w:color w:val="000000" w:themeColor="text1"/>
        </w:rPr>
      </w:pPr>
      <w:r>
        <w:rPr>
          <w:color w:val="000000" w:themeColor="text1"/>
        </w:rPr>
        <w:tab/>
      </w:r>
      <w:r>
        <w:rPr>
          <w:rStyle w:val="CharDefText"/>
          <w:color w:val="000000" w:themeColor="text1"/>
        </w:rPr>
        <w:t>medical practitioner</w:t>
      </w:r>
      <w:r>
        <w:rPr>
          <w:color w:val="000000" w:themeColor="text1"/>
        </w:rPr>
        <w:t xml:space="preserve"> means a person registered under the </w:t>
      </w:r>
      <w:r>
        <w:rPr>
          <w:i/>
          <w:color w:val="000000" w:themeColor="text1"/>
        </w:rPr>
        <w:t>Health Practitioner Regulation National Law (Western Australia)</w:t>
      </w:r>
      <w:r>
        <w:rPr>
          <w:color w:val="000000" w:themeColor="text1"/>
        </w:rPr>
        <w:t xml:space="preserve"> in the medical profession (other than as a student);</w:t>
      </w:r>
    </w:p>
    <w:p>
      <w:pPr>
        <w:pStyle w:val="zDefstart"/>
        <w:rPr>
          <w:color w:val="000000" w:themeColor="text1"/>
        </w:rPr>
      </w:pPr>
      <w:r>
        <w:rPr>
          <w:color w:val="000000" w:themeColor="text1"/>
        </w:rPr>
        <w:tab/>
      </w:r>
      <w:r>
        <w:rPr>
          <w:rStyle w:val="CharDefText"/>
          <w:color w:val="000000" w:themeColor="text1"/>
        </w:rPr>
        <w:t>National Statement</w:t>
      </w:r>
      <w:r>
        <w:rPr>
          <w:color w:val="000000" w:themeColor="text1"/>
        </w:rPr>
        <w:t xml:space="preserve"> means the National Statement on Ethical Conduct in Human Research (2007), as modified or replaced from time to time, issued under the </w:t>
      </w:r>
      <w:r>
        <w:rPr>
          <w:i/>
          <w:color w:val="000000" w:themeColor="text1"/>
        </w:rPr>
        <w:t>National Health and Medical Research Council Act 1992</w:t>
      </w:r>
      <w:r>
        <w:rPr>
          <w:color w:val="000000" w:themeColor="text1"/>
        </w:rPr>
        <w:t xml:space="preserve"> (Commonwealth) section 7(1)(a);</w:t>
      </w:r>
    </w:p>
    <w:p>
      <w:pPr>
        <w:pStyle w:val="zDefstart"/>
        <w:rPr>
          <w:color w:val="000000" w:themeColor="text1"/>
        </w:rPr>
      </w:pPr>
      <w:r>
        <w:rPr>
          <w:color w:val="000000" w:themeColor="text1"/>
        </w:rPr>
        <w:tab/>
      </w:r>
      <w:r>
        <w:rPr>
          <w:rStyle w:val="CharDefText"/>
          <w:color w:val="000000" w:themeColor="text1"/>
        </w:rPr>
        <w:t>researcher</w:t>
      </w:r>
      <w:r>
        <w:rPr>
          <w:color w:val="000000" w:themeColor="text1"/>
        </w:rPr>
        <w:t xml:space="preserve"> means — </w:t>
      </w:r>
    </w:p>
    <w:p>
      <w:pPr>
        <w:pStyle w:val="zDefpara"/>
        <w:rPr>
          <w:color w:val="000000" w:themeColor="text1"/>
        </w:rPr>
      </w:pPr>
      <w:r>
        <w:rPr>
          <w:color w:val="000000" w:themeColor="text1"/>
        </w:rPr>
        <w:tab/>
        <w:t>(a)</w:t>
      </w:r>
      <w:r>
        <w:rPr>
          <w:color w:val="000000" w:themeColor="text1"/>
        </w:rPr>
        <w:tab/>
        <w:t>a lead researcher; or</w:t>
      </w:r>
    </w:p>
    <w:p>
      <w:pPr>
        <w:pStyle w:val="zDefpara"/>
        <w:rPr>
          <w:color w:val="000000" w:themeColor="text1"/>
        </w:rPr>
      </w:pPr>
      <w:r>
        <w:rPr>
          <w:color w:val="000000" w:themeColor="text1"/>
        </w:rPr>
        <w:tab/>
        <w:t>(b)</w:t>
      </w:r>
      <w:r>
        <w:rPr>
          <w:color w:val="000000" w:themeColor="text1"/>
        </w:rPr>
        <w:tab/>
        <w:t>an individual who conducts, or assists with the conduct of, medical research;</w:t>
      </w:r>
    </w:p>
    <w:p>
      <w:pPr>
        <w:pStyle w:val="zDefstart"/>
        <w:rPr>
          <w:color w:val="000000" w:themeColor="text1"/>
        </w:rPr>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zDefstart"/>
        <w:rPr>
          <w:color w:val="000000" w:themeColor="text1"/>
        </w:rPr>
      </w:pPr>
      <w:r>
        <w:rPr>
          <w:color w:val="000000" w:themeColor="text1"/>
        </w:rPr>
        <w:tab/>
      </w:r>
      <w:r>
        <w:rPr>
          <w:rStyle w:val="CharDefText"/>
          <w:color w:val="000000" w:themeColor="text1"/>
        </w:rPr>
        <w:t>reviewed decision</w:t>
      </w:r>
      <w:r>
        <w:rPr>
          <w:color w:val="000000" w:themeColor="text1"/>
        </w:rPr>
        <w:t xml:space="preserve"> means a decision made under this Part that is the subject of a review application;</w:t>
      </w:r>
    </w:p>
    <w:p>
      <w:pPr>
        <w:pStyle w:val="zDefstart"/>
        <w:rPr>
          <w:color w:val="000000" w:themeColor="text1"/>
        </w:rPr>
      </w:pPr>
      <w:r>
        <w:rPr>
          <w:color w:val="000000" w:themeColor="text1"/>
        </w:rPr>
        <w:tab/>
      </w:r>
      <w:r>
        <w:rPr>
          <w:rStyle w:val="CharDefText"/>
          <w:color w:val="000000" w:themeColor="text1"/>
        </w:rPr>
        <w:t>urgent medical research decision</w:t>
      </w:r>
      <w:r>
        <w:rPr>
          <w:color w:val="000000" w:themeColor="text1"/>
        </w:rPr>
        <w:t xml:space="preserve"> means a decision to conduct medical research under section 110ZS(1).</w:t>
      </w:r>
    </w:p>
    <w:p>
      <w:pPr>
        <w:pStyle w:val="zHeading5"/>
        <w:rPr>
          <w:color w:val="000000" w:themeColor="text1"/>
        </w:rPr>
      </w:pPr>
      <w:bookmarkStart w:id="22" w:name="_Toc37106571"/>
      <w:r>
        <w:rPr>
          <w:color w:val="000000" w:themeColor="text1"/>
        </w:rPr>
        <w:t>110ZP.</w:t>
      </w:r>
      <w:r>
        <w:rPr>
          <w:color w:val="000000" w:themeColor="text1"/>
        </w:rPr>
        <w:tab/>
        <w:t>Term used: research decision</w:t>
      </w:r>
      <w:r>
        <w:rPr>
          <w:color w:val="000000" w:themeColor="text1"/>
        </w:rPr>
        <w:noBreakHyphen/>
        <w:t>maker</w:t>
      </w:r>
      <w:bookmarkEnd w:id="22"/>
    </w:p>
    <w:p>
      <w:pPr>
        <w:pStyle w:val="zSubsection"/>
        <w:keepNext/>
        <w:rPr>
          <w:color w:val="000000" w:themeColor="text1"/>
        </w:rPr>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zIndenta"/>
        <w:rPr>
          <w:color w:val="000000" w:themeColor="text1"/>
        </w:rPr>
      </w:pPr>
      <w:r>
        <w:rPr>
          <w:color w:val="000000" w:themeColor="text1"/>
        </w:rPr>
        <w:tab/>
        <w:t>(a)</w:t>
      </w:r>
      <w:r>
        <w:rPr>
          <w:color w:val="000000" w:themeColor="text1"/>
        </w:rPr>
        <w:tab/>
        <w:t>the candidate is unable to make reasonable judgments in respect of their participation in medical research; and</w:t>
      </w:r>
    </w:p>
    <w:p>
      <w:pPr>
        <w:pStyle w:val="zIndenta"/>
        <w:keepNext/>
        <w:rPr>
          <w:color w:val="000000" w:themeColor="text1"/>
        </w:rPr>
      </w:pPr>
      <w:r>
        <w:rPr>
          <w:color w:val="000000" w:themeColor="text1"/>
        </w:rPr>
        <w:tab/>
        <w:t>(b)</w:t>
      </w:r>
      <w:r>
        <w:rPr>
          <w:color w:val="000000" w:themeColor="text1"/>
        </w:rPr>
        <w:tab/>
        <w:t xml:space="preserve">the person is first in order of the following persons — </w:t>
      </w:r>
    </w:p>
    <w:p>
      <w:pPr>
        <w:pStyle w:val="zIndenti"/>
        <w:rPr>
          <w:color w:val="000000" w:themeColor="text1"/>
        </w:rPr>
      </w:pPr>
      <w:r>
        <w:rPr>
          <w:color w:val="000000" w:themeColor="text1"/>
        </w:rPr>
        <w:tab/>
        <w:t>(i)</w:t>
      </w:r>
      <w:r>
        <w:rPr>
          <w:color w:val="000000" w:themeColor="text1"/>
        </w:rPr>
        <w:tab/>
        <w:t xml:space="preserve">a person to whom subsection (2) applies; </w:t>
      </w:r>
    </w:p>
    <w:p>
      <w:pPr>
        <w:pStyle w:val="zIndenti"/>
        <w:rPr>
          <w:color w:val="000000" w:themeColor="text1"/>
        </w:rPr>
      </w:pPr>
      <w:r>
        <w:rPr>
          <w:color w:val="000000" w:themeColor="text1"/>
        </w:rPr>
        <w:tab/>
        <w:t>(ii)</w:t>
      </w:r>
      <w:r>
        <w:rPr>
          <w:color w:val="000000" w:themeColor="text1"/>
        </w:rPr>
        <w:tab/>
        <w:t xml:space="preserve">if there is no person to whom subsection (2) applies — a person to whom subsection (3) applies; </w:t>
      </w:r>
    </w:p>
    <w:p>
      <w:pPr>
        <w:pStyle w:val="zIndenti"/>
        <w:rPr>
          <w:color w:val="000000" w:themeColor="text1"/>
        </w:rPr>
      </w:pPr>
      <w:r>
        <w:rPr>
          <w:color w:val="000000" w:themeColor="text1"/>
        </w:rPr>
        <w:tab/>
        <w:t>(iii)</w:t>
      </w:r>
      <w:r>
        <w:rPr>
          <w:color w:val="000000" w:themeColor="text1"/>
        </w:rPr>
        <w:tab/>
        <w:t>if there is no person to whom either subsection (2) or (3) applies — a person to whom subsection (4) applies.</w:t>
      </w:r>
    </w:p>
    <w:p>
      <w:pPr>
        <w:pStyle w:val="zSubsection"/>
        <w:keepNext/>
        <w:rPr>
          <w:color w:val="000000" w:themeColor="text1"/>
        </w:rPr>
      </w:pPr>
      <w:r>
        <w:rPr>
          <w:color w:val="000000" w:themeColor="text1"/>
        </w:rPr>
        <w:tab/>
        <w:t>(2)</w:t>
      </w:r>
      <w:r>
        <w:rPr>
          <w:color w:val="000000" w:themeColor="text1"/>
        </w:rPr>
        <w:tab/>
        <w:t xml:space="preserve">This subsection applies to a person who is — </w:t>
      </w:r>
    </w:p>
    <w:p>
      <w:pPr>
        <w:pStyle w:val="zIndenta"/>
        <w:rPr>
          <w:color w:val="000000" w:themeColor="text1"/>
        </w:rPr>
      </w:pPr>
      <w:r>
        <w:rPr>
          <w:color w:val="000000" w:themeColor="text1"/>
        </w:rPr>
        <w:tab/>
        <w:t>(a)</w:t>
      </w:r>
      <w:r>
        <w:rPr>
          <w:color w:val="000000" w:themeColor="text1"/>
        </w:rPr>
        <w:tab/>
        <w:t>an enduring guardian for the research candidate; and</w:t>
      </w:r>
    </w:p>
    <w:p>
      <w:pPr>
        <w:pStyle w:val="zIndenta"/>
        <w:rPr>
          <w:color w:val="000000" w:themeColor="text1"/>
        </w:rPr>
      </w:pPr>
      <w:r>
        <w:rPr>
          <w:color w:val="000000" w:themeColor="text1"/>
        </w:rPr>
        <w:tab/>
        <w:t>(b)</w:t>
      </w:r>
      <w:r>
        <w:rPr>
          <w:color w:val="000000" w:themeColor="text1"/>
        </w:rPr>
        <w:tab/>
        <w:t>authorised to make a research decision in relation to the candidate; and</w:t>
      </w:r>
    </w:p>
    <w:p>
      <w:pPr>
        <w:pStyle w:val="zIndenta"/>
        <w:rPr>
          <w:color w:val="000000" w:themeColor="text1"/>
        </w:rPr>
      </w:pPr>
      <w:r>
        <w:rPr>
          <w:color w:val="000000" w:themeColor="text1"/>
        </w:rPr>
        <w:tab/>
        <w:t>(c)</w:t>
      </w:r>
      <w:r>
        <w:rPr>
          <w:color w:val="000000" w:themeColor="text1"/>
        </w:rPr>
        <w:tab/>
        <w:t>reasonably available; and</w:t>
      </w:r>
    </w:p>
    <w:p>
      <w:pPr>
        <w:pStyle w:val="zIndenta"/>
        <w:rPr>
          <w:color w:val="000000" w:themeColor="text1"/>
        </w:rPr>
      </w:pPr>
      <w:r>
        <w:rPr>
          <w:color w:val="000000" w:themeColor="text1"/>
        </w:rPr>
        <w:tab/>
        <w:t>(d)</w:t>
      </w:r>
      <w:r>
        <w:rPr>
          <w:color w:val="000000" w:themeColor="text1"/>
        </w:rPr>
        <w:tab/>
        <w:t>willing to make a research decision in relation to the candidate.</w:t>
      </w:r>
    </w:p>
    <w:p>
      <w:pPr>
        <w:pStyle w:val="zSubsection"/>
        <w:rPr>
          <w:color w:val="000000" w:themeColor="text1"/>
        </w:rPr>
      </w:pPr>
      <w:r>
        <w:rPr>
          <w:color w:val="000000" w:themeColor="text1"/>
        </w:rPr>
        <w:tab/>
        <w:t>(3)</w:t>
      </w:r>
      <w:r>
        <w:rPr>
          <w:color w:val="000000" w:themeColor="text1"/>
        </w:rPr>
        <w:tab/>
        <w:t xml:space="preserve">This subsection applies to a person who is — </w:t>
      </w:r>
    </w:p>
    <w:p>
      <w:pPr>
        <w:pStyle w:val="zIndenta"/>
        <w:rPr>
          <w:color w:val="000000" w:themeColor="text1"/>
        </w:rPr>
      </w:pPr>
      <w:r>
        <w:rPr>
          <w:color w:val="000000" w:themeColor="text1"/>
        </w:rPr>
        <w:tab/>
        <w:t>(a)</w:t>
      </w:r>
      <w:r>
        <w:rPr>
          <w:color w:val="000000" w:themeColor="text1"/>
        </w:rPr>
        <w:tab/>
        <w:t>a guardian for the research candidate; and</w:t>
      </w:r>
    </w:p>
    <w:p>
      <w:pPr>
        <w:pStyle w:val="zIndenta"/>
        <w:rPr>
          <w:color w:val="000000" w:themeColor="text1"/>
        </w:rPr>
      </w:pPr>
      <w:r>
        <w:rPr>
          <w:color w:val="000000" w:themeColor="text1"/>
        </w:rPr>
        <w:tab/>
        <w:t>(b)</w:t>
      </w:r>
      <w:r>
        <w:rPr>
          <w:color w:val="000000" w:themeColor="text1"/>
        </w:rPr>
        <w:tab/>
        <w:t>authorised to make a research decision in relation to the candidate; and</w:t>
      </w:r>
    </w:p>
    <w:p>
      <w:pPr>
        <w:pStyle w:val="zIndenta"/>
        <w:rPr>
          <w:color w:val="000000" w:themeColor="text1"/>
        </w:rPr>
      </w:pPr>
      <w:r>
        <w:rPr>
          <w:color w:val="000000" w:themeColor="text1"/>
        </w:rPr>
        <w:tab/>
        <w:t>(c)</w:t>
      </w:r>
      <w:r>
        <w:rPr>
          <w:color w:val="000000" w:themeColor="text1"/>
        </w:rPr>
        <w:tab/>
        <w:t>reasonably available; and</w:t>
      </w:r>
    </w:p>
    <w:p>
      <w:pPr>
        <w:pStyle w:val="zIndenta"/>
        <w:rPr>
          <w:color w:val="000000" w:themeColor="text1"/>
        </w:rPr>
      </w:pPr>
      <w:r>
        <w:rPr>
          <w:color w:val="000000" w:themeColor="text1"/>
        </w:rPr>
        <w:tab/>
        <w:t>(d)</w:t>
      </w:r>
      <w:r>
        <w:rPr>
          <w:color w:val="000000" w:themeColor="text1"/>
        </w:rPr>
        <w:tab/>
        <w:t>willing to make a research decision in relation to the candidate.</w:t>
      </w:r>
    </w:p>
    <w:p>
      <w:pPr>
        <w:pStyle w:val="zSubsection"/>
        <w:rPr>
          <w:color w:val="000000" w:themeColor="text1"/>
        </w:rPr>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zSubsection"/>
        <w:keepNext/>
        <w:rPr>
          <w:color w:val="000000" w:themeColor="text1"/>
        </w:rPr>
      </w:pPr>
      <w:r>
        <w:rPr>
          <w:color w:val="000000" w:themeColor="text1"/>
        </w:rPr>
        <w:tab/>
        <w:t>(5)</w:t>
      </w:r>
      <w:r>
        <w:rPr>
          <w:color w:val="000000" w:themeColor="text1"/>
        </w:rPr>
        <w:tab/>
        <w:t>If there are 2 or more persons who are the research decision</w:t>
      </w:r>
      <w:r>
        <w:rPr>
          <w:color w:val="000000" w:themeColor="text1"/>
        </w:rPr>
        <w:noBreakHyphen/>
        <w:t xml:space="preserve">makers for a research candidate under this section — </w:t>
      </w:r>
    </w:p>
    <w:p>
      <w:pPr>
        <w:pStyle w:val="zIndenta"/>
        <w:rPr>
          <w:color w:val="000000" w:themeColor="text1"/>
        </w:rPr>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zIndenta"/>
        <w:rPr>
          <w:color w:val="000000" w:themeColor="text1"/>
        </w:rPr>
      </w:pPr>
      <w:r>
        <w:rPr>
          <w:color w:val="000000" w:themeColor="text1"/>
        </w:rPr>
        <w:tab/>
        <w:t>(b)</w:t>
      </w:r>
      <w:r>
        <w:rPr>
          <w:color w:val="000000" w:themeColor="text1"/>
        </w:rPr>
        <w:tab/>
        <w:t>if the persons cannot agree on a research decision for the candidate — the person next in order of priority under this section is the research decision</w:t>
      </w:r>
      <w:r>
        <w:rPr>
          <w:color w:val="000000" w:themeColor="text1"/>
        </w:rPr>
        <w:noBreakHyphen/>
        <w:t xml:space="preserve">maker for the candidate. </w:t>
      </w:r>
    </w:p>
    <w:p>
      <w:pPr>
        <w:pStyle w:val="zHeading5"/>
        <w:rPr>
          <w:color w:val="000000" w:themeColor="text1"/>
        </w:rPr>
      </w:pPr>
      <w:bookmarkStart w:id="23" w:name="_Toc37106572"/>
      <w:r>
        <w:rPr>
          <w:color w:val="000000" w:themeColor="text1"/>
        </w:rPr>
        <w:t>110ZQ.</w:t>
      </w:r>
      <w:r>
        <w:rPr>
          <w:color w:val="000000" w:themeColor="text1"/>
        </w:rPr>
        <w:tab/>
        <w:t>Substitute decision</w:t>
      </w:r>
      <w:r>
        <w:rPr>
          <w:color w:val="000000" w:themeColor="text1"/>
        </w:rPr>
        <w:noBreakHyphen/>
        <w:t>maker for a research candidate</w:t>
      </w:r>
      <w:bookmarkEnd w:id="23"/>
    </w:p>
    <w:p>
      <w:pPr>
        <w:pStyle w:val="zSubsection"/>
        <w:rPr>
          <w:color w:val="000000" w:themeColor="text1"/>
        </w:rPr>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zIndenta"/>
        <w:rPr>
          <w:color w:val="000000" w:themeColor="text1"/>
        </w:rPr>
      </w:pPr>
      <w:r>
        <w:rPr>
          <w:color w:val="000000" w:themeColor="text1"/>
        </w:rPr>
        <w:tab/>
        <w:t>(a)</w:t>
      </w:r>
      <w:r>
        <w:rPr>
          <w:color w:val="000000" w:themeColor="text1"/>
        </w:rPr>
        <w:tab/>
        <w:t>of full legal capacity; and</w:t>
      </w:r>
    </w:p>
    <w:p>
      <w:pPr>
        <w:pStyle w:val="zIndenta"/>
        <w:rPr>
          <w:color w:val="000000" w:themeColor="text1"/>
        </w:rPr>
      </w:pPr>
      <w:r>
        <w:rPr>
          <w:color w:val="000000" w:themeColor="text1"/>
        </w:rPr>
        <w:tab/>
        <w:t>(b)</w:t>
      </w:r>
      <w:r>
        <w:rPr>
          <w:color w:val="000000" w:themeColor="text1"/>
        </w:rPr>
        <w:tab/>
        <w:t>reasonably available; and</w:t>
      </w:r>
    </w:p>
    <w:p>
      <w:pPr>
        <w:pStyle w:val="zIndenta"/>
        <w:rPr>
          <w:color w:val="000000" w:themeColor="text1"/>
        </w:rPr>
      </w:pPr>
      <w:r>
        <w:rPr>
          <w:color w:val="000000" w:themeColor="text1"/>
        </w:rPr>
        <w:tab/>
        <w:t>(c)</w:t>
      </w:r>
      <w:r>
        <w:rPr>
          <w:color w:val="000000" w:themeColor="text1"/>
        </w:rPr>
        <w:tab/>
        <w:t>willing to make a research decision in relation to the candidate.</w:t>
      </w:r>
    </w:p>
    <w:p>
      <w:pPr>
        <w:pStyle w:val="zSubsection"/>
        <w:rPr>
          <w:color w:val="000000" w:themeColor="text1"/>
        </w:rPr>
      </w:pPr>
      <w:r>
        <w:rPr>
          <w:color w:val="000000" w:themeColor="text1"/>
        </w:rPr>
        <w:tab/>
        <w:t>(2)</w:t>
      </w:r>
      <w:r>
        <w:rPr>
          <w:color w:val="000000" w:themeColor="text1"/>
        </w:rPr>
        <w:tab/>
        <w:t xml:space="preserve">For subsection (1), the persons are the following — </w:t>
      </w:r>
    </w:p>
    <w:p>
      <w:pPr>
        <w:pStyle w:val="zIndenta"/>
        <w:rPr>
          <w:color w:val="000000" w:themeColor="text1"/>
        </w:rPr>
      </w:pPr>
      <w:r>
        <w:rPr>
          <w:color w:val="000000" w:themeColor="text1"/>
        </w:rPr>
        <w:tab/>
        <w:t>(a)</w:t>
      </w:r>
      <w:r>
        <w:rPr>
          <w:color w:val="000000" w:themeColor="text1"/>
        </w:rPr>
        <w:tab/>
        <w:t>the research candidate’s spouse or de facto partner if that person —</w:t>
      </w:r>
    </w:p>
    <w:p>
      <w:pPr>
        <w:pStyle w:val="zIndenti"/>
        <w:rPr>
          <w:color w:val="000000" w:themeColor="text1"/>
        </w:rPr>
      </w:pPr>
      <w:r>
        <w:rPr>
          <w:color w:val="000000" w:themeColor="text1"/>
        </w:rPr>
        <w:tab/>
        <w:t>(i)</w:t>
      </w:r>
      <w:r>
        <w:rPr>
          <w:color w:val="000000" w:themeColor="text1"/>
        </w:rPr>
        <w:tab/>
        <w:t>has reached 18 years of age; and</w:t>
      </w:r>
    </w:p>
    <w:p>
      <w:pPr>
        <w:pStyle w:val="zIndenti"/>
        <w:rPr>
          <w:color w:val="000000" w:themeColor="text1"/>
        </w:rPr>
      </w:pPr>
      <w:r>
        <w:rPr>
          <w:color w:val="000000" w:themeColor="text1"/>
        </w:rPr>
        <w:tab/>
        <w:t>(ii)</w:t>
      </w:r>
      <w:r>
        <w:rPr>
          <w:color w:val="000000" w:themeColor="text1"/>
        </w:rPr>
        <w:tab/>
        <w:t>is living with the candidate or maintains a close personal relationship with the candidate;</w:t>
      </w:r>
    </w:p>
    <w:p>
      <w:pPr>
        <w:pStyle w:val="zIndenta"/>
        <w:rPr>
          <w:color w:val="000000" w:themeColor="text1"/>
        </w:rPr>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zIndenti"/>
        <w:rPr>
          <w:color w:val="000000" w:themeColor="text1"/>
        </w:rPr>
      </w:pPr>
      <w:r>
        <w:rPr>
          <w:color w:val="000000" w:themeColor="text1"/>
        </w:rPr>
        <w:tab/>
        <w:t>(i)</w:t>
      </w:r>
      <w:r>
        <w:rPr>
          <w:color w:val="000000" w:themeColor="text1"/>
        </w:rPr>
        <w:tab/>
        <w:t>a child;</w:t>
      </w:r>
    </w:p>
    <w:p>
      <w:pPr>
        <w:pStyle w:val="zIndenti"/>
        <w:rPr>
          <w:color w:val="000000" w:themeColor="text1"/>
        </w:rPr>
      </w:pPr>
      <w:r>
        <w:rPr>
          <w:color w:val="000000" w:themeColor="text1"/>
        </w:rPr>
        <w:tab/>
        <w:t>(ii)</w:t>
      </w:r>
      <w:r>
        <w:rPr>
          <w:color w:val="000000" w:themeColor="text1"/>
        </w:rPr>
        <w:tab/>
        <w:t>a parent;</w:t>
      </w:r>
    </w:p>
    <w:p>
      <w:pPr>
        <w:pStyle w:val="zIndenti"/>
        <w:rPr>
          <w:color w:val="000000" w:themeColor="text1"/>
        </w:rPr>
      </w:pPr>
      <w:r>
        <w:rPr>
          <w:color w:val="000000" w:themeColor="text1"/>
        </w:rPr>
        <w:tab/>
        <w:t>(iii)</w:t>
      </w:r>
      <w:r>
        <w:rPr>
          <w:color w:val="000000" w:themeColor="text1"/>
        </w:rPr>
        <w:tab/>
        <w:t>a sibling;</w:t>
      </w:r>
    </w:p>
    <w:p>
      <w:pPr>
        <w:pStyle w:val="zIndenta"/>
        <w:rPr>
          <w:color w:val="000000" w:themeColor="text1"/>
        </w:rPr>
      </w:pPr>
      <w:r>
        <w:rPr>
          <w:color w:val="000000" w:themeColor="text1"/>
        </w:rPr>
        <w:tab/>
        <w:t>(c)</w:t>
      </w:r>
      <w:r>
        <w:rPr>
          <w:color w:val="000000" w:themeColor="text1"/>
        </w:rPr>
        <w:tab/>
        <w:t>the person who —</w:t>
      </w:r>
    </w:p>
    <w:p>
      <w:pPr>
        <w:pStyle w:val="zIndenti"/>
        <w:rPr>
          <w:color w:val="000000" w:themeColor="text1"/>
        </w:rPr>
      </w:pPr>
      <w:r>
        <w:rPr>
          <w:color w:val="000000" w:themeColor="text1"/>
        </w:rPr>
        <w:tab/>
        <w:t>(i)</w:t>
      </w:r>
      <w:r>
        <w:rPr>
          <w:color w:val="000000" w:themeColor="text1"/>
        </w:rPr>
        <w:tab/>
        <w:t>has reached 18 years of age; and</w:t>
      </w:r>
    </w:p>
    <w:p>
      <w:pPr>
        <w:pStyle w:val="zIndenti"/>
        <w:rPr>
          <w:color w:val="000000" w:themeColor="text1"/>
        </w:rPr>
      </w:pPr>
      <w:r>
        <w:rPr>
          <w:color w:val="000000" w:themeColor="text1"/>
        </w:rPr>
        <w:tab/>
        <w:t>(ii)</w:t>
      </w:r>
      <w:r>
        <w:rPr>
          <w:color w:val="000000" w:themeColor="text1"/>
        </w:rPr>
        <w:tab/>
        <w:t>is the primary provider of care and support (including emotional support) to the research candidate, but is not remunerated for providing that care and support;</w:t>
      </w:r>
    </w:p>
    <w:p>
      <w:pPr>
        <w:pStyle w:val="zIndenta"/>
        <w:keepNext/>
        <w:rPr>
          <w:color w:val="000000" w:themeColor="text1"/>
        </w:rPr>
      </w:pPr>
      <w:r>
        <w:rPr>
          <w:color w:val="000000" w:themeColor="text1"/>
        </w:rPr>
        <w:tab/>
        <w:t>(d)</w:t>
      </w:r>
      <w:r>
        <w:rPr>
          <w:color w:val="000000" w:themeColor="text1"/>
        </w:rPr>
        <w:tab/>
        <w:t>any other person who —</w:t>
      </w:r>
    </w:p>
    <w:p>
      <w:pPr>
        <w:pStyle w:val="zIndenti"/>
        <w:rPr>
          <w:color w:val="000000" w:themeColor="text1"/>
        </w:rPr>
      </w:pPr>
      <w:r>
        <w:rPr>
          <w:color w:val="000000" w:themeColor="text1"/>
        </w:rPr>
        <w:tab/>
        <w:t>(i)</w:t>
      </w:r>
      <w:r>
        <w:rPr>
          <w:color w:val="000000" w:themeColor="text1"/>
        </w:rPr>
        <w:tab/>
        <w:t>has reached 18 years of age; and</w:t>
      </w:r>
    </w:p>
    <w:p>
      <w:pPr>
        <w:pStyle w:val="zIndenti"/>
        <w:rPr>
          <w:color w:val="000000" w:themeColor="text1"/>
        </w:rPr>
      </w:pPr>
      <w:r>
        <w:rPr>
          <w:color w:val="000000" w:themeColor="text1"/>
        </w:rPr>
        <w:tab/>
        <w:t>(ii)</w:t>
      </w:r>
      <w:r>
        <w:rPr>
          <w:color w:val="000000" w:themeColor="text1"/>
        </w:rPr>
        <w:tab/>
        <w:t>maintains a close personal relationship with the research candidate.</w:t>
      </w:r>
    </w:p>
    <w:p>
      <w:pPr>
        <w:pStyle w:val="zSubsection"/>
        <w:rPr>
          <w:color w:val="000000" w:themeColor="text1"/>
        </w:rPr>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zIndenta"/>
        <w:rPr>
          <w:color w:val="000000" w:themeColor="text1"/>
        </w:rPr>
      </w:pPr>
      <w:r>
        <w:rPr>
          <w:color w:val="000000" w:themeColor="text1"/>
        </w:rPr>
        <w:tab/>
        <w:t>(a)</w:t>
      </w:r>
      <w:r>
        <w:rPr>
          <w:color w:val="000000" w:themeColor="text1"/>
        </w:rPr>
        <w:tab/>
        <w:t>has frequent contact of a personal (as opposed to a business or professional) nature with the candidate; and</w:t>
      </w:r>
    </w:p>
    <w:p>
      <w:pPr>
        <w:pStyle w:val="zIndenta"/>
        <w:rPr>
          <w:color w:val="000000" w:themeColor="text1"/>
        </w:rPr>
      </w:pPr>
      <w:r>
        <w:rPr>
          <w:color w:val="000000" w:themeColor="text1"/>
        </w:rPr>
        <w:tab/>
        <w:t>(b)</w:t>
      </w:r>
      <w:r>
        <w:rPr>
          <w:color w:val="000000" w:themeColor="text1"/>
        </w:rPr>
        <w:tab/>
        <w:t>takes a genuine interest in the candidate’s welfare.</w:t>
      </w:r>
    </w:p>
    <w:p>
      <w:pPr>
        <w:pStyle w:val="zSubsection"/>
        <w:rPr>
          <w:color w:val="000000" w:themeColor="text1"/>
        </w:rPr>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zSubsection"/>
        <w:keepNext/>
        <w:rPr>
          <w:color w:val="000000" w:themeColor="text1"/>
        </w:rPr>
      </w:pPr>
      <w:r>
        <w:rPr>
          <w:color w:val="000000" w:themeColor="text1"/>
        </w:rPr>
        <w:tab/>
        <w:t>(5)</w:t>
      </w:r>
      <w:r>
        <w:rPr>
          <w:color w:val="000000" w:themeColor="text1"/>
        </w:rPr>
        <w:tab/>
        <w:t>If there are 2 or more persons who are the substitute decision</w:t>
      </w:r>
      <w:r>
        <w:rPr>
          <w:color w:val="000000" w:themeColor="text1"/>
        </w:rPr>
        <w:noBreakHyphen/>
        <w:t xml:space="preserve">makers for a research candidate under this section — </w:t>
      </w:r>
    </w:p>
    <w:p>
      <w:pPr>
        <w:pStyle w:val="zIndenta"/>
        <w:rPr>
          <w:color w:val="000000" w:themeColor="text1"/>
        </w:rPr>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zIndenta"/>
        <w:keepLines/>
        <w:rPr>
          <w:color w:val="000000" w:themeColor="text1"/>
        </w:rPr>
      </w:pPr>
      <w:r>
        <w:rPr>
          <w:color w:val="000000" w:themeColor="text1"/>
        </w:rPr>
        <w:tab/>
        <w:t>(b)</w:t>
      </w:r>
      <w:r>
        <w:rPr>
          <w:color w:val="000000" w:themeColor="text1"/>
        </w:rPr>
        <w:tab/>
        <w:t>if the persons cannot agree on a research decision for the candidate — the person next in order of priority under this section is the substitute decision</w:t>
      </w:r>
      <w:r>
        <w:rPr>
          <w:color w:val="000000" w:themeColor="text1"/>
        </w:rPr>
        <w:noBreakHyphen/>
        <w:t xml:space="preserve">maker for the candidate. </w:t>
      </w:r>
    </w:p>
    <w:p>
      <w:pPr>
        <w:pStyle w:val="zHeading3"/>
        <w:rPr>
          <w:color w:val="000000" w:themeColor="text1"/>
        </w:rPr>
      </w:pPr>
      <w:bookmarkStart w:id="24" w:name="_Toc37106375"/>
      <w:bookmarkStart w:id="25" w:name="_Toc37106573"/>
      <w:r>
        <w:rPr>
          <w:color w:val="000000" w:themeColor="text1"/>
        </w:rPr>
        <w:t>Division 2 — Decisions about medical research</w:t>
      </w:r>
      <w:bookmarkEnd w:id="24"/>
      <w:bookmarkEnd w:id="25"/>
      <w:r>
        <w:rPr>
          <w:color w:val="000000" w:themeColor="text1"/>
        </w:rPr>
        <w:t xml:space="preserve"> </w:t>
      </w:r>
    </w:p>
    <w:p>
      <w:pPr>
        <w:pStyle w:val="zHeading5"/>
        <w:rPr>
          <w:color w:val="000000" w:themeColor="text1"/>
        </w:rPr>
      </w:pPr>
      <w:bookmarkStart w:id="26" w:name="_Toc37106574"/>
      <w:r>
        <w:rPr>
          <w:color w:val="000000" w:themeColor="text1"/>
        </w:rPr>
        <w:t>110ZR.</w:t>
      </w:r>
      <w:r>
        <w:rPr>
          <w:color w:val="000000" w:themeColor="text1"/>
        </w:rPr>
        <w:tab/>
        <w:t>Medical research with consent of research decision</w:t>
      </w:r>
      <w:r>
        <w:rPr>
          <w:color w:val="000000" w:themeColor="text1"/>
        </w:rPr>
        <w:noBreakHyphen/>
        <w:t>maker</w:t>
      </w:r>
      <w:bookmarkEnd w:id="26"/>
    </w:p>
    <w:p>
      <w:pPr>
        <w:pStyle w:val="zSubsection"/>
        <w:rPr>
          <w:color w:val="000000" w:themeColor="text1"/>
        </w:rPr>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zIndenta"/>
        <w:rPr>
          <w:color w:val="000000" w:themeColor="text1"/>
        </w:rPr>
      </w:pPr>
      <w:r>
        <w:rPr>
          <w:color w:val="000000" w:themeColor="text1"/>
        </w:rPr>
        <w:tab/>
        <w:t>(a)</w:t>
      </w:r>
      <w:r>
        <w:rPr>
          <w:color w:val="000000" w:themeColor="text1"/>
        </w:rPr>
        <w:tab/>
        <w:t>the research has been approved by an HREC; and</w:t>
      </w:r>
    </w:p>
    <w:p>
      <w:pPr>
        <w:pStyle w:val="zIndenta"/>
        <w:rPr>
          <w:color w:val="000000" w:themeColor="text1"/>
        </w:rPr>
      </w:pPr>
      <w:r>
        <w:rPr>
          <w:color w:val="000000" w:themeColor="text1"/>
        </w:rPr>
        <w:tab/>
        <w:t>(b)</w:t>
      </w:r>
      <w:r>
        <w:rPr>
          <w:color w:val="000000" w:themeColor="text1"/>
        </w:rPr>
        <w:tab/>
        <w:t>the candidate is unable to make reasonable judgments in relation to participating in the research; and</w:t>
      </w:r>
    </w:p>
    <w:p>
      <w:pPr>
        <w:pStyle w:val="zIndenta"/>
        <w:rPr>
          <w:color w:val="000000" w:themeColor="text1"/>
        </w:rPr>
      </w:pPr>
      <w:r>
        <w:rPr>
          <w:color w:val="000000" w:themeColor="text1"/>
        </w:rPr>
        <w:tab/>
        <w:t>(c)</w:t>
      </w:r>
      <w:r>
        <w:rPr>
          <w:color w:val="000000" w:themeColor="text1"/>
        </w:rPr>
        <w:tab/>
        <w:t>an independent medical practitioner determines in accordance with section 110ZV that the candidate is not likely to be able to make reasonable judgments within the timeframe for the research approved by the HREC.</w:t>
      </w:r>
    </w:p>
    <w:p>
      <w:pPr>
        <w:pStyle w:val="zSubsection"/>
        <w:rPr>
          <w:color w:val="000000" w:themeColor="text1"/>
        </w:rPr>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zIndenta"/>
        <w:rPr>
          <w:color w:val="000000" w:themeColor="text1"/>
        </w:rPr>
      </w:pPr>
      <w:r>
        <w:rPr>
          <w:color w:val="000000" w:themeColor="text1"/>
        </w:rPr>
        <w:tab/>
        <w:t>(a)</w:t>
      </w:r>
      <w:r>
        <w:rPr>
          <w:color w:val="000000" w:themeColor="text1"/>
        </w:rPr>
        <w:tab/>
        <w:t>receives the determination of an independent medical practitioner under subsection (3); and</w:t>
      </w:r>
    </w:p>
    <w:p>
      <w:pPr>
        <w:pStyle w:val="zIndenta"/>
        <w:rPr>
          <w:color w:val="000000" w:themeColor="text1"/>
        </w:rPr>
      </w:pPr>
      <w:r>
        <w:rPr>
          <w:color w:val="000000" w:themeColor="text1"/>
        </w:rPr>
        <w:tab/>
        <w:t>(b)</w:t>
      </w:r>
      <w:r>
        <w:rPr>
          <w:color w:val="000000" w:themeColor="text1"/>
        </w:rP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zIndenta"/>
        <w:rPr>
          <w:color w:val="000000" w:themeColor="text1"/>
        </w:rPr>
      </w:pPr>
      <w:r>
        <w:rPr>
          <w:color w:val="000000" w:themeColor="text1"/>
        </w:rPr>
        <w:tab/>
        <w:t>(c)</w:t>
      </w:r>
      <w:r>
        <w:rPr>
          <w:color w:val="000000" w:themeColor="text1"/>
        </w:rPr>
        <w:tab/>
        <w:t xml:space="preserve">determines, having regard to the independent medical practitioner’s determination under subsection (3)(b), that the candidate’s participation — </w:t>
      </w:r>
    </w:p>
    <w:p>
      <w:pPr>
        <w:pStyle w:val="zIndenti"/>
        <w:rPr>
          <w:color w:val="000000" w:themeColor="text1"/>
        </w:rPr>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zIndenti"/>
        <w:rPr>
          <w:color w:val="000000" w:themeColor="text1"/>
        </w:rPr>
      </w:pPr>
      <w:r>
        <w:rPr>
          <w:color w:val="000000" w:themeColor="text1"/>
        </w:rPr>
        <w:tab/>
        <w:t>(ii)</w:t>
      </w:r>
      <w:r>
        <w:rPr>
          <w:color w:val="000000" w:themeColor="text1"/>
        </w:rPr>
        <w:tab/>
        <w:t>if subparagraph (i) does not apply — will not involve any known substantial risks to the candidate; or</w:t>
      </w:r>
    </w:p>
    <w:p>
      <w:pPr>
        <w:pStyle w:val="zIndenti"/>
        <w:rPr>
          <w:color w:val="000000" w:themeColor="text1"/>
        </w:rPr>
      </w:pPr>
      <w:r>
        <w:rPr>
          <w:color w:val="000000" w:themeColor="text1"/>
        </w:rPr>
        <w:tab/>
        <w:t>(iii)</w:t>
      </w:r>
      <w:r>
        <w:rPr>
          <w:color w:val="000000" w:themeColor="text1"/>
        </w:rPr>
        <w:tab/>
        <w:t>if subparagraphs (i) and (ii) do not apply and there is an existing treatment available to the candidate — will not involve any known substantial risks to the candidate greater than the risks associated with that treatment; or</w:t>
      </w:r>
    </w:p>
    <w:p>
      <w:pPr>
        <w:pStyle w:val="zIndenti"/>
        <w:rPr>
          <w:color w:val="000000" w:themeColor="text1"/>
        </w:rPr>
      </w:pPr>
      <w:r>
        <w:rPr>
          <w:color w:val="000000" w:themeColor="text1"/>
        </w:rPr>
        <w:tab/>
        <w:t>(iv)</w:t>
      </w:r>
      <w:r>
        <w:rPr>
          <w:color w:val="000000" w:themeColor="text1"/>
        </w:rPr>
        <w:tab/>
        <w:t xml:space="preserve">if subparagraphs (i) to (iii) do not apply — will not involve substantial risks to the candidate greater than if the candidate did not participate in the research. </w:t>
      </w:r>
    </w:p>
    <w:p>
      <w:pPr>
        <w:pStyle w:val="zSubsection"/>
        <w:rPr>
          <w:color w:val="000000" w:themeColor="text1"/>
        </w:rPr>
      </w:pPr>
      <w:r>
        <w:rPr>
          <w:color w:val="000000" w:themeColor="text1"/>
        </w:rPr>
        <w:tab/>
        <w:t>(3)</w:t>
      </w:r>
      <w:r>
        <w:rPr>
          <w:color w:val="000000" w:themeColor="text1"/>
        </w:rPr>
        <w:tab/>
        <w:t xml:space="preserve">An independent medical practitioner must determine — </w:t>
      </w:r>
    </w:p>
    <w:p>
      <w:pPr>
        <w:pStyle w:val="zIndenta"/>
        <w:rPr>
          <w:color w:val="000000" w:themeColor="text1"/>
        </w:rPr>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zIndenta"/>
        <w:rPr>
          <w:color w:val="000000" w:themeColor="text1"/>
        </w:rPr>
      </w:pPr>
      <w:r>
        <w:rPr>
          <w:color w:val="000000" w:themeColor="text1"/>
        </w:rPr>
        <w:tab/>
        <w:t>(b)</w:t>
      </w:r>
      <w:r>
        <w:rPr>
          <w:color w:val="000000" w:themeColor="text1"/>
        </w:rPr>
        <w:tab/>
        <w:t xml:space="preserve">the matters stated in subsection (2)(c) in accordance with section 110ZW. </w:t>
      </w:r>
    </w:p>
    <w:p>
      <w:pPr>
        <w:pStyle w:val="zSubsection"/>
        <w:rPr>
          <w:color w:val="000000" w:themeColor="text1"/>
        </w:rPr>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zSubsection"/>
        <w:keepNext/>
        <w:rPr>
          <w:color w:val="000000" w:themeColor="text1"/>
        </w:rPr>
      </w:pPr>
      <w:r>
        <w:rPr>
          <w:color w:val="000000" w:themeColor="text1"/>
        </w:rPr>
        <w:tab/>
        <w:t>(5)</w:t>
      </w:r>
      <w:r>
        <w:rPr>
          <w:color w:val="000000" w:themeColor="text1"/>
        </w:rPr>
        <w:tab/>
        <w:t xml:space="preserve">A research decision made under this section has effect as if — </w:t>
      </w:r>
    </w:p>
    <w:p>
      <w:pPr>
        <w:pStyle w:val="zIndenta"/>
        <w:rPr>
          <w:color w:val="000000" w:themeColor="text1"/>
        </w:rPr>
      </w:pPr>
      <w:r>
        <w:rPr>
          <w:color w:val="000000" w:themeColor="text1"/>
        </w:rPr>
        <w:tab/>
        <w:t>(a)</w:t>
      </w:r>
      <w:r>
        <w:rPr>
          <w:color w:val="000000" w:themeColor="text1"/>
        </w:rPr>
        <w:tab/>
        <w:t>it were made by the research candidate or with the candidate’s consent; and</w:t>
      </w:r>
    </w:p>
    <w:p>
      <w:pPr>
        <w:pStyle w:val="zIndenta"/>
        <w:rPr>
          <w:color w:val="000000" w:themeColor="text1"/>
        </w:rPr>
      </w:pPr>
      <w:r>
        <w:rPr>
          <w:color w:val="000000" w:themeColor="text1"/>
        </w:rPr>
        <w:tab/>
        <w:t>(b)</w:t>
      </w:r>
      <w:r>
        <w:rPr>
          <w:color w:val="000000" w:themeColor="text1"/>
        </w:rPr>
        <w:tab/>
        <w:t>the research candidate were of full legal capacity.</w:t>
      </w:r>
    </w:p>
    <w:p>
      <w:pPr>
        <w:pStyle w:val="zSubsection"/>
        <w:rPr>
          <w:color w:val="000000" w:themeColor="text1"/>
        </w:rPr>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zSubsection"/>
        <w:rPr>
          <w:color w:val="000000" w:themeColor="text1"/>
        </w:rPr>
      </w:pPr>
      <w:r>
        <w:rPr>
          <w:color w:val="000000" w:themeColor="text1"/>
        </w:rPr>
        <w:tab/>
        <w:t>(7)</w:t>
      </w:r>
      <w:r>
        <w:rPr>
          <w:color w:val="000000" w:themeColor="text1"/>
        </w:rPr>
        <w:tab/>
        <w:t>If a research candidate regains the ability to make reasonable judgments in respect of medical research while the candidate participates in the research or a research decision</w:t>
      </w:r>
      <w:r>
        <w:rPr>
          <w:color w:val="000000" w:themeColor="text1"/>
        </w:rPr>
        <w:noBreakHyphen/>
        <w:t xml:space="preserve">maker makes a decision under subsection (6) — </w:t>
      </w:r>
    </w:p>
    <w:p>
      <w:pPr>
        <w:pStyle w:val="zIndenta"/>
        <w:rPr>
          <w:color w:val="000000" w:themeColor="text1"/>
        </w:rPr>
      </w:pPr>
      <w:r>
        <w:rPr>
          <w:color w:val="000000" w:themeColor="text1"/>
        </w:rPr>
        <w:tab/>
        <w:t>(a)</w:t>
      </w:r>
      <w:r>
        <w:rPr>
          <w:color w:val="000000" w:themeColor="text1"/>
        </w:rPr>
        <w:tab/>
        <w:t>the research decision made under subsection (1) ceases to have further effect; and</w:t>
      </w:r>
    </w:p>
    <w:p>
      <w:pPr>
        <w:pStyle w:val="zIndenta"/>
        <w:rPr>
          <w:color w:val="000000" w:themeColor="text1"/>
        </w:rPr>
      </w:pPr>
      <w:r>
        <w:rPr>
          <w:color w:val="000000" w:themeColor="text1"/>
        </w:rPr>
        <w:tab/>
        <w:t>(b)</w:t>
      </w:r>
      <w:r>
        <w:rPr>
          <w:color w:val="000000" w:themeColor="text1"/>
        </w:rPr>
        <w:tab/>
        <w:t xml:space="preserve">the lead researcher in relation to the research must ensure that — </w:t>
      </w:r>
    </w:p>
    <w:p>
      <w:pPr>
        <w:pStyle w:val="zIndenti"/>
        <w:rPr>
          <w:color w:val="000000" w:themeColor="text1"/>
        </w:rPr>
      </w:pPr>
      <w:r>
        <w:rPr>
          <w:color w:val="000000" w:themeColor="text1"/>
        </w:rPr>
        <w:tab/>
        <w:t>(i)</w:t>
      </w:r>
      <w:r>
        <w:rPr>
          <w:color w:val="000000" w:themeColor="text1"/>
        </w:rPr>
        <w:tab/>
        <w:t>the research is discontinued as soon as is safely practicable; and</w:t>
      </w:r>
    </w:p>
    <w:p>
      <w:pPr>
        <w:pStyle w:val="zIndenti"/>
        <w:rPr>
          <w:color w:val="000000" w:themeColor="text1"/>
        </w:rPr>
      </w:pPr>
      <w:r>
        <w:rPr>
          <w:color w:val="000000" w:themeColor="text1"/>
        </w:rPr>
        <w:tab/>
        <w:t>(ii)</w:t>
      </w:r>
      <w:r>
        <w:rPr>
          <w:color w:val="000000" w:themeColor="text1"/>
        </w:rPr>
        <w:tab/>
        <w:t>the research is not recommenced unless a research decision is made by the candidate, or by the research decision</w:t>
      </w:r>
      <w:r>
        <w:rPr>
          <w:color w:val="000000" w:themeColor="text1"/>
        </w:rPr>
        <w:noBreakHyphen/>
        <w:t>maker under subsection (1), to consent to continue to participate in the research.</w:t>
      </w:r>
    </w:p>
    <w:p>
      <w:pPr>
        <w:pStyle w:val="zHeading5"/>
        <w:rPr>
          <w:color w:val="000000" w:themeColor="text1"/>
        </w:rPr>
      </w:pPr>
      <w:bookmarkStart w:id="27" w:name="_Toc37106575"/>
      <w:r>
        <w:rPr>
          <w:color w:val="000000" w:themeColor="text1"/>
        </w:rPr>
        <w:t>110ZS.</w:t>
      </w:r>
      <w:r>
        <w:rPr>
          <w:color w:val="000000" w:themeColor="text1"/>
        </w:rPr>
        <w:tab/>
        <w:t>Urgent medical research without consent</w:t>
      </w:r>
      <w:bookmarkEnd w:id="27"/>
    </w:p>
    <w:p>
      <w:pPr>
        <w:pStyle w:val="zSubsection"/>
        <w:keepNext/>
        <w:rPr>
          <w:color w:val="000000" w:themeColor="text1"/>
        </w:rPr>
      </w:pPr>
      <w:r>
        <w:rPr>
          <w:color w:val="000000" w:themeColor="text1"/>
        </w:rPr>
        <w:tab/>
        <w:t>(1)</w:t>
      </w:r>
      <w:r>
        <w:rPr>
          <w:color w:val="000000" w:themeColor="text1"/>
        </w:rPr>
        <w:tab/>
        <w:t xml:space="preserve">A researcher may conduct medical research in relation to a research candidate if — </w:t>
      </w:r>
    </w:p>
    <w:p>
      <w:pPr>
        <w:pStyle w:val="zIndenta"/>
        <w:rPr>
          <w:color w:val="000000" w:themeColor="text1"/>
        </w:rPr>
      </w:pPr>
      <w:r>
        <w:rPr>
          <w:color w:val="000000" w:themeColor="text1"/>
        </w:rPr>
        <w:tab/>
        <w:t>(a)</w:t>
      </w:r>
      <w:r>
        <w:rPr>
          <w:color w:val="000000" w:themeColor="text1"/>
        </w:rPr>
        <w:tab/>
        <w:t>the research has been approved by an HREC; and</w:t>
      </w:r>
    </w:p>
    <w:p>
      <w:pPr>
        <w:pStyle w:val="zIndenta"/>
        <w:rPr>
          <w:color w:val="000000" w:themeColor="text1"/>
        </w:rPr>
      </w:pPr>
      <w:r>
        <w:rPr>
          <w:color w:val="000000" w:themeColor="text1"/>
        </w:rPr>
        <w:tab/>
        <w:t>(b)</w:t>
      </w:r>
      <w:r>
        <w:rPr>
          <w:color w:val="000000" w:themeColor="text1"/>
        </w:rPr>
        <w:tab/>
        <w:t>the candidate requires urgent treatment as defined in section 110ZH; and</w:t>
      </w:r>
    </w:p>
    <w:p>
      <w:pPr>
        <w:pStyle w:val="zIndenta"/>
        <w:rPr>
          <w:color w:val="000000" w:themeColor="text1"/>
        </w:rPr>
      </w:pPr>
      <w:r>
        <w:rPr>
          <w:color w:val="000000" w:themeColor="text1"/>
        </w:rPr>
        <w:tab/>
        <w:t>(c)</w:t>
      </w:r>
      <w:r>
        <w:rPr>
          <w:color w:val="000000" w:themeColor="text1"/>
        </w:rPr>
        <w:tab/>
        <w:t>the candidate is unable to make reasonable judgments in respect of their participation in the research; and</w:t>
      </w:r>
    </w:p>
    <w:p>
      <w:pPr>
        <w:pStyle w:val="zIndenta"/>
        <w:rPr>
          <w:color w:val="000000" w:themeColor="text1"/>
        </w:rPr>
      </w:pPr>
      <w:r>
        <w:rPr>
          <w:color w:val="000000" w:themeColor="text1"/>
        </w:rPr>
        <w:tab/>
        <w:t>(d)</w:t>
      </w:r>
      <w:r>
        <w:rPr>
          <w:color w:val="000000" w:themeColor="text1"/>
        </w:rPr>
        <w:tab/>
        <w:t>there is no research decision in relation to the candidate in respect of their participation in the research; and</w:t>
      </w:r>
    </w:p>
    <w:p>
      <w:pPr>
        <w:pStyle w:val="zIndenta"/>
        <w:rPr>
          <w:color w:val="000000" w:themeColor="text1"/>
        </w:rPr>
      </w:pPr>
      <w:r>
        <w:rPr>
          <w:color w:val="000000" w:themeColor="text1"/>
        </w:rPr>
        <w:tab/>
        <w:t>(e)</w:t>
      </w:r>
      <w:r>
        <w:rPr>
          <w:color w:val="000000" w:themeColor="text1"/>
        </w:rPr>
        <w:tab/>
        <w:t>it is not practicable for the researcher to obtain a research decision in relation to the candidate from the research decision</w:t>
      </w:r>
      <w:r>
        <w:rPr>
          <w:color w:val="000000" w:themeColor="text1"/>
        </w:rPr>
        <w:noBreakHyphen/>
        <w:t>maker for the candidate; and</w:t>
      </w:r>
    </w:p>
    <w:p>
      <w:pPr>
        <w:pStyle w:val="zIndenta"/>
        <w:rPr>
          <w:color w:val="000000" w:themeColor="text1"/>
        </w:rPr>
      </w:pPr>
      <w:r>
        <w:rPr>
          <w:color w:val="000000" w:themeColor="text1"/>
        </w:rPr>
        <w:tab/>
        <w:t>(f)</w:t>
      </w:r>
      <w:r>
        <w:rPr>
          <w:color w:val="000000" w:themeColor="text1"/>
        </w:rPr>
        <w:tab/>
        <w:t>it is unlikely that it will be practicable for the researcher to obtain a research decision in relation to the candidate from the research decision</w:t>
      </w:r>
      <w:r>
        <w:rPr>
          <w:color w:val="000000" w:themeColor="text1"/>
        </w:rPr>
        <w:noBreakHyphen/>
        <w:t>maker for the candidate within the timeframe for the research approved by the HREC; and</w:t>
      </w:r>
    </w:p>
    <w:p>
      <w:pPr>
        <w:pStyle w:val="zIndenta"/>
        <w:rPr>
          <w:color w:val="000000" w:themeColor="text1"/>
        </w:rPr>
      </w:pPr>
      <w:r>
        <w:rPr>
          <w:color w:val="000000" w:themeColor="text1"/>
        </w:rPr>
        <w:tab/>
        <w:t>(g)</w:t>
      </w:r>
      <w:r>
        <w:rPr>
          <w:color w:val="000000" w:themeColor="text1"/>
        </w:rP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zIndenta"/>
        <w:rPr>
          <w:color w:val="000000" w:themeColor="text1"/>
        </w:rPr>
      </w:pPr>
      <w:r>
        <w:rPr>
          <w:color w:val="000000" w:themeColor="text1"/>
        </w:rPr>
        <w:tab/>
        <w:t>(h)</w:t>
      </w:r>
      <w:r>
        <w:rPr>
          <w:color w:val="000000" w:themeColor="text1"/>
        </w:rPr>
        <w:tab/>
        <w:t>the researcher receives an independent medical practitioner’s determination in accordance with section 110ZU that the candidate’s participation is in the best interests of the candidate or is not adverse to the interests of the candidate; and</w:t>
      </w:r>
    </w:p>
    <w:p>
      <w:pPr>
        <w:pStyle w:val="zIndenta"/>
        <w:rPr>
          <w:color w:val="000000" w:themeColor="text1"/>
        </w:rPr>
      </w:pPr>
      <w:r>
        <w:rPr>
          <w:color w:val="000000" w:themeColor="text1"/>
        </w:rPr>
        <w:tab/>
        <w:t>(i)</w:t>
      </w:r>
      <w:r>
        <w:rPr>
          <w:color w:val="000000" w:themeColor="text1"/>
        </w:rPr>
        <w:tab/>
        <w:t xml:space="preserve">the researcher receives an independent medical practitioner’s determination in accordance with section 110ZW that the candidate’s participation in the research — </w:t>
      </w:r>
    </w:p>
    <w:p>
      <w:pPr>
        <w:pStyle w:val="zIndenti"/>
        <w:rPr>
          <w:color w:val="000000" w:themeColor="text1"/>
        </w:rPr>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zIndenti"/>
        <w:rPr>
          <w:color w:val="000000" w:themeColor="text1"/>
        </w:rPr>
      </w:pPr>
      <w:r>
        <w:rPr>
          <w:color w:val="000000" w:themeColor="text1"/>
        </w:rPr>
        <w:tab/>
        <w:t>(ii)</w:t>
      </w:r>
      <w:r>
        <w:rPr>
          <w:color w:val="000000" w:themeColor="text1"/>
        </w:rPr>
        <w:tab/>
        <w:t>if subparagraph (i) does not apply — will not involve any known substantial risks to the candidate; or</w:t>
      </w:r>
    </w:p>
    <w:p>
      <w:pPr>
        <w:pStyle w:val="zIndenti"/>
        <w:rPr>
          <w:color w:val="000000" w:themeColor="text1"/>
        </w:rPr>
      </w:pPr>
      <w:r>
        <w:rPr>
          <w:color w:val="000000" w:themeColor="text1"/>
        </w:rPr>
        <w:tab/>
        <w:t>(iii)</w:t>
      </w:r>
      <w:r>
        <w:rPr>
          <w:color w:val="000000" w:themeColor="text1"/>
        </w:rPr>
        <w:tab/>
        <w:t>if subparagraphs (i) and (ii) do not apply and there is an existing treatment available to the candidate — will not involve any known substantial risks to the candidate greater than the risks associated with that treatment; or</w:t>
      </w:r>
    </w:p>
    <w:p>
      <w:pPr>
        <w:pStyle w:val="zIndenti"/>
        <w:rPr>
          <w:color w:val="000000" w:themeColor="text1"/>
        </w:rPr>
      </w:pPr>
      <w:r>
        <w:rPr>
          <w:color w:val="000000" w:themeColor="text1"/>
        </w:rPr>
        <w:tab/>
        <w:t>(iv)</w:t>
      </w:r>
      <w:r>
        <w:rPr>
          <w:color w:val="000000" w:themeColor="text1"/>
        </w:rPr>
        <w:tab/>
        <w:t xml:space="preserve">if subparagraphs (i) to (iii) do not apply — will not involve substantial risks to the candidate greater than if the candidate did not participate in the research. </w:t>
      </w:r>
    </w:p>
    <w:p>
      <w:pPr>
        <w:pStyle w:val="zSubsection"/>
        <w:rPr>
          <w:color w:val="000000" w:themeColor="text1"/>
        </w:rPr>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zSubsection"/>
        <w:rPr>
          <w:color w:val="000000" w:themeColor="text1"/>
        </w:rPr>
      </w:pPr>
      <w:r>
        <w:rPr>
          <w:color w:val="000000" w:themeColor="text1"/>
        </w:rPr>
        <w:tab/>
        <w:t>(3)</w:t>
      </w:r>
      <w:r>
        <w:rPr>
          <w:color w:val="000000" w:themeColor="text1"/>
        </w:rP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rPr>
          <w:color w:val="000000" w:themeColor="text1"/>
        </w:rPr>
        <w:noBreakHyphen/>
        <w:t xml:space="preserve">maker for the candidate. </w:t>
      </w:r>
    </w:p>
    <w:p>
      <w:pPr>
        <w:pStyle w:val="zSubsection"/>
        <w:rPr>
          <w:color w:val="000000" w:themeColor="text1"/>
        </w:rPr>
      </w:pPr>
      <w:r>
        <w:rPr>
          <w:color w:val="000000" w:themeColor="text1"/>
        </w:rPr>
        <w:tab/>
        <w:t>(4)</w:t>
      </w:r>
      <w:r>
        <w:rPr>
          <w:color w:val="000000" w:themeColor="text1"/>
        </w:rPr>
        <w:tab/>
        <w:t xml:space="preserve">Subsection (5) applies if — </w:t>
      </w:r>
    </w:p>
    <w:p>
      <w:pPr>
        <w:pStyle w:val="zIndenta"/>
        <w:rPr>
          <w:color w:val="000000" w:themeColor="text1"/>
        </w:rPr>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zIndenta"/>
        <w:keepNext/>
        <w:rPr>
          <w:color w:val="000000" w:themeColor="text1"/>
        </w:rPr>
      </w:pPr>
      <w:r>
        <w:rPr>
          <w:color w:val="000000" w:themeColor="text1"/>
        </w:rPr>
        <w:tab/>
        <w:t>(b)</w:t>
      </w:r>
      <w:r>
        <w:rPr>
          <w:color w:val="000000" w:themeColor="text1"/>
        </w:rPr>
        <w:tab/>
        <w:t xml:space="preserve">either — </w:t>
      </w:r>
    </w:p>
    <w:p>
      <w:pPr>
        <w:pStyle w:val="zIndenti"/>
        <w:rPr>
          <w:color w:val="000000" w:themeColor="text1"/>
        </w:rPr>
      </w:pPr>
      <w:r>
        <w:rPr>
          <w:color w:val="000000" w:themeColor="text1"/>
        </w:rPr>
        <w:tab/>
        <w:t>(i)</w:t>
      </w:r>
      <w:r>
        <w:rPr>
          <w:color w:val="000000" w:themeColor="text1"/>
        </w:rPr>
        <w:tab/>
        <w:t xml:space="preserve">the research candidate regains the ability to make reasonable judgments in respect of the medical research; or </w:t>
      </w:r>
    </w:p>
    <w:p>
      <w:pPr>
        <w:pStyle w:val="zIndenti"/>
        <w:rPr>
          <w:color w:val="000000" w:themeColor="text1"/>
        </w:rPr>
      </w:pPr>
      <w:r>
        <w:rPr>
          <w:color w:val="000000" w:themeColor="text1"/>
        </w:rPr>
        <w:tab/>
        <w:t>(ii)</w:t>
      </w:r>
      <w:r>
        <w:rPr>
          <w:color w:val="000000" w:themeColor="text1"/>
        </w:rPr>
        <w:tab/>
        <w:t>a research decision</w:t>
      </w:r>
      <w:r>
        <w:rPr>
          <w:color w:val="000000" w:themeColor="text1"/>
        </w:rPr>
        <w:noBreakHyphen/>
        <w:t xml:space="preserve">maker makes a research decision under section 110ZR to refuse consent to the candidate’s participation in the research. </w:t>
      </w:r>
    </w:p>
    <w:p>
      <w:pPr>
        <w:pStyle w:val="zSubsection"/>
        <w:rPr>
          <w:color w:val="000000" w:themeColor="text1"/>
        </w:rPr>
      </w:pPr>
      <w:r>
        <w:rPr>
          <w:color w:val="000000" w:themeColor="text1"/>
        </w:rPr>
        <w:tab/>
        <w:t>(5)</w:t>
      </w:r>
      <w:r>
        <w:rPr>
          <w:color w:val="000000" w:themeColor="text1"/>
        </w:rPr>
        <w:tab/>
        <w:t>The lead researcher in relation to the medical research must ensure that —</w:t>
      </w:r>
    </w:p>
    <w:p>
      <w:pPr>
        <w:pStyle w:val="zIndenta"/>
        <w:rPr>
          <w:color w:val="000000" w:themeColor="text1"/>
        </w:rPr>
      </w:pPr>
      <w:r>
        <w:rPr>
          <w:color w:val="000000" w:themeColor="text1"/>
        </w:rPr>
        <w:tab/>
        <w:t>(a)</w:t>
      </w:r>
      <w:r>
        <w:rPr>
          <w:color w:val="000000" w:themeColor="text1"/>
        </w:rPr>
        <w:tab/>
        <w:t>the research is discontinued as soon as is safely practicable; and</w:t>
      </w:r>
    </w:p>
    <w:p>
      <w:pPr>
        <w:pStyle w:val="zIndenta"/>
        <w:rPr>
          <w:color w:val="000000" w:themeColor="text1"/>
        </w:rPr>
      </w:pPr>
      <w:r>
        <w:rPr>
          <w:color w:val="000000" w:themeColor="text1"/>
        </w:rPr>
        <w:tab/>
        <w:t>(b)</w:t>
      </w:r>
      <w:r>
        <w:rPr>
          <w:color w:val="000000" w:themeColor="text1"/>
        </w:rPr>
        <w:tab/>
        <w:t>the research is not recommenced unless the research candidate or research decision-maker consents to continue to participate in the research.</w:t>
      </w:r>
    </w:p>
    <w:p>
      <w:pPr>
        <w:pStyle w:val="zHeading5"/>
        <w:rPr>
          <w:color w:val="000000" w:themeColor="text1"/>
        </w:rPr>
      </w:pPr>
      <w:bookmarkStart w:id="28" w:name="_Toc37106576"/>
      <w:r>
        <w:rPr>
          <w:color w:val="000000" w:themeColor="text1"/>
        </w:rPr>
        <w:t>110ZT.</w:t>
      </w:r>
      <w:r>
        <w:rPr>
          <w:color w:val="000000" w:themeColor="text1"/>
        </w:rPr>
        <w:tab/>
        <w:t>Particular medical research not permitted</w:t>
      </w:r>
      <w:bookmarkEnd w:id="28"/>
    </w:p>
    <w:p>
      <w:pPr>
        <w:pStyle w:val="zSubsection"/>
        <w:rPr>
          <w:color w:val="000000" w:themeColor="text1"/>
        </w:rPr>
      </w:pPr>
      <w:r>
        <w:rPr>
          <w:color w:val="000000" w:themeColor="text1"/>
        </w:rPr>
        <w:tab/>
        <w:t>(1)</w:t>
      </w:r>
      <w:r>
        <w:rPr>
          <w:color w:val="000000" w:themeColor="text1"/>
        </w:rPr>
        <w:tab/>
        <w:t xml:space="preserve">In this section — </w:t>
      </w:r>
    </w:p>
    <w:p>
      <w:pPr>
        <w:pStyle w:val="zDefstart"/>
        <w:rPr>
          <w:color w:val="000000" w:themeColor="text1"/>
        </w:rPr>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zSubsection"/>
        <w:rPr>
          <w:color w:val="000000" w:themeColor="text1"/>
        </w:rPr>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zIndenta"/>
        <w:rPr>
          <w:color w:val="000000" w:themeColor="text1"/>
        </w:rPr>
      </w:pPr>
      <w:r>
        <w:rPr>
          <w:color w:val="000000" w:themeColor="text1"/>
        </w:rPr>
        <w:tab/>
        <w:t>(a)</w:t>
      </w:r>
      <w:r>
        <w:rPr>
          <w:color w:val="000000" w:themeColor="text1"/>
        </w:rPr>
        <w:tab/>
        <w:t>a procedure for the sterilisation of the candidate; or</w:t>
      </w:r>
    </w:p>
    <w:p>
      <w:pPr>
        <w:pStyle w:val="zIndenta"/>
        <w:rPr>
          <w:color w:val="000000" w:themeColor="text1"/>
        </w:rPr>
      </w:pPr>
      <w:r>
        <w:rPr>
          <w:color w:val="000000" w:themeColor="text1"/>
        </w:rPr>
        <w:tab/>
        <w:t>(b)</w:t>
      </w:r>
      <w:r>
        <w:rPr>
          <w:color w:val="000000" w:themeColor="text1"/>
        </w:rPr>
        <w:tab/>
        <w:t>electroconvulsive therapy being performed on the candidate.</w:t>
      </w:r>
    </w:p>
    <w:p>
      <w:pPr>
        <w:pStyle w:val="zSubsection"/>
        <w:rPr>
          <w:color w:val="000000" w:themeColor="text1"/>
        </w:rPr>
      </w:pPr>
      <w:r>
        <w:rPr>
          <w:color w:val="000000" w:themeColor="text1"/>
        </w:rPr>
        <w:tab/>
        <w:t>(3)</w:t>
      </w:r>
      <w:r>
        <w:rPr>
          <w:color w:val="000000" w:themeColor="text1"/>
        </w:rPr>
        <w:tab/>
        <w:t xml:space="preserve">A person must not, for the purposes of medical research, carry out or take part in — </w:t>
      </w:r>
    </w:p>
    <w:p>
      <w:pPr>
        <w:pStyle w:val="zIndenta"/>
        <w:rPr>
          <w:color w:val="000000" w:themeColor="text1"/>
        </w:rPr>
      </w:pPr>
      <w:r>
        <w:rPr>
          <w:color w:val="000000" w:themeColor="text1"/>
        </w:rPr>
        <w:tab/>
        <w:t>(a)</w:t>
      </w:r>
      <w:r>
        <w:rPr>
          <w:color w:val="000000" w:themeColor="text1"/>
        </w:rPr>
        <w:tab/>
        <w:t>a procedure for the sterilisation of a research candidate; or</w:t>
      </w:r>
    </w:p>
    <w:p>
      <w:pPr>
        <w:pStyle w:val="zIndenta"/>
        <w:rPr>
          <w:color w:val="000000" w:themeColor="text1"/>
        </w:rPr>
      </w:pPr>
      <w:r>
        <w:rPr>
          <w:color w:val="000000" w:themeColor="text1"/>
        </w:rPr>
        <w:tab/>
        <w:t>(b)</w:t>
      </w:r>
      <w:r>
        <w:rPr>
          <w:color w:val="000000" w:themeColor="text1"/>
        </w:rPr>
        <w:tab/>
        <w:t>electroconvulsive therapy being performed on a research candidate.</w:t>
      </w:r>
    </w:p>
    <w:p>
      <w:pPr>
        <w:pStyle w:val="zPenstart"/>
        <w:rPr>
          <w:color w:val="000000" w:themeColor="text1"/>
        </w:rPr>
      </w:pPr>
      <w:r>
        <w:rPr>
          <w:color w:val="000000" w:themeColor="text1"/>
        </w:rPr>
        <w:tab/>
        <w:t xml:space="preserve">Penalty for this subsection: </w:t>
      </w:r>
      <w:r>
        <w:rPr>
          <w:snapToGrid w:val="0"/>
          <w:color w:val="000000" w:themeColor="text1"/>
        </w:rPr>
        <w:t>imprisonment for 2 years or a fine of $10 000.</w:t>
      </w:r>
    </w:p>
    <w:p>
      <w:pPr>
        <w:pStyle w:val="zHeading3"/>
        <w:rPr>
          <w:color w:val="000000" w:themeColor="text1"/>
        </w:rPr>
      </w:pPr>
      <w:bookmarkStart w:id="29" w:name="_Toc37106379"/>
      <w:bookmarkStart w:id="30" w:name="_Toc37106577"/>
      <w:r>
        <w:rPr>
          <w:color w:val="000000" w:themeColor="text1"/>
        </w:rPr>
        <w:t>Division 3 — Provisions about research decisions and urgent medical research decisions</w:t>
      </w:r>
      <w:bookmarkEnd w:id="29"/>
      <w:bookmarkEnd w:id="30"/>
    </w:p>
    <w:p>
      <w:pPr>
        <w:pStyle w:val="zHeading5"/>
        <w:rPr>
          <w:color w:val="000000" w:themeColor="text1"/>
        </w:rPr>
      </w:pPr>
      <w:bookmarkStart w:id="31" w:name="_Toc37106578"/>
      <w:r>
        <w:rPr>
          <w:color w:val="000000" w:themeColor="text1"/>
        </w:rPr>
        <w:t>110ZU.</w:t>
      </w:r>
      <w:r>
        <w:rPr>
          <w:color w:val="000000" w:themeColor="text1"/>
        </w:rPr>
        <w:tab/>
        <w:t>Assessment by independent medical practitioner of research candidate’s best interests</w:t>
      </w:r>
      <w:bookmarkEnd w:id="31"/>
    </w:p>
    <w:p>
      <w:pPr>
        <w:pStyle w:val="zSubsection"/>
        <w:rPr>
          <w:color w:val="000000" w:themeColor="text1"/>
        </w:rPr>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zIndenta"/>
        <w:rPr>
          <w:color w:val="000000" w:themeColor="text1"/>
        </w:rPr>
      </w:pPr>
      <w:r>
        <w:rPr>
          <w:color w:val="000000" w:themeColor="text1"/>
        </w:rPr>
        <w:tab/>
        <w:t>(a)</w:t>
      </w:r>
      <w:r>
        <w:rPr>
          <w:color w:val="000000" w:themeColor="text1"/>
        </w:rPr>
        <w:tab/>
        <w:t>the wishes of the research candidate (to the extent they can be ascertained) as the paramount consideration;</w:t>
      </w:r>
    </w:p>
    <w:p>
      <w:pPr>
        <w:pStyle w:val="zIndenta"/>
        <w:rPr>
          <w:color w:val="000000" w:themeColor="text1"/>
        </w:rPr>
      </w:pPr>
      <w:r>
        <w:rPr>
          <w:color w:val="000000" w:themeColor="text1"/>
        </w:rPr>
        <w:tab/>
        <w:t>(b)</w:t>
      </w:r>
      <w:r>
        <w:rPr>
          <w:color w:val="000000" w:themeColor="text1"/>
        </w:rPr>
        <w:tab/>
        <w:t xml:space="preserve">the likely effects of the research candidate’s participation, including — </w:t>
      </w:r>
    </w:p>
    <w:p>
      <w:pPr>
        <w:pStyle w:val="zIndenti"/>
        <w:rPr>
          <w:color w:val="000000" w:themeColor="text1"/>
        </w:rPr>
      </w:pPr>
      <w:r>
        <w:rPr>
          <w:color w:val="000000" w:themeColor="text1"/>
        </w:rPr>
        <w:tab/>
        <w:t>(i)</w:t>
      </w:r>
      <w:r>
        <w:rPr>
          <w:color w:val="000000" w:themeColor="text1"/>
        </w:rPr>
        <w:tab/>
        <w:t>the existence, likelihood and severity of any potential risks to the candidate; and</w:t>
      </w:r>
    </w:p>
    <w:p>
      <w:pPr>
        <w:pStyle w:val="zIndenti"/>
        <w:rPr>
          <w:color w:val="000000" w:themeColor="text1"/>
        </w:rPr>
      </w:pPr>
      <w:r>
        <w:rPr>
          <w:color w:val="000000" w:themeColor="text1"/>
        </w:rPr>
        <w:tab/>
        <w:t>(ii)</w:t>
      </w:r>
      <w:r>
        <w:rPr>
          <w:color w:val="000000" w:themeColor="text1"/>
        </w:rPr>
        <w:tab/>
        <w:t>whether those risks are justified by any likely benefits of the research to the candidate or to the broader community;</w:t>
      </w:r>
    </w:p>
    <w:p>
      <w:pPr>
        <w:pStyle w:val="zIndenta"/>
        <w:rPr>
          <w:color w:val="000000" w:themeColor="text1"/>
        </w:rPr>
      </w:pPr>
      <w:r>
        <w:rPr>
          <w:color w:val="000000" w:themeColor="text1"/>
        </w:rPr>
        <w:tab/>
        <w:t>(c)</w:t>
      </w:r>
      <w:r>
        <w:rPr>
          <w:color w:val="000000" w:themeColor="text1"/>
        </w:rPr>
        <w:tab/>
        <w:t>any consequences for the research candidate if they are not involved in the research;</w:t>
      </w:r>
    </w:p>
    <w:p>
      <w:pPr>
        <w:pStyle w:val="zIndenta"/>
        <w:rPr>
          <w:color w:val="000000" w:themeColor="text1"/>
        </w:rPr>
      </w:pPr>
      <w:r>
        <w:rPr>
          <w:color w:val="000000" w:themeColor="text1"/>
        </w:rPr>
        <w:tab/>
        <w:t>(d)</w:t>
      </w:r>
      <w:r>
        <w:rPr>
          <w:color w:val="000000" w:themeColor="text1"/>
        </w:rPr>
        <w:tab/>
        <w:t>any alternative treatments available to the research candidate;</w:t>
      </w:r>
    </w:p>
    <w:p>
      <w:pPr>
        <w:pStyle w:val="zIndenta"/>
        <w:rPr>
          <w:color w:val="000000" w:themeColor="text1"/>
        </w:rPr>
      </w:pPr>
      <w:r>
        <w:rPr>
          <w:color w:val="000000" w:themeColor="text1"/>
        </w:rPr>
        <w:tab/>
        <w:t>(e)</w:t>
      </w:r>
      <w:r>
        <w:rPr>
          <w:color w:val="000000" w:themeColor="text1"/>
        </w:rPr>
        <w:tab/>
        <w:t>any other prescribed matters.</w:t>
      </w:r>
    </w:p>
    <w:p>
      <w:pPr>
        <w:pStyle w:val="zSubsection"/>
        <w:rPr>
          <w:color w:val="000000" w:themeColor="text1"/>
        </w:rPr>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zSubsection"/>
        <w:keepNext/>
        <w:rPr>
          <w:color w:val="000000" w:themeColor="text1"/>
        </w:rPr>
      </w:pPr>
      <w:r>
        <w:rPr>
          <w:color w:val="000000" w:themeColor="text1"/>
        </w:rPr>
        <w:tab/>
        <w:t>(3)</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zIndenta"/>
        <w:rPr>
          <w:color w:val="000000" w:themeColor="text1"/>
        </w:rPr>
      </w:pPr>
      <w:r>
        <w:rPr>
          <w:color w:val="000000" w:themeColor="text1"/>
        </w:rPr>
        <w:tab/>
        <w:t>(a)</w:t>
      </w:r>
      <w:r>
        <w:rPr>
          <w:color w:val="000000" w:themeColor="text1"/>
        </w:rPr>
        <w:tab/>
        <w:t>if practicable before the medical research commences — in writing; or</w:t>
      </w:r>
    </w:p>
    <w:p>
      <w:pPr>
        <w:pStyle w:val="zIndenta"/>
        <w:rPr>
          <w:color w:val="000000" w:themeColor="text1"/>
        </w:rPr>
      </w:pPr>
      <w:r>
        <w:rPr>
          <w:color w:val="000000" w:themeColor="text1"/>
        </w:rPr>
        <w:tab/>
        <w:t>(b)</w:t>
      </w:r>
      <w:r>
        <w:rPr>
          <w:color w:val="000000" w:themeColor="text1"/>
        </w:rPr>
        <w:tab/>
        <w:t xml:space="preserve">if paragraph (a) does not apply — </w:t>
      </w:r>
    </w:p>
    <w:p>
      <w:pPr>
        <w:pStyle w:val="zIndenti"/>
        <w:rPr>
          <w:color w:val="000000" w:themeColor="text1"/>
        </w:rPr>
      </w:pPr>
      <w:r>
        <w:rPr>
          <w:color w:val="000000" w:themeColor="text1"/>
        </w:rPr>
        <w:tab/>
        <w:t>(i)</w:t>
      </w:r>
      <w:r>
        <w:rPr>
          <w:color w:val="000000" w:themeColor="text1"/>
        </w:rPr>
        <w:tab/>
        <w:t xml:space="preserve">orally before the medical research commences; and </w:t>
      </w:r>
    </w:p>
    <w:p>
      <w:pPr>
        <w:pStyle w:val="zIndenti"/>
        <w:rPr>
          <w:color w:val="000000" w:themeColor="text1"/>
        </w:rPr>
      </w:pPr>
      <w:r>
        <w:rPr>
          <w:color w:val="000000" w:themeColor="text1"/>
        </w:rPr>
        <w:tab/>
        <w:t>(ii)</w:t>
      </w:r>
      <w:r>
        <w:rPr>
          <w:color w:val="000000" w:themeColor="text1"/>
        </w:rPr>
        <w:tab/>
        <w:t>in writing after the research candidate commences participation in the medical research.</w:t>
      </w:r>
    </w:p>
    <w:p>
      <w:pPr>
        <w:pStyle w:val="zHeading5"/>
        <w:rPr>
          <w:color w:val="000000" w:themeColor="text1"/>
        </w:rPr>
      </w:pPr>
      <w:bookmarkStart w:id="32" w:name="_Toc37106579"/>
      <w:r>
        <w:rPr>
          <w:color w:val="000000" w:themeColor="text1"/>
        </w:rPr>
        <w:t>110ZV.</w:t>
      </w:r>
      <w:r>
        <w:rPr>
          <w:color w:val="000000" w:themeColor="text1"/>
        </w:rPr>
        <w:tab/>
        <w:t>Assessment by independent medical practitioner of likelihood of research candidate regaining ability to consent</w:t>
      </w:r>
      <w:bookmarkEnd w:id="32"/>
    </w:p>
    <w:p>
      <w:pPr>
        <w:pStyle w:val="zSubsection"/>
        <w:keepNext/>
        <w:rPr>
          <w:color w:val="000000" w:themeColor="text1"/>
        </w:rPr>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zIndenta"/>
        <w:rPr>
          <w:color w:val="000000" w:themeColor="text1"/>
        </w:rPr>
      </w:pPr>
      <w:r>
        <w:rPr>
          <w:color w:val="000000" w:themeColor="text1"/>
        </w:rPr>
        <w:tab/>
        <w:t>(a)</w:t>
      </w:r>
      <w:r>
        <w:rPr>
          <w:color w:val="000000" w:themeColor="text1"/>
        </w:rPr>
        <w:tab/>
        <w:t>the research candidate’s medical, mental and physical condition;</w:t>
      </w:r>
    </w:p>
    <w:p>
      <w:pPr>
        <w:pStyle w:val="zIndenta"/>
        <w:rPr>
          <w:color w:val="000000" w:themeColor="text1"/>
          <w:sz w:val="20"/>
        </w:rPr>
      </w:pPr>
      <w:r>
        <w:rPr>
          <w:color w:val="000000" w:themeColor="text1"/>
        </w:rPr>
        <w:tab/>
        <w:t>(b)</w:t>
      </w:r>
      <w:r>
        <w:rPr>
          <w:color w:val="000000" w:themeColor="text1"/>
        </w:rPr>
        <w:tab/>
        <w:t>the severity of the research candidate’s condition and the prognosis for the candidate;</w:t>
      </w:r>
    </w:p>
    <w:p>
      <w:pPr>
        <w:pStyle w:val="zIndenta"/>
        <w:rPr>
          <w:color w:val="000000" w:themeColor="text1"/>
        </w:rPr>
      </w:pPr>
      <w:r>
        <w:rPr>
          <w:color w:val="000000" w:themeColor="text1"/>
        </w:rPr>
        <w:tab/>
        <w:t>(c)</w:t>
      </w:r>
      <w:r>
        <w:rPr>
          <w:color w:val="000000" w:themeColor="text1"/>
        </w:rPr>
        <w:tab/>
        <w:t>the current stage of treatment and care required for the research candidate;</w:t>
      </w:r>
    </w:p>
    <w:p>
      <w:pPr>
        <w:pStyle w:val="zIndenta"/>
        <w:rPr>
          <w:color w:val="000000" w:themeColor="text1"/>
        </w:rPr>
      </w:pPr>
      <w:r>
        <w:rPr>
          <w:color w:val="000000" w:themeColor="text1"/>
        </w:rPr>
        <w:tab/>
        <w:t>(d)</w:t>
      </w:r>
      <w:r>
        <w:rPr>
          <w:color w:val="000000" w:themeColor="text1"/>
        </w:rPr>
        <w:tab/>
        <w:t>any other circumstances relevant to the research candidate;</w:t>
      </w:r>
    </w:p>
    <w:p>
      <w:pPr>
        <w:pStyle w:val="zIndenta"/>
        <w:rPr>
          <w:color w:val="000000" w:themeColor="text1"/>
        </w:rPr>
      </w:pPr>
      <w:r>
        <w:rPr>
          <w:color w:val="000000" w:themeColor="text1"/>
        </w:rPr>
        <w:tab/>
        <w:t>(e)</w:t>
      </w:r>
      <w:r>
        <w:rPr>
          <w:color w:val="000000" w:themeColor="text1"/>
        </w:rPr>
        <w:tab/>
        <w:t>the nature of, and the timeframe approved by the HREC for, the medical research in which the research candidate is to participate.</w:t>
      </w:r>
    </w:p>
    <w:p>
      <w:pPr>
        <w:pStyle w:val="zSubsection"/>
        <w:keepNext/>
        <w:rPr>
          <w:color w:val="000000" w:themeColor="text1"/>
        </w:rPr>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zIndenta"/>
        <w:rPr>
          <w:color w:val="000000" w:themeColor="text1"/>
        </w:rPr>
      </w:pPr>
      <w:r>
        <w:rPr>
          <w:color w:val="000000" w:themeColor="text1"/>
        </w:rPr>
        <w:tab/>
        <w:t>(a)</w:t>
      </w:r>
      <w:r>
        <w:rPr>
          <w:color w:val="000000" w:themeColor="text1"/>
        </w:rPr>
        <w:tab/>
        <w:t>if practicable before the medical research commences — in writing; or</w:t>
      </w:r>
    </w:p>
    <w:p>
      <w:pPr>
        <w:pStyle w:val="zIndenta"/>
        <w:rPr>
          <w:color w:val="000000" w:themeColor="text1"/>
        </w:rPr>
      </w:pPr>
      <w:r>
        <w:rPr>
          <w:color w:val="000000" w:themeColor="text1"/>
        </w:rPr>
        <w:tab/>
        <w:t>(b)</w:t>
      </w:r>
      <w:r>
        <w:rPr>
          <w:color w:val="000000" w:themeColor="text1"/>
        </w:rPr>
        <w:tab/>
        <w:t xml:space="preserve">if paragraph (a) does not apply — </w:t>
      </w:r>
    </w:p>
    <w:p>
      <w:pPr>
        <w:pStyle w:val="zIndenti"/>
        <w:rPr>
          <w:color w:val="000000" w:themeColor="text1"/>
        </w:rPr>
      </w:pPr>
      <w:r>
        <w:rPr>
          <w:color w:val="000000" w:themeColor="text1"/>
        </w:rPr>
        <w:tab/>
        <w:t>(i)</w:t>
      </w:r>
      <w:r>
        <w:rPr>
          <w:color w:val="000000" w:themeColor="text1"/>
        </w:rPr>
        <w:tab/>
        <w:t xml:space="preserve">orally before the medical research commences; and </w:t>
      </w:r>
    </w:p>
    <w:p>
      <w:pPr>
        <w:pStyle w:val="zIndenti"/>
        <w:rPr>
          <w:color w:val="000000" w:themeColor="text1"/>
        </w:rPr>
      </w:pPr>
      <w:r>
        <w:rPr>
          <w:color w:val="000000" w:themeColor="text1"/>
        </w:rPr>
        <w:tab/>
        <w:t>(ii)</w:t>
      </w:r>
      <w:r>
        <w:rPr>
          <w:color w:val="000000" w:themeColor="text1"/>
        </w:rPr>
        <w:tab/>
        <w:t>in writing after the research candidate commences participation in the medical research.</w:t>
      </w:r>
    </w:p>
    <w:p>
      <w:pPr>
        <w:pStyle w:val="zHeading5"/>
        <w:rPr>
          <w:color w:val="000000" w:themeColor="text1"/>
        </w:rPr>
      </w:pPr>
      <w:bookmarkStart w:id="33" w:name="_Toc37106580"/>
      <w:r>
        <w:rPr>
          <w:color w:val="000000" w:themeColor="text1"/>
        </w:rPr>
        <w:t>110ZW.</w:t>
      </w:r>
      <w:r>
        <w:rPr>
          <w:color w:val="000000" w:themeColor="text1"/>
        </w:rPr>
        <w:tab/>
        <w:t>Assessment by independent medical practitioner of risks</w:t>
      </w:r>
      <w:bookmarkEnd w:id="33"/>
    </w:p>
    <w:p>
      <w:pPr>
        <w:pStyle w:val="zSubsection"/>
        <w:rPr>
          <w:color w:val="000000" w:themeColor="text1"/>
        </w:rPr>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zIndenta"/>
        <w:rPr>
          <w:color w:val="000000" w:themeColor="text1"/>
        </w:rPr>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zIndenta"/>
        <w:rPr>
          <w:color w:val="000000" w:themeColor="text1"/>
        </w:rPr>
      </w:pPr>
      <w:r>
        <w:rPr>
          <w:color w:val="000000" w:themeColor="text1"/>
        </w:rPr>
        <w:tab/>
        <w:t>(b)</w:t>
      </w:r>
      <w:r>
        <w:rPr>
          <w:color w:val="000000" w:themeColor="text1"/>
        </w:rPr>
        <w:tab/>
        <w:t xml:space="preserve">whether there is an existing treatment available to the research candidate; </w:t>
      </w:r>
    </w:p>
    <w:p>
      <w:pPr>
        <w:pStyle w:val="zIndenta"/>
        <w:rPr>
          <w:color w:val="000000" w:themeColor="text1"/>
        </w:rPr>
      </w:pPr>
      <w:r>
        <w:rPr>
          <w:color w:val="000000" w:themeColor="text1"/>
        </w:rPr>
        <w:tab/>
        <w:t>(c)</w:t>
      </w:r>
      <w:r>
        <w:rPr>
          <w:color w:val="000000" w:themeColor="text1"/>
        </w:rPr>
        <w:tab/>
        <w:t xml:space="preserve">if there is an existing treatment available to the research candidate — </w:t>
      </w:r>
    </w:p>
    <w:p>
      <w:pPr>
        <w:pStyle w:val="zIndenti"/>
        <w:rPr>
          <w:color w:val="000000" w:themeColor="text1"/>
        </w:rPr>
      </w:pPr>
      <w:r>
        <w:rPr>
          <w:color w:val="000000" w:themeColor="text1"/>
        </w:rPr>
        <w:tab/>
        <w:t>(i)</w:t>
      </w:r>
      <w:r>
        <w:rPr>
          <w:color w:val="000000" w:themeColor="text1"/>
        </w:rPr>
        <w:tab/>
        <w:t>whether there are substantial risks to the candidate involved in the existing treatment available to the candidate; and</w:t>
      </w:r>
    </w:p>
    <w:p>
      <w:pPr>
        <w:pStyle w:val="zIndenti"/>
        <w:rPr>
          <w:color w:val="000000" w:themeColor="text1"/>
        </w:rPr>
      </w:pPr>
      <w:r>
        <w:rPr>
          <w:color w:val="000000" w:themeColor="text1"/>
        </w:rPr>
        <w:tab/>
        <w:t>(ii)</w:t>
      </w:r>
      <w:r>
        <w:rPr>
          <w:color w:val="000000" w:themeColor="text1"/>
        </w:rPr>
        <w:tab/>
        <w:t>if there are substantial risks involved in the existing treatment — whether those risks are greater than the risks involved in participating in the medical research;</w:t>
      </w:r>
    </w:p>
    <w:p>
      <w:pPr>
        <w:pStyle w:val="zIndenta"/>
        <w:keepNext/>
        <w:keepLines/>
        <w:rPr>
          <w:color w:val="000000" w:themeColor="text1"/>
        </w:rPr>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zSubsection"/>
        <w:rPr>
          <w:color w:val="000000" w:themeColor="text1"/>
        </w:rPr>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zIndenta"/>
        <w:rPr>
          <w:color w:val="000000" w:themeColor="text1"/>
        </w:rPr>
      </w:pPr>
      <w:r>
        <w:rPr>
          <w:color w:val="000000" w:themeColor="text1"/>
        </w:rPr>
        <w:tab/>
        <w:t>(a)</w:t>
      </w:r>
      <w:r>
        <w:rPr>
          <w:color w:val="000000" w:themeColor="text1"/>
        </w:rPr>
        <w:tab/>
        <w:t>if practicable before the medical research commences — in writing; or</w:t>
      </w:r>
    </w:p>
    <w:p>
      <w:pPr>
        <w:pStyle w:val="zIndenta"/>
        <w:rPr>
          <w:color w:val="000000" w:themeColor="text1"/>
        </w:rPr>
      </w:pPr>
      <w:r>
        <w:rPr>
          <w:color w:val="000000" w:themeColor="text1"/>
        </w:rPr>
        <w:tab/>
        <w:t>(b)</w:t>
      </w:r>
      <w:r>
        <w:rPr>
          <w:color w:val="000000" w:themeColor="text1"/>
        </w:rPr>
        <w:tab/>
        <w:t xml:space="preserve">if paragraph (a) does not apply — </w:t>
      </w:r>
    </w:p>
    <w:p>
      <w:pPr>
        <w:pStyle w:val="zIndenti"/>
        <w:rPr>
          <w:color w:val="000000" w:themeColor="text1"/>
        </w:rPr>
      </w:pPr>
      <w:r>
        <w:rPr>
          <w:color w:val="000000" w:themeColor="text1"/>
        </w:rPr>
        <w:tab/>
        <w:t>(i)</w:t>
      </w:r>
      <w:r>
        <w:rPr>
          <w:color w:val="000000" w:themeColor="text1"/>
        </w:rPr>
        <w:tab/>
        <w:t xml:space="preserve">orally before the medical research commences; and </w:t>
      </w:r>
    </w:p>
    <w:p>
      <w:pPr>
        <w:pStyle w:val="zIndenti"/>
        <w:rPr>
          <w:color w:val="000000" w:themeColor="text1"/>
        </w:rPr>
      </w:pPr>
      <w:r>
        <w:rPr>
          <w:color w:val="000000" w:themeColor="text1"/>
        </w:rPr>
        <w:tab/>
        <w:t>(ii)</w:t>
      </w:r>
      <w:r>
        <w:rPr>
          <w:color w:val="000000" w:themeColor="text1"/>
        </w:rPr>
        <w:tab/>
        <w:t>in writing after the research candidate commences participation in the medical research.</w:t>
      </w:r>
    </w:p>
    <w:p>
      <w:pPr>
        <w:pStyle w:val="zHeading3"/>
        <w:rPr>
          <w:b w:val="0"/>
          <w:color w:val="000000" w:themeColor="text1"/>
        </w:rPr>
      </w:pPr>
      <w:bookmarkStart w:id="34" w:name="_Toc37106383"/>
      <w:bookmarkStart w:id="35" w:name="_Toc37106581"/>
      <w:r>
        <w:rPr>
          <w:color w:val="000000" w:themeColor="text1"/>
        </w:rPr>
        <w:t>Division 4 — Effect of research decisions and urgent medical research decisions</w:t>
      </w:r>
      <w:bookmarkEnd w:id="34"/>
      <w:bookmarkEnd w:id="35"/>
    </w:p>
    <w:p>
      <w:pPr>
        <w:pStyle w:val="zHeading5"/>
        <w:rPr>
          <w:color w:val="000000" w:themeColor="text1"/>
        </w:rPr>
      </w:pPr>
      <w:bookmarkStart w:id="36" w:name="_Toc37106582"/>
      <w:r>
        <w:rPr>
          <w:color w:val="000000" w:themeColor="text1"/>
        </w:rPr>
        <w:t>110ZX.</w:t>
      </w:r>
      <w:r>
        <w:rPr>
          <w:color w:val="000000" w:themeColor="text1"/>
        </w:rPr>
        <w:tab/>
        <w:t>Reliance by researcher on research decision or urgent medical research decision</w:t>
      </w:r>
      <w:bookmarkEnd w:id="36"/>
      <w:r>
        <w:rPr>
          <w:color w:val="000000" w:themeColor="text1"/>
        </w:rPr>
        <w:t xml:space="preserve"> </w:t>
      </w:r>
    </w:p>
    <w:p>
      <w:pPr>
        <w:pStyle w:val="zSubsection"/>
        <w:keepNext/>
        <w:rPr>
          <w:color w:val="000000" w:themeColor="text1"/>
        </w:rPr>
      </w:pPr>
      <w:r>
        <w:rPr>
          <w:color w:val="000000" w:themeColor="text1"/>
        </w:rPr>
        <w:tab/>
        <w:t>(1)</w:t>
      </w:r>
      <w:r>
        <w:rPr>
          <w:color w:val="000000" w:themeColor="text1"/>
        </w:rPr>
        <w:tab/>
        <w:t xml:space="preserve">In this section — </w:t>
      </w:r>
    </w:p>
    <w:p>
      <w:pPr>
        <w:pStyle w:val="zDefstart"/>
        <w:keepNext/>
        <w:rPr>
          <w:color w:val="000000" w:themeColor="text1"/>
        </w:rPr>
      </w:pPr>
      <w:r>
        <w:rPr>
          <w:color w:val="000000" w:themeColor="text1"/>
        </w:rPr>
        <w:tab/>
      </w:r>
      <w:r>
        <w:rPr>
          <w:rStyle w:val="CharDefText"/>
          <w:color w:val="000000" w:themeColor="text1"/>
        </w:rPr>
        <w:t>take research action</w:t>
      </w:r>
      <w:r>
        <w:rPr>
          <w:color w:val="000000" w:themeColor="text1"/>
        </w:rPr>
        <w:t xml:space="preserve"> means — </w:t>
      </w:r>
    </w:p>
    <w:p>
      <w:pPr>
        <w:pStyle w:val="zDefpara"/>
        <w:rPr>
          <w:color w:val="000000" w:themeColor="text1"/>
        </w:rPr>
      </w:pPr>
      <w:r>
        <w:rPr>
          <w:color w:val="000000" w:themeColor="text1"/>
        </w:rPr>
        <w:tab/>
        <w:t>(a)</w:t>
      </w:r>
      <w:r>
        <w:rPr>
          <w:color w:val="000000" w:themeColor="text1"/>
        </w:rPr>
        <w:tab/>
        <w:t>to commence or continue any medical research in relation to a research candidate; or</w:t>
      </w:r>
    </w:p>
    <w:p>
      <w:pPr>
        <w:pStyle w:val="zDefpara"/>
        <w:rPr>
          <w:color w:val="000000" w:themeColor="text1"/>
        </w:rPr>
      </w:pPr>
      <w:r>
        <w:rPr>
          <w:color w:val="000000" w:themeColor="text1"/>
        </w:rPr>
        <w:tab/>
        <w:t>(b)</w:t>
      </w:r>
      <w:r>
        <w:rPr>
          <w:color w:val="000000" w:themeColor="text1"/>
        </w:rPr>
        <w:tab/>
        <w:t>to not commence or to discontinue any medical research in relation to a research candidate.</w:t>
      </w:r>
    </w:p>
    <w:p>
      <w:pPr>
        <w:pStyle w:val="zSubsection"/>
        <w:keepNext/>
        <w:rPr>
          <w:color w:val="000000" w:themeColor="text1"/>
        </w:rPr>
      </w:pPr>
      <w:r>
        <w:rPr>
          <w:color w:val="000000" w:themeColor="text1"/>
        </w:rPr>
        <w:tab/>
        <w:t>(2)</w:t>
      </w:r>
      <w:r>
        <w:rPr>
          <w:color w:val="000000" w:themeColor="text1"/>
        </w:rPr>
        <w:tab/>
        <w:t xml:space="preserve">This section applies if a researcher — </w:t>
      </w:r>
    </w:p>
    <w:p>
      <w:pPr>
        <w:pStyle w:val="zIndenta"/>
        <w:rPr>
          <w:color w:val="000000" w:themeColor="text1"/>
        </w:rPr>
      </w:pPr>
      <w:r>
        <w:rPr>
          <w:color w:val="000000" w:themeColor="text1"/>
        </w:rPr>
        <w:tab/>
        <w:t>(a)</w:t>
      </w:r>
      <w:r>
        <w:rPr>
          <w:color w:val="000000" w:themeColor="text1"/>
        </w:rPr>
        <w:tab/>
        <w:t xml:space="preserve">takes research action — </w:t>
      </w:r>
    </w:p>
    <w:p>
      <w:pPr>
        <w:pStyle w:val="zIndenti"/>
        <w:rPr>
          <w:color w:val="000000" w:themeColor="text1"/>
        </w:rPr>
      </w:pPr>
      <w:r>
        <w:rPr>
          <w:color w:val="000000" w:themeColor="text1"/>
        </w:rPr>
        <w:tab/>
        <w:t>(i)</w:t>
      </w:r>
      <w:r>
        <w:rPr>
          <w:color w:val="000000" w:themeColor="text1"/>
        </w:rPr>
        <w:tab/>
        <w:t>reasonably believing that a research candidate is unable to make reasonable judgments in respect of the research action; and</w:t>
      </w:r>
    </w:p>
    <w:p>
      <w:pPr>
        <w:pStyle w:val="zIndenti"/>
        <w:rPr>
          <w:color w:val="000000" w:themeColor="text1"/>
        </w:rPr>
      </w:pPr>
      <w:r>
        <w:rPr>
          <w:color w:val="000000" w:themeColor="text1"/>
        </w:rPr>
        <w:tab/>
        <w:t>(ii)</w:t>
      </w:r>
      <w:r>
        <w:rPr>
          <w:color w:val="000000" w:themeColor="text1"/>
        </w:rPr>
        <w:tab/>
        <w:t>relying in good faith on what is purportedly a research decision made by the research decision</w:t>
      </w:r>
      <w:r>
        <w:rPr>
          <w:color w:val="000000" w:themeColor="text1"/>
        </w:rPr>
        <w:noBreakHyphen/>
        <w:t>maker for the research candidate under section 110ZR;</w:t>
      </w:r>
    </w:p>
    <w:p>
      <w:pPr>
        <w:pStyle w:val="zIndenta"/>
        <w:rPr>
          <w:color w:val="000000" w:themeColor="text1"/>
        </w:rPr>
      </w:pPr>
      <w:r>
        <w:rPr>
          <w:color w:val="000000" w:themeColor="text1"/>
        </w:rPr>
        <w:tab/>
      </w:r>
      <w:r>
        <w:rPr>
          <w:color w:val="000000" w:themeColor="text1"/>
        </w:rPr>
        <w:tab/>
        <w:t>or</w:t>
      </w:r>
    </w:p>
    <w:p>
      <w:pPr>
        <w:pStyle w:val="zIndenta"/>
        <w:rPr>
          <w:color w:val="000000" w:themeColor="text1"/>
        </w:rPr>
      </w:pPr>
      <w:r>
        <w:rPr>
          <w:color w:val="000000" w:themeColor="text1"/>
        </w:rPr>
        <w:tab/>
        <w:t>(b)</w:t>
      </w:r>
      <w:r>
        <w:rPr>
          <w:color w:val="000000" w:themeColor="text1"/>
        </w:rPr>
        <w:tab/>
        <w:t xml:space="preserve">takes research action — </w:t>
      </w:r>
    </w:p>
    <w:p>
      <w:pPr>
        <w:pStyle w:val="zIndenti"/>
        <w:rPr>
          <w:color w:val="000000" w:themeColor="text1"/>
        </w:rPr>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zIndenti"/>
        <w:rPr>
          <w:color w:val="000000" w:themeColor="text1"/>
        </w:rPr>
      </w:pPr>
      <w:r>
        <w:rPr>
          <w:color w:val="000000" w:themeColor="text1"/>
        </w:rPr>
        <w:tab/>
        <w:t>(ii)</w:t>
      </w:r>
      <w:r>
        <w:rPr>
          <w:color w:val="000000" w:themeColor="text1"/>
        </w:rPr>
        <w:tab/>
        <w:t>reasonably assuming that another researcher has ascertained that the research action is in accordance with a research decision by the research decision</w:t>
      </w:r>
      <w:r>
        <w:rPr>
          <w:color w:val="000000" w:themeColor="text1"/>
        </w:rPr>
        <w:noBreakHyphen/>
        <w:t xml:space="preserve">maker for the research candidate under section 110ZR; </w:t>
      </w:r>
    </w:p>
    <w:p>
      <w:pPr>
        <w:pStyle w:val="zIndenta"/>
        <w:rPr>
          <w:color w:val="000000" w:themeColor="text1"/>
        </w:rPr>
      </w:pPr>
      <w:r>
        <w:rPr>
          <w:color w:val="000000" w:themeColor="text1"/>
        </w:rPr>
        <w:tab/>
      </w:r>
      <w:r>
        <w:rPr>
          <w:color w:val="000000" w:themeColor="text1"/>
        </w:rPr>
        <w:tab/>
        <w:t>or</w:t>
      </w:r>
    </w:p>
    <w:p>
      <w:pPr>
        <w:pStyle w:val="zIndenta"/>
        <w:rPr>
          <w:color w:val="000000" w:themeColor="text1"/>
        </w:rPr>
      </w:pPr>
      <w:r>
        <w:rPr>
          <w:color w:val="000000" w:themeColor="text1"/>
        </w:rPr>
        <w:tab/>
        <w:t>(c)</w:t>
      </w:r>
      <w:r>
        <w:rPr>
          <w:color w:val="000000" w:themeColor="text1"/>
        </w:rPr>
        <w:tab/>
        <w:t xml:space="preserve">takes research action — </w:t>
      </w:r>
    </w:p>
    <w:p>
      <w:pPr>
        <w:pStyle w:val="zIndenti"/>
        <w:rPr>
          <w:color w:val="000000" w:themeColor="text1"/>
        </w:rPr>
      </w:pPr>
      <w:r>
        <w:rPr>
          <w:color w:val="000000" w:themeColor="text1"/>
        </w:rPr>
        <w:tab/>
        <w:t>(i)</w:t>
      </w:r>
      <w:r>
        <w:rPr>
          <w:color w:val="000000" w:themeColor="text1"/>
        </w:rPr>
        <w:tab/>
        <w:t>reasonably believing that the research candidate is unable to make reasonable judgments in respect of the research action; and</w:t>
      </w:r>
    </w:p>
    <w:p>
      <w:pPr>
        <w:pStyle w:val="zIndenti"/>
        <w:rPr>
          <w:color w:val="000000" w:themeColor="text1"/>
        </w:rPr>
      </w:pPr>
      <w:r>
        <w:rPr>
          <w:color w:val="000000" w:themeColor="text1"/>
        </w:rPr>
        <w:tab/>
        <w:t>(ii)</w:t>
      </w:r>
      <w:r>
        <w:rPr>
          <w:color w:val="000000" w:themeColor="text1"/>
        </w:rPr>
        <w:tab/>
        <w:t>relying in good faith on what is purportedly an urgent medical research decision made by a researcher;</w:t>
      </w:r>
    </w:p>
    <w:p>
      <w:pPr>
        <w:pStyle w:val="zIndenta"/>
        <w:rPr>
          <w:color w:val="000000" w:themeColor="text1"/>
        </w:rPr>
      </w:pPr>
      <w:r>
        <w:rPr>
          <w:color w:val="000000" w:themeColor="text1"/>
        </w:rPr>
        <w:tab/>
      </w:r>
      <w:r>
        <w:rPr>
          <w:color w:val="000000" w:themeColor="text1"/>
        </w:rPr>
        <w:tab/>
        <w:t>or</w:t>
      </w:r>
    </w:p>
    <w:p>
      <w:pPr>
        <w:pStyle w:val="zIndenta"/>
        <w:keepNext/>
        <w:rPr>
          <w:color w:val="000000" w:themeColor="text1"/>
        </w:rPr>
      </w:pPr>
      <w:r>
        <w:rPr>
          <w:color w:val="000000" w:themeColor="text1"/>
        </w:rPr>
        <w:tab/>
        <w:t>(d)</w:t>
      </w:r>
      <w:r>
        <w:rPr>
          <w:color w:val="000000" w:themeColor="text1"/>
        </w:rPr>
        <w:tab/>
        <w:t xml:space="preserve">takes research action — </w:t>
      </w:r>
    </w:p>
    <w:p>
      <w:pPr>
        <w:pStyle w:val="zIndenti"/>
        <w:rPr>
          <w:color w:val="000000" w:themeColor="text1"/>
        </w:rPr>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zIndenti"/>
        <w:rPr>
          <w:color w:val="000000" w:themeColor="text1"/>
        </w:rPr>
      </w:pPr>
      <w:r>
        <w:rPr>
          <w:color w:val="000000" w:themeColor="text1"/>
        </w:rPr>
        <w:tab/>
        <w:t>(ii)</w:t>
      </w:r>
      <w:r>
        <w:rPr>
          <w:color w:val="000000" w:themeColor="text1"/>
        </w:rPr>
        <w:tab/>
        <w:t xml:space="preserve">reasonably assuming that another researcher has ascertained that the research action is in accordance with an urgent medical research decision. </w:t>
      </w:r>
    </w:p>
    <w:p>
      <w:pPr>
        <w:pStyle w:val="zSubsection"/>
        <w:rPr>
          <w:color w:val="000000" w:themeColor="text1"/>
        </w:rPr>
      </w:pPr>
      <w:r>
        <w:rPr>
          <w:color w:val="000000" w:themeColor="text1"/>
        </w:rPr>
        <w:tab/>
        <w:t>(3)</w:t>
      </w:r>
      <w:r>
        <w:rPr>
          <w:color w:val="000000" w:themeColor="text1"/>
        </w:rPr>
        <w:tab/>
        <w:t xml:space="preserve">However, this section does not apply to the extent that a researcher takes research action inconsistent with — </w:t>
      </w:r>
    </w:p>
    <w:p>
      <w:pPr>
        <w:pStyle w:val="zIndenta"/>
        <w:rPr>
          <w:color w:val="000000" w:themeColor="text1"/>
        </w:rPr>
      </w:pPr>
      <w:r>
        <w:rPr>
          <w:color w:val="000000" w:themeColor="text1"/>
        </w:rPr>
        <w:tab/>
        <w:t>(a)</w:t>
      </w:r>
      <w:r>
        <w:rPr>
          <w:color w:val="000000" w:themeColor="text1"/>
        </w:rPr>
        <w:tab/>
        <w:t>section 110ZR(4) or (7)(b) or 110ZS(2) or (5); or</w:t>
      </w:r>
    </w:p>
    <w:p>
      <w:pPr>
        <w:pStyle w:val="zIndenta"/>
        <w:rPr>
          <w:color w:val="000000" w:themeColor="text1"/>
        </w:rPr>
      </w:pPr>
      <w:r>
        <w:rPr>
          <w:color w:val="000000" w:themeColor="text1"/>
        </w:rPr>
        <w:tab/>
        <w:t>(b)</w:t>
      </w:r>
      <w:r>
        <w:rPr>
          <w:color w:val="000000" w:themeColor="text1"/>
        </w:rPr>
        <w:tab/>
        <w:t>section 110ZT; or</w:t>
      </w:r>
    </w:p>
    <w:p>
      <w:pPr>
        <w:pStyle w:val="zIndenta"/>
        <w:rPr>
          <w:color w:val="000000" w:themeColor="text1"/>
        </w:rPr>
      </w:pPr>
      <w:r>
        <w:rPr>
          <w:color w:val="000000" w:themeColor="text1"/>
        </w:rPr>
        <w:tab/>
        <w:t>(c)</w:t>
      </w:r>
      <w:r>
        <w:rPr>
          <w:color w:val="000000" w:themeColor="text1"/>
        </w:rPr>
        <w:tab/>
        <w:t>a decision made under Division 5.</w:t>
      </w:r>
    </w:p>
    <w:p>
      <w:pPr>
        <w:pStyle w:val="zSubsection"/>
        <w:keepNext/>
        <w:keepLines/>
        <w:rPr>
          <w:color w:val="000000" w:themeColor="text1"/>
        </w:rPr>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zIndenta"/>
        <w:rPr>
          <w:color w:val="000000" w:themeColor="text1"/>
        </w:rPr>
      </w:pPr>
      <w:r>
        <w:rPr>
          <w:color w:val="000000" w:themeColor="text1"/>
        </w:rPr>
        <w:tab/>
        <w:t>(a)</w:t>
      </w:r>
      <w:r>
        <w:rPr>
          <w:color w:val="000000" w:themeColor="text1"/>
        </w:rPr>
        <w:tab/>
        <w:t xml:space="preserve">the decision were made by the research candidate; and </w:t>
      </w:r>
    </w:p>
    <w:p>
      <w:pPr>
        <w:pStyle w:val="zIndenta"/>
        <w:rPr>
          <w:color w:val="000000" w:themeColor="text1"/>
        </w:rPr>
      </w:pPr>
      <w:r>
        <w:rPr>
          <w:color w:val="000000" w:themeColor="text1"/>
        </w:rPr>
        <w:tab/>
        <w:t>(b)</w:t>
      </w:r>
      <w:r>
        <w:rPr>
          <w:color w:val="000000" w:themeColor="text1"/>
        </w:rPr>
        <w:tab/>
        <w:t>the research action is taken with the research candidate’s consent; and</w:t>
      </w:r>
    </w:p>
    <w:p>
      <w:pPr>
        <w:pStyle w:val="zIndenta"/>
        <w:rPr>
          <w:color w:val="000000" w:themeColor="text1"/>
        </w:rPr>
      </w:pPr>
      <w:r>
        <w:rPr>
          <w:color w:val="000000" w:themeColor="text1"/>
        </w:rPr>
        <w:tab/>
        <w:t>(c)</w:t>
      </w:r>
      <w:r>
        <w:rPr>
          <w:color w:val="000000" w:themeColor="text1"/>
        </w:rPr>
        <w:tab/>
        <w:t>the research candidate were of full legal capacity.</w:t>
      </w:r>
    </w:p>
    <w:p>
      <w:pPr>
        <w:pStyle w:val="zSubsection"/>
        <w:rPr>
          <w:color w:val="000000" w:themeColor="text1"/>
        </w:rPr>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zSubsection"/>
        <w:keepNext/>
        <w:rPr>
          <w:color w:val="000000" w:themeColor="text1"/>
        </w:rPr>
      </w:pPr>
      <w:r>
        <w:rPr>
          <w:color w:val="000000" w:themeColor="text1"/>
        </w:rPr>
        <w:tab/>
        <w:t>(6)</w:t>
      </w:r>
      <w:r>
        <w:rPr>
          <w:color w:val="000000" w:themeColor="text1"/>
        </w:rPr>
        <w:tab/>
        <w:t xml:space="preserve">For the purposes of determining under subsection (2)(b)(ii) and (d)(ii) whether the researcher’s assumption was reasonable, the following matters must be taken into account — </w:t>
      </w:r>
    </w:p>
    <w:p>
      <w:pPr>
        <w:pStyle w:val="zIndenta"/>
        <w:rPr>
          <w:color w:val="000000" w:themeColor="text1"/>
        </w:rPr>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zIndenta"/>
        <w:rPr>
          <w:color w:val="000000" w:themeColor="text1"/>
        </w:rPr>
      </w:pPr>
      <w:r>
        <w:rPr>
          <w:color w:val="000000" w:themeColor="text1"/>
        </w:rPr>
        <w:tab/>
        <w:t>(b)</w:t>
      </w:r>
      <w:r>
        <w:rPr>
          <w:color w:val="000000" w:themeColor="text1"/>
        </w:rPr>
        <w:tab/>
        <w:t>anything else relevant to the determination.</w:t>
      </w:r>
    </w:p>
    <w:p>
      <w:pPr>
        <w:pStyle w:val="zHeading5"/>
        <w:rPr>
          <w:color w:val="000000" w:themeColor="text1"/>
        </w:rPr>
      </w:pPr>
      <w:bookmarkStart w:id="37" w:name="_Toc37106583"/>
      <w:r>
        <w:rPr>
          <w:color w:val="000000" w:themeColor="text1"/>
        </w:rPr>
        <w:t>110ZY.</w:t>
      </w:r>
      <w:r>
        <w:rPr>
          <w:color w:val="000000" w:themeColor="text1"/>
        </w:rPr>
        <w:tab/>
        <w:t>Validity of certain research decisions or urgent medical research decisions</w:t>
      </w:r>
      <w:bookmarkEnd w:id="37"/>
    </w:p>
    <w:p>
      <w:pPr>
        <w:pStyle w:val="zSubsection"/>
        <w:rPr>
          <w:color w:val="000000" w:themeColor="text1"/>
        </w:rPr>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zSubsection"/>
        <w:rPr>
          <w:color w:val="000000" w:themeColor="text1"/>
        </w:rPr>
      </w:pPr>
      <w:r>
        <w:rPr>
          <w:color w:val="000000" w:themeColor="text1"/>
        </w:rPr>
        <w:tab/>
        <w:t>(2)</w:t>
      </w:r>
      <w:r>
        <w:rPr>
          <w:color w:val="000000" w:themeColor="text1"/>
        </w:rPr>
        <w:tab/>
        <w:t xml:space="preserve">However, subsection (1) does not apply to the extent that an act or omission of a researcher is inconsistent with — </w:t>
      </w:r>
    </w:p>
    <w:p>
      <w:pPr>
        <w:pStyle w:val="zIndenta"/>
        <w:rPr>
          <w:color w:val="000000" w:themeColor="text1"/>
        </w:rPr>
      </w:pPr>
      <w:r>
        <w:rPr>
          <w:color w:val="000000" w:themeColor="text1"/>
        </w:rPr>
        <w:tab/>
        <w:t>(a)</w:t>
      </w:r>
      <w:r>
        <w:rPr>
          <w:color w:val="000000" w:themeColor="text1"/>
        </w:rPr>
        <w:tab/>
        <w:t>section 110ZR(4) or (7)(b) or 110ZS(2) or (5); or</w:t>
      </w:r>
    </w:p>
    <w:p>
      <w:pPr>
        <w:pStyle w:val="zIndenta"/>
        <w:rPr>
          <w:color w:val="000000" w:themeColor="text1"/>
        </w:rPr>
      </w:pPr>
      <w:r>
        <w:rPr>
          <w:color w:val="000000" w:themeColor="text1"/>
        </w:rPr>
        <w:tab/>
        <w:t>(b)</w:t>
      </w:r>
      <w:r>
        <w:rPr>
          <w:color w:val="000000" w:themeColor="text1"/>
        </w:rPr>
        <w:tab/>
        <w:t>section 110ZT; or</w:t>
      </w:r>
    </w:p>
    <w:p>
      <w:pPr>
        <w:pStyle w:val="zIndenta"/>
        <w:rPr>
          <w:color w:val="000000" w:themeColor="text1"/>
        </w:rPr>
      </w:pPr>
      <w:r>
        <w:rPr>
          <w:color w:val="000000" w:themeColor="text1"/>
        </w:rPr>
        <w:tab/>
        <w:t>(c)</w:t>
      </w:r>
      <w:r>
        <w:rPr>
          <w:color w:val="000000" w:themeColor="text1"/>
        </w:rPr>
        <w:tab/>
        <w:t>a decision made under Division 5.</w:t>
      </w:r>
    </w:p>
    <w:p>
      <w:pPr>
        <w:pStyle w:val="zHeading3"/>
        <w:rPr>
          <w:b w:val="0"/>
          <w:color w:val="000000" w:themeColor="text1"/>
        </w:rPr>
      </w:pPr>
      <w:bookmarkStart w:id="38" w:name="_Toc37106386"/>
      <w:bookmarkStart w:id="39" w:name="_Toc37106584"/>
      <w:r>
        <w:rPr>
          <w:color w:val="000000" w:themeColor="text1"/>
        </w:rPr>
        <w:t>Division 5 — Jurisdiction of State Administrative Tribunal</w:t>
      </w:r>
      <w:bookmarkEnd w:id="38"/>
      <w:bookmarkEnd w:id="39"/>
    </w:p>
    <w:p>
      <w:pPr>
        <w:pStyle w:val="zHeading5"/>
        <w:rPr>
          <w:color w:val="000000" w:themeColor="text1"/>
        </w:rPr>
      </w:pPr>
      <w:bookmarkStart w:id="40" w:name="_Toc37106585"/>
      <w:r>
        <w:rPr>
          <w:color w:val="000000" w:themeColor="text1"/>
        </w:rPr>
        <w:t>110ZZ.</w:t>
      </w:r>
      <w:r>
        <w:rPr>
          <w:color w:val="000000" w:themeColor="text1"/>
        </w:rPr>
        <w:tab/>
        <w:t>Applying for review of decision made under this Part</w:t>
      </w:r>
      <w:bookmarkEnd w:id="40"/>
    </w:p>
    <w:p>
      <w:pPr>
        <w:pStyle w:val="zSubsection"/>
        <w:rPr>
          <w:color w:val="000000" w:themeColor="text1"/>
        </w:rPr>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zHeading5"/>
        <w:ind w:hanging="1020"/>
        <w:rPr>
          <w:color w:val="000000" w:themeColor="text1"/>
        </w:rPr>
      </w:pPr>
      <w:bookmarkStart w:id="41" w:name="_Toc37106586"/>
      <w:r>
        <w:rPr>
          <w:color w:val="000000" w:themeColor="text1"/>
        </w:rPr>
        <w:t>110ZZA.</w:t>
      </w:r>
      <w:r>
        <w:rPr>
          <w:color w:val="000000" w:themeColor="text1"/>
        </w:rPr>
        <w:tab/>
        <w:t>Procedure on review</w:t>
      </w:r>
      <w:bookmarkEnd w:id="41"/>
    </w:p>
    <w:p>
      <w:pPr>
        <w:pStyle w:val="zSubsection"/>
        <w:rPr>
          <w:color w:val="000000" w:themeColor="text1"/>
        </w:rPr>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zIndenta"/>
        <w:rPr>
          <w:color w:val="000000" w:themeColor="text1"/>
        </w:rPr>
      </w:pPr>
      <w:r>
        <w:rPr>
          <w:color w:val="000000" w:themeColor="text1"/>
        </w:rPr>
        <w:tab/>
        <w:t>(a)</w:t>
      </w:r>
      <w:r>
        <w:rPr>
          <w:color w:val="000000" w:themeColor="text1"/>
        </w:rPr>
        <w:tab/>
        <w:t xml:space="preserve">section 20; </w:t>
      </w:r>
    </w:p>
    <w:p>
      <w:pPr>
        <w:pStyle w:val="zIndenta"/>
        <w:rPr>
          <w:color w:val="000000" w:themeColor="text1"/>
        </w:rPr>
      </w:pPr>
      <w:r>
        <w:rPr>
          <w:color w:val="000000" w:themeColor="text1"/>
        </w:rPr>
        <w:tab/>
        <w:t>(b)</w:t>
      </w:r>
      <w:r>
        <w:rPr>
          <w:color w:val="000000" w:themeColor="text1"/>
        </w:rPr>
        <w:tab/>
        <w:t>subject to subsection (4) — sections 21, 22 and 23;</w:t>
      </w:r>
    </w:p>
    <w:p>
      <w:pPr>
        <w:pStyle w:val="zIndenta"/>
        <w:rPr>
          <w:color w:val="000000" w:themeColor="text1"/>
        </w:rPr>
      </w:pPr>
      <w:r>
        <w:rPr>
          <w:color w:val="000000" w:themeColor="text1"/>
        </w:rPr>
        <w:tab/>
        <w:t>(c)</w:t>
      </w:r>
      <w:r>
        <w:rPr>
          <w:color w:val="000000" w:themeColor="text1"/>
        </w:rPr>
        <w:tab/>
        <w:t>sections 26(e) and 31;</w:t>
      </w:r>
    </w:p>
    <w:p>
      <w:pPr>
        <w:pStyle w:val="zIndenta"/>
        <w:rPr>
          <w:color w:val="000000" w:themeColor="text1"/>
        </w:rPr>
      </w:pPr>
      <w:r>
        <w:rPr>
          <w:color w:val="000000" w:themeColor="text1"/>
        </w:rPr>
        <w:tab/>
        <w:t>(d)</w:t>
      </w:r>
      <w:r>
        <w:rPr>
          <w:color w:val="000000" w:themeColor="text1"/>
        </w:rPr>
        <w:tab/>
        <w:t>section 29(3)(c)(ii);</w:t>
      </w:r>
    </w:p>
    <w:p>
      <w:pPr>
        <w:pStyle w:val="zIndenta"/>
        <w:rPr>
          <w:color w:val="000000" w:themeColor="text1"/>
        </w:rPr>
      </w:pPr>
      <w:r>
        <w:rPr>
          <w:color w:val="000000" w:themeColor="text1"/>
        </w:rPr>
        <w:tab/>
        <w:t>(e)</w:t>
      </w:r>
      <w:r>
        <w:rPr>
          <w:color w:val="000000" w:themeColor="text1"/>
        </w:rPr>
        <w:tab/>
        <w:t>section 29(5)(b).</w:t>
      </w:r>
    </w:p>
    <w:p>
      <w:pPr>
        <w:pStyle w:val="zSubsection"/>
        <w:rPr>
          <w:color w:val="000000" w:themeColor="text1"/>
        </w:rPr>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zSubsection"/>
        <w:rPr>
          <w:color w:val="000000" w:themeColor="text1"/>
        </w:rPr>
      </w:pPr>
      <w:r>
        <w:rPr>
          <w:color w:val="000000" w:themeColor="text1"/>
        </w:rPr>
        <w:tab/>
        <w:t>(3)</w:t>
      </w:r>
      <w:r>
        <w:rPr>
          <w:color w:val="000000" w:themeColor="text1"/>
        </w:rPr>
        <w:tab/>
        <w:t xml:space="preserve">A person who makes a review application may request (a </w:t>
      </w:r>
      <w:r>
        <w:rPr>
          <w:rStyle w:val="CharDefText"/>
          <w:color w:val="000000" w:themeColor="text1"/>
        </w:rPr>
        <w:t>report request</w:t>
      </w:r>
      <w:r>
        <w:rPr>
          <w:color w:val="000000" w:themeColor="text1"/>
        </w:rPr>
        <w:t xml:space="preserve">) the independent medical practitioner’s written reports under Division 3 made in relation to the reviewed decision from — </w:t>
      </w:r>
    </w:p>
    <w:p>
      <w:pPr>
        <w:pStyle w:val="zIndenta"/>
        <w:rPr>
          <w:color w:val="000000" w:themeColor="text1"/>
        </w:rPr>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zIndenta"/>
        <w:rPr>
          <w:color w:val="000000" w:themeColor="text1"/>
        </w:rPr>
      </w:pPr>
      <w:r>
        <w:rPr>
          <w:color w:val="000000" w:themeColor="text1"/>
        </w:rPr>
        <w:tab/>
        <w:t>(b)</w:t>
      </w:r>
      <w:r>
        <w:rPr>
          <w:color w:val="000000" w:themeColor="text1"/>
        </w:rPr>
        <w:tab/>
        <w:t>the independent medical practitioner who made the report.</w:t>
      </w:r>
    </w:p>
    <w:p>
      <w:pPr>
        <w:pStyle w:val="zSubsection"/>
        <w:rPr>
          <w:color w:val="000000" w:themeColor="text1"/>
        </w:rPr>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zIndenta"/>
        <w:rPr>
          <w:color w:val="000000" w:themeColor="text1"/>
        </w:rPr>
      </w:pPr>
      <w:r>
        <w:rPr>
          <w:color w:val="000000" w:themeColor="text1"/>
        </w:rPr>
        <w:tab/>
        <w:t>(a)</w:t>
      </w:r>
      <w:r>
        <w:rPr>
          <w:color w:val="000000" w:themeColor="text1"/>
        </w:rPr>
        <w:tab/>
        <w:t>the report request were a request made under section 21(1) or 22(1) of that Act; and</w:t>
      </w:r>
    </w:p>
    <w:p>
      <w:pPr>
        <w:pStyle w:val="zIndenta"/>
        <w:rPr>
          <w:color w:val="000000" w:themeColor="text1"/>
        </w:rPr>
      </w:pPr>
      <w:r>
        <w:rPr>
          <w:color w:val="000000" w:themeColor="text1"/>
        </w:rPr>
        <w:tab/>
        <w:t>(b)</w:t>
      </w:r>
      <w:r>
        <w:rPr>
          <w:color w:val="000000" w:themeColor="text1"/>
        </w:rPr>
        <w:tab/>
        <w:t>the person to whom the report request is made were the decision</w:t>
      </w:r>
      <w:r>
        <w:rPr>
          <w:color w:val="000000" w:themeColor="text1"/>
        </w:rPr>
        <w:noBreakHyphen/>
        <w:t>maker.</w:t>
      </w:r>
    </w:p>
    <w:p>
      <w:pPr>
        <w:pStyle w:val="zHeading5"/>
        <w:ind w:hanging="1020"/>
        <w:rPr>
          <w:color w:val="000000" w:themeColor="text1"/>
        </w:rPr>
      </w:pPr>
      <w:bookmarkStart w:id="42" w:name="_Toc37106587"/>
      <w:r>
        <w:rPr>
          <w:color w:val="000000" w:themeColor="text1"/>
        </w:rPr>
        <w:t>110ZZB.</w:t>
      </w:r>
      <w:r>
        <w:rPr>
          <w:color w:val="000000" w:themeColor="text1"/>
        </w:rPr>
        <w:tab/>
        <w:t>Effect of State Administrative Tribunal’s decision under this Division</w:t>
      </w:r>
      <w:bookmarkEnd w:id="42"/>
    </w:p>
    <w:p>
      <w:pPr>
        <w:pStyle w:val="zSubsection"/>
        <w:rPr>
          <w:color w:val="000000" w:themeColor="text1"/>
        </w:rPr>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zSubsection"/>
        <w:rPr>
          <w:color w:val="000000" w:themeColor="text1"/>
        </w:rPr>
      </w:pPr>
      <w:r>
        <w:rPr>
          <w:color w:val="000000" w:themeColor="text1"/>
        </w:rPr>
        <w:tab/>
        <w:t>(2)</w:t>
      </w:r>
      <w:r>
        <w:rPr>
          <w:color w:val="000000" w:themeColor="text1"/>
        </w:rP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zHeading3"/>
        <w:rPr>
          <w:color w:val="000000" w:themeColor="text1"/>
        </w:rPr>
      </w:pPr>
      <w:bookmarkStart w:id="43" w:name="_Toc37106390"/>
      <w:bookmarkStart w:id="44" w:name="_Toc37106588"/>
      <w:r>
        <w:rPr>
          <w:color w:val="000000" w:themeColor="text1"/>
        </w:rPr>
        <w:t>Division 6 — Reporting</w:t>
      </w:r>
      <w:bookmarkEnd w:id="43"/>
      <w:bookmarkEnd w:id="44"/>
    </w:p>
    <w:p>
      <w:pPr>
        <w:pStyle w:val="zHeading5"/>
        <w:ind w:hanging="1020"/>
        <w:rPr>
          <w:color w:val="000000" w:themeColor="text1"/>
        </w:rPr>
      </w:pPr>
      <w:bookmarkStart w:id="45" w:name="_Toc37106589"/>
      <w:r>
        <w:rPr>
          <w:color w:val="000000" w:themeColor="text1"/>
        </w:rPr>
        <w:t>110ZZC.</w:t>
      </w:r>
      <w:r>
        <w:rPr>
          <w:color w:val="000000" w:themeColor="text1"/>
        </w:rPr>
        <w:tab/>
        <w:t>Researcher to report medical research conducted under this Part to Health Minister</w:t>
      </w:r>
      <w:bookmarkEnd w:id="45"/>
      <w:r>
        <w:rPr>
          <w:color w:val="000000" w:themeColor="text1"/>
        </w:rPr>
        <w:t xml:space="preserve"> </w:t>
      </w:r>
    </w:p>
    <w:p>
      <w:pPr>
        <w:pStyle w:val="zSubsection"/>
        <w:rPr>
          <w:color w:val="000000" w:themeColor="text1"/>
        </w:rPr>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zIndenta"/>
        <w:rPr>
          <w:color w:val="000000" w:themeColor="text1"/>
        </w:rPr>
      </w:pPr>
      <w:r>
        <w:rPr>
          <w:color w:val="000000" w:themeColor="text1"/>
        </w:rPr>
        <w:tab/>
        <w:t>(a)</w:t>
      </w:r>
      <w:r>
        <w:rPr>
          <w:color w:val="000000" w:themeColor="text1"/>
        </w:rPr>
        <w:tab/>
        <w:t xml:space="preserve">that the researcher is conducting medical research in relation to the candidate; </w:t>
      </w:r>
    </w:p>
    <w:p>
      <w:pPr>
        <w:pStyle w:val="zIndenta"/>
        <w:keepNext/>
        <w:rPr>
          <w:color w:val="000000" w:themeColor="text1"/>
        </w:rPr>
      </w:pPr>
      <w:r>
        <w:rPr>
          <w:color w:val="000000" w:themeColor="text1"/>
        </w:rPr>
        <w:tab/>
        <w:t>(b)</w:t>
      </w:r>
      <w:r>
        <w:rPr>
          <w:color w:val="000000" w:themeColor="text1"/>
        </w:rPr>
        <w:tab/>
        <w:t xml:space="preserve">whether the medical research is carried out pursuant to — </w:t>
      </w:r>
    </w:p>
    <w:p>
      <w:pPr>
        <w:pStyle w:val="zIndenti"/>
        <w:rPr>
          <w:color w:val="000000" w:themeColor="text1"/>
        </w:rPr>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zIndenti"/>
        <w:rPr>
          <w:color w:val="000000" w:themeColor="text1"/>
        </w:rPr>
      </w:pPr>
      <w:r>
        <w:rPr>
          <w:color w:val="000000" w:themeColor="text1"/>
        </w:rPr>
        <w:tab/>
        <w:t>(ii)</w:t>
      </w:r>
      <w:r>
        <w:rPr>
          <w:color w:val="000000" w:themeColor="text1"/>
        </w:rPr>
        <w:tab/>
        <w:t xml:space="preserve">an urgent medical research decision; </w:t>
      </w:r>
    </w:p>
    <w:p>
      <w:pPr>
        <w:pStyle w:val="zIndenta"/>
        <w:rPr>
          <w:color w:val="000000" w:themeColor="text1"/>
        </w:rPr>
      </w:pPr>
      <w:r>
        <w:rPr>
          <w:color w:val="000000" w:themeColor="text1"/>
        </w:rPr>
        <w:tab/>
        <w:t>(c)</w:t>
      </w:r>
      <w:r>
        <w:rPr>
          <w:color w:val="000000" w:themeColor="text1"/>
        </w:rPr>
        <w:tab/>
        <w:t xml:space="preserve">the type of medical research the researcher is conducting in relation to the candidate; </w:t>
      </w:r>
    </w:p>
    <w:p>
      <w:pPr>
        <w:pStyle w:val="zIndenta"/>
        <w:rPr>
          <w:color w:val="000000" w:themeColor="text1"/>
        </w:rPr>
      </w:pPr>
      <w:r>
        <w:rPr>
          <w:color w:val="000000" w:themeColor="text1"/>
        </w:rPr>
        <w:tab/>
        <w:t>(d)</w:t>
      </w:r>
      <w:r>
        <w:rPr>
          <w:color w:val="000000" w:themeColor="text1"/>
        </w:rPr>
        <w:tab/>
        <w:t xml:space="preserve">the purpose of the medical research; </w:t>
      </w:r>
    </w:p>
    <w:p>
      <w:pPr>
        <w:pStyle w:val="zIndenta"/>
        <w:rPr>
          <w:color w:val="000000" w:themeColor="text1"/>
        </w:rPr>
      </w:pPr>
      <w:r>
        <w:rPr>
          <w:color w:val="000000" w:themeColor="text1"/>
        </w:rPr>
        <w:tab/>
        <w:t>(e)</w:t>
      </w:r>
      <w:r>
        <w:rPr>
          <w:color w:val="000000" w:themeColor="text1"/>
        </w:rPr>
        <w:tab/>
        <w:t>any other information required by the approved form.</w:t>
      </w:r>
    </w:p>
    <w:p>
      <w:pPr>
        <w:pStyle w:val="zHeading5"/>
        <w:ind w:hanging="1020"/>
        <w:rPr>
          <w:color w:val="000000" w:themeColor="text1"/>
        </w:rPr>
      </w:pPr>
      <w:bookmarkStart w:id="46" w:name="_Toc37106590"/>
      <w:r>
        <w:rPr>
          <w:color w:val="000000" w:themeColor="text1"/>
        </w:rPr>
        <w:t>110ZZD.</w:t>
      </w:r>
      <w:r>
        <w:rPr>
          <w:color w:val="000000" w:themeColor="text1"/>
        </w:rPr>
        <w:tab/>
        <w:t>Health Minister to report to Parliament on medical research carried out under this Part</w:t>
      </w:r>
      <w:bookmarkEnd w:id="46"/>
    </w:p>
    <w:p>
      <w:pPr>
        <w:pStyle w:val="zSubsection"/>
        <w:rPr>
          <w:snapToGrid w:val="0"/>
          <w:color w:val="000000" w:themeColor="text1"/>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zIndenta"/>
        <w:rPr>
          <w:color w:val="000000" w:themeColor="text1"/>
        </w:rPr>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zIndenta"/>
        <w:rPr>
          <w:color w:val="000000" w:themeColor="text1"/>
        </w:rPr>
      </w:pPr>
      <w:r>
        <w:rPr>
          <w:color w:val="000000" w:themeColor="text1"/>
        </w:rPr>
        <w:tab/>
        <w:t>(b)</w:t>
      </w:r>
      <w:r>
        <w:rPr>
          <w:color w:val="000000" w:themeColor="text1"/>
        </w:rPr>
        <w:tab/>
        <w:t xml:space="preserve">whether the medical research is carried out pursuant to — </w:t>
      </w:r>
    </w:p>
    <w:p>
      <w:pPr>
        <w:pStyle w:val="zIndenti"/>
        <w:rPr>
          <w:color w:val="000000" w:themeColor="text1"/>
        </w:rPr>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zIndenti"/>
        <w:rPr>
          <w:color w:val="000000" w:themeColor="text1"/>
        </w:rPr>
      </w:pPr>
      <w:r>
        <w:rPr>
          <w:color w:val="000000" w:themeColor="text1"/>
        </w:rPr>
        <w:tab/>
        <w:t>(ii)</w:t>
      </w:r>
      <w:r>
        <w:rPr>
          <w:color w:val="000000" w:themeColor="text1"/>
        </w:rPr>
        <w:tab/>
        <w:t xml:space="preserve">an urgent medical research decision; </w:t>
      </w:r>
    </w:p>
    <w:p>
      <w:pPr>
        <w:pStyle w:val="zIndenta"/>
        <w:rPr>
          <w:color w:val="000000" w:themeColor="text1"/>
        </w:rPr>
      </w:pPr>
      <w:r>
        <w:rPr>
          <w:color w:val="000000" w:themeColor="text1"/>
        </w:rPr>
        <w:tab/>
        <w:t>(c)</w:t>
      </w:r>
      <w:r>
        <w:rPr>
          <w:color w:val="000000" w:themeColor="text1"/>
        </w:rPr>
        <w:tab/>
        <w:t xml:space="preserve">the type of medical research the researcher is conducting in relation to the candidate; </w:t>
      </w:r>
    </w:p>
    <w:p>
      <w:pPr>
        <w:pStyle w:val="zIndenta"/>
        <w:rPr>
          <w:color w:val="000000" w:themeColor="text1"/>
        </w:rPr>
      </w:pPr>
      <w:r>
        <w:rPr>
          <w:color w:val="000000" w:themeColor="text1"/>
        </w:rPr>
        <w:tab/>
        <w:t>(d)</w:t>
      </w:r>
      <w:r>
        <w:rPr>
          <w:color w:val="000000" w:themeColor="text1"/>
        </w:rPr>
        <w:tab/>
        <w:t>the purpose of the medical research;</w:t>
      </w:r>
    </w:p>
    <w:p>
      <w:pPr>
        <w:pStyle w:val="zIndenta"/>
        <w:rPr>
          <w:color w:val="000000" w:themeColor="text1"/>
        </w:rPr>
      </w:pPr>
      <w:r>
        <w:rPr>
          <w:color w:val="000000" w:themeColor="text1"/>
        </w:rPr>
        <w:tab/>
        <w:t>(e)</w:t>
      </w:r>
      <w:r>
        <w:rPr>
          <w:color w:val="000000" w:themeColor="text1"/>
        </w:rPr>
        <w:tab/>
        <w:t>any other matter relating to the operation of this Part that the Health Minister considers appropriate.</w:t>
      </w:r>
    </w:p>
    <w:p>
      <w:pPr>
        <w:pStyle w:val="zSubsection"/>
        <w:rPr>
          <w:color w:val="000000" w:themeColor="text1"/>
        </w:rPr>
      </w:pPr>
      <w:r>
        <w:rPr>
          <w:color w:val="000000" w:themeColor="text1"/>
        </w:rPr>
        <w:tab/>
        <w:t>(2)</w:t>
      </w:r>
      <w:r>
        <w:rPr>
          <w:color w:val="000000" w:themeColor="text1"/>
        </w:rPr>
        <w:tab/>
        <w:t xml:space="preserve">The report under subsection (1) — </w:t>
      </w:r>
    </w:p>
    <w:p>
      <w:pPr>
        <w:pStyle w:val="zIndenta"/>
        <w:rPr>
          <w:snapToGrid w:val="0"/>
          <w:color w:val="000000" w:themeColor="text1"/>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zIndenta"/>
        <w:rPr>
          <w:color w:val="000000" w:themeColor="text1"/>
        </w:rPr>
      </w:pPr>
      <w:r>
        <w:rPr>
          <w:color w:val="000000" w:themeColor="text1"/>
        </w:rPr>
        <w:tab/>
        <w:t>(b)</w:t>
      </w:r>
      <w:r>
        <w:rPr>
          <w:color w:val="000000" w:themeColor="text1"/>
        </w:rPr>
        <w:tab/>
        <w:t>must not include personal information.</w:t>
      </w:r>
    </w:p>
    <w:p>
      <w:pPr>
        <w:pStyle w:val="zHeading3"/>
        <w:rPr>
          <w:color w:val="000000" w:themeColor="text1"/>
        </w:rPr>
      </w:pPr>
      <w:bookmarkStart w:id="47" w:name="_Toc37106393"/>
      <w:bookmarkStart w:id="48" w:name="_Toc37106591"/>
      <w:r>
        <w:rPr>
          <w:color w:val="000000" w:themeColor="text1"/>
        </w:rPr>
        <w:t>Division 7 — Reviews</w:t>
      </w:r>
      <w:bookmarkEnd w:id="47"/>
      <w:bookmarkEnd w:id="48"/>
    </w:p>
    <w:p>
      <w:pPr>
        <w:pStyle w:val="zHeading5"/>
        <w:ind w:hanging="1020"/>
        <w:rPr>
          <w:b w:val="0"/>
          <w:color w:val="000000" w:themeColor="text1"/>
        </w:rPr>
      </w:pPr>
      <w:bookmarkStart w:id="49" w:name="_Toc37106592"/>
      <w:r>
        <w:rPr>
          <w:color w:val="000000" w:themeColor="text1"/>
        </w:rPr>
        <w:t>110ZZE.</w:t>
      </w:r>
      <w:r>
        <w:rPr>
          <w:color w:val="000000" w:themeColor="text1"/>
        </w:rPr>
        <w:tab/>
        <w:t>Review of this Part</w:t>
      </w:r>
      <w:bookmarkEnd w:id="49"/>
    </w:p>
    <w:p>
      <w:pPr>
        <w:pStyle w:val="zSubsection"/>
        <w:rPr>
          <w:snapToGrid w:val="0"/>
          <w:color w:val="000000" w:themeColor="text1"/>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zIndenta"/>
        <w:rPr>
          <w:snapToGrid w:val="0"/>
          <w:color w:val="000000" w:themeColor="text1"/>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zIndenta"/>
        <w:rPr>
          <w:color w:val="000000" w:themeColor="text1"/>
        </w:rPr>
      </w:pPr>
      <w:r>
        <w:rPr>
          <w:snapToGrid w:val="0"/>
          <w:color w:val="000000" w:themeColor="text1"/>
        </w:rPr>
        <w:tab/>
        <w:t>(b)</w:t>
      </w:r>
      <w:r>
        <w:rPr>
          <w:snapToGrid w:val="0"/>
          <w:color w:val="000000" w:themeColor="text1"/>
        </w:rPr>
        <w:tab/>
        <w:t>after that, at intervals of not more than 3 years.</w:t>
      </w:r>
    </w:p>
    <w:p>
      <w:pPr>
        <w:pStyle w:val="zSubsection"/>
        <w:rPr>
          <w:snapToGrid w:val="0"/>
          <w:color w:val="000000" w:themeColor="text1"/>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BlankClose"/>
        <w:rPr>
          <w:color w:val="000000" w:themeColor="text1"/>
        </w:rPr>
      </w:pPr>
    </w:p>
    <w:p>
      <w:pPr>
        <w:pStyle w:val="Heading5"/>
      </w:pPr>
      <w:bookmarkStart w:id="50" w:name="_Toc37106593"/>
      <w:r>
        <w:rPr>
          <w:rStyle w:val="CharSectno"/>
        </w:rPr>
        <w:t>13</w:t>
      </w:r>
      <w:r>
        <w:t>.</w:t>
      </w:r>
      <w:r>
        <w:tab/>
        <w:t>Section 110ZS deleted</w:t>
      </w:r>
      <w:bookmarkEnd w:id="50"/>
    </w:p>
    <w:p>
      <w:pPr>
        <w:pStyle w:val="Subsection"/>
      </w:pPr>
      <w:r>
        <w:tab/>
      </w:r>
      <w:r>
        <w:tab/>
        <w:t>Delete section 110ZS.</w:t>
      </w:r>
    </w:p>
    <w:p>
      <w:pPr>
        <w:pStyle w:val="Heading5"/>
        <w:rPr>
          <w:color w:val="000000" w:themeColor="text1"/>
        </w:rPr>
      </w:pPr>
      <w:bookmarkStart w:id="51" w:name="_Toc37106594"/>
      <w:r>
        <w:rPr>
          <w:rStyle w:val="CharSectno"/>
          <w:color w:val="000000" w:themeColor="text1"/>
        </w:rPr>
        <w:t>14</w:t>
      </w:r>
      <w:r>
        <w:rPr>
          <w:color w:val="000000" w:themeColor="text1"/>
        </w:rPr>
        <w:t>.</w:t>
      </w:r>
      <w:r>
        <w:rPr>
          <w:color w:val="000000" w:themeColor="text1"/>
        </w:rPr>
        <w:tab/>
        <w:t>Section 119 amended</w:t>
      </w:r>
      <w:bookmarkEnd w:id="51"/>
    </w:p>
    <w:p>
      <w:pPr>
        <w:pStyle w:val="Subsection"/>
        <w:keepNext/>
        <w:rPr>
          <w:color w:val="000000" w:themeColor="text1"/>
        </w:rPr>
      </w:pPr>
      <w:r>
        <w:rPr>
          <w:color w:val="000000" w:themeColor="text1"/>
        </w:rPr>
        <w:tab/>
      </w:r>
      <w:r>
        <w:rPr>
          <w:color w:val="000000" w:themeColor="text1"/>
        </w:rPr>
        <w:tab/>
        <w:t>Delete section 119(1) and insert:</w:t>
      </w:r>
    </w:p>
    <w:p>
      <w:pPr>
        <w:pStyle w:val="BlankOpen"/>
        <w:rPr>
          <w:color w:val="000000" w:themeColor="text1"/>
        </w:rPr>
      </w:pPr>
    </w:p>
    <w:p>
      <w:pPr>
        <w:pStyle w:val="zSubsection"/>
        <w:keepNext/>
        <w:rPr>
          <w:color w:val="000000" w:themeColor="text1"/>
        </w:rPr>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zIndenta"/>
        <w:rPr>
          <w:color w:val="000000" w:themeColor="text1"/>
        </w:rPr>
      </w:pPr>
      <w:r>
        <w:rPr>
          <w:color w:val="000000" w:themeColor="text1"/>
        </w:rPr>
        <w:tab/>
        <w:t>(a)</w:t>
      </w:r>
      <w:r>
        <w:rPr>
          <w:color w:val="000000" w:themeColor="text1"/>
        </w:rPr>
        <w:tab/>
        <w:t>treatment proposed to be provided to the person; or</w:t>
      </w:r>
    </w:p>
    <w:p>
      <w:pPr>
        <w:pStyle w:val="zIndenta"/>
        <w:rPr>
          <w:color w:val="000000" w:themeColor="text1"/>
          <w:sz w:val="20"/>
        </w:rPr>
      </w:pPr>
      <w:r>
        <w:rPr>
          <w:color w:val="000000" w:themeColor="text1"/>
        </w:rPr>
        <w:tab/>
        <w:t>(b)</w:t>
      </w:r>
      <w:r>
        <w:rPr>
          <w:color w:val="000000" w:themeColor="text1"/>
        </w:rPr>
        <w:tab/>
        <w:t>medical research proposed to be conducted in relation to the person.</w:t>
      </w:r>
    </w:p>
    <w:p>
      <w:pPr>
        <w:pStyle w:val="BlankClose"/>
        <w:rPr>
          <w:color w:val="000000" w:themeColor="text1"/>
        </w:rPr>
      </w:pPr>
    </w:p>
    <w:p>
      <w:pPr>
        <w:pStyle w:val="Heading5"/>
      </w:pPr>
      <w:bookmarkStart w:id="52" w:name="_Toc37106595"/>
      <w:r>
        <w:rPr>
          <w:rStyle w:val="CharSectno"/>
        </w:rPr>
        <w:t>15</w:t>
      </w:r>
      <w:r>
        <w:t>.</w:t>
      </w:r>
      <w:r>
        <w:tab/>
        <w:t>Schedule 5 Division 3 inserted</w:t>
      </w:r>
      <w:bookmarkEnd w:id="52"/>
    </w:p>
    <w:p>
      <w:pPr>
        <w:pStyle w:val="Subsection"/>
      </w:pPr>
      <w:r>
        <w:tab/>
      </w:r>
      <w:r>
        <w:tab/>
        <w:t>At the end of Schedule 5 insert:</w:t>
      </w:r>
    </w:p>
    <w:p>
      <w:pPr>
        <w:pStyle w:val="BlankOpen"/>
      </w:pPr>
    </w:p>
    <w:p>
      <w:pPr>
        <w:pStyle w:val="zHeading3"/>
        <w:rPr>
          <w:color w:val="000000" w:themeColor="text1"/>
        </w:rPr>
      </w:pPr>
      <w:bookmarkStart w:id="53" w:name="_Toc37106398"/>
      <w:bookmarkStart w:id="54" w:name="_Toc37106596"/>
      <w:r>
        <w:t xml:space="preserve">Division 3 — Transitional provision in relation to </w:t>
      </w:r>
      <w:r>
        <w:rPr>
          <w:i/>
          <w:color w:val="000000" w:themeColor="text1"/>
        </w:rPr>
        <w:t>Guardianship and Administration Amendment (Medical Research) Act 2020</w:t>
      </w:r>
      <w:bookmarkEnd w:id="53"/>
      <w:bookmarkEnd w:id="54"/>
    </w:p>
    <w:p>
      <w:pPr>
        <w:pStyle w:val="zHeading5"/>
      </w:pPr>
      <w:bookmarkStart w:id="55" w:name="_Toc37106597"/>
      <w:r>
        <w:t>8.</w:t>
      </w:r>
      <w:r>
        <w:tab/>
        <w:t>Effect of repealed s. 110ZS on continuing urgent medical research after repeal day</w:t>
      </w:r>
      <w:bookmarkEnd w:id="55"/>
    </w:p>
    <w:p>
      <w:pPr>
        <w:pStyle w:val="zSubsection"/>
      </w:pPr>
      <w:r>
        <w:tab/>
        <w:t>(1)</w:t>
      </w:r>
      <w:r>
        <w:tab/>
        <w:t xml:space="preserve">In this clause — </w:t>
      </w:r>
    </w:p>
    <w:p>
      <w:pPr>
        <w:pStyle w:val="zDefstart"/>
      </w:pPr>
      <w:r>
        <w:tab/>
      </w:r>
      <w:r>
        <w:rPr>
          <w:rStyle w:val="CharDefText"/>
        </w:rPr>
        <w:t>amending Act</w:t>
      </w:r>
      <w:r>
        <w:t xml:space="preserve"> means the </w:t>
      </w:r>
      <w:r>
        <w:rPr>
          <w:i/>
          <w:color w:val="000000" w:themeColor="text1"/>
        </w:rPr>
        <w:t>Guardianship and Administration Amendment (Medical Research) Act 2020</w:t>
      </w:r>
      <w:r>
        <w:t>;</w:t>
      </w:r>
    </w:p>
    <w:p>
      <w:pPr>
        <w:pStyle w:val="zDefstart"/>
      </w:pPr>
      <w:r>
        <w:tab/>
      </w:r>
      <w:r>
        <w:rPr>
          <w:rStyle w:val="CharDefText"/>
        </w:rPr>
        <w:t>continuing urgent medical research</w:t>
      </w:r>
      <w:r>
        <w:t xml:space="preserve"> means medical research in relation to a research candidate that — </w:t>
      </w:r>
    </w:p>
    <w:p>
      <w:pPr>
        <w:pStyle w:val="zDefpara"/>
      </w:pPr>
      <w:r>
        <w:tab/>
        <w:t>(a)</w:t>
      </w:r>
      <w:r>
        <w:tab/>
        <w:t>commenced before repeal day pursuant to an urgent medical research decision; and</w:t>
      </w:r>
    </w:p>
    <w:p>
      <w:pPr>
        <w:pStyle w:val="zDefpara"/>
      </w:pPr>
      <w:r>
        <w:tab/>
        <w:t>(b)</w:t>
      </w:r>
      <w:r>
        <w:tab/>
        <w:t>continues on and after repeal day;</w:t>
      </w:r>
    </w:p>
    <w:p>
      <w:pPr>
        <w:pStyle w:val="zDefstart"/>
      </w:pPr>
      <w:r>
        <w:tab/>
      </w:r>
      <w:r>
        <w:rPr>
          <w:rStyle w:val="CharDefText"/>
        </w:rPr>
        <w:t>repeal day</w:t>
      </w:r>
      <w:r>
        <w:t xml:space="preserve"> means the day on which section 13 of the amending Act comes into operation;</w:t>
      </w:r>
    </w:p>
    <w:p>
      <w:pPr>
        <w:pStyle w:val="zDefstart"/>
      </w:pPr>
      <w:r>
        <w:tab/>
      </w:r>
      <w:r>
        <w:rPr>
          <w:rStyle w:val="CharDefText"/>
        </w:rPr>
        <w:t>repealed section 110ZS</w:t>
      </w:r>
      <w:r>
        <w:t xml:space="preserve"> means section 110ZS as repealed by section 13 of the amending Act;</w:t>
      </w:r>
    </w:p>
    <w:p>
      <w:pPr>
        <w:pStyle w:val="zDefstart"/>
      </w:pPr>
      <w:r>
        <w:tab/>
      </w:r>
      <w:r>
        <w:rPr>
          <w:rStyle w:val="CharDefText"/>
        </w:rPr>
        <w:t>urgent medical research decision</w:t>
      </w:r>
      <w:r>
        <w:t xml:space="preserve"> means a decision before repeal day to conduct medical research in relation to a research candidate under repealed section 110ZS(1).</w:t>
      </w:r>
    </w:p>
    <w:p>
      <w:pPr>
        <w:pStyle w:val="zSubsection"/>
      </w:pPr>
      <w:r>
        <w:tab/>
        <w:t>(2)</w:t>
      </w:r>
      <w:r>
        <w:tab/>
        <w:t xml:space="preserve">Until continuing urgent medical research is completed in relation to a research candidate — </w:t>
      </w:r>
    </w:p>
    <w:p>
      <w:pPr>
        <w:pStyle w:val="zIndenta"/>
      </w:pPr>
      <w:r>
        <w:tab/>
        <w:t>(a)</w:t>
      </w:r>
      <w:r>
        <w:tab/>
        <w:t>the urgent medical research decision pursuant to which the research is conducted continues to have effect as if repealed section 110ZS were not repealed; and</w:t>
      </w:r>
    </w:p>
    <w:p>
      <w:pPr>
        <w:pStyle w:val="zIndenta"/>
      </w:pPr>
      <w:r>
        <w:tab/>
        <w:t>(b)</w:t>
      </w:r>
      <w:r>
        <w:tab/>
        <w:t>Part 9E and repealed section 110ZS continue to apply to the research and urgent medical research decision as if repealed section 110ZS were not repealed.</w:t>
      </w:r>
    </w:p>
    <w:p>
      <w:pPr>
        <w:pStyle w:val="BlankClose"/>
      </w:pPr>
    </w:p>
    <w:p>
      <w:pPr>
        <w:pStyle w:val="CentredBaseLine"/>
        <w:jc w:val="center"/>
        <w:rPr>
          <w:color w:val="000000" w:themeColor="text1"/>
        </w:rPr>
      </w:pPr>
      <w:r>
        <w:rPr>
          <w:noProof/>
          <w:color w:val="000000" w:themeColor="text1"/>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color w:val="000000" w:themeColor="text1"/>
        </w:r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rPr>
          <w:color w:val="000000" w:themeColor="text1"/>
        </w:rPr>
      </w:pPr>
      <w:r>
        <w:rPr>
          <w:noProof/>
          <w:color w:val="000000" w:themeColor="text1"/>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6645" cy="1144555"/>
                <wp:effectExtent l="0" t="0"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6645" cy="1144555"/>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5.9pt;height:9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187"/>
      <w:gridCol w:w="528"/>
    </w:tblGrid>
    <w:tr>
      <w:trPr>
        <w:gridAfter w:val="1"/>
        <w:wAfter w:w="528" w:type="dxa"/>
      </w:trPr>
      <w:tc>
        <w:tcPr>
          <w:tcW w:w="6735"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c>
        <w:tcPr>
          <w:tcW w:w="7263" w:type="dxa"/>
          <w:gridSpan w:val="3"/>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39"/>
      <w:gridCol w:w="5076"/>
      <w:gridCol w:w="1548"/>
    </w:tblGrid>
    <w:tr>
      <w:trPr>
        <w:gridBefore w:val="1"/>
        <w:wBefore w:w="639" w:type="dxa"/>
        <w:cantSplit/>
      </w:trPr>
      <w:tc>
        <w:tcPr>
          <w:tcW w:w="6624"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Amendment (Medical Research) Act 2020</w:t>
          </w:r>
          <w:r>
            <w:rPr>
              <w:b/>
              <w:i/>
            </w:rPr>
            <w:fldChar w:fldCharType="end"/>
          </w:r>
        </w:p>
      </w:tc>
    </w:tr>
    <w:t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3"/>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62255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26125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25123_GUID" w:val="c8defd3c-25e8-4009-9171-b0c512abb530"/>
    <w:docVar w:name="WAFER_2020033008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082759_GUID" w:val="6944f410-606c-4403-a49e-d512cef482c3"/>
    <w:docVar w:name="WAFER_20200406225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225519_GUID" w:val="d591c80c-6a48-437e-9a48-cc7ef50cce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BF26B-21D2-431B-9A97-FC01ABF4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6210</Words>
  <Characters>33348</Characters>
  <Application>Microsoft Office Word</Application>
  <DocSecurity>0</DocSecurity>
  <Lines>1111</Lines>
  <Paragraphs>557</Paragraphs>
  <ScaleCrop>false</ScaleCrop>
  <HeadingPairs>
    <vt:vector size="2" baseType="variant">
      <vt:variant>
        <vt:lpstr>Title</vt:lpstr>
      </vt:variant>
      <vt:variant>
        <vt:i4>1</vt:i4>
      </vt:variant>
    </vt:vector>
  </HeadingPairs>
  <TitlesOfParts>
    <vt:vector size="1" baseType="lpstr">
      <vt:lpstr>Guardianship and Administration Amendment (Medical Research) Bill 2020</vt:lpstr>
    </vt:vector>
  </TitlesOfParts>
  <Manager/>
  <Company/>
  <LinksUpToDate>false</LinksUpToDate>
  <CharactersWithSpaces>39001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Amendment (Medical Research) Act 2020 - 00-00-00</dc:title>
  <dc:subject/>
  <dc:creator/>
  <cp:keywords/>
  <dc:description/>
  <cp:lastModifiedBy>svcMRProcess</cp:lastModifiedBy>
  <cp:revision>4</cp:revision>
  <cp:lastPrinted>2020-04-05T23:57:00Z</cp:lastPrinted>
  <dcterms:created xsi:type="dcterms:W3CDTF">2020-04-06T15:13:00Z</dcterms:created>
  <dcterms:modified xsi:type="dcterms:W3CDTF">2020-04-06T15:13:00Z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2669</vt:lpwstr>
  </property>
  <property fmtid="{D5CDD505-2E9C-101B-9397-08002B2CF9AE}" pid="3" name="ActNo">
    <vt:lpwstr>14 of 2020</vt:lpwstr>
  </property>
  <property fmtid="{D5CDD505-2E9C-101B-9397-08002B2CF9AE}" pid="4" name="DocumentType">
    <vt:lpwstr>Act</vt:lpwstr>
  </property>
  <property fmtid="{D5CDD505-2E9C-101B-9397-08002B2CF9AE}" pid="5" name="AsAtDate">
    <vt:lpwstr>06 Apr 2020</vt:lpwstr>
  </property>
  <property fmtid="{D5CDD505-2E9C-101B-9397-08002B2CF9AE}" pid="6" name="Suffix">
    <vt:lpwstr>00-00-00</vt:lpwstr>
  </property>
  <property fmtid="{D5CDD505-2E9C-101B-9397-08002B2CF9AE}" pid="7" name="ActNoFooter">
    <vt:lpwstr>No. 14 of 2020</vt:lpwstr>
  </property>
  <property fmtid="{D5CDD505-2E9C-101B-9397-08002B2CF9AE}" pid="8" name="CommencementDate">
    <vt:lpwstr>20200406</vt:lpwstr>
  </property>
</Properties>
</file>