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Local Government Act 1995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Introductory matters</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_Toc37256498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_Toc37256499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_Toc37256500 \h </w:instrText>
      </w:r>
      <w:r>
        <w:fldChar w:fldCharType="separate"/>
      </w:r>
      <w:r>
        <w:t>1</w:t>
      </w:r>
      <w:r>
        <w:fldChar w:fldCharType="end"/>
      </w:r>
    </w:p>
    <w:p>
      <w:pPr>
        <w:pStyle w:val="TOC8"/>
        <w:rPr>
          <w:rFonts w:asciiTheme="minorHAnsi" w:eastAsiaTheme="minorEastAsia" w:hAnsiTheme="minorHAnsi" w:cstheme="minorBidi"/>
          <w:szCs w:val="22"/>
        </w:rPr>
      </w:pPr>
      <w:r>
        <w:t>4.</w:t>
      </w:r>
      <w:r>
        <w:tab/>
        <w:t>AAS, effect of</w:t>
      </w:r>
      <w:r>
        <w:tab/>
      </w:r>
      <w:r>
        <w:fldChar w:fldCharType="begin"/>
      </w:r>
      <w:r>
        <w:instrText xml:space="preserve"> PAGEREF _Toc37256501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financial management — s. 6.10</w:t>
      </w:r>
    </w:p>
    <w:p>
      <w:pPr>
        <w:pStyle w:val="TOC8"/>
        <w:rPr>
          <w:rFonts w:asciiTheme="minorHAnsi" w:eastAsiaTheme="minorEastAsia" w:hAnsiTheme="minorHAnsi" w:cstheme="minorBidi"/>
          <w:szCs w:val="22"/>
        </w:rPr>
      </w:pPr>
      <w:r>
        <w:t>5A.</w:t>
      </w:r>
      <w:r>
        <w:tab/>
        <w:t>Local governments to comply with AAS</w:t>
      </w:r>
      <w:r>
        <w:tab/>
      </w:r>
      <w:r>
        <w:fldChar w:fldCharType="begin"/>
      </w:r>
      <w:r>
        <w:instrText xml:space="preserve"> PAGEREF _Toc37256503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CEO’s duties as to financial management</w:t>
      </w:r>
      <w:r>
        <w:tab/>
      </w:r>
      <w:r>
        <w:fldChar w:fldCharType="begin"/>
      </w:r>
      <w:r>
        <w:instrText xml:space="preserve"> PAGEREF _Toc37256504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Audits and performance review of accounting staff etc., who may conduct</w:t>
      </w:r>
      <w:r>
        <w:tab/>
      </w:r>
      <w:r>
        <w:fldChar w:fldCharType="begin"/>
      </w:r>
      <w:r>
        <w:instrText xml:space="preserve"> PAGEREF _Toc37256505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Separate ward accounts not to be kept etc.</w:t>
      </w:r>
      <w:r>
        <w:tab/>
      </w:r>
      <w:r>
        <w:fldChar w:fldCharType="begin"/>
      </w:r>
      <w:r>
        <w:instrText xml:space="preserve"> PAGEREF _Toc37256506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Separate bank etc. accounts required for some moneys</w:t>
      </w:r>
      <w:r>
        <w:tab/>
      </w:r>
      <w:r>
        <w:fldChar w:fldCharType="begin"/>
      </w:r>
      <w:r>
        <w:instrText xml:space="preserve"> PAGEREF _Toc37256507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Each trading undertaking and major land transaction to have separate financial records</w:t>
      </w:r>
      <w:r>
        <w:tab/>
      </w:r>
      <w:r>
        <w:fldChar w:fldCharType="begin"/>
      </w:r>
      <w:r>
        <w:instrText xml:space="preserve"> PAGEREF _Toc37256508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Money received, how to be dealt with</w:t>
      </w:r>
      <w:r>
        <w:tab/>
      </w:r>
      <w:r>
        <w:fldChar w:fldCharType="begin"/>
      </w:r>
      <w:r>
        <w:instrText xml:space="preserve"> PAGEREF _Toc37256509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Payments, procedures for making etc.</w:t>
      </w:r>
      <w:r>
        <w:tab/>
      </w:r>
      <w:r>
        <w:fldChar w:fldCharType="begin"/>
      </w:r>
      <w:r>
        <w:instrText xml:space="preserve"> PAGEREF _Toc37256510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Payments from municipal fund or trust fund, restrictions on making</w:t>
      </w:r>
      <w:r>
        <w:tab/>
      </w:r>
      <w:r>
        <w:fldChar w:fldCharType="begin"/>
      </w:r>
      <w:r>
        <w:instrText xml:space="preserve"> PAGEREF _Toc37256511 \h </w:instrText>
      </w:r>
      <w:r>
        <w:fldChar w:fldCharType="separate"/>
      </w:r>
      <w:r>
        <w:t>7</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Payments from municipal fund or trust fund by CEO, CEO’s duties as to etc.</w:t>
      </w:r>
      <w:r>
        <w:tab/>
      </w:r>
      <w:r>
        <w:fldChar w:fldCharType="begin"/>
      </w:r>
      <w:r>
        <w:instrText xml:space="preserve"> PAGEREF _Toc37256512 \h </w:instrText>
      </w:r>
      <w:r>
        <w:fldChar w:fldCharType="separate"/>
      </w:r>
      <w:r>
        <w:t>8</w:t>
      </w:r>
      <w:r>
        <w:fldChar w:fldCharType="end"/>
      </w:r>
    </w:p>
    <w:p>
      <w:pPr>
        <w:pStyle w:val="TOC8"/>
        <w:rPr>
          <w:rFonts w:asciiTheme="minorHAnsi" w:eastAsiaTheme="minorEastAsia" w:hAnsiTheme="minorHAnsi" w:cstheme="minorBidi"/>
          <w:szCs w:val="22"/>
        </w:rPr>
      </w:pPr>
      <w:r>
        <w:t>14.</w:t>
      </w:r>
      <w:r>
        <w:tab/>
        <w:t>Operating revenue and expenses, disclosing in annual budget etc.</w:t>
      </w:r>
      <w:r>
        <w:tab/>
      </w:r>
      <w:r>
        <w:fldChar w:fldCharType="begin"/>
      </w:r>
      <w:r>
        <w:instrText xml:space="preserve"> PAGEREF _Toc37256513 \h </w:instrText>
      </w:r>
      <w:r>
        <w:fldChar w:fldCharType="separate"/>
      </w:r>
      <w:r>
        <w:t>9</w:t>
      </w:r>
      <w:r>
        <w:fldChar w:fldCharType="end"/>
      </w:r>
    </w:p>
    <w:p>
      <w:pPr>
        <w:pStyle w:val="TOC8"/>
        <w:rPr>
          <w:rFonts w:asciiTheme="minorHAnsi" w:eastAsiaTheme="minorEastAsia" w:hAnsiTheme="minorHAnsi" w:cstheme="minorBidi"/>
          <w:szCs w:val="22"/>
        </w:rPr>
      </w:pPr>
      <w:r>
        <w:t>15</w:t>
      </w:r>
      <w:r>
        <w:rPr>
          <w:snapToGrid w:val="0"/>
        </w:rPr>
        <w:t>.</w:t>
      </w:r>
      <w:r>
        <w:rPr>
          <w:snapToGrid w:val="0"/>
        </w:rPr>
        <w:tab/>
        <w:t>Rounding off figures in annual budget etc.</w:t>
      </w:r>
      <w:r>
        <w:tab/>
      </w:r>
      <w:r>
        <w:fldChar w:fldCharType="begin"/>
      </w:r>
      <w:r>
        <w:instrText xml:space="preserve"> PAGEREF _Toc37256514 \h </w:instrText>
      </w:r>
      <w:r>
        <w:fldChar w:fldCharType="separate"/>
      </w:r>
      <w:r>
        <w:t>9</w:t>
      </w:r>
      <w:r>
        <w:fldChar w:fldCharType="end"/>
      </w:r>
    </w:p>
    <w:p>
      <w:pPr>
        <w:pStyle w:val="TOC8"/>
        <w:rPr>
          <w:rFonts w:asciiTheme="minorHAnsi" w:eastAsiaTheme="minorEastAsia" w:hAnsiTheme="minorHAnsi" w:cstheme="minorBidi"/>
          <w:szCs w:val="22"/>
        </w:rPr>
      </w:pPr>
      <w:r>
        <w:lastRenderedPageBreak/>
        <w:t>16.</w:t>
      </w:r>
      <w:r>
        <w:tab/>
        <w:t>Land under local government’s control, accounting for</w:t>
      </w:r>
      <w:r>
        <w:tab/>
      </w:r>
      <w:r>
        <w:fldChar w:fldCharType="begin"/>
      </w:r>
      <w:r>
        <w:instrText xml:space="preserve"> PAGEREF _Toc37256515 \h </w:instrText>
      </w:r>
      <w:r>
        <w:fldChar w:fldCharType="separate"/>
      </w:r>
      <w:r>
        <w:t>10</w:t>
      </w:r>
      <w:r>
        <w:fldChar w:fldCharType="end"/>
      </w:r>
    </w:p>
    <w:p>
      <w:pPr>
        <w:pStyle w:val="TOC8"/>
        <w:rPr>
          <w:rFonts w:asciiTheme="minorHAnsi" w:eastAsiaTheme="minorEastAsia" w:hAnsiTheme="minorHAnsi" w:cstheme="minorBidi"/>
          <w:szCs w:val="22"/>
        </w:rPr>
      </w:pPr>
      <w:r>
        <w:t>17A.</w:t>
      </w:r>
      <w:r>
        <w:tab/>
        <w:t>Assets, valuation of for financial reports etc.</w:t>
      </w:r>
      <w:r>
        <w:tab/>
      </w:r>
      <w:r>
        <w:fldChar w:fldCharType="begin"/>
      </w:r>
      <w:r>
        <w:instrText xml:space="preserve"> PAGEREF _Toc37256516 \h </w:instrText>
      </w:r>
      <w:r>
        <w:fldChar w:fldCharType="separate"/>
      </w:r>
      <w:r>
        <w:t>10</w:t>
      </w:r>
      <w:r>
        <w:fldChar w:fldCharType="end"/>
      </w:r>
    </w:p>
    <w:p>
      <w:pPr>
        <w:pStyle w:val="TOC8"/>
        <w:rPr>
          <w:rFonts w:asciiTheme="minorHAnsi" w:eastAsiaTheme="minorEastAsia" w:hAnsiTheme="minorHAnsi" w:cstheme="minorBidi"/>
          <w:szCs w:val="22"/>
        </w:rPr>
      </w:pPr>
      <w:r>
        <w:t>17B.</w:t>
      </w:r>
      <w:r>
        <w:tab/>
        <w:t>CEO to take steps to protect excluded portable and attractive assets</w:t>
      </w:r>
      <w:r>
        <w:tab/>
      </w:r>
      <w:r>
        <w:fldChar w:fldCharType="begin"/>
      </w:r>
      <w:r>
        <w:instrText xml:space="preserve"> PAGEREF _Toc37256517 \h </w:instrText>
      </w:r>
      <w:r>
        <w:fldChar w:fldCharType="separate"/>
      </w:r>
      <w:r>
        <w:t>12</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Reserve accounts, title of etc.</w:t>
      </w:r>
      <w:r>
        <w:tab/>
      </w:r>
      <w:r>
        <w:fldChar w:fldCharType="begin"/>
      </w:r>
      <w:r>
        <w:instrText xml:space="preserve"> PAGEREF _Toc37256518 \h </w:instrText>
      </w:r>
      <w:r>
        <w:fldChar w:fldCharType="separate"/>
      </w:r>
      <w:r>
        <w:t>12</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When local public notice not required for change of use of money in reserve account (Act s. </w:t>
      </w:r>
      <w:r>
        <w:t>6</w:t>
      </w:r>
      <w:r>
        <w:rPr>
          <w:snapToGrid w:val="0"/>
        </w:rPr>
        <w:t>.11(3)(b))</w:t>
      </w:r>
      <w:r>
        <w:tab/>
      </w:r>
      <w:r>
        <w:fldChar w:fldCharType="begin"/>
      </w:r>
      <w:r>
        <w:instrText xml:space="preserve"> PAGEREF _Toc37256519 \h </w:instrText>
      </w:r>
      <w:r>
        <w:fldChar w:fldCharType="separate"/>
      </w:r>
      <w:r>
        <w:t>12</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Investments, control procedures for</w:t>
      </w:r>
      <w:r>
        <w:tab/>
      </w:r>
      <w:r>
        <w:fldChar w:fldCharType="begin"/>
      </w:r>
      <w:r>
        <w:instrText xml:space="preserve"> PAGEREF _Toc37256520 \h </w:instrText>
      </w:r>
      <w:r>
        <w:fldChar w:fldCharType="separate"/>
      </w:r>
      <w:r>
        <w:t>13</w:t>
      </w:r>
      <w:r>
        <w:fldChar w:fldCharType="end"/>
      </w:r>
    </w:p>
    <w:p>
      <w:pPr>
        <w:pStyle w:val="TOC8"/>
        <w:rPr>
          <w:rFonts w:asciiTheme="minorHAnsi" w:eastAsiaTheme="minorEastAsia" w:hAnsiTheme="minorHAnsi" w:cstheme="minorBidi"/>
          <w:szCs w:val="22"/>
        </w:rPr>
      </w:pPr>
      <w:r>
        <w:t>19AA.</w:t>
      </w:r>
      <w:r>
        <w:tab/>
        <w:t>Ministerial approval required to write off repayment of advance payment (Act s. 6.12(4))</w:t>
      </w:r>
      <w:r>
        <w:tab/>
      </w:r>
      <w:r>
        <w:fldChar w:fldCharType="begin"/>
      </w:r>
      <w:r>
        <w:instrText xml:space="preserve"> PAGEREF _Toc37256521 \h </w:instrText>
      </w:r>
      <w:r>
        <w:fldChar w:fldCharType="separate"/>
      </w:r>
      <w:r>
        <w:t>13</w:t>
      </w:r>
      <w:r>
        <w:fldChar w:fldCharType="end"/>
      </w:r>
    </w:p>
    <w:p>
      <w:pPr>
        <w:pStyle w:val="TOC8"/>
        <w:rPr>
          <w:rFonts w:asciiTheme="minorHAnsi" w:eastAsiaTheme="minorEastAsia" w:hAnsiTheme="minorHAnsi" w:cstheme="minorBidi"/>
          <w:szCs w:val="22"/>
        </w:rPr>
      </w:pPr>
      <w:r>
        <w:t>19A</w:t>
      </w:r>
      <w:r>
        <w:rPr>
          <w:snapToGrid w:val="0"/>
        </w:rPr>
        <w:t>.</w:t>
      </w:r>
      <w:r>
        <w:rPr>
          <w:snapToGrid w:val="0"/>
        </w:rPr>
        <w:tab/>
        <w:t>Maximum rate of interest prescribed (Act s. 6.13(3))</w:t>
      </w:r>
      <w:r>
        <w:tab/>
      </w:r>
      <w:r>
        <w:fldChar w:fldCharType="begin"/>
      </w:r>
      <w:r>
        <w:instrText xml:space="preserve"> PAGEREF _Toc37256522 \h </w:instrText>
      </w:r>
      <w:r>
        <w:fldChar w:fldCharType="separate"/>
      </w:r>
      <w:r>
        <w:t>14</w:t>
      </w:r>
      <w:r>
        <w:fldChar w:fldCharType="end"/>
      </w:r>
    </w:p>
    <w:p>
      <w:pPr>
        <w:pStyle w:val="TOC8"/>
        <w:rPr>
          <w:rFonts w:asciiTheme="minorHAnsi" w:eastAsiaTheme="minorEastAsia" w:hAnsiTheme="minorHAnsi" w:cstheme="minorBidi"/>
          <w:szCs w:val="22"/>
        </w:rPr>
      </w:pPr>
      <w:r>
        <w:t>19B</w:t>
      </w:r>
      <w:r>
        <w:rPr>
          <w:snapToGrid w:val="0"/>
        </w:rPr>
        <w:t>.</w:t>
      </w:r>
      <w:r>
        <w:rPr>
          <w:snapToGrid w:val="0"/>
        </w:rPr>
        <w:tab/>
        <w:t>Interest on money owing, calculating (Act s. 6.13)</w:t>
      </w:r>
      <w:r>
        <w:tab/>
      </w:r>
      <w:r>
        <w:fldChar w:fldCharType="begin"/>
      </w:r>
      <w:r>
        <w:instrText xml:space="preserve"> PAGEREF _Toc37256523 \h </w:instrText>
      </w:r>
      <w:r>
        <w:fldChar w:fldCharType="separate"/>
      </w:r>
      <w:r>
        <w:t>14</w:t>
      </w:r>
      <w:r>
        <w:fldChar w:fldCharType="end"/>
      </w:r>
    </w:p>
    <w:p>
      <w:pPr>
        <w:pStyle w:val="TOC8"/>
        <w:rPr>
          <w:rFonts w:asciiTheme="minorHAnsi" w:eastAsiaTheme="minorEastAsia" w:hAnsiTheme="minorHAnsi" w:cstheme="minorBidi"/>
          <w:szCs w:val="22"/>
        </w:rPr>
      </w:pPr>
      <w:r>
        <w:t>19C.</w:t>
      </w:r>
      <w:r>
        <w:tab/>
        <w:t>Investment of money, restrictions on (Act s. 6.14(2)(a))</w:t>
      </w:r>
      <w:r>
        <w:tab/>
      </w:r>
      <w:r>
        <w:fldChar w:fldCharType="begin"/>
      </w:r>
      <w:r>
        <w:instrText xml:space="preserve"> PAGEREF _Toc37256524 \h </w:instrText>
      </w:r>
      <w:r>
        <w:fldChar w:fldCharType="separate"/>
      </w:r>
      <w:r>
        <w:t>15</w:t>
      </w:r>
      <w:r>
        <w:fldChar w:fldCharType="end"/>
      </w:r>
    </w:p>
    <w:p>
      <w:pPr>
        <w:pStyle w:val="TOC8"/>
        <w:rPr>
          <w:rFonts w:asciiTheme="minorHAnsi" w:eastAsiaTheme="minorEastAsia" w:hAnsiTheme="minorHAnsi" w:cstheme="minorBidi"/>
          <w:szCs w:val="22"/>
        </w:rPr>
      </w:pPr>
      <w:r>
        <w:t>20.</w:t>
      </w:r>
      <w:r>
        <w:tab/>
        <w:t>When local public notice not required for exercise of power to borrow (Act s. 6.20(2)(a))</w:t>
      </w:r>
      <w:r>
        <w:tab/>
      </w:r>
      <w:r>
        <w:fldChar w:fldCharType="begin"/>
      </w:r>
      <w:r>
        <w:instrText xml:space="preserve"> PAGEREF _Toc37256525 \h </w:instrText>
      </w:r>
      <w:r>
        <w:fldChar w:fldCharType="separate"/>
      </w:r>
      <w:r>
        <w:t>15</w:t>
      </w:r>
      <w:r>
        <w:fldChar w:fldCharType="end"/>
      </w:r>
    </w:p>
    <w:p>
      <w:pPr>
        <w:pStyle w:val="TOC8"/>
        <w:rPr>
          <w:rFonts w:asciiTheme="minorHAnsi" w:eastAsiaTheme="minorEastAsia" w:hAnsiTheme="minorHAnsi" w:cstheme="minorBidi"/>
          <w:szCs w:val="22"/>
        </w:rPr>
      </w:pPr>
      <w:r>
        <w:t>21.</w:t>
      </w:r>
      <w:r>
        <w:tab/>
        <w:t>When local public notice not required for change of use of borrowed money (Act s. 6.20(4)(b))</w:t>
      </w:r>
      <w:r>
        <w:tab/>
      </w:r>
      <w:r>
        <w:fldChar w:fldCharType="begin"/>
      </w:r>
      <w:r>
        <w:instrText xml:space="preserve"> PAGEREF _Toc37256526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3 — Annual budget — s. 6.2</w:t>
      </w:r>
    </w:p>
    <w:p>
      <w:pPr>
        <w:pStyle w:val="TOC8"/>
        <w:rPr>
          <w:rFonts w:asciiTheme="minorHAnsi" w:eastAsiaTheme="minorEastAsia" w:hAnsiTheme="minorHAnsi" w:cstheme="minorBidi"/>
          <w:szCs w:val="22"/>
        </w:rPr>
      </w:pPr>
      <w:r>
        <w:t>22</w:t>
      </w:r>
      <w:r>
        <w:rPr>
          <w:snapToGrid w:val="0"/>
        </w:rPr>
        <w:t>.</w:t>
      </w:r>
      <w:r>
        <w:rPr>
          <w:snapToGrid w:val="0"/>
        </w:rPr>
        <w:tab/>
        <w:t>Form and content of annual budget (Act s. 6.2(1))</w:t>
      </w:r>
      <w:r>
        <w:tab/>
      </w:r>
      <w:r>
        <w:fldChar w:fldCharType="begin"/>
      </w:r>
      <w:r>
        <w:instrText xml:space="preserve"> PAGEREF _Toc37256528 \h </w:instrText>
      </w:r>
      <w:r>
        <w:fldChar w:fldCharType="separate"/>
      </w:r>
      <w:r>
        <w:t>18</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Rates information required</w:t>
      </w:r>
      <w:r>
        <w:tab/>
      </w:r>
      <w:r>
        <w:fldChar w:fldCharType="begin"/>
      </w:r>
      <w:r>
        <w:instrText xml:space="preserve"> PAGEREF _Toc37256529 \h </w:instrText>
      </w:r>
      <w:r>
        <w:fldChar w:fldCharType="separate"/>
      </w:r>
      <w:r>
        <w:t>19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Service charges information required</w:t>
      </w:r>
      <w:r>
        <w:tab/>
      </w:r>
      <w:r>
        <w:fldChar w:fldCharType="begin"/>
      </w:r>
      <w:r>
        <w:instrText xml:space="preserve"> PAGEREF _Toc37256530 \h </w:instrText>
      </w:r>
      <w:r>
        <w:fldChar w:fldCharType="separate"/>
      </w:r>
      <w:r>
        <w:t>21</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Revenue from fees and charges, estimate of required</w:t>
      </w:r>
      <w:r>
        <w:tab/>
      </w:r>
      <w:r>
        <w:fldChar w:fldCharType="begin"/>
      </w:r>
      <w:r>
        <w:instrText xml:space="preserve"> PAGEREF _Toc37256531 \h </w:instrText>
      </w:r>
      <w:r>
        <w:fldChar w:fldCharType="separate"/>
      </w:r>
      <w:r>
        <w:t>22</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Discounts for early payment etc., information about required</w:t>
      </w:r>
      <w:r>
        <w:tab/>
      </w:r>
      <w:r>
        <w:fldChar w:fldCharType="begin"/>
      </w:r>
      <w:r>
        <w:instrText xml:space="preserve"> PAGEREF _Toc37256532 \h </w:instrText>
      </w:r>
      <w:r>
        <w:fldChar w:fldCharType="separate"/>
      </w:r>
      <w:r>
        <w:t>22</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Notes to annual budget, when required</w:t>
      </w:r>
      <w:r>
        <w:tab/>
      </w:r>
      <w:r>
        <w:fldChar w:fldCharType="begin"/>
      </w:r>
      <w:r>
        <w:instrText xml:space="preserve"> PAGEREF _Toc37256533 \h </w:instrText>
      </w:r>
      <w:r>
        <w:fldChar w:fldCharType="separate"/>
      </w:r>
      <w:r>
        <w:t>23</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Investment information required in notes</w:t>
      </w:r>
      <w:r>
        <w:tab/>
      </w:r>
      <w:r>
        <w:fldChar w:fldCharType="begin"/>
      </w:r>
      <w:r>
        <w:instrText xml:space="preserve"> PAGEREF _Toc37256534 \h </w:instrText>
      </w:r>
      <w:r>
        <w:fldChar w:fldCharType="separate"/>
      </w:r>
      <w:r>
        <w:t>26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Borrowings information required in notes</w:t>
      </w:r>
      <w:r>
        <w:tab/>
      </w:r>
      <w:r>
        <w:fldChar w:fldCharType="begin"/>
      </w:r>
      <w:r>
        <w:instrText xml:space="preserve"> PAGEREF _Toc37256535 \h </w:instrText>
      </w:r>
      <w:r>
        <w:fldChar w:fldCharType="separate"/>
      </w:r>
      <w:r>
        <w:t>27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Previous financial year figures to be shown for comparison</w:t>
      </w:r>
      <w:r>
        <w:tab/>
      </w:r>
      <w:r>
        <w:fldChar w:fldCharType="begin"/>
      </w:r>
      <w:r>
        <w:instrText xml:space="preserve"> PAGEREF _Toc37256536 \h </w:instrText>
      </w:r>
      <w:r>
        <w:fldChar w:fldCharType="separate"/>
      </w:r>
      <w:r>
        <w:t>29</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Net current assets at start of financial year to be shown</w:t>
      </w:r>
      <w:r>
        <w:tab/>
      </w:r>
      <w:r>
        <w:fldChar w:fldCharType="begin"/>
      </w:r>
      <w:r>
        <w:instrText xml:space="preserve"> PAGEREF _Toc37256537 \h </w:instrText>
      </w:r>
      <w:r>
        <w:fldChar w:fldCharType="separate"/>
      </w:r>
      <w:r>
        <w:t>30</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Amounts which may be excluded when calculating budget deficiency (Act s. </w:t>
      </w:r>
      <w:r>
        <w:t>6</w:t>
      </w:r>
      <w:r>
        <w:rPr>
          <w:snapToGrid w:val="0"/>
        </w:rPr>
        <w:t>.2(3))</w:t>
      </w:r>
      <w:r>
        <w:tab/>
      </w:r>
      <w:r>
        <w:fldChar w:fldCharType="begin"/>
      </w:r>
      <w:r>
        <w:instrText xml:space="preserve"> PAGEREF _Toc37256538 \h </w:instrText>
      </w:r>
      <w:r>
        <w:fldChar w:fldCharType="separate"/>
      </w:r>
      <w:r>
        <w:t>31</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Annual budget to be lodged with Department</w:t>
      </w:r>
      <w:r>
        <w:tab/>
      </w:r>
      <w:r>
        <w:fldChar w:fldCharType="begin"/>
      </w:r>
      <w:r>
        <w:instrText xml:space="preserve"> PAGEREF _Toc37256539 \h </w:instrText>
      </w:r>
      <w:r>
        <w:fldChar w:fldCharType="separate"/>
      </w:r>
      <w:r>
        <w:t>31</w:t>
      </w:r>
      <w:r>
        <w:fldChar w:fldCharType="end"/>
      </w:r>
    </w:p>
    <w:p>
      <w:pPr>
        <w:pStyle w:val="TOC8"/>
        <w:rPr>
          <w:rFonts w:asciiTheme="minorHAnsi" w:eastAsiaTheme="minorEastAsia" w:hAnsiTheme="minorHAnsi" w:cstheme="minorBidi"/>
          <w:szCs w:val="22"/>
        </w:rPr>
      </w:pPr>
      <w:r>
        <w:t>33A.</w:t>
      </w:r>
      <w:r>
        <w:tab/>
        <w:t>Review of budget</w:t>
      </w:r>
      <w:r>
        <w:tab/>
      </w:r>
      <w:r>
        <w:fldChar w:fldCharType="begin"/>
      </w:r>
      <w:r>
        <w:instrText xml:space="preserve"> PAGEREF _Toc37256540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reports — s. 6.4</w:t>
      </w:r>
    </w:p>
    <w:p>
      <w:pPr>
        <w:pStyle w:val="TOC8"/>
        <w:rPr>
          <w:rFonts w:asciiTheme="minorHAnsi" w:eastAsiaTheme="minorEastAsia" w:hAnsiTheme="minorHAnsi" w:cstheme="minorBidi"/>
          <w:szCs w:val="22"/>
        </w:rPr>
      </w:pPr>
      <w:r>
        <w:t>34.</w:t>
      </w:r>
      <w:r>
        <w:tab/>
        <w:t>Financial activity statement required each month (Act s. 6.4)</w:t>
      </w:r>
      <w:r>
        <w:tab/>
      </w:r>
      <w:r>
        <w:fldChar w:fldCharType="begin"/>
      </w:r>
      <w:r>
        <w:instrText xml:space="preserve"> PAGEREF _Toc37256542 \h </w:instrText>
      </w:r>
      <w:r>
        <w:fldChar w:fldCharType="separate"/>
      </w:r>
      <w:r>
        <w:t>33</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Annual financial report, content of (Act s. 6.4(2))</w:t>
      </w:r>
      <w:r>
        <w:tab/>
      </w:r>
      <w:r>
        <w:fldChar w:fldCharType="begin"/>
      </w:r>
      <w:r>
        <w:instrText xml:space="preserve"> PAGEREF _Toc37256543 \h </w:instrText>
      </w:r>
      <w:r>
        <w:fldChar w:fldCharType="separate"/>
      </w:r>
      <w:r>
        <w:t>34</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Trust fund, information about in annual financial report</w:t>
      </w:r>
      <w:r>
        <w:tab/>
      </w:r>
      <w:r>
        <w:fldChar w:fldCharType="begin"/>
      </w:r>
      <w:r>
        <w:instrText xml:space="preserve"> PAGEREF _Toc37256544 \h </w:instrText>
      </w:r>
      <w:r>
        <w:fldChar w:fldCharType="separate"/>
      </w:r>
      <w:r>
        <w:t>36</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Reserve accounts, information about in annual financial report</w:t>
      </w:r>
      <w:r>
        <w:tab/>
      </w:r>
      <w:r>
        <w:fldChar w:fldCharType="begin"/>
      </w:r>
      <w:r>
        <w:instrText xml:space="preserve"> PAGEREF _Toc37256545 \h </w:instrText>
      </w:r>
      <w:r>
        <w:fldChar w:fldCharType="separate"/>
      </w:r>
      <w:r>
        <w:t>36</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Rates, information about in annual financial report</w:t>
      </w:r>
      <w:r>
        <w:tab/>
      </w:r>
      <w:r>
        <w:fldChar w:fldCharType="begin"/>
      </w:r>
      <w:r>
        <w:instrText xml:space="preserve"> PAGEREF _Toc37256546 \h </w:instrText>
      </w:r>
      <w:r>
        <w:fldChar w:fldCharType="separate"/>
      </w:r>
      <w:r>
        <w:t>37</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charges, information about in annual financial report</w:t>
      </w:r>
      <w:r>
        <w:tab/>
      </w:r>
      <w:r>
        <w:fldChar w:fldCharType="begin"/>
      </w:r>
      <w:r>
        <w:instrText xml:space="preserve"> PAGEREF _Toc37256547 \h </w:instrText>
      </w:r>
      <w:r>
        <w:fldChar w:fldCharType="separate"/>
      </w:r>
      <w:r>
        <w:t>39</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Fees and charges, information about in annual financial report</w:t>
      </w:r>
      <w:r>
        <w:tab/>
      </w:r>
      <w:r>
        <w:fldChar w:fldCharType="begin"/>
      </w:r>
      <w:r>
        <w:instrText xml:space="preserve"> PAGEREF _Toc37256548 \h </w:instrText>
      </w:r>
      <w:r>
        <w:fldChar w:fldCharType="separate"/>
      </w:r>
      <w:r>
        <w:t>39</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Discounts for early payment etc., information about in annual financial report</w:t>
      </w:r>
      <w:r>
        <w:tab/>
      </w:r>
      <w:r>
        <w:fldChar w:fldCharType="begin"/>
      </w:r>
      <w:r>
        <w:instrText xml:space="preserve"> PAGEREF _Toc37256549 \h </w:instrText>
      </w:r>
      <w:r>
        <w:fldChar w:fldCharType="separate"/>
      </w:r>
      <w:r>
        <w:t>39</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Interest charges etc., information about in annual financial report</w:t>
      </w:r>
      <w:r>
        <w:tab/>
      </w:r>
      <w:r>
        <w:fldChar w:fldCharType="begin"/>
      </w:r>
      <w:r>
        <w:instrText xml:space="preserve"> PAGEREF _Toc37256550 \h </w:instrText>
      </w:r>
      <w:r>
        <w:fldChar w:fldCharType="separate"/>
      </w:r>
      <w:r>
        <w:t>41</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Fees etc. to council members, information about in annual financial report</w:t>
      </w:r>
      <w:r>
        <w:tab/>
      </w:r>
      <w:r>
        <w:fldChar w:fldCharType="begin"/>
      </w:r>
      <w:r>
        <w:instrText xml:space="preserve"> PAGEREF _Toc37256551 \h </w:instrText>
      </w:r>
      <w:r>
        <w:fldChar w:fldCharType="separate"/>
      </w:r>
      <w:r>
        <w:t>41</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Trading undertakings, information about in annual financial report</w:t>
      </w:r>
      <w:r>
        <w:tab/>
      </w:r>
      <w:r>
        <w:fldChar w:fldCharType="begin"/>
      </w:r>
      <w:r>
        <w:instrText xml:space="preserve"> PAGEREF _Toc37256552 \h </w:instrText>
      </w:r>
      <w:r>
        <w:fldChar w:fldCharType="separate"/>
      </w:r>
      <w:r>
        <w:t>42</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Major land transactions, information about in annual financial report</w:t>
      </w:r>
      <w:r>
        <w:tab/>
      </w:r>
      <w:r>
        <w:fldChar w:fldCharType="begin"/>
      </w:r>
      <w:r>
        <w:instrText xml:space="preserve"> PAGEREF _Toc37256553 \h </w:instrText>
      </w:r>
      <w:r>
        <w:fldChar w:fldCharType="separate"/>
      </w:r>
      <w:r>
        <w:t>42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Completed major land transactions, information about in annual financial report</w:t>
      </w:r>
      <w:r>
        <w:tab/>
      </w:r>
      <w:r>
        <w:fldChar w:fldCharType="begin"/>
      </w:r>
      <w:r>
        <w:instrText xml:space="preserve"> PAGEREF _Toc37256554 \h </w:instrText>
      </w:r>
      <w:r>
        <w:fldChar w:fldCharType="separate"/>
      </w:r>
      <w:r>
        <w:t>43</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Borrowings, information about in annual financial report</w:t>
      </w:r>
      <w:r>
        <w:tab/>
      </w:r>
      <w:r>
        <w:fldChar w:fldCharType="begin"/>
      </w:r>
      <w:r>
        <w:instrText xml:space="preserve"> PAGEREF _Toc37256555 \h </w:instrText>
      </w:r>
      <w:r>
        <w:fldChar w:fldCharType="separate"/>
      </w:r>
      <w:r>
        <w:t>43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Invested money, information about in annual financial report</w:t>
      </w:r>
      <w:r>
        <w:tab/>
      </w:r>
      <w:r>
        <w:fldChar w:fldCharType="begin"/>
      </w:r>
      <w:r>
        <w:instrText xml:space="preserve"> PAGEREF _Toc37256556 \h </w:instrText>
      </w:r>
      <w:r>
        <w:fldChar w:fldCharType="separate"/>
      </w:r>
      <w:r>
        <w:t>46</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Financial ratios to be included in annual financial report</w:t>
      </w:r>
      <w:r>
        <w:tab/>
      </w:r>
      <w:r>
        <w:fldChar w:fldCharType="begin"/>
      </w:r>
      <w:r>
        <w:instrText xml:space="preserve"> PAGEREF _Toc37256557 \h </w:instrText>
      </w:r>
      <w:r>
        <w:fldChar w:fldCharType="separate"/>
      </w:r>
      <w:r>
        <w:t>46</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Annual financial report to be signed etc. by CEO and given to Department</w:t>
      </w:r>
      <w:r>
        <w:tab/>
      </w:r>
      <w:r>
        <w:fldChar w:fldCharType="begin"/>
      </w:r>
      <w:r>
        <w:instrText xml:space="preserve"> PAGEREF _Toc37256558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5 — Rates and service charges</w:t>
      </w:r>
    </w:p>
    <w:p>
      <w:pPr>
        <w:pStyle w:val="TOC8"/>
        <w:rPr>
          <w:rFonts w:asciiTheme="minorHAnsi" w:eastAsiaTheme="minorEastAsia" w:hAnsiTheme="minorHAnsi" w:cstheme="minorBidi"/>
          <w:szCs w:val="22"/>
        </w:rPr>
      </w:pPr>
      <w:r>
        <w:t>52A.</w:t>
      </w:r>
      <w:r>
        <w:tab/>
        <w:t>Characteristics prescribed for differential general rates (Act s. 6.33)</w:t>
      </w:r>
      <w:r>
        <w:tab/>
      </w:r>
      <w:r>
        <w:fldChar w:fldCharType="begin"/>
      </w:r>
      <w:r>
        <w:instrText xml:space="preserve"> PAGEREF _Toc37256560 \h </w:instrText>
      </w:r>
      <w:r>
        <w:fldChar w:fldCharType="separate"/>
      </w:r>
      <w:r>
        <w:t>50</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Percentage prescribed for minimum payment (Act s. 6.35(4))</w:t>
      </w:r>
      <w:r>
        <w:tab/>
      </w:r>
      <w:r>
        <w:fldChar w:fldCharType="begin"/>
      </w:r>
      <w:r>
        <w:instrText xml:space="preserve"> PAGEREF _Toc37256561 \h </w:instrText>
      </w:r>
      <w:r>
        <w:fldChar w:fldCharType="separate"/>
      </w:r>
      <w:r>
        <w:t>50</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Amount prescribed for minimum payment (Act s. </w:t>
      </w:r>
      <w:r>
        <w:t>6</w:t>
      </w:r>
      <w:r>
        <w:rPr>
          <w:snapToGrid w:val="0"/>
        </w:rPr>
        <w:t>.35(4))</w:t>
      </w:r>
      <w:r>
        <w:tab/>
      </w:r>
      <w:r>
        <w:fldChar w:fldCharType="begin"/>
      </w:r>
      <w:r>
        <w:instrText xml:space="preserve"> PAGEREF _Toc37256562 \h </w:instrText>
      </w:r>
      <w:r>
        <w:fldChar w:fldCharType="separate"/>
      </w:r>
      <w:r>
        <w:t>50</w:t>
      </w:r>
      <w:r>
        <w:fldChar w:fldCharType="end"/>
      </w:r>
    </w:p>
    <w:p>
      <w:pPr>
        <w:pStyle w:val="TOC8"/>
        <w:rPr>
          <w:rFonts w:asciiTheme="minorHAnsi" w:eastAsiaTheme="minorEastAsia" w:hAnsiTheme="minorHAnsi" w:cstheme="minorBidi"/>
          <w:szCs w:val="22"/>
        </w:rPr>
      </w:pPr>
      <w:r>
        <w:t>54.</w:t>
      </w:r>
      <w:r>
        <w:tab/>
      </w:r>
      <w:r>
        <w:rPr>
          <w:snapToGrid w:val="0"/>
        </w:rPr>
        <w:t>Works etc. prescribed for service charges on land (Act s. 6.38(1))</w:t>
      </w:r>
      <w:r>
        <w:tab/>
      </w:r>
      <w:r>
        <w:fldChar w:fldCharType="begin"/>
      </w:r>
      <w:r>
        <w:instrText xml:space="preserve"> PAGEREF _Toc37256563 \h </w:instrText>
      </w:r>
      <w:r>
        <w:fldChar w:fldCharType="separate"/>
      </w:r>
      <w:r>
        <w:t>51</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Rate record, form of etc. (Act s. 6.39(1))</w:t>
      </w:r>
      <w:r>
        <w:tab/>
      </w:r>
      <w:r>
        <w:fldChar w:fldCharType="begin"/>
      </w:r>
      <w:r>
        <w:instrText xml:space="preserve"> PAGEREF _Toc37256564 \h </w:instrText>
      </w:r>
      <w:r>
        <w:fldChar w:fldCharType="separate"/>
      </w:r>
      <w:r>
        <w:t>51</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Rate notice, content of etc. (Act s. 6.41)</w:t>
      </w:r>
      <w:r>
        <w:tab/>
      </w:r>
      <w:r>
        <w:fldChar w:fldCharType="begin"/>
      </w:r>
      <w:r>
        <w:instrText xml:space="preserve"> PAGEREF _Toc37256565 \h </w:instrText>
      </w:r>
      <w:r>
        <w:fldChar w:fldCharType="separate"/>
      </w:r>
      <w:r>
        <w:t>52</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Rate notice where rates being paid by instalments, content of etc. (Act s. </w:t>
      </w:r>
      <w:r>
        <w:t>6</w:t>
      </w:r>
      <w:r>
        <w:rPr>
          <w:snapToGrid w:val="0"/>
        </w:rPr>
        <w:t>.41)</w:t>
      </w:r>
      <w:r>
        <w:tab/>
      </w:r>
      <w:r>
        <w:fldChar w:fldCharType="begin"/>
      </w:r>
      <w:r>
        <w:instrText xml:space="preserve"> PAGEREF _Toc37256566 \h </w:instrText>
      </w:r>
      <w:r>
        <w:fldChar w:fldCharType="separate"/>
      </w:r>
      <w:r>
        <w:t>56</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Instalments not available if land in arrears (Act s. 6.45)</w:t>
      </w:r>
      <w:r>
        <w:tab/>
      </w:r>
      <w:r>
        <w:fldChar w:fldCharType="begin"/>
      </w:r>
      <w:r>
        <w:instrText xml:space="preserve"> PAGEREF _Toc37256567 \h </w:instrText>
      </w:r>
      <w:r>
        <w:fldChar w:fldCharType="separate"/>
      </w:r>
      <w:r>
        <w:t>57</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Instalments not available if total less than $200 (Act s. 6.45)</w:t>
      </w:r>
      <w:r>
        <w:tab/>
      </w:r>
      <w:r>
        <w:fldChar w:fldCharType="begin"/>
      </w:r>
      <w:r>
        <w:instrText xml:space="preserve"> PAGEREF _Toc37256568 \h </w:instrText>
      </w:r>
      <w:r>
        <w:fldChar w:fldCharType="separate"/>
      </w:r>
      <w:r>
        <w:t>57</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Instalments, manner of electing to pay by (Act s. 6.45)</w:t>
      </w:r>
      <w:r>
        <w:tab/>
      </w:r>
      <w:r>
        <w:fldChar w:fldCharType="begin"/>
      </w:r>
      <w:r>
        <w:instrText xml:space="preserve"> PAGEREF _Toc37256569 \h </w:instrText>
      </w:r>
      <w:r>
        <w:fldChar w:fldCharType="separate"/>
      </w:r>
      <w:r>
        <w:t>57</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Instalments, additional circumstance when rates may be paid by</w:t>
      </w:r>
      <w:r>
        <w:tab/>
      </w:r>
      <w:r>
        <w:fldChar w:fldCharType="begin"/>
      </w:r>
      <w:r>
        <w:instrText xml:space="preserve"> PAGEREF _Toc37256570 \h </w:instrText>
      </w:r>
      <w:r>
        <w:fldChar w:fldCharType="separate"/>
      </w:r>
      <w:r>
        <w:t>57</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Rates re-assessed under Act s. 6.40, when rates due etc.</w:t>
      </w:r>
      <w:r>
        <w:tab/>
      </w:r>
      <w:r>
        <w:fldChar w:fldCharType="begin"/>
      </w:r>
      <w:r>
        <w:instrText xml:space="preserve"> PAGEREF _Toc37256571 \h </w:instrText>
      </w:r>
      <w:r>
        <w:fldChar w:fldCharType="separate"/>
      </w:r>
      <w:r>
        <w:t>58</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Instalments, effect on if land sold</w:t>
      </w:r>
      <w:r>
        <w:tab/>
      </w:r>
      <w:r>
        <w:fldChar w:fldCharType="begin"/>
      </w:r>
      <w:r>
        <w:instrText xml:space="preserve"> PAGEREF _Toc37256572 \h </w:instrText>
      </w:r>
      <w:r>
        <w:fldChar w:fldCharType="separate"/>
      </w:r>
      <w:r>
        <w:t>58</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Instalments, when to be paid</w:t>
      </w:r>
      <w:r>
        <w:tab/>
      </w:r>
      <w:r>
        <w:fldChar w:fldCharType="begin"/>
      </w:r>
      <w:r>
        <w:instrText xml:space="preserve"> PAGEREF _Toc37256573 \h </w:instrText>
      </w:r>
      <w:r>
        <w:fldChar w:fldCharType="separate"/>
      </w:r>
      <w:r>
        <w:t>58</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Instalment due on public holiday, payment of</w:t>
      </w:r>
      <w:r>
        <w:tab/>
      </w:r>
      <w:r>
        <w:fldChar w:fldCharType="begin"/>
      </w:r>
      <w:r>
        <w:instrText xml:space="preserve"> PAGEREF _Toc37256574 \h </w:instrText>
      </w:r>
      <w:r>
        <w:fldChar w:fldCharType="separate"/>
      </w:r>
      <w:r>
        <w:t>59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Instalments, when right to pay by ceases</w:t>
      </w:r>
      <w:r>
        <w:tab/>
      </w:r>
      <w:r>
        <w:fldChar w:fldCharType="begin"/>
      </w:r>
      <w:r>
        <w:instrText xml:space="preserve"> PAGEREF _Toc37256575 \h </w:instrText>
      </w:r>
      <w:r>
        <w:fldChar w:fldCharType="separate"/>
      </w:r>
      <w:r>
        <w:t>59</w:t>
      </w:r>
      <w:r>
        <w:fldChar w:fldCharType="end"/>
      </w:r>
    </w:p>
    <w:p>
      <w:pPr>
        <w:pStyle w:val="TOC8"/>
        <w:rPr>
          <w:rFonts w:asciiTheme="minorHAnsi" w:eastAsiaTheme="minorEastAsia" w:hAnsiTheme="minorHAnsi" w:cstheme="minorBidi"/>
          <w:szCs w:val="22"/>
        </w:rPr>
      </w:pPr>
      <w:r>
        <w:t>67.</w:t>
      </w:r>
      <w:r>
        <w:tab/>
        <w:t>Instalments, determining additional charge for payment by</w:t>
      </w:r>
      <w:r>
        <w:tab/>
      </w:r>
      <w:r>
        <w:fldChar w:fldCharType="begin"/>
      </w:r>
      <w:r>
        <w:instrText xml:space="preserve"> PAGEREF _Toc37256576 \h </w:instrText>
      </w:r>
      <w:r>
        <w:fldChar w:fldCharType="separate"/>
      </w:r>
      <w:r>
        <w:t>60</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Maximum interest component prescribed (Act s. 6.45)</w:t>
      </w:r>
      <w:r>
        <w:tab/>
      </w:r>
      <w:r>
        <w:fldChar w:fldCharType="begin"/>
      </w:r>
      <w:r>
        <w:instrText xml:space="preserve"> PAGEREF _Toc37256577 \h </w:instrText>
      </w:r>
      <w:r>
        <w:fldChar w:fldCharType="separate"/>
      </w:r>
      <w:r>
        <w:t>60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 xml:space="preserve">Instalments, calculating interest for </w:t>
      </w:r>
      <w:r>
        <w:t>(Act s. 6.45(3))</w:t>
      </w:r>
      <w:r>
        <w:tab/>
      </w:r>
      <w:r>
        <w:fldChar w:fldCharType="begin"/>
      </w:r>
      <w:r>
        <w:instrText xml:space="preserve"> PAGEREF _Toc37256578 \h </w:instrText>
      </w:r>
      <w:r>
        <w:fldChar w:fldCharType="separate"/>
      </w:r>
      <w:r>
        <w:t>61</w:t>
      </w:r>
      <w:r>
        <w:fldChar w:fldCharType="end"/>
      </w:r>
    </w:p>
    <w:p>
      <w:pPr>
        <w:pStyle w:val="TOC8"/>
        <w:rPr>
          <w:rFonts w:asciiTheme="minorHAnsi" w:eastAsiaTheme="minorEastAsia" w:hAnsiTheme="minorHAnsi" w:cstheme="minorBidi"/>
          <w:szCs w:val="22"/>
        </w:rPr>
      </w:pPr>
      <w:r>
        <w:t>69A.</w:t>
      </w:r>
      <w:r>
        <w:tab/>
        <w:t>When concession under Act s. 6.47 can not be granted</w:t>
      </w:r>
      <w:r>
        <w:tab/>
      </w:r>
      <w:r>
        <w:fldChar w:fldCharType="begin"/>
      </w:r>
      <w:r>
        <w:instrText xml:space="preserve"> PAGEREF _Toc37256579 \h </w:instrText>
      </w:r>
      <w:r>
        <w:fldChar w:fldCharType="separate"/>
      </w:r>
      <w:r>
        <w:t>61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Maximum rate of interest prescribed (Act s. </w:t>
      </w:r>
      <w:r>
        <w:t>6</w:t>
      </w:r>
      <w:r>
        <w:rPr>
          <w:snapToGrid w:val="0"/>
        </w:rPr>
        <w:t>.51)</w:t>
      </w:r>
      <w:r>
        <w:tab/>
      </w:r>
      <w:r>
        <w:fldChar w:fldCharType="begin"/>
      </w:r>
      <w:r>
        <w:instrText xml:space="preserve"> PAGEREF _Toc37256580 \h </w:instrText>
      </w:r>
      <w:r>
        <w:fldChar w:fldCharType="separate"/>
      </w:r>
      <w:r>
        <w:t>61</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Overdue rates and service charges, calculating interest on</w:t>
      </w:r>
      <w:r>
        <w:tab/>
      </w:r>
      <w:r>
        <w:fldChar w:fldCharType="begin"/>
      </w:r>
      <w:r>
        <w:instrText xml:space="preserve"> PAGEREF _Toc37256581 \h </w:instrText>
      </w:r>
      <w:r>
        <w:fldChar w:fldCharType="separate"/>
      </w:r>
      <w:r>
        <w:t>61</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Notification prescribed (Act s. </w:t>
      </w:r>
      <w:r>
        <w:t>6</w:t>
      </w:r>
      <w:r>
        <w:rPr>
          <w:snapToGrid w:val="0"/>
        </w:rPr>
        <w:t>.64(2))</w:t>
      </w:r>
      <w:r>
        <w:tab/>
      </w:r>
      <w:r>
        <w:fldChar w:fldCharType="begin"/>
      </w:r>
      <w:r>
        <w:instrText xml:space="preserve"> PAGEREF _Toc37256582 \h </w:instrText>
      </w:r>
      <w:r>
        <w:fldChar w:fldCharType="separate"/>
      </w:r>
      <w:r>
        <w:t>62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Form of notice prescribed (Act s. </w:t>
      </w:r>
      <w:r>
        <w:t>6</w:t>
      </w:r>
      <w:r>
        <w:rPr>
          <w:snapToGrid w:val="0"/>
        </w:rPr>
        <w:t>.64(2))</w:t>
      </w:r>
      <w:r>
        <w:tab/>
      </w:r>
      <w:r>
        <w:fldChar w:fldCharType="begin"/>
      </w:r>
      <w:r>
        <w:instrText xml:space="preserve"> PAGEREF _Toc37256583 \h </w:instrText>
      </w:r>
      <w:r>
        <w:fldChar w:fldCharType="separate"/>
      </w:r>
      <w:r>
        <w:t>62</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Form prescribed (Act Sch. 6.3 cl. 1(2)(e))</w:t>
      </w:r>
      <w:r>
        <w:tab/>
      </w:r>
      <w:r>
        <w:fldChar w:fldCharType="begin"/>
      </w:r>
      <w:r>
        <w:instrText xml:space="preserve"> PAGEREF _Toc37256584 \h </w:instrText>
      </w:r>
      <w:r>
        <w:fldChar w:fldCharType="separate"/>
      </w:r>
      <w:r>
        <w:t>62</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Form prescribed (Act Sch. 6.3 cl. 2(1)(a))</w:t>
      </w:r>
      <w:r>
        <w:tab/>
      </w:r>
      <w:r>
        <w:fldChar w:fldCharType="begin"/>
      </w:r>
      <w:r>
        <w:instrText xml:space="preserve"> PAGEREF _Toc37256585 \h </w:instrText>
      </w:r>
      <w:r>
        <w:fldChar w:fldCharType="separate"/>
      </w:r>
      <w:r>
        <w:t>62</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Local government to notify Registrar of Titles of payment (Act s. 6.69(3)); effect of notice</w:t>
      </w:r>
      <w:r>
        <w:tab/>
      </w:r>
      <w:r>
        <w:fldChar w:fldCharType="begin"/>
      </w:r>
      <w:r>
        <w:instrText xml:space="preserve"> PAGEREF _Toc37256586 \h </w:instrText>
      </w:r>
      <w:r>
        <w:fldChar w:fldCharType="separate"/>
      </w:r>
      <w:r>
        <w:t>62</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Application under Act s. 6.74, prerequisites to making</w:t>
      </w:r>
      <w:r>
        <w:tab/>
      </w:r>
      <w:r>
        <w:fldChar w:fldCharType="begin"/>
      </w:r>
      <w:r>
        <w:instrText xml:space="preserve"> PAGEREF _Toc37256587 \h </w:instrText>
      </w:r>
      <w:r>
        <w:fldChar w:fldCharType="separate"/>
      </w:r>
      <w:r>
        <w:t>63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Form of application etc. prescribed (Act s. </w:t>
      </w:r>
      <w:r>
        <w:t>6</w:t>
      </w:r>
      <w:r>
        <w:rPr>
          <w:snapToGrid w:val="0"/>
        </w:rPr>
        <w:t>.74)</w:t>
      </w:r>
      <w:r>
        <w:tab/>
      </w:r>
      <w:r>
        <w:fldChar w:fldCharType="begin"/>
      </w:r>
      <w:r>
        <w:instrText xml:space="preserve"> PAGEREF _Toc37256588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79.</w:t>
      </w:r>
      <w:r>
        <w:tab/>
      </w:r>
      <w:r>
        <w:rPr>
          <w:i/>
        </w:rPr>
        <w:t>Local Government (Financial Management) Amendment Regulations 2012</w:t>
      </w:r>
      <w:r>
        <w:rPr>
          <w:iCs/>
        </w:rPr>
        <w:t>, provisions for</w:t>
      </w:r>
      <w:r>
        <w:tab/>
      </w:r>
      <w:r>
        <w:fldChar w:fldCharType="begin"/>
      </w:r>
      <w:r>
        <w:instrText xml:space="preserve"> PAGEREF _Toc37256590 \h </w:instrText>
      </w:r>
      <w:r>
        <w:fldChar w:fldCharType="separate"/>
      </w:r>
      <w:r>
        <w:t>65</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1 </w:t>
      </w:r>
      <w:r>
        <w:rPr>
          <w:snapToGrid w:val="0"/>
        </w:rPr>
        <w:t>— </w:t>
      </w:r>
      <w:r>
        <w:t>Local government program titles</w:t>
      </w:r>
    </w:p>
    <w:p>
      <w:pPr>
        <w:pStyle w:val="TOC4"/>
        <w:tabs>
          <w:tab w:val="right" w:leader="dot" w:pos="7077"/>
        </w:tabs>
        <w:rPr>
          <w:rFonts w:asciiTheme="minorHAnsi" w:eastAsiaTheme="minorEastAsia" w:hAnsiTheme="minorHAnsi" w:cstheme="minorBidi"/>
          <w:b w:val="0"/>
          <w:szCs w:val="22"/>
        </w:rPr>
      </w:pPr>
      <w:r>
        <w:t>Part 2</w:t>
      </w:r>
      <w:r>
        <w:rPr>
          <w:b w:val="0"/>
        </w:rPr>
        <w:t> — </w:t>
      </w:r>
      <w:r>
        <w:t>Nature or type classifications</w:t>
      </w:r>
    </w:p>
    <w:p>
      <w:pPr>
        <w:pStyle w:val="TOC2"/>
        <w:tabs>
          <w:tab w:val="right" w:leader="dot" w:pos="7077"/>
        </w:tabs>
        <w:rPr>
          <w:rFonts w:asciiTheme="minorHAnsi" w:eastAsiaTheme="minorEastAsia" w:hAnsiTheme="minorHAnsi" w:cstheme="minorBidi"/>
          <w:b w:val="0"/>
          <w:sz w:val="22"/>
          <w:szCs w:val="22"/>
        </w:rPr>
      </w:pPr>
      <w:r>
        <w:t>Schedule 2</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_Toc37256596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3" w:name="_Toc37242347"/>
      <w:bookmarkStart w:id="4" w:name="_Toc37242992"/>
      <w:bookmarkStart w:id="5" w:name="_Toc37255813"/>
      <w:bookmarkStart w:id="6" w:name="_Toc37256497"/>
      <w:r>
        <w:rPr>
          <w:rStyle w:val="CharPartNo"/>
        </w:rPr>
        <w:t>Part 1</w:t>
      </w:r>
      <w:r>
        <w:rPr>
          <w:rStyle w:val="CharDivNo"/>
        </w:rPr>
        <w:t> </w:t>
      </w:r>
      <w:r>
        <w:t>—</w:t>
      </w:r>
      <w:r>
        <w:rPr>
          <w:rStyle w:val="CharDivText"/>
        </w:rPr>
        <w:t> </w:t>
      </w:r>
      <w:r>
        <w:rPr>
          <w:rStyle w:val="CharPartText"/>
        </w:rPr>
        <w:t>Introductory matters</w:t>
      </w:r>
      <w:bookmarkEnd w:id="3"/>
      <w:bookmarkEnd w:id="4"/>
      <w:bookmarkEnd w:id="5"/>
      <w:bookmarkEnd w:id="6"/>
    </w:p>
    <w:p>
      <w:pPr>
        <w:pStyle w:val="Heading5"/>
        <w:rPr>
          <w:snapToGrid w:val="0"/>
        </w:rPr>
      </w:pPr>
      <w:bookmarkStart w:id="7" w:name="_Toc37256498"/>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8" w:name="_Toc37256499"/>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9" w:name="_Toc37256500"/>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state of emergency declaration</w:t>
      </w:r>
      <w:r>
        <w:t xml:space="preserve"> has the meaning given in the </w:t>
      </w:r>
      <w:r>
        <w:rPr>
          <w:i/>
        </w:rPr>
        <w:t>Emergency Management Act 2005</w:t>
      </w:r>
      <w:r>
        <w:t xml:space="preserve"> section 3;</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Footnotesection"/>
      </w:pPr>
      <w:r>
        <w:tab/>
        <w:t>[Regulation 3 amended: Gazette 20 Jun 1997 p. 2838; 31 Mar 2005 p. 1047; 20 Jun 2008 p. 2720-1; 20 Apr 2012 p. 1698; SL 2020/35 r. 4.]</w:t>
      </w:r>
    </w:p>
    <w:p>
      <w:pPr>
        <w:pStyle w:val="Heading5"/>
      </w:pPr>
      <w:bookmarkStart w:id="10" w:name="_Toc37256501"/>
      <w:r>
        <w:rPr>
          <w:rStyle w:val="CharSectno"/>
        </w:rPr>
        <w:t>4</w:t>
      </w:r>
      <w:r>
        <w:t>.</w:t>
      </w:r>
      <w:r>
        <w:tab/>
        <w:t>AAS, effect of</w:t>
      </w:r>
      <w:bookmarkEnd w:id="10"/>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Gazette 20 Jun 2008 p. 2721-2.]</w:t>
      </w:r>
    </w:p>
    <w:p>
      <w:pPr>
        <w:pStyle w:val="Heading2"/>
      </w:pPr>
      <w:bookmarkStart w:id="11" w:name="_Toc37242352"/>
      <w:bookmarkStart w:id="12" w:name="_Toc37242997"/>
      <w:bookmarkStart w:id="13" w:name="_Toc37255818"/>
      <w:bookmarkStart w:id="14" w:name="_Toc37256502"/>
      <w:r>
        <w:rPr>
          <w:rStyle w:val="CharPartNo"/>
        </w:rPr>
        <w:t>Part 2</w:t>
      </w:r>
      <w:r>
        <w:rPr>
          <w:rStyle w:val="CharDivNo"/>
        </w:rPr>
        <w:t> </w:t>
      </w:r>
      <w:r>
        <w:t>—</w:t>
      </w:r>
      <w:r>
        <w:rPr>
          <w:rStyle w:val="CharDivText"/>
        </w:rPr>
        <w:t> </w:t>
      </w:r>
      <w:r>
        <w:rPr>
          <w:rStyle w:val="CharPartText"/>
        </w:rPr>
        <w:t>General financial management — s. 6.10</w:t>
      </w:r>
      <w:bookmarkEnd w:id="11"/>
      <w:bookmarkEnd w:id="12"/>
      <w:bookmarkEnd w:id="13"/>
      <w:bookmarkEnd w:id="14"/>
    </w:p>
    <w:p>
      <w:pPr>
        <w:pStyle w:val="Heading5"/>
      </w:pPr>
      <w:bookmarkStart w:id="15" w:name="_Toc37256503"/>
      <w:r>
        <w:rPr>
          <w:rStyle w:val="CharSectno"/>
        </w:rPr>
        <w:t>5A</w:t>
      </w:r>
      <w:r>
        <w:t>.</w:t>
      </w:r>
      <w:r>
        <w:tab/>
        <w:t>Local governments to comply with AAS</w:t>
      </w:r>
      <w:bookmarkEnd w:id="15"/>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Gazette 20 Jun 2008 p. 2722.]</w:t>
      </w:r>
    </w:p>
    <w:p>
      <w:pPr>
        <w:pStyle w:val="Heading5"/>
        <w:rPr>
          <w:snapToGrid w:val="0"/>
        </w:rPr>
      </w:pPr>
      <w:bookmarkStart w:id="16" w:name="_Toc37256504"/>
      <w:r>
        <w:rPr>
          <w:rStyle w:val="CharSectno"/>
        </w:rPr>
        <w:t>5</w:t>
      </w:r>
      <w:r>
        <w:rPr>
          <w:snapToGrid w:val="0"/>
        </w:rPr>
        <w:t>.</w:t>
      </w:r>
      <w:r>
        <w:rPr>
          <w:snapToGrid w:val="0"/>
        </w:rPr>
        <w:tab/>
        <w:t>CEO’s duties as to financial management</w:t>
      </w:r>
      <w:bookmarkEnd w:id="16"/>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 and</w:t>
      </w:r>
    </w:p>
    <w:p>
      <w:pPr>
        <w:pStyle w:val="Indenta"/>
        <w:rPr>
          <w:snapToGrid w:val="0"/>
        </w:rPr>
      </w:pPr>
      <w:r>
        <w:rPr>
          <w:snapToGrid w:val="0"/>
        </w:rPr>
        <w:tab/>
        <w:t>(b)</w:t>
      </w:r>
      <w:r>
        <w:rPr>
          <w:snapToGrid w:val="0"/>
        </w:rPr>
        <w:tab/>
        <w:t>for the safe custody and security of all money collected or held by the local government; and</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 and</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 and</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to ensure proper authorisation for the incurring of liabilities and the making of payments; and</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 and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 xml:space="preserve">undertake reviews of the appropriateness and effectiveness of the financial management systems and procedures of the local government regularly (and not less than once in every </w:t>
      </w:r>
      <w:r>
        <w:t>3</w:t>
      </w:r>
      <w:r>
        <w:rPr>
          <w:snapToGrid w:val="0"/>
        </w:rPr>
        <w:t xml:space="preserve"> financial years) and report to the local government the results of those reviews.</w:t>
      </w:r>
    </w:p>
    <w:p>
      <w:pPr>
        <w:pStyle w:val="Footnotesection"/>
      </w:pPr>
      <w:r>
        <w:tab/>
        <w:t>[Regulation 5 amended: Gazette 31 Mar 2005 p. 1047 and 1053; 26 Jun 2018 p. 2388.]</w:t>
      </w:r>
    </w:p>
    <w:p>
      <w:pPr>
        <w:pStyle w:val="Heading5"/>
        <w:rPr>
          <w:snapToGrid w:val="0"/>
        </w:rPr>
      </w:pPr>
      <w:bookmarkStart w:id="17" w:name="_Toc37256505"/>
      <w:r>
        <w:rPr>
          <w:rStyle w:val="CharSectno"/>
        </w:rPr>
        <w:t>6</w:t>
      </w:r>
      <w:r>
        <w:rPr>
          <w:snapToGrid w:val="0"/>
        </w:rPr>
        <w:t>.</w:t>
      </w:r>
      <w:r>
        <w:rPr>
          <w:snapToGrid w:val="0"/>
        </w:rPr>
        <w:tab/>
        <w:t>Audits and performance review of accounting staff etc., who may conduct</w:t>
      </w:r>
      <w:bookmarkEnd w:id="17"/>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8" w:name="_Toc37256506"/>
      <w:r>
        <w:rPr>
          <w:rStyle w:val="CharSectno"/>
        </w:rPr>
        <w:t>7</w:t>
      </w:r>
      <w:r>
        <w:rPr>
          <w:snapToGrid w:val="0"/>
        </w:rPr>
        <w:t>.</w:t>
      </w:r>
      <w:r>
        <w:rPr>
          <w:snapToGrid w:val="0"/>
        </w:rPr>
        <w:tab/>
        <w:t>Separate ward accounts not to be kept etc.</w:t>
      </w:r>
      <w:bookmarkEnd w:id="18"/>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Gazette 31 Mar 2005 p. 1053.]</w:t>
      </w:r>
    </w:p>
    <w:p>
      <w:pPr>
        <w:pStyle w:val="Heading5"/>
        <w:rPr>
          <w:snapToGrid w:val="0"/>
        </w:rPr>
      </w:pPr>
      <w:bookmarkStart w:id="19" w:name="_Toc37256507"/>
      <w:r>
        <w:rPr>
          <w:rStyle w:val="CharSectno"/>
        </w:rPr>
        <w:t>8</w:t>
      </w:r>
      <w:r>
        <w:rPr>
          <w:snapToGrid w:val="0"/>
        </w:rPr>
        <w:t>.</w:t>
      </w:r>
      <w:r>
        <w:rPr>
          <w:snapToGrid w:val="0"/>
        </w:rPr>
        <w:tab/>
        <w:t>Separate bank etc. accounts required for some moneys</w:t>
      </w:r>
      <w:bookmarkEnd w:id="19"/>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 and</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Gazette 20 Jun 1997 p. 2838; 31 Mar 2005 p. 1047</w:t>
      </w:r>
      <w:r>
        <w:noBreakHyphen/>
        <w:t>8; 20 Apr 2012 p. 1699.]</w:t>
      </w:r>
    </w:p>
    <w:p>
      <w:pPr>
        <w:pStyle w:val="Heading5"/>
        <w:rPr>
          <w:snapToGrid w:val="0"/>
        </w:rPr>
      </w:pPr>
      <w:bookmarkStart w:id="20" w:name="_Toc37256508"/>
      <w:r>
        <w:rPr>
          <w:rStyle w:val="CharSectno"/>
        </w:rPr>
        <w:t>9</w:t>
      </w:r>
      <w:r>
        <w:rPr>
          <w:snapToGrid w:val="0"/>
        </w:rPr>
        <w:t>.</w:t>
      </w:r>
      <w:r>
        <w:rPr>
          <w:snapToGrid w:val="0"/>
        </w:rPr>
        <w:tab/>
        <w:t>Each trading undertaking and major land transaction to have separate financial records</w:t>
      </w:r>
      <w:bookmarkEnd w:id="20"/>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21" w:name="_Toc37256509"/>
      <w:r>
        <w:rPr>
          <w:rStyle w:val="CharSectno"/>
        </w:rPr>
        <w:t>10</w:t>
      </w:r>
      <w:r>
        <w:rPr>
          <w:snapToGrid w:val="0"/>
        </w:rPr>
        <w:t>.</w:t>
      </w:r>
      <w:r>
        <w:rPr>
          <w:snapToGrid w:val="0"/>
        </w:rPr>
        <w:tab/>
        <w:t>Money received, how to be dealt with</w:t>
      </w:r>
      <w:bookmarkEnd w:id="21"/>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22" w:name="_Toc37256510"/>
      <w:r>
        <w:rPr>
          <w:rStyle w:val="CharSectno"/>
        </w:rPr>
        <w:t>11</w:t>
      </w:r>
      <w:r>
        <w:rPr>
          <w:snapToGrid w:val="0"/>
        </w:rPr>
        <w:t>.</w:t>
      </w:r>
      <w:r>
        <w:rPr>
          <w:snapToGrid w:val="0"/>
        </w:rPr>
        <w:tab/>
        <w:t>Payments, procedures for making etc.</w:t>
      </w:r>
      <w:bookmarkEnd w:id="22"/>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 and</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Gazette 31 Mar 2005 p. 1048.]</w:t>
      </w:r>
    </w:p>
    <w:p>
      <w:pPr>
        <w:pStyle w:val="Heading5"/>
        <w:rPr>
          <w:snapToGrid w:val="0"/>
        </w:rPr>
      </w:pPr>
      <w:bookmarkStart w:id="23" w:name="_Toc37256511"/>
      <w:r>
        <w:rPr>
          <w:rStyle w:val="CharSectno"/>
        </w:rPr>
        <w:t>12</w:t>
      </w:r>
      <w:r>
        <w:rPr>
          <w:snapToGrid w:val="0"/>
        </w:rPr>
        <w:t>.</w:t>
      </w:r>
      <w:r>
        <w:rPr>
          <w:snapToGrid w:val="0"/>
        </w:rPr>
        <w:tab/>
        <w:t>Payments from municipal fund or trust fund, restrictions on making</w:t>
      </w:r>
      <w:bookmarkEnd w:id="23"/>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Gazette 20 Jun 1997 p. 2838.]</w:t>
      </w:r>
    </w:p>
    <w:p>
      <w:pPr>
        <w:pStyle w:val="Heading5"/>
        <w:rPr>
          <w:snapToGrid w:val="0"/>
        </w:rPr>
      </w:pPr>
      <w:bookmarkStart w:id="24" w:name="_Toc37256512"/>
      <w:r>
        <w:rPr>
          <w:rStyle w:val="CharSectno"/>
        </w:rPr>
        <w:t>13</w:t>
      </w:r>
      <w:r>
        <w:rPr>
          <w:snapToGrid w:val="0"/>
        </w:rPr>
        <w:t>.</w:t>
      </w:r>
      <w:r>
        <w:rPr>
          <w:snapToGrid w:val="0"/>
        </w:rPr>
        <w:tab/>
        <w:t>Payments from municipal fund or trust fund by CEO, CEO’s duties as to etc.</w:t>
      </w:r>
      <w:bookmarkEnd w:id="24"/>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 and</w:t>
      </w:r>
    </w:p>
    <w:p>
      <w:pPr>
        <w:pStyle w:val="Indenta"/>
        <w:rPr>
          <w:snapToGrid w:val="0"/>
        </w:rPr>
      </w:pPr>
      <w:r>
        <w:rPr>
          <w:snapToGrid w:val="0"/>
        </w:rPr>
        <w:tab/>
        <w:t>(b)</w:t>
      </w:r>
      <w:r>
        <w:rPr>
          <w:snapToGrid w:val="0"/>
        </w:rPr>
        <w:tab/>
        <w:t>the amount of the payment; and</w:t>
      </w:r>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 and</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Gazette 20 Jun 1997 p. 2838</w:t>
      </w:r>
      <w:r>
        <w:noBreakHyphen/>
        <w:t>9; amended: Gazette 31 Mar 2005 p. 1048.]</w:t>
      </w:r>
    </w:p>
    <w:p>
      <w:pPr>
        <w:pStyle w:val="Heading5"/>
        <w:spacing w:before="240"/>
      </w:pPr>
      <w:bookmarkStart w:id="25" w:name="_Toc37256513"/>
      <w:r>
        <w:rPr>
          <w:rStyle w:val="CharSectno"/>
        </w:rPr>
        <w:t>14</w:t>
      </w:r>
      <w:r>
        <w:t>.</w:t>
      </w:r>
      <w:r>
        <w:tab/>
        <w:t>Operating revenue and expenses, disclosing in annual budget etc.</w:t>
      </w:r>
      <w:bookmarkEnd w:id="25"/>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Gazette 20 Jun 2008 p. 2722.]</w:t>
      </w:r>
    </w:p>
    <w:p>
      <w:pPr>
        <w:pStyle w:val="Heading5"/>
        <w:spacing w:before="180"/>
        <w:rPr>
          <w:snapToGrid w:val="0"/>
        </w:rPr>
      </w:pPr>
      <w:bookmarkStart w:id="26" w:name="_Toc37256514"/>
      <w:r>
        <w:rPr>
          <w:rStyle w:val="CharSectno"/>
        </w:rPr>
        <w:t>15</w:t>
      </w:r>
      <w:r>
        <w:rPr>
          <w:snapToGrid w:val="0"/>
        </w:rPr>
        <w:t>.</w:t>
      </w:r>
      <w:r>
        <w:rPr>
          <w:snapToGrid w:val="0"/>
        </w:rPr>
        <w:tab/>
        <w:t>Rounding off figures in annual budget etc.</w:t>
      </w:r>
      <w:bookmarkEnd w:id="26"/>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Gazette 20 Jun 1997 p. 2839.]</w:t>
      </w:r>
    </w:p>
    <w:p>
      <w:pPr>
        <w:pStyle w:val="Heading5"/>
      </w:pPr>
      <w:bookmarkStart w:id="27" w:name="_Toc37256515"/>
      <w:r>
        <w:rPr>
          <w:rStyle w:val="CharSectno"/>
        </w:rPr>
        <w:t>16</w:t>
      </w:r>
      <w:r>
        <w:t>.</w:t>
      </w:r>
      <w:r>
        <w:tab/>
        <w:t>Land under local government’s control, accounting for</w:t>
      </w:r>
      <w:bookmarkEnd w:id="27"/>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pPr>
      <w:r>
        <w:tab/>
        <w:t>(ii)</w:t>
      </w:r>
      <w:r>
        <w:tab/>
        <w:t>land that is not owned by the local government but which is under the control or management of the local government (whether that land is Crown land or is owned by another person, or not), unless it is a golf course, showground, racecourse or any other sporting or recreational facility of State, or regional, significance;</w:t>
      </w:r>
    </w:p>
    <w:p>
      <w:pPr>
        <w:pStyle w:val="Indenta"/>
      </w:pPr>
      <w:r>
        <w:tab/>
      </w:r>
      <w:r>
        <w:tab/>
        <w:t>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Gazette 20 Apr 2012 p. 1699; amended: Gazette 21 Jun 2013 p. 2450-1.]</w:t>
      </w:r>
    </w:p>
    <w:p>
      <w:pPr>
        <w:pStyle w:val="Heading5"/>
        <w:spacing w:before="200"/>
      </w:pPr>
      <w:bookmarkStart w:id="28" w:name="_Toc37256516"/>
      <w:r>
        <w:rPr>
          <w:rStyle w:val="CharSectno"/>
        </w:rPr>
        <w:t>17A</w:t>
      </w:r>
      <w:r>
        <w:t>.</w:t>
      </w:r>
      <w:r>
        <w:tab/>
        <w:t>Assets, valuation of for financial reports etc.</w:t>
      </w:r>
      <w:bookmarkEnd w:id="28"/>
    </w:p>
    <w:p>
      <w:pPr>
        <w:pStyle w:val="Subsection"/>
        <w:spacing w:before="140"/>
      </w:pPr>
      <w:r>
        <w:tab/>
        <w:t>(1)</w:t>
      </w:r>
      <w:r>
        <w:tab/>
        <w:t xml:space="preserve">In this regulation — </w:t>
      </w:r>
    </w:p>
    <w:p>
      <w:pPr>
        <w:pStyle w:val="Defstart"/>
      </w:pPr>
      <w:r>
        <w:tab/>
      </w:r>
      <w:r>
        <w:rPr>
          <w:rStyle w:val="CharDefText"/>
        </w:rPr>
        <w:t>carrying amount</w:t>
      </w:r>
      <w:r>
        <w:t>, in relation to an asset, means the carrying amount of the asset determined in accordance with the AAS;</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 xml:space="preserve">A local government must revalue an asset of the local government — </w:t>
      </w:r>
    </w:p>
    <w:p>
      <w:pPr>
        <w:pStyle w:val="Indenta"/>
      </w:pPr>
      <w:r>
        <w:tab/>
        <w:t>(a)</w:t>
      </w:r>
      <w:r>
        <w:tab/>
        <w:t>whenever the local government is of the opinion that the fair value of the asset is likely to be materially different from its carrying amount; and</w:t>
      </w:r>
    </w:p>
    <w:p>
      <w:pPr>
        <w:pStyle w:val="Indenta"/>
      </w:pPr>
      <w:r>
        <w:tab/>
        <w:t>(b)</w:t>
      </w:r>
      <w:r>
        <w:tab/>
        <w:t>in any event, within a period of at least 3 years but no more than 5 years after the day on which the asset was last valued or revalued.</w:t>
      </w:r>
    </w:p>
    <w:p>
      <w:pPr>
        <w:pStyle w:val="Subsection"/>
      </w:pPr>
      <w:r>
        <w:tab/>
        <w:t>(5)</w:t>
      </w:r>
      <w:r>
        <w:tab/>
        <w:t>An asset is to be excluded from the assets of a local government if the fair value of the asset as at the date of acquisition by the local government is under $5 000.</w:t>
      </w:r>
    </w:p>
    <w:p>
      <w:pPr>
        <w:pStyle w:val="Footnotesection"/>
        <w:ind w:left="890" w:hanging="890"/>
      </w:pPr>
      <w:r>
        <w:tab/>
        <w:t>[Regulation 17A inserted: Gazette 20 Apr 2012 p. 1699</w:t>
      </w:r>
      <w:r>
        <w:noBreakHyphen/>
        <w:t>700; amended: Gazette 21 Jun 2013 p. 2451; 26 Jun 2018 p. 2388.]</w:t>
      </w:r>
    </w:p>
    <w:p>
      <w:pPr>
        <w:pStyle w:val="Heading5"/>
      </w:pPr>
      <w:bookmarkStart w:id="29" w:name="_Toc37256517"/>
      <w:r>
        <w:rPr>
          <w:rStyle w:val="CharSectno"/>
        </w:rPr>
        <w:t>17B</w:t>
      </w:r>
      <w:r>
        <w:t>.</w:t>
      </w:r>
      <w:r>
        <w:tab/>
        <w:t>CEO to take steps to protect excluded portable and attractive assets</w:t>
      </w:r>
      <w:bookmarkEnd w:id="29"/>
    </w:p>
    <w:p>
      <w:pPr>
        <w:pStyle w:val="Subsection"/>
        <w:keepNext/>
      </w:pPr>
      <w:r>
        <w:tab/>
      </w:r>
      <w:r>
        <w:tab/>
        <w:t xml:space="preserve">A CEO must take all reasonable steps to prevent the theft or loss of — </w:t>
      </w:r>
    </w:p>
    <w:p>
      <w:pPr>
        <w:pStyle w:val="Indenta"/>
        <w:keepNext/>
      </w:pPr>
      <w:r>
        <w:tab/>
        <w:t>(a)</w:t>
      </w:r>
      <w:r>
        <w:tab/>
        <w:t>a non</w:t>
      </w:r>
      <w:r>
        <w:noBreakHyphen/>
        <w:t>consumable asset that is susceptible to theft or loss due to its portable nature and attractiveness for personal use or resale; and</w:t>
      </w:r>
    </w:p>
    <w:p>
      <w:pPr>
        <w:pStyle w:val="Indenta"/>
        <w:keepNext/>
      </w:pPr>
      <w:r>
        <w:tab/>
        <w:t>(b)</w:t>
      </w:r>
      <w:r>
        <w:tab/>
        <w:t>an asset referred to in regulation 17A(5).</w:t>
      </w:r>
    </w:p>
    <w:p>
      <w:pPr>
        <w:pStyle w:val="Footnotesection"/>
        <w:keepNext/>
        <w:ind w:left="890" w:hanging="890"/>
      </w:pPr>
      <w:r>
        <w:tab/>
        <w:t>[Regulation 17B inserted: Gazette 26 Jun 2018 p. 2388.]</w:t>
      </w:r>
    </w:p>
    <w:p>
      <w:pPr>
        <w:pStyle w:val="Heading5"/>
        <w:rPr>
          <w:snapToGrid w:val="0"/>
        </w:rPr>
      </w:pPr>
      <w:bookmarkStart w:id="30" w:name="_Toc37256518"/>
      <w:r>
        <w:rPr>
          <w:rStyle w:val="CharSectno"/>
        </w:rPr>
        <w:t>17</w:t>
      </w:r>
      <w:r>
        <w:rPr>
          <w:snapToGrid w:val="0"/>
        </w:rPr>
        <w:t>.</w:t>
      </w:r>
      <w:r>
        <w:rPr>
          <w:snapToGrid w:val="0"/>
        </w:rPr>
        <w:tab/>
        <w:t>Reserve accounts, title of etc.</w:t>
      </w:r>
      <w:bookmarkEnd w:id="30"/>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Gazette 20 Jun 1997 p. 2839.]</w:t>
      </w:r>
    </w:p>
    <w:p>
      <w:pPr>
        <w:pStyle w:val="Heading5"/>
        <w:spacing w:before="200"/>
        <w:rPr>
          <w:snapToGrid w:val="0"/>
        </w:rPr>
      </w:pPr>
      <w:bookmarkStart w:id="31" w:name="_Toc37256519"/>
      <w:r>
        <w:rPr>
          <w:rStyle w:val="CharSectno"/>
        </w:rPr>
        <w:t>18</w:t>
      </w:r>
      <w:r>
        <w:rPr>
          <w:snapToGrid w:val="0"/>
        </w:rPr>
        <w:t>.</w:t>
      </w:r>
      <w:r>
        <w:rPr>
          <w:snapToGrid w:val="0"/>
        </w:rPr>
        <w:tab/>
        <w:t>When local public notice not required for change of use of money in reserve account (Act s. </w:t>
      </w:r>
      <w:r>
        <w:rPr>
          <w:rStyle w:val="CharSectno"/>
        </w:rPr>
        <w:t>6</w:t>
      </w:r>
      <w:r>
        <w:rPr>
          <w:snapToGrid w:val="0"/>
        </w:rPr>
        <w:t>.11(3)(b))</w:t>
      </w:r>
      <w:bookmarkEnd w:id="31"/>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 xml:space="preserve">where the total amount to be so used does not exceed $5 000 in a financial </w:t>
      </w:r>
      <w:r>
        <w:t>year;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18 amended: SL 2020/35 r. 5</w:t>
      </w:r>
    </w:p>
    <w:p>
      <w:pPr>
        <w:pStyle w:val="Heading5"/>
        <w:spacing w:before="190"/>
        <w:rPr>
          <w:snapToGrid w:val="0"/>
        </w:rPr>
      </w:pPr>
      <w:bookmarkStart w:id="32" w:name="_Toc37256520"/>
      <w:r>
        <w:rPr>
          <w:rStyle w:val="CharSectno"/>
        </w:rPr>
        <w:t>19</w:t>
      </w:r>
      <w:r>
        <w:rPr>
          <w:snapToGrid w:val="0"/>
        </w:rPr>
        <w:t>.</w:t>
      </w:r>
      <w:r>
        <w:rPr>
          <w:snapToGrid w:val="0"/>
        </w:rPr>
        <w:tab/>
        <w:t>Investments, control procedures for</w:t>
      </w:r>
      <w:bookmarkEnd w:id="32"/>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pPr>
      <w:bookmarkStart w:id="33" w:name="_Toc37256521"/>
      <w:r>
        <w:rPr>
          <w:rStyle w:val="CharSectno"/>
        </w:rPr>
        <w:t>19AA</w:t>
      </w:r>
      <w:r>
        <w:t>.</w:t>
      </w:r>
      <w:r>
        <w:tab/>
        <w:t>Ministerial approval required to write off repayment of advance payment (Act s. 6.12(4))</w:t>
      </w:r>
      <w:bookmarkEnd w:id="33"/>
    </w:p>
    <w:p>
      <w:pPr>
        <w:pStyle w:val="Subsection"/>
      </w:pPr>
      <w:r>
        <w:tab/>
      </w:r>
      <w:r>
        <w:tab/>
        <w:t xml:space="preserve">A local government must not waive, grant concessions in relation to, or write off, an amount owed to the local government under the </w:t>
      </w:r>
      <w:r>
        <w:rPr>
          <w:i/>
        </w:rPr>
        <w:t>Local Government (Administration) Regulations 1996</w:t>
      </w:r>
      <w:r>
        <w:t xml:space="preserve"> regulation 34AE without the approval of the Minister.</w:t>
      </w:r>
    </w:p>
    <w:p>
      <w:pPr>
        <w:pStyle w:val="Footnotesection"/>
        <w:spacing w:before="80"/>
        <w:ind w:left="890" w:hanging="890"/>
      </w:pPr>
      <w:r>
        <w:tab/>
        <w:t>[Regulation 19AA inserted: Gazette 14 Dec 2018 p. 4806.]</w:t>
      </w:r>
    </w:p>
    <w:p>
      <w:pPr>
        <w:pStyle w:val="Heading5"/>
        <w:spacing w:before="190"/>
        <w:rPr>
          <w:snapToGrid w:val="0"/>
        </w:rPr>
      </w:pPr>
      <w:bookmarkStart w:id="34" w:name="_Toc37256522"/>
      <w:r>
        <w:rPr>
          <w:rStyle w:val="CharSectno"/>
        </w:rPr>
        <w:t>19A</w:t>
      </w:r>
      <w:r>
        <w:rPr>
          <w:snapToGrid w:val="0"/>
        </w:rPr>
        <w:t>.</w:t>
      </w:r>
      <w:r>
        <w:rPr>
          <w:snapToGrid w:val="0"/>
        </w:rPr>
        <w:tab/>
        <w:t>Maximum rate of interest prescribed (Act s. 6.13(3))</w:t>
      </w:r>
      <w:bookmarkEnd w:id="34"/>
    </w:p>
    <w:p>
      <w:pPr>
        <w:pStyle w:val="Subsection"/>
        <w:keepNext/>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Gazette 28 Jun 1996 p. 3169; amended: Gazette 29 Jun 1999 p. 2854; 20 Apr 2012 p. 1700; 29 Jun 2012 p. 2953.]</w:t>
      </w:r>
    </w:p>
    <w:p>
      <w:pPr>
        <w:pStyle w:val="Heading5"/>
        <w:rPr>
          <w:snapToGrid w:val="0"/>
        </w:rPr>
      </w:pPr>
      <w:bookmarkStart w:id="35" w:name="_Toc37256523"/>
      <w:r>
        <w:rPr>
          <w:rStyle w:val="CharSectno"/>
        </w:rPr>
        <w:t>19B</w:t>
      </w:r>
      <w:r>
        <w:rPr>
          <w:snapToGrid w:val="0"/>
        </w:rPr>
        <w:t>.</w:t>
      </w:r>
      <w:r>
        <w:rPr>
          <w:snapToGrid w:val="0"/>
        </w:rPr>
        <w:tab/>
        <w:t>Interest on money owing, calculating (Act s. 6.13)</w:t>
      </w:r>
      <w:bookmarkEnd w:id="35"/>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b/>
          <w:i/>
        </w:rPr>
        <w:t xml:space="preserve"> </w:t>
      </w:r>
      <w:r>
        <w:rPr>
          <w:rStyle w:val="CharDefText"/>
        </w:rPr>
        <w:t>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Gazette 28 Jun 1996 p. 3169</w:t>
      </w:r>
      <w:r>
        <w:noBreakHyphen/>
        <w:t>70.]</w:t>
      </w:r>
    </w:p>
    <w:p>
      <w:pPr>
        <w:pStyle w:val="Heading5"/>
        <w:spacing w:before="180"/>
      </w:pPr>
      <w:bookmarkStart w:id="36" w:name="_Toc37256524"/>
      <w:r>
        <w:rPr>
          <w:rStyle w:val="CharSectno"/>
        </w:rPr>
        <w:t>19C</w:t>
      </w:r>
      <w:r>
        <w:t>.</w:t>
      </w:r>
      <w:r>
        <w:tab/>
        <w:t>Investment of money, restrictions on (Act s. 6.14(2)(a))</w:t>
      </w:r>
      <w:bookmarkEnd w:id="36"/>
    </w:p>
    <w:p>
      <w:pPr>
        <w:pStyle w:val="Subsection"/>
        <w:keepNext/>
      </w:pPr>
      <w:r>
        <w:tab/>
        <w:t>(1)</w:t>
      </w:r>
      <w:r>
        <w:tab/>
        <w:t xml:space="preserve">In this regulation — </w:t>
      </w:r>
    </w:p>
    <w:p>
      <w:pPr>
        <w:pStyle w:val="Defstart"/>
        <w:keepNex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Australia.</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3 years;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Gazette 20 Apr 2012 p. 1701; amended: Gazette 12 May 2017 p. 2469.]</w:t>
      </w:r>
    </w:p>
    <w:p>
      <w:pPr>
        <w:pStyle w:val="Heading5"/>
      </w:pPr>
      <w:bookmarkStart w:id="37" w:name="_Toc37256525"/>
      <w:r>
        <w:rPr>
          <w:rStyle w:val="CharSectno"/>
        </w:rPr>
        <w:t>20</w:t>
      </w:r>
      <w:r>
        <w:t>.</w:t>
      </w:r>
      <w:r>
        <w:tab/>
        <w:t>When local public notice not required for exercise of power to borrow (Act s. 6.20(2)(a))</w:t>
      </w:r>
      <w:bookmarkEnd w:id="37"/>
    </w:p>
    <w:p>
      <w:pPr>
        <w:pStyle w:val="Subsection"/>
      </w:pPr>
      <w:r>
        <w:tab/>
        <w:t>(1)</w:t>
      </w:r>
      <w: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capitalisation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 </w:t>
      </w:r>
      <w:r>
        <w:rPr>
          <w:rStyle w:val="CharDefText"/>
        </w:rPr>
        <w:t>existing loan</w:t>
      </w:r>
      <w:r>
        <w:t xml:space="preserve">), means to borrow an amount (the </w:t>
      </w:r>
      <w:r>
        <w:rPr>
          <w:rStyle w:val="CharDefText"/>
        </w:rPr>
        <w:t>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Subsection"/>
      </w:pPr>
      <w:r>
        <w:tab/>
        <w:t>(2)</w:t>
      </w:r>
      <w:r>
        <w:tab/>
        <w:t xml:space="preserve">A local government is not required to give local public notice of a proposal to exercise a power to borrow where — </w:t>
      </w:r>
    </w:p>
    <w:p>
      <w:pPr>
        <w:pStyle w:val="Indenta"/>
      </w:pPr>
      <w:r>
        <w:tab/>
        <w:t>(a)</w:t>
      </w:r>
      <w:r>
        <w:tab/>
        <w:t>the power is to be exercised to re</w:t>
      </w:r>
      <w:r>
        <w:noBreakHyphen/>
        <w:t>finance a loan or to continue other financial accommodation (whether with the same or another bank or financial institution); and</w:t>
      </w:r>
    </w:p>
    <w:p>
      <w:pPr>
        <w:pStyle w:val="Indenta"/>
      </w:pPr>
      <w:r>
        <w:tab/>
        <w:t>(b)</w:t>
      </w:r>
      <w:r>
        <w:tab/>
        <w:t>the re</w:t>
      </w:r>
      <w:r>
        <w:noBreakHyphen/>
        <w:t>financing or continuation is not a major variation.</w:t>
      </w:r>
    </w:p>
    <w:p>
      <w:pPr>
        <w:pStyle w:val="Subsection"/>
      </w:pPr>
      <w:r>
        <w:tab/>
        <w:t>(3)</w:t>
      </w:r>
      <w:r>
        <w:tab/>
        <w:t xml:space="preserve">A local government is not required to give local public notice of a proposal to exercise a power to borrow where each of the following conditions is satisfied — </w:t>
      </w:r>
    </w:p>
    <w:p>
      <w:pPr>
        <w:pStyle w:val="Indenta"/>
      </w:pPr>
      <w:r>
        <w:tab/>
        <w:t>(a)</w:t>
      </w:r>
      <w:r>
        <w:tab/>
        <w:t xml:space="preserve">a decision to exercise the power is made while there is in force a state of emergency declaration applying to the district, or part of the district, of the local government; </w:t>
      </w:r>
    </w:p>
    <w:p>
      <w:pPr>
        <w:pStyle w:val="Indenta"/>
      </w:pPr>
      <w:r>
        <w:tab/>
        <w:t>(b)</w:t>
      </w:r>
      <w:r>
        <w:tab/>
        <w:t>the local government considers that the borrowing is required to address a need arising from the hazard, or from the impact or consequences of the hazard, to which the state of emergency declaration relates;</w:t>
      </w:r>
    </w:p>
    <w:p>
      <w:pPr>
        <w:pStyle w:val="Indenta"/>
      </w:pPr>
      <w:r>
        <w:tab/>
        <w:t>(c)</w:t>
      </w:r>
      <w:r>
        <w:tab/>
        <w:t>the decision and the reasons for it are recorded in the minutes of the meeting at which the decision is made.</w:t>
      </w:r>
    </w:p>
    <w:p>
      <w:pPr>
        <w:pStyle w:val="Footnotesection"/>
      </w:pPr>
      <w:r>
        <w:tab/>
        <w:t>[Regulation 20 inserted: SL 2020/35 r. 6.]</w:t>
      </w:r>
    </w:p>
    <w:p>
      <w:pPr>
        <w:pStyle w:val="Heading5"/>
      </w:pPr>
      <w:bookmarkStart w:id="38" w:name="_Toc37256526"/>
      <w:r>
        <w:rPr>
          <w:rStyle w:val="CharSectno"/>
        </w:rPr>
        <w:t>21</w:t>
      </w:r>
      <w:r>
        <w:t>.</w:t>
      </w:r>
      <w:r>
        <w:tab/>
        <w:t>When local public notice not required for change of use of borrowed money (Act s. 6.20(4)(b))</w:t>
      </w:r>
      <w:bookmarkEnd w:id="38"/>
    </w:p>
    <w:p>
      <w:pPr>
        <w:pStyle w:val="Subsection"/>
        <w:keepNext/>
      </w:pPr>
      <w:r>
        <w:tab/>
      </w:r>
      <w:r>
        <w:tab/>
        <w:t>A local government is not required to give local public notice of a proposed change of use of money borrowed —</w:t>
      </w:r>
    </w:p>
    <w:p>
      <w:pPr>
        <w:pStyle w:val="Indenta"/>
      </w:pPr>
      <w:r>
        <w:tab/>
        <w:t>(a)</w:t>
      </w:r>
      <w:r>
        <w:tab/>
        <w:t>where the amount to be used for a purpose other than the purpose for which it was borrowed does not exceed $5 000 in a financial year; or</w:t>
      </w:r>
    </w:p>
    <w:p>
      <w:pPr>
        <w:pStyle w:val="Indenta"/>
      </w:pPr>
      <w:r>
        <w:tab/>
        <w:t>(b)</w:t>
      </w:r>
      <w:r>
        <w:tab/>
        <w:t>where the money borrowed is to be used to meet expenditure authorised by the mayor or president under section 6.8(1)(c); or</w:t>
      </w:r>
    </w:p>
    <w:p>
      <w:pPr>
        <w:pStyle w:val="Indenta"/>
      </w:pPr>
      <w:r>
        <w:tab/>
        <w:t>(c)</w:t>
      </w:r>
      <w:r>
        <w:tab/>
        <w:t xml:space="preserve">where each of the following conditions is satisfied — </w:t>
      </w:r>
    </w:p>
    <w:p>
      <w:pPr>
        <w:pStyle w:val="Indenti"/>
      </w:pPr>
      <w:r>
        <w:tab/>
        <w:t>(i)</w:t>
      </w:r>
      <w:r>
        <w:tab/>
        <w:t xml:space="preserve">a decision to change the use of the money is made while there is in force a state of emergency declaration applying to the district, or part of the district, of the local government; </w:t>
      </w:r>
    </w:p>
    <w:p>
      <w:pPr>
        <w:pStyle w:val="Indenti"/>
      </w:pPr>
      <w:r>
        <w:tab/>
        <w:t>(ii)</w:t>
      </w:r>
      <w:r>
        <w:tab/>
        <w:t>the local government considers that the change of use is required to address a need arising from the hazard, or from the impact or consequences of the hazard, to which the state of emergency declaration relates;</w:t>
      </w:r>
    </w:p>
    <w:p>
      <w:pPr>
        <w:pStyle w:val="Indenti"/>
      </w:pPr>
      <w:r>
        <w:tab/>
        <w:t>(iii)</w:t>
      </w:r>
      <w:r>
        <w:tab/>
        <w:t>the decision and the reasons for it are recorded in the minutes of the meeting at which the decision is made.</w:t>
      </w:r>
    </w:p>
    <w:p>
      <w:pPr>
        <w:pStyle w:val="Footnotesection"/>
      </w:pPr>
      <w:r>
        <w:tab/>
        <w:t>[Regulation 21 inserted: SL 2020/35 r. 6.]</w:t>
      </w:r>
    </w:p>
    <w:p>
      <w:pPr>
        <w:pStyle w:val="Heading2"/>
      </w:pPr>
      <w:bookmarkStart w:id="39" w:name="_Toc37242377"/>
      <w:bookmarkStart w:id="40" w:name="_Toc37243022"/>
      <w:bookmarkStart w:id="41" w:name="_Toc37255843"/>
      <w:bookmarkStart w:id="42" w:name="_Toc37256527"/>
      <w:r>
        <w:rPr>
          <w:rStyle w:val="CharPartNo"/>
        </w:rPr>
        <w:t>Part 3</w:t>
      </w:r>
      <w:r>
        <w:rPr>
          <w:rStyle w:val="CharDivNo"/>
        </w:rPr>
        <w:t> </w:t>
      </w:r>
      <w:r>
        <w:t>—</w:t>
      </w:r>
      <w:r>
        <w:rPr>
          <w:rStyle w:val="CharDivText"/>
        </w:rPr>
        <w:t> </w:t>
      </w:r>
      <w:r>
        <w:rPr>
          <w:rStyle w:val="CharPartText"/>
        </w:rPr>
        <w:t>Annual budget — s. 6.2</w:t>
      </w:r>
      <w:bookmarkEnd w:id="39"/>
      <w:bookmarkEnd w:id="40"/>
      <w:bookmarkEnd w:id="41"/>
      <w:bookmarkEnd w:id="42"/>
    </w:p>
    <w:p>
      <w:pPr>
        <w:pStyle w:val="Heading5"/>
        <w:rPr>
          <w:snapToGrid w:val="0"/>
        </w:rPr>
      </w:pPr>
      <w:bookmarkStart w:id="43" w:name="_Toc37256528"/>
      <w:r>
        <w:rPr>
          <w:rStyle w:val="CharSectno"/>
        </w:rPr>
        <w:t>22</w:t>
      </w:r>
      <w:r>
        <w:rPr>
          <w:snapToGrid w:val="0"/>
        </w:rPr>
        <w:t>.</w:t>
      </w:r>
      <w:r>
        <w:rPr>
          <w:snapToGrid w:val="0"/>
        </w:rPr>
        <w:tab/>
        <w:t>Form and content of annual budget (Act s. 6.2(1))</w:t>
      </w:r>
      <w:bookmarkEnd w:id="43"/>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 or</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Gazette 20 Jun 1997 p. 2839; 31 Mar 2005 p. 1048; 20 Jun 2008 p. 2722-3.]</w:t>
      </w:r>
    </w:p>
    <w:p>
      <w:pPr>
        <w:pStyle w:val="Heading5"/>
        <w:rPr>
          <w:snapToGrid w:val="0"/>
        </w:rPr>
      </w:pPr>
      <w:bookmarkStart w:id="44" w:name="_Toc37256529"/>
      <w:r>
        <w:rPr>
          <w:rStyle w:val="CharSectno"/>
        </w:rPr>
        <w:t>23</w:t>
      </w:r>
      <w:r>
        <w:rPr>
          <w:snapToGrid w:val="0"/>
        </w:rPr>
        <w:t>.</w:t>
      </w:r>
      <w:r>
        <w:rPr>
          <w:snapToGrid w:val="0"/>
        </w:rPr>
        <w:tab/>
        <w:t>Rates information required</w:t>
      </w:r>
      <w:bookmarkEnd w:id="44"/>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 and</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 and</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 and</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 and</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 and</w:t>
      </w:r>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the rate in the dollar; and</w:t>
      </w:r>
    </w:p>
    <w:p>
      <w:pPr>
        <w:pStyle w:val="Indenti"/>
        <w:rPr>
          <w:snapToGrid w:val="0"/>
        </w:rPr>
      </w:pPr>
      <w:r>
        <w:rPr>
          <w:snapToGrid w:val="0"/>
        </w:rPr>
        <w:tab/>
        <w:t>(iii)</w:t>
      </w:r>
      <w:r>
        <w:rPr>
          <w:snapToGrid w:val="0"/>
        </w:rPr>
        <w:tab/>
        <w:t>a brief description identifying the area within which the rate is to be imposed; and</w:t>
      </w:r>
    </w:p>
    <w:p>
      <w:pPr>
        <w:pStyle w:val="Indenti"/>
        <w:rPr>
          <w:snapToGrid w:val="0"/>
        </w:rPr>
      </w:pPr>
      <w:r>
        <w:rPr>
          <w:snapToGrid w:val="0"/>
        </w:rPr>
        <w:tab/>
        <w:t>(iv)</w:t>
      </w:r>
      <w:r>
        <w:rPr>
          <w:snapToGrid w:val="0"/>
        </w:rPr>
        <w:tab/>
        <w:t>whether the basis for the rate is the gross rental value or the unimproved value of land; 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 and</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 and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Gazette 20 Jun 1997 p. 2840.]</w:t>
      </w:r>
    </w:p>
    <w:p>
      <w:pPr>
        <w:pStyle w:val="Heading5"/>
        <w:spacing w:before="180"/>
        <w:rPr>
          <w:snapToGrid w:val="0"/>
        </w:rPr>
      </w:pPr>
      <w:bookmarkStart w:id="45" w:name="_Toc37256530"/>
      <w:r>
        <w:rPr>
          <w:rStyle w:val="CharSectno"/>
        </w:rPr>
        <w:t>24</w:t>
      </w:r>
      <w:r>
        <w:rPr>
          <w:snapToGrid w:val="0"/>
        </w:rPr>
        <w:t>.</w:t>
      </w:r>
      <w:r>
        <w:rPr>
          <w:snapToGrid w:val="0"/>
        </w:rPr>
        <w:tab/>
        <w:t>Service charges information required</w:t>
      </w:r>
      <w:bookmarkEnd w:id="45"/>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 and</w:t>
      </w:r>
    </w:p>
    <w:p>
      <w:pPr>
        <w:pStyle w:val="Indenta"/>
        <w:rPr>
          <w:snapToGrid w:val="0"/>
        </w:rPr>
      </w:pPr>
      <w:r>
        <w:rPr>
          <w:snapToGrid w:val="0"/>
        </w:rPr>
        <w:tab/>
        <w:t>(b)</w:t>
      </w:r>
      <w:r>
        <w:rPr>
          <w:snapToGrid w:val="0"/>
        </w:rPr>
        <w:tab/>
        <w:t>the objects of, and reasons for, the service charge; and</w:t>
      </w:r>
    </w:p>
    <w:p>
      <w:pPr>
        <w:pStyle w:val="Indenta"/>
        <w:rPr>
          <w:snapToGrid w:val="0"/>
        </w:rPr>
      </w:pPr>
      <w:r>
        <w:rPr>
          <w:snapToGrid w:val="0"/>
        </w:rPr>
        <w:tab/>
        <w:t>(c)</w:t>
      </w:r>
      <w:r>
        <w:rPr>
          <w:snapToGrid w:val="0"/>
        </w:rPr>
        <w:tab/>
        <w:t>the amount of the service charge; and</w:t>
      </w:r>
    </w:p>
    <w:p>
      <w:pPr>
        <w:pStyle w:val="Indenta"/>
        <w:rPr>
          <w:snapToGrid w:val="0"/>
        </w:rPr>
      </w:pPr>
      <w:r>
        <w:rPr>
          <w:snapToGrid w:val="0"/>
        </w:rPr>
        <w:tab/>
        <w:t>(d)</w:t>
      </w:r>
      <w:r>
        <w:rPr>
          <w:snapToGrid w:val="0"/>
        </w:rPr>
        <w:tab/>
        <w:t>an estimate of the total amount to be imposed by way of the service charge; and</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 and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46" w:name="_Toc37256531"/>
      <w:r>
        <w:rPr>
          <w:rStyle w:val="CharSectno"/>
        </w:rPr>
        <w:t>25</w:t>
      </w:r>
      <w:r>
        <w:rPr>
          <w:snapToGrid w:val="0"/>
        </w:rPr>
        <w:t>.</w:t>
      </w:r>
      <w:r>
        <w:rPr>
          <w:snapToGrid w:val="0"/>
        </w:rPr>
        <w:tab/>
        <w:t>Revenue from fees and charges, estimate of required</w:t>
      </w:r>
      <w:bookmarkEnd w:id="46"/>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47" w:name="_Toc37256532"/>
      <w:r>
        <w:rPr>
          <w:rStyle w:val="CharSectno"/>
        </w:rPr>
        <w:t>26</w:t>
      </w:r>
      <w:r>
        <w:rPr>
          <w:snapToGrid w:val="0"/>
        </w:rPr>
        <w:t>.</w:t>
      </w:r>
      <w:r>
        <w:rPr>
          <w:snapToGrid w:val="0"/>
        </w:rPr>
        <w:tab/>
        <w:t>Discounts for early payment etc., information about required</w:t>
      </w:r>
      <w:bookmarkEnd w:id="47"/>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will be granted; and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Gazette 20 Jun 1997 p. 2840.]</w:t>
      </w:r>
    </w:p>
    <w:p>
      <w:pPr>
        <w:pStyle w:val="Heading5"/>
        <w:rPr>
          <w:snapToGrid w:val="0"/>
        </w:rPr>
      </w:pPr>
      <w:bookmarkStart w:id="48" w:name="_Toc37256533"/>
      <w:r>
        <w:rPr>
          <w:rStyle w:val="CharSectno"/>
        </w:rPr>
        <w:t>27</w:t>
      </w:r>
      <w:r>
        <w:rPr>
          <w:snapToGrid w:val="0"/>
        </w:rPr>
        <w:t>.</w:t>
      </w:r>
      <w:r>
        <w:rPr>
          <w:snapToGrid w:val="0"/>
        </w:rPr>
        <w:tab/>
        <w:t>Notes to annual budget, when required</w:t>
      </w:r>
      <w:bookmarkEnd w:id="48"/>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in relation to investment by the local government, the information set forth in regulation 28; and</w:t>
      </w:r>
    </w:p>
    <w:p>
      <w:pPr>
        <w:pStyle w:val="Indenta"/>
        <w:rPr>
          <w:snapToGrid w:val="0"/>
        </w:rPr>
      </w:pPr>
      <w:r>
        <w:rPr>
          <w:snapToGrid w:val="0"/>
        </w:rPr>
        <w:tab/>
        <w:t>(f)</w:t>
      </w:r>
      <w:r>
        <w:rPr>
          <w:snapToGrid w:val="0"/>
        </w:rPr>
        <w:tab/>
        <w:t>in relation to the borrowings of the local government, the information set forth in regulation 29; and</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 and</w:t>
      </w:r>
    </w:p>
    <w:p>
      <w:pPr>
        <w:pStyle w:val="Indenti"/>
        <w:rPr>
          <w:snapToGrid w:val="0"/>
        </w:rPr>
      </w:pPr>
      <w:r>
        <w:rPr>
          <w:snapToGrid w:val="0"/>
        </w:rPr>
        <w:tab/>
        <w:t>(ii)</w:t>
      </w:r>
      <w:r>
        <w:rPr>
          <w:snapToGrid w:val="0"/>
        </w:rPr>
        <w:tab/>
        <w:t>the amount to be set aside during the financial year; and</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r>
      <w:r>
        <w:rPr>
          <w:snapToGrid w:val="0"/>
        </w:rPr>
        <w:tab/>
        <w:t>and</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 and</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r>
      <w:r>
        <w:rPr>
          <w:snapToGrid w:val="0"/>
        </w:rPr>
        <w:tab/>
        <w:t>and</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 and</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 and</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r>
      <w:r>
        <w:rPr>
          <w:snapToGrid w:val="0"/>
        </w:rPr>
        <w:tab/>
        <w:t>and</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r>
      <w:r>
        <w:rPr>
          <w:snapToGrid w:val="0"/>
        </w:rPr>
        <w:tab/>
        <w:t>and</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Gazette 20 Jun 1997 p. 2840; 31 Mar 2005 p. 1048 and 1053; 20 Jun 2008 p. 2723.]</w:t>
      </w:r>
    </w:p>
    <w:p>
      <w:pPr>
        <w:pStyle w:val="Heading5"/>
        <w:rPr>
          <w:snapToGrid w:val="0"/>
        </w:rPr>
      </w:pPr>
      <w:bookmarkStart w:id="49" w:name="_Toc37256534"/>
      <w:r>
        <w:rPr>
          <w:rStyle w:val="CharSectno"/>
        </w:rPr>
        <w:t>28</w:t>
      </w:r>
      <w:r>
        <w:rPr>
          <w:snapToGrid w:val="0"/>
        </w:rPr>
        <w:t>.</w:t>
      </w:r>
      <w:r>
        <w:rPr>
          <w:snapToGrid w:val="0"/>
        </w:rPr>
        <w:tab/>
        <w:t>Investment information required in notes</w:t>
      </w:r>
      <w:bookmarkEnd w:id="49"/>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 and</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50" w:name="_Toc37256535"/>
      <w:r>
        <w:rPr>
          <w:rStyle w:val="CharSectno"/>
        </w:rPr>
        <w:t>29</w:t>
      </w:r>
      <w:r>
        <w:rPr>
          <w:snapToGrid w:val="0"/>
        </w:rPr>
        <w:t>.</w:t>
      </w:r>
      <w:r>
        <w:rPr>
          <w:snapToGrid w:val="0"/>
        </w:rPr>
        <w:tab/>
        <w:t>Borrowings information required in notes</w:t>
      </w:r>
      <w:bookmarkEnd w:id="50"/>
    </w:p>
    <w:p>
      <w:pPr>
        <w:pStyle w:val="Subsection"/>
        <w:keepNext/>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 and</w:t>
      </w:r>
    </w:p>
    <w:p>
      <w:pPr>
        <w:pStyle w:val="Indenti"/>
        <w:rPr>
          <w:snapToGrid w:val="0"/>
        </w:rPr>
      </w:pPr>
      <w:r>
        <w:rPr>
          <w:snapToGrid w:val="0"/>
        </w:rPr>
        <w:tab/>
        <w:t>(ii)</w:t>
      </w:r>
      <w:r>
        <w:rPr>
          <w:snapToGrid w:val="0"/>
        </w:rPr>
        <w:tab/>
        <w:t>the purpose for which the overdraft was established; and</w:t>
      </w:r>
    </w:p>
    <w:p>
      <w:pPr>
        <w:pStyle w:val="Indenti"/>
        <w:rPr>
          <w:snapToGrid w:val="0"/>
        </w:rPr>
      </w:pPr>
      <w:r>
        <w:rPr>
          <w:snapToGrid w:val="0"/>
        </w:rPr>
        <w:tab/>
        <w:t>(iii)</w:t>
      </w:r>
      <w:r>
        <w:rPr>
          <w:snapToGrid w:val="0"/>
        </w:rPr>
        <w:tab/>
        <w:t>the year in which the overdraft was first established; and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 and</w:t>
      </w:r>
    </w:p>
    <w:p>
      <w:pPr>
        <w:pStyle w:val="Indenti"/>
        <w:rPr>
          <w:snapToGrid w:val="0"/>
        </w:rPr>
      </w:pPr>
      <w:r>
        <w:rPr>
          <w:snapToGrid w:val="0"/>
        </w:rPr>
        <w:tab/>
        <w:t>(ii)</w:t>
      </w:r>
      <w:r>
        <w:rPr>
          <w:snapToGrid w:val="0"/>
        </w:rPr>
        <w:tab/>
        <w:t>the purpose to which the money is to be applied; and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 and</w:t>
      </w:r>
    </w:p>
    <w:p>
      <w:pPr>
        <w:pStyle w:val="Indenti"/>
        <w:rPr>
          <w:snapToGrid w:val="0"/>
        </w:rPr>
      </w:pPr>
      <w:r>
        <w:rPr>
          <w:snapToGrid w:val="0"/>
        </w:rPr>
        <w:tab/>
        <w:t>(ii)</w:t>
      </w:r>
      <w:r>
        <w:rPr>
          <w:snapToGrid w:val="0"/>
        </w:rPr>
        <w:tab/>
        <w:t>an estimate of the amount to be borrowed; and</w:t>
      </w:r>
    </w:p>
    <w:p>
      <w:pPr>
        <w:pStyle w:val="Indenti"/>
        <w:rPr>
          <w:snapToGrid w:val="0"/>
        </w:rPr>
      </w:pPr>
      <w:r>
        <w:rPr>
          <w:snapToGrid w:val="0"/>
        </w:rPr>
        <w:tab/>
        <w:t>(iii)</w:t>
      </w:r>
      <w:r>
        <w:rPr>
          <w:snapToGrid w:val="0"/>
        </w:rPr>
        <w:tab/>
        <w:t>the nature of the proposed financial accommodation; and</w:t>
      </w:r>
    </w:p>
    <w:p>
      <w:pPr>
        <w:pStyle w:val="Indenti"/>
        <w:rPr>
          <w:snapToGrid w:val="0"/>
        </w:rPr>
      </w:pPr>
      <w:r>
        <w:rPr>
          <w:snapToGrid w:val="0"/>
        </w:rPr>
        <w:tab/>
        <w:t>(iv)</w:t>
      </w:r>
      <w:r>
        <w:rPr>
          <w:snapToGrid w:val="0"/>
        </w:rPr>
        <w:tab/>
        <w:t>an estimate of the term of the repayment; and</w:t>
      </w:r>
    </w:p>
    <w:p>
      <w:pPr>
        <w:pStyle w:val="Indenti"/>
        <w:rPr>
          <w:snapToGrid w:val="0"/>
        </w:rPr>
      </w:pPr>
      <w:r>
        <w:rPr>
          <w:snapToGrid w:val="0"/>
        </w:rPr>
        <w:tab/>
        <w:t>(v)</w:t>
      </w:r>
      <w:r>
        <w:rPr>
          <w:snapToGrid w:val="0"/>
        </w:rPr>
        <w:tab/>
        <w:t>an estimate of the interest rate and other charges payable; and</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 and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 and</w:t>
      </w:r>
    </w:p>
    <w:p>
      <w:pPr>
        <w:pStyle w:val="Indenti"/>
        <w:rPr>
          <w:snapToGrid w:val="0"/>
        </w:rPr>
      </w:pPr>
      <w:r>
        <w:rPr>
          <w:snapToGrid w:val="0"/>
        </w:rPr>
        <w:tab/>
        <w:t>(ii)</w:t>
      </w:r>
      <w:r>
        <w:rPr>
          <w:snapToGrid w:val="0"/>
        </w:rPr>
        <w:tab/>
        <w:t>the amount of interest and other charges due to the lender during the financial year; and</w:t>
      </w:r>
    </w:p>
    <w:p>
      <w:pPr>
        <w:pStyle w:val="Indenti"/>
        <w:rPr>
          <w:snapToGrid w:val="0"/>
        </w:rPr>
      </w:pPr>
      <w:r>
        <w:rPr>
          <w:snapToGrid w:val="0"/>
        </w:rPr>
        <w:tab/>
        <w:t>(iii)</w:t>
      </w:r>
      <w:r>
        <w:rPr>
          <w:snapToGrid w:val="0"/>
        </w:rPr>
        <w:tab/>
        <w:t>the amount of the reduction of the principal sum to be made during the financial year; and</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Gazette 31 Mar 2005 p. 1053.]</w:t>
      </w:r>
    </w:p>
    <w:p>
      <w:pPr>
        <w:pStyle w:val="Heading5"/>
        <w:rPr>
          <w:snapToGrid w:val="0"/>
        </w:rPr>
      </w:pPr>
      <w:bookmarkStart w:id="51" w:name="_Toc37256536"/>
      <w:r>
        <w:rPr>
          <w:rStyle w:val="CharSectno"/>
        </w:rPr>
        <w:t>30</w:t>
      </w:r>
      <w:r>
        <w:rPr>
          <w:snapToGrid w:val="0"/>
        </w:rPr>
        <w:t>.</w:t>
      </w:r>
      <w:r>
        <w:rPr>
          <w:snapToGrid w:val="0"/>
        </w:rPr>
        <w:tab/>
        <w:t>Previous financial year figures to be shown for comparison</w:t>
      </w:r>
      <w:bookmarkEnd w:id="51"/>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Gazette 20 Jun 1997 p. 2840; 20 Jun 2008 p. 2723.]</w:t>
      </w:r>
    </w:p>
    <w:p>
      <w:pPr>
        <w:pStyle w:val="Heading5"/>
        <w:rPr>
          <w:snapToGrid w:val="0"/>
        </w:rPr>
      </w:pPr>
      <w:bookmarkStart w:id="52" w:name="_Toc37256537"/>
      <w:r>
        <w:rPr>
          <w:rStyle w:val="CharSectno"/>
        </w:rPr>
        <w:t>31</w:t>
      </w:r>
      <w:r>
        <w:rPr>
          <w:snapToGrid w:val="0"/>
        </w:rPr>
        <w:t>.</w:t>
      </w:r>
      <w:r>
        <w:rPr>
          <w:snapToGrid w:val="0"/>
        </w:rPr>
        <w:tab/>
        <w:t>Net current assets at start of financial year to be shown</w:t>
      </w:r>
      <w:bookmarkEnd w:id="52"/>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Gazette 20 Jun 1997 p. 2840</w:t>
      </w:r>
      <w:r>
        <w:noBreakHyphen/>
        <w:t>1.]</w:t>
      </w:r>
    </w:p>
    <w:p>
      <w:pPr>
        <w:pStyle w:val="Heading5"/>
        <w:rPr>
          <w:snapToGrid w:val="0"/>
        </w:rPr>
      </w:pPr>
      <w:bookmarkStart w:id="53" w:name="_Toc37256538"/>
      <w:r>
        <w:rPr>
          <w:rStyle w:val="CharSectno"/>
        </w:rPr>
        <w:t>32</w:t>
      </w:r>
      <w:r>
        <w:rPr>
          <w:snapToGrid w:val="0"/>
        </w:rPr>
        <w:t>.</w:t>
      </w:r>
      <w:r>
        <w:rPr>
          <w:snapToGrid w:val="0"/>
        </w:rPr>
        <w:tab/>
        <w:t>Amounts which may be excluded when calculating budget deficiency (Act s. </w:t>
      </w:r>
      <w:r>
        <w:rPr>
          <w:rStyle w:val="CharSectno"/>
        </w:rPr>
        <w:t>6</w:t>
      </w:r>
      <w:r>
        <w:rPr>
          <w:snapToGrid w:val="0"/>
        </w:rPr>
        <w:t>.2(3))</w:t>
      </w:r>
      <w:bookmarkEnd w:id="53"/>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 and</w:t>
      </w:r>
    </w:p>
    <w:p>
      <w:pPr>
        <w:pStyle w:val="Indenta"/>
        <w:rPr>
          <w:snapToGrid w:val="0"/>
        </w:rPr>
      </w:pPr>
      <w:r>
        <w:rPr>
          <w:snapToGrid w:val="0"/>
        </w:rPr>
        <w:tab/>
        <w:t>(b)</w:t>
      </w:r>
      <w:r>
        <w:rPr>
          <w:snapToGrid w:val="0"/>
        </w:rPr>
        <w:tab/>
        <w:t>reserves, to the extent that they are proposed in the annual budget to remain unspent at the end of the financial year; and</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 and</w:t>
      </w:r>
    </w:p>
    <w:p>
      <w:pPr>
        <w:pStyle w:val="Indenta"/>
        <w:rPr>
          <w:snapToGrid w:val="0"/>
        </w:rPr>
      </w:pPr>
      <w:r>
        <w:rPr>
          <w:snapToGrid w:val="0"/>
        </w:rPr>
        <w:tab/>
        <w:t>(d)</w:t>
      </w:r>
      <w:r>
        <w:rPr>
          <w:snapToGrid w:val="0"/>
        </w:rPr>
        <w:tab/>
        <w:t>any proposed amounts of depreciation of non</w:t>
      </w:r>
      <w:r>
        <w:rPr>
          <w:snapToGrid w:val="0"/>
        </w:rPr>
        <w:noBreakHyphen/>
        <w:t>current assets; and</w:t>
      </w:r>
    </w:p>
    <w:p>
      <w:pPr>
        <w:pStyle w:val="Indenta"/>
        <w:rPr>
          <w:snapToGrid w:val="0"/>
        </w:rPr>
      </w:pPr>
      <w:r>
        <w:rPr>
          <w:snapToGrid w:val="0"/>
        </w:rPr>
        <w:tab/>
        <w:t>(e)</w:t>
      </w:r>
      <w:r>
        <w:rPr>
          <w:snapToGrid w:val="0"/>
        </w:rPr>
        <w:tab/>
        <w:t>assets from grants or gifts or non</w:t>
      </w:r>
      <w:r>
        <w:rPr>
          <w:snapToGrid w:val="0"/>
        </w:rPr>
        <w:noBreakHyphen/>
        <w:t>cash revenue or expenditure; and</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54" w:name="_Toc37256539"/>
      <w:r>
        <w:rPr>
          <w:rStyle w:val="CharSectno"/>
        </w:rPr>
        <w:t>33</w:t>
      </w:r>
      <w:r>
        <w:rPr>
          <w:snapToGrid w:val="0"/>
        </w:rPr>
        <w:t>.</w:t>
      </w:r>
      <w:r>
        <w:rPr>
          <w:snapToGrid w:val="0"/>
        </w:rPr>
        <w:tab/>
        <w:t>Annual budget to be lodged with Department</w:t>
      </w:r>
      <w:bookmarkEnd w:id="54"/>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Gazette 20 Jun 2008 p. 2723.]</w:t>
      </w:r>
    </w:p>
    <w:p>
      <w:pPr>
        <w:pStyle w:val="Heading5"/>
      </w:pPr>
      <w:bookmarkStart w:id="55" w:name="_Toc37256540"/>
      <w:r>
        <w:rPr>
          <w:rStyle w:val="CharSectno"/>
        </w:rPr>
        <w:t>33A</w:t>
      </w:r>
      <w:r>
        <w:t>.</w:t>
      </w:r>
      <w:r>
        <w:tab/>
        <w:t>Review of budget</w:t>
      </w:r>
      <w:bookmarkEnd w:id="55"/>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MiscellaneousBody"/>
        <w:tabs>
          <w:tab w:val="left" w:pos="851"/>
        </w:tabs>
        <w:rPr>
          <w:rFonts w:ascii="Arial" w:hAnsi="Arial" w:cs="Arial"/>
          <w:sz w:val="18"/>
          <w:szCs w:val="18"/>
        </w:rPr>
      </w:pPr>
      <w:r>
        <w:rPr>
          <w:rFonts w:ascii="Arial" w:hAnsi="Arial" w:cs="Arial"/>
          <w:sz w:val="18"/>
          <w:szCs w:val="18"/>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Gazette 31 Mar 2005 p. 1048</w:t>
      </w:r>
      <w:r>
        <w:noBreakHyphen/>
        <w:t>9; amended: Gazette 20 Jun 2008 p. 2723-4.]</w:t>
      </w:r>
    </w:p>
    <w:p>
      <w:pPr>
        <w:pStyle w:val="Heading2"/>
      </w:pPr>
      <w:bookmarkStart w:id="56" w:name="_Toc37242391"/>
      <w:bookmarkStart w:id="57" w:name="_Toc37243036"/>
      <w:bookmarkStart w:id="58" w:name="_Toc37255857"/>
      <w:bookmarkStart w:id="59" w:name="_Toc37256541"/>
      <w:r>
        <w:rPr>
          <w:rStyle w:val="CharPartNo"/>
        </w:rPr>
        <w:t>Part 4</w:t>
      </w:r>
      <w:r>
        <w:rPr>
          <w:rStyle w:val="CharDivNo"/>
        </w:rPr>
        <w:t> </w:t>
      </w:r>
      <w:r>
        <w:t>—</w:t>
      </w:r>
      <w:r>
        <w:rPr>
          <w:rStyle w:val="CharDivText"/>
        </w:rPr>
        <w:t> </w:t>
      </w:r>
      <w:r>
        <w:rPr>
          <w:rStyle w:val="CharPartText"/>
        </w:rPr>
        <w:t>Financial reports — s. 6.4</w:t>
      </w:r>
      <w:bookmarkEnd w:id="56"/>
      <w:bookmarkEnd w:id="57"/>
      <w:bookmarkEnd w:id="58"/>
      <w:bookmarkEnd w:id="59"/>
    </w:p>
    <w:p>
      <w:pPr>
        <w:pStyle w:val="Heading5"/>
      </w:pPr>
      <w:bookmarkStart w:id="60" w:name="_Toc37256542"/>
      <w:r>
        <w:rPr>
          <w:rStyle w:val="CharSectno"/>
        </w:rPr>
        <w:t>34</w:t>
      </w:r>
      <w:r>
        <w:t>.</w:t>
      </w:r>
      <w:r>
        <w:tab/>
        <w:t>Financial activity statement required each month (Act s. 6.4)</w:t>
      </w:r>
      <w:bookmarkEnd w:id="60"/>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 and</w:t>
      </w:r>
    </w:p>
    <w:p>
      <w:pPr>
        <w:pStyle w:val="Indenta"/>
      </w:pPr>
      <w:r>
        <w:tab/>
        <w:t>(b)</w:t>
      </w:r>
      <w:r>
        <w:tab/>
        <w:t>budget estimates to the end of the month to which the statement relates; and</w:t>
      </w:r>
    </w:p>
    <w:p>
      <w:pPr>
        <w:pStyle w:val="Indenta"/>
      </w:pPr>
      <w:r>
        <w:tab/>
        <w:t>(c)</w:t>
      </w:r>
      <w:r>
        <w:tab/>
        <w:t>actual amounts of expenditure, revenue and income to the end of the month to which the statement relates; and</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 and</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r>
      <w:r>
        <w:tab/>
        <w:t>[Regulation 34 inserted: Gazette 31 Mar 2005 p. 1049</w:t>
      </w:r>
      <w:r>
        <w:noBreakHyphen/>
        <w:t>50; amended: Gazette 20 Jun 2008 p. 2724.]</w:t>
      </w:r>
    </w:p>
    <w:p>
      <w:pPr>
        <w:pStyle w:val="Ednotesection"/>
      </w:pPr>
      <w:r>
        <w:t>[</w:t>
      </w:r>
      <w:r>
        <w:rPr>
          <w:b/>
          <w:bCs/>
        </w:rPr>
        <w:t>35.</w:t>
      </w:r>
      <w:r>
        <w:tab/>
        <w:t>Deleted: Gazette 31 Mar 2005 p. 1050.]</w:t>
      </w:r>
    </w:p>
    <w:p>
      <w:pPr>
        <w:pStyle w:val="Heading5"/>
        <w:rPr>
          <w:snapToGrid w:val="0"/>
        </w:rPr>
      </w:pPr>
      <w:bookmarkStart w:id="61" w:name="_Toc37256543"/>
      <w:r>
        <w:rPr>
          <w:rStyle w:val="CharSectno"/>
        </w:rPr>
        <w:t>36</w:t>
      </w:r>
      <w:r>
        <w:rPr>
          <w:snapToGrid w:val="0"/>
        </w:rPr>
        <w:t>.</w:t>
      </w:r>
      <w:r>
        <w:rPr>
          <w:snapToGrid w:val="0"/>
        </w:rPr>
        <w:tab/>
        <w:t>Annual financial report, content of (Act s. 6.4(2))</w:t>
      </w:r>
      <w:bookmarkEnd w:id="61"/>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 and</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 and</w:t>
      </w:r>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 and</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Gazette 20 Jun 1997 p. 2842; 19 Jun 1998 p. 3282; 31 Mar 2005 p. 1050</w:t>
      </w:r>
      <w:r>
        <w:noBreakHyphen/>
        <w:t>1; 20 Jun 2008 p. 2724-5.]</w:t>
      </w:r>
    </w:p>
    <w:p>
      <w:pPr>
        <w:pStyle w:val="Heading5"/>
        <w:rPr>
          <w:snapToGrid w:val="0"/>
        </w:rPr>
      </w:pPr>
      <w:bookmarkStart w:id="62" w:name="_Toc37256544"/>
      <w:r>
        <w:rPr>
          <w:rStyle w:val="CharSectno"/>
        </w:rPr>
        <w:t>37</w:t>
      </w:r>
      <w:r>
        <w:rPr>
          <w:snapToGrid w:val="0"/>
        </w:rPr>
        <w:t>.</w:t>
      </w:r>
      <w:r>
        <w:rPr>
          <w:snapToGrid w:val="0"/>
        </w:rPr>
        <w:tab/>
        <w:t>Trust fund, information about in annual financial report</w:t>
      </w:r>
      <w:bookmarkEnd w:id="62"/>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 and</w:t>
      </w:r>
    </w:p>
    <w:p>
      <w:pPr>
        <w:pStyle w:val="Indenta"/>
        <w:rPr>
          <w:snapToGrid w:val="0"/>
        </w:rPr>
      </w:pPr>
      <w:r>
        <w:rPr>
          <w:snapToGrid w:val="0"/>
        </w:rPr>
        <w:tab/>
        <w:t>(b)</w:t>
      </w:r>
      <w:r>
        <w:rPr>
          <w:snapToGrid w:val="0"/>
        </w:rPr>
        <w:tab/>
        <w:t>the amounts received during the financial year; and</w:t>
      </w:r>
    </w:p>
    <w:p>
      <w:pPr>
        <w:pStyle w:val="Indenta"/>
        <w:rPr>
          <w:snapToGrid w:val="0"/>
        </w:rPr>
      </w:pPr>
      <w:r>
        <w:rPr>
          <w:snapToGrid w:val="0"/>
        </w:rPr>
        <w:tab/>
        <w:t>(c)</w:t>
      </w:r>
      <w:r>
        <w:rPr>
          <w:snapToGrid w:val="0"/>
        </w:rPr>
        <w:tab/>
        <w:t>the purpose for which the money was held or received; and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63" w:name="_Toc37256545"/>
      <w:r>
        <w:rPr>
          <w:rStyle w:val="CharSectno"/>
        </w:rPr>
        <w:t>38</w:t>
      </w:r>
      <w:r>
        <w:rPr>
          <w:snapToGrid w:val="0"/>
        </w:rPr>
        <w:t>.</w:t>
      </w:r>
      <w:r>
        <w:rPr>
          <w:snapToGrid w:val="0"/>
        </w:rPr>
        <w:tab/>
        <w:t>Reserve accounts, information about in annual financial report</w:t>
      </w:r>
      <w:bookmarkEnd w:id="63"/>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 and</w:t>
      </w:r>
    </w:p>
    <w:p>
      <w:pPr>
        <w:pStyle w:val="Indenta"/>
        <w:rPr>
          <w:snapToGrid w:val="0"/>
        </w:rPr>
      </w:pPr>
      <w:r>
        <w:rPr>
          <w:snapToGrid w:val="0"/>
        </w:rPr>
        <w:tab/>
        <w:t>(b)</w:t>
      </w:r>
      <w:r>
        <w:rPr>
          <w:snapToGrid w:val="0"/>
        </w:rPr>
        <w:tab/>
        <w:t>the amount set aside during the financial year; and</w:t>
      </w:r>
    </w:p>
    <w:p>
      <w:pPr>
        <w:pStyle w:val="Indenta"/>
        <w:rPr>
          <w:snapToGrid w:val="0"/>
        </w:rPr>
      </w:pPr>
      <w:r>
        <w:rPr>
          <w:snapToGrid w:val="0"/>
        </w:rPr>
        <w:tab/>
        <w:t>(c)</w:t>
      </w:r>
      <w:r>
        <w:rPr>
          <w:snapToGrid w:val="0"/>
        </w:rPr>
        <w:tab/>
        <w:t>the amount used during the financial year; and</w:t>
      </w:r>
    </w:p>
    <w:p>
      <w:pPr>
        <w:pStyle w:val="Indenta"/>
        <w:rPr>
          <w:snapToGrid w:val="0"/>
        </w:rPr>
      </w:pPr>
      <w:r>
        <w:rPr>
          <w:snapToGrid w:val="0"/>
        </w:rPr>
        <w:tab/>
        <w:t>(d)</w:t>
      </w:r>
      <w:r>
        <w:rPr>
          <w:snapToGrid w:val="0"/>
        </w:rPr>
        <w:tab/>
        <w:t>the opening balance brought forward on 1 July; and</w:t>
      </w:r>
    </w:p>
    <w:p>
      <w:pPr>
        <w:pStyle w:val="Indenta"/>
        <w:rPr>
          <w:snapToGrid w:val="0"/>
        </w:rPr>
      </w:pPr>
      <w:r>
        <w:rPr>
          <w:snapToGrid w:val="0"/>
        </w:rPr>
        <w:tab/>
        <w:t>(e)</w:t>
      </w:r>
      <w:r>
        <w:rPr>
          <w:snapToGrid w:val="0"/>
        </w:rPr>
        <w:tab/>
        <w:t>the closing balance at 30 June; and</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 and</w:t>
      </w:r>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 and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Gazette 20 Jun 2008 p. 2725.]</w:t>
      </w:r>
    </w:p>
    <w:p>
      <w:pPr>
        <w:pStyle w:val="Heading5"/>
        <w:rPr>
          <w:snapToGrid w:val="0"/>
        </w:rPr>
      </w:pPr>
      <w:bookmarkStart w:id="64" w:name="_Toc37256546"/>
      <w:r>
        <w:rPr>
          <w:rStyle w:val="CharSectno"/>
        </w:rPr>
        <w:t>39</w:t>
      </w:r>
      <w:r>
        <w:rPr>
          <w:snapToGrid w:val="0"/>
        </w:rPr>
        <w:t>.</w:t>
      </w:r>
      <w:r>
        <w:rPr>
          <w:snapToGrid w:val="0"/>
        </w:rPr>
        <w:tab/>
        <w:t>Rates, information about in annual financial report</w:t>
      </w:r>
      <w:bookmarkEnd w:id="64"/>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 and</w:t>
      </w:r>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 and</w:t>
      </w:r>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snapToGrid w:val="0"/>
        </w:rPr>
      </w:pPr>
      <w:r>
        <w:rPr>
          <w:snapToGrid w:val="0"/>
        </w:rPr>
        <w:tab/>
      </w:r>
      <w:r>
        <w:rPr>
          <w:snapToGrid w:val="0"/>
        </w:rPr>
        <w:tab/>
        <w:t>and</w:t>
      </w:r>
    </w:p>
    <w:p>
      <w:pPr>
        <w:pStyle w:val="Indenta"/>
        <w:rPr>
          <w:snapToGrid w:val="0"/>
        </w:rPr>
      </w:pPr>
      <w:r>
        <w:rPr>
          <w:snapToGrid w:val="0"/>
        </w:rPr>
        <w:tab/>
        <w:t>(c)</w:t>
      </w:r>
      <w:r>
        <w:rPr>
          <w:snapToGrid w:val="0"/>
        </w:rPr>
        <w:tab/>
        <w:t>for each differential general rate, the characteristics which formed the basis for the imposition of the rate; and</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 and</w:t>
      </w:r>
    </w:p>
    <w:p>
      <w:pPr>
        <w:pStyle w:val="Indenti"/>
        <w:rPr>
          <w:snapToGrid w:val="0"/>
        </w:rPr>
      </w:pPr>
      <w:r>
        <w:rPr>
          <w:snapToGrid w:val="0"/>
        </w:rPr>
        <w:tab/>
        <w:t>(ii)</w:t>
      </w:r>
      <w:r>
        <w:rPr>
          <w:snapToGrid w:val="0"/>
        </w:rPr>
        <w:tab/>
        <w:t>the total rateable values of the properties to which the minimum payment applied; and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 and</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 and</w:t>
      </w:r>
    </w:p>
    <w:p>
      <w:pPr>
        <w:pStyle w:val="Indenti"/>
        <w:rPr>
          <w:snapToGrid w:val="0"/>
        </w:rPr>
      </w:pPr>
      <w:r>
        <w:rPr>
          <w:snapToGrid w:val="0"/>
        </w:rPr>
        <w:tab/>
        <w:t>(ii)</w:t>
      </w:r>
      <w:r>
        <w:rPr>
          <w:snapToGrid w:val="0"/>
        </w:rPr>
        <w:tab/>
        <w:t>a brief description identifying the area within which the rate was imposed; and</w:t>
      </w:r>
    </w:p>
    <w:p>
      <w:pPr>
        <w:pStyle w:val="Indenti"/>
        <w:rPr>
          <w:snapToGrid w:val="0"/>
        </w:rPr>
      </w:pPr>
      <w:r>
        <w:rPr>
          <w:snapToGrid w:val="0"/>
        </w:rPr>
        <w:tab/>
        <w:t>(iii)</w:t>
      </w:r>
      <w:r>
        <w:rPr>
          <w:snapToGrid w:val="0"/>
        </w:rPr>
        <w:tab/>
        <w:t>the rate in the dollar; and</w:t>
      </w:r>
    </w:p>
    <w:p>
      <w:pPr>
        <w:pStyle w:val="Indenti"/>
        <w:rPr>
          <w:snapToGrid w:val="0"/>
        </w:rPr>
      </w:pPr>
      <w:r>
        <w:rPr>
          <w:snapToGrid w:val="0"/>
        </w:rPr>
        <w:tab/>
        <w:t>(iv)</w:t>
      </w:r>
      <w:r>
        <w:rPr>
          <w:snapToGrid w:val="0"/>
        </w:rPr>
        <w:tab/>
        <w:t>whether the basis for the rate was the gross rental value or the unimproved value of land; and</w:t>
      </w:r>
    </w:p>
    <w:p>
      <w:pPr>
        <w:pStyle w:val="Indenti"/>
        <w:rPr>
          <w:snapToGrid w:val="0"/>
        </w:rPr>
      </w:pPr>
      <w:r>
        <w:rPr>
          <w:snapToGrid w:val="0"/>
        </w:rPr>
        <w:tab/>
        <w:t>(v)</w:t>
      </w:r>
      <w:r>
        <w:rPr>
          <w:snapToGrid w:val="0"/>
        </w:rPr>
        <w:tab/>
        <w:t>the total rateable values of the properties referred to in subparagraph (iv); and</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 and</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 and</w:t>
      </w:r>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65" w:name="_Toc37256547"/>
      <w:r>
        <w:rPr>
          <w:rStyle w:val="CharSectno"/>
        </w:rPr>
        <w:t>40</w:t>
      </w:r>
      <w:r>
        <w:rPr>
          <w:snapToGrid w:val="0"/>
        </w:rPr>
        <w:t>.</w:t>
      </w:r>
      <w:r>
        <w:rPr>
          <w:snapToGrid w:val="0"/>
        </w:rPr>
        <w:tab/>
        <w:t>Service charges, information about in annual financial report</w:t>
      </w:r>
      <w:bookmarkEnd w:id="65"/>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 and</w:t>
      </w:r>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 and</w:t>
      </w:r>
    </w:p>
    <w:p>
      <w:pPr>
        <w:pStyle w:val="Indenta"/>
        <w:spacing w:before="60"/>
        <w:rPr>
          <w:snapToGrid w:val="0"/>
        </w:rPr>
      </w:pPr>
      <w:r>
        <w:rPr>
          <w:snapToGrid w:val="0"/>
        </w:rPr>
        <w:tab/>
        <w:t>(c)</w:t>
      </w:r>
      <w:r>
        <w:rPr>
          <w:snapToGrid w:val="0"/>
        </w:rPr>
        <w:tab/>
        <w:t>the amount of each service charge; and</w:t>
      </w:r>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 and</w:t>
      </w:r>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66" w:name="_Toc37256548"/>
      <w:r>
        <w:rPr>
          <w:rStyle w:val="CharSectno"/>
        </w:rPr>
        <w:t>41</w:t>
      </w:r>
      <w:r>
        <w:rPr>
          <w:snapToGrid w:val="0"/>
        </w:rPr>
        <w:t>.</w:t>
      </w:r>
      <w:r>
        <w:rPr>
          <w:snapToGrid w:val="0"/>
        </w:rPr>
        <w:tab/>
        <w:t>Fees and charges, information about in annual financial report</w:t>
      </w:r>
      <w:bookmarkEnd w:id="66"/>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Gazette 20 Jun 1997 p. 2842.]</w:t>
      </w:r>
    </w:p>
    <w:p>
      <w:pPr>
        <w:pStyle w:val="Heading5"/>
        <w:rPr>
          <w:snapToGrid w:val="0"/>
        </w:rPr>
      </w:pPr>
      <w:bookmarkStart w:id="67" w:name="_Toc37256549"/>
      <w:r>
        <w:rPr>
          <w:rStyle w:val="CharSectno"/>
        </w:rPr>
        <w:t>42</w:t>
      </w:r>
      <w:r>
        <w:rPr>
          <w:snapToGrid w:val="0"/>
        </w:rPr>
        <w:t>.</w:t>
      </w:r>
      <w:r>
        <w:rPr>
          <w:snapToGrid w:val="0"/>
        </w:rPr>
        <w:tab/>
        <w:t>Discounts for early payment etc., information about in annual financial report</w:t>
      </w:r>
      <w:bookmarkEnd w:id="67"/>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 and</w:t>
      </w:r>
    </w:p>
    <w:p>
      <w:pPr>
        <w:pStyle w:val="Indenti"/>
        <w:rPr>
          <w:snapToGrid w:val="0"/>
        </w:rPr>
      </w:pPr>
      <w:r>
        <w:rPr>
          <w:snapToGrid w:val="0"/>
        </w:rPr>
        <w:tab/>
        <w:t>(ii)</w:t>
      </w:r>
      <w:r>
        <w:rPr>
          <w:snapToGrid w:val="0"/>
        </w:rPr>
        <w:tab/>
        <w:t>a statement of the circumstances in which it was granted; and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 and</w:t>
      </w:r>
    </w:p>
    <w:p>
      <w:pPr>
        <w:pStyle w:val="Indenta"/>
        <w:rPr>
          <w:snapToGrid w:val="0"/>
        </w:rPr>
      </w:pPr>
      <w:r>
        <w:rPr>
          <w:snapToGrid w:val="0"/>
        </w:rPr>
        <w:tab/>
        <w:t>(b)</w:t>
      </w:r>
      <w:r>
        <w:rPr>
          <w:snapToGrid w:val="0"/>
        </w:rPr>
        <w:tab/>
        <w:t>the total cost to the local government of each incentive scheme; and</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8" w:name="_Toc37256550"/>
      <w:r>
        <w:rPr>
          <w:rStyle w:val="CharSectno"/>
        </w:rPr>
        <w:t>43</w:t>
      </w:r>
      <w:r>
        <w:rPr>
          <w:snapToGrid w:val="0"/>
        </w:rPr>
        <w:t>.</w:t>
      </w:r>
      <w:r>
        <w:rPr>
          <w:snapToGrid w:val="0"/>
        </w:rPr>
        <w:tab/>
        <w:t>Interest charges etc., information about in annual financial report</w:t>
      </w:r>
      <w:bookmarkEnd w:id="68"/>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 and</w:t>
      </w:r>
    </w:p>
    <w:p>
      <w:pPr>
        <w:pStyle w:val="Indenti"/>
        <w:rPr>
          <w:snapToGrid w:val="0"/>
        </w:rPr>
      </w:pPr>
      <w:r>
        <w:rPr>
          <w:snapToGrid w:val="0"/>
        </w:rPr>
        <w:tab/>
        <w:t>(ii)</w:t>
      </w:r>
      <w:r>
        <w:rPr>
          <w:snapToGrid w:val="0"/>
        </w:rPr>
        <w:tab/>
        <w:t>the rate of interest; and</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9" w:name="_Toc37256551"/>
      <w:r>
        <w:rPr>
          <w:rStyle w:val="CharSectno"/>
        </w:rPr>
        <w:t>44</w:t>
      </w:r>
      <w:r>
        <w:rPr>
          <w:snapToGrid w:val="0"/>
        </w:rPr>
        <w:t>.</w:t>
      </w:r>
      <w:r>
        <w:rPr>
          <w:snapToGrid w:val="0"/>
        </w:rPr>
        <w:tab/>
        <w:t>Fees etc. to council members, information about in annual financial report</w:t>
      </w:r>
      <w:bookmarkEnd w:id="69"/>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70" w:name="_Toc37256552"/>
      <w:r>
        <w:rPr>
          <w:rStyle w:val="CharSectno"/>
        </w:rPr>
        <w:t>45</w:t>
      </w:r>
      <w:r>
        <w:rPr>
          <w:snapToGrid w:val="0"/>
        </w:rPr>
        <w:t>.</w:t>
      </w:r>
      <w:r>
        <w:rPr>
          <w:snapToGrid w:val="0"/>
        </w:rPr>
        <w:tab/>
        <w:t>Trading undertakings, information about in annual financial report</w:t>
      </w:r>
      <w:bookmarkEnd w:id="70"/>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Gazette 31 Mar 2005 p. 1053; 20 Jun 2008 p. 2725.]</w:t>
      </w:r>
    </w:p>
    <w:p>
      <w:pPr>
        <w:pStyle w:val="Heading5"/>
        <w:rPr>
          <w:snapToGrid w:val="0"/>
        </w:rPr>
      </w:pPr>
      <w:bookmarkStart w:id="71" w:name="_Toc37256553"/>
      <w:r>
        <w:rPr>
          <w:rStyle w:val="CharSectno"/>
        </w:rPr>
        <w:t>46</w:t>
      </w:r>
      <w:r>
        <w:rPr>
          <w:snapToGrid w:val="0"/>
        </w:rPr>
        <w:t>.</w:t>
      </w:r>
      <w:r>
        <w:rPr>
          <w:snapToGrid w:val="0"/>
        </w:rPr>
        <w:tab/>
        <w:t>Major land transactions, information about in annual financial report</w:t>
      </w:r>
      <w:bookmarkEnd w:id="71"/>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r>
        <w:tab/>
        <w:t>[Regulation 46 amended: Gazette 20 Jun 2008 p. 2726.]</w:t>
      </w:r>
    </w:p>
    <w:p>
      <w:pPr>
        <w:pStyle w:val="Heading5"/>
        <w:spacing w:before="180"/>
        <w:rPr>
          <w:snapToGrid w:val="0"/>
        </w:rPr>
      </w:pPr>
      <w:bookmarkStart w:id="72" w:name="_Toc37256554"/>
      <w:r>
        <w:rPr>
          <w:rStyle w:val="CharSectno"/>
        </w:rPr>
        <w:t>47</w:t>
      </w:r>
      <w:r>
        <w:rPr>
          <w:snapToGrid w:val="0"/>
        </w:rPr>
        <w:t>.</w:t>
      </w:r>
      <w:r>
        <w:rPr>
          <w:snapToGrid w:val="0"/>
        </w:rPr>
        <w:tab/>
        <w:t>Completed major land transactions, information about in annual financial report</w:t>
      </w:r>
      <w:bookmarkEnd w:id="72"/>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 and</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73" w:name="_Toc37256555"/>
      <w:r>
        <w:rPr>
          <w:rStyle w:val="CharSectno"/>
        </w:rPr>
        <w:t>48</w:t>
      </w:r>
      <w:r>
        <w:rPr>
          <w:snapToGrid w:val="0"/>
        </w:rPr>
        <w:t>.</w:t>
      </w:r>
      <w:r>
        <w:rPr>
          <w:snapToGrid w:val="0"/>
        </w:rPr>
        <w:tab/>
        <w:t>Borrowings, information about in annual financial report</w:t>
      </w:r>
      <w:bookmarkEnd w:id="73"/>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 and</w:t>
      </w:r>
    </w:p>
    <w:p>
      <w:pPr>
        <w:pStyle w:val="Indenti"/>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year in which the money was borrowed; and</w:t>
      </w:r>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 and</w:t>
      </w:r>
    </w:p>
    <w:p>
      <w:pPr>
        <w:pStyle w:val="Indenti"/>
        <w:spacing w:before="70"/>
        <w:rPr>
          <w:snapToGrid w:val="0"/>
        </w:rPr>
      </w:pPr>
      <w:r>
        <w:rPr>
          <w:snapToGrid w:val="0"/>
        </w:rPr>
        <w:tab/>
        <w:t>(ii)</w:t>
      </w:r>
      <w:r>
        <w:rPr>
          <w:snapToGrid w:val="0"/>
        </w:rPr>
        <w:tab/>
        <w:t>the purpose for which the overdraft was established; and</w:t>
      </w:r>
    </w:p>
    <w:p>
      <w:pPr>
        <w:pStyle w:val="Indenti"/>
        <w:spacing w:before="70"/>
        <w:rPr>
          <w:snapToGrid w:val="0"/>
        </w:rPr>
      </w:pPr>
      <w:r>
        <w:rPr>
          <w:snapToGrid w:val="0"/>
        </w:rPr>
        <w:tab/>
        <w:t>(iii)</w:t>
      </w:r>
      <w:r>
        <w:rPr>
          <w:snapToGrid w:val="0"/>
        </w:rPr>
        <w:tab/>
        <w:t>the year in which the overdraft was first established; and</w:t>
      </w:r>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 and</w:t>
      </w:r>
    </w:p>
    <w:p>
      <w:pPr>
        <w:pStyle w:val="Indenti"/>
        <w:spacing w:before="70"/>
        <w:rPr>
          <w:snapToGrid w:val="0"/>
        </w:rPr>
      </w:pPr>
      <w:r>
        <w:rPr>
          <w:snapToGrid w:val="0"/>
        </w:rPr>
        <w:tab/>
        <w:t>(ii)</w:t>
      </w:r>
      <w:r>
        <w:rPr>
          <w:snapToGrid w:val="0"/>
        </w:rPr>
        <w:tab/>
        <w:t>the purpose for which the money was borrowed; and</w:t>
      </w:r>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 and</w:t>
      </w:r>
    </w:p>
    <w:p>
      <w:pPr>
        <w:pStyle w:val="Indenti"/>
        <w:spacing w:before="70"/>
        <w:rPr>
          <w:snapToGrid w:val="0"/>
        </w:rPr>
      </w:pPr>
      <w:r>
        <w:rPr>
          <w:snapToGrid w:val="0"/>
        </w:rPr>
        <w:tab/>
        <w:t>(ii)</w:t>
      </w:r>
      <w:r>
        <w:rPr>
          <w:snapToGrid w:val="0"/>
        </w:rPr>
        <w:tab/>
        <w:t>the purpose for which the money was borrowed; and</w:t>
      </w:r>
    </w:p>
    <w:p>
      <w:pPr>
        <w:pStyle w:val="Indenti"/>
        <w:rPr>
          <w:snapToGrid w:val="0"/>
        </w:rPr>
      </w:pPr>
      <w:r>
        <w:rPr>
          <w:snapToGrid w:val="0"/>
        </w:rPr>
        <w:tab/>
        <w:t>(iii)</w:t>
      </w:r>
      <w:r>
        <w:rPr>
          <w:snapToGrid w:val="0"/>
        </w:rPr>
        <w:tab/>
        <w:t>the person from whom the money was borrowed; and</w:t>
      </w:r>
    </w:p>
    <w:p>
      <w:pPr>
        <w:pStyle w:val="Indenti"/>
        <w:rPr>
          <w:snapToGrid w:val="0"/>
        </w:rPr>
      </w:pPr>
      <w:r>
        <w:rPr>
          <w:snapToGrid w:val="0"/>
        </w:rPr>
        <w:tab/>
        <w:t>(iv)</w:t>
      </w:r>
      <w:r>
        <w:rPr>
          <w:snapToGrid w:val="0"/>
        </w:rPr>
        <w:tab/>
        <w:t>the nature of the financial accommodation; and</w:t>
      </w:r>
    </w:p>
    <w:p>
      <w:pPr>
        <w:pStyle w:val="Indenti"/>
        <w:rPr>
          <w:snapToGrid w:val="0"/>
        </w:rPr>
      </w:pPr>
      <w:r>
        <w:rPr>
          <w:snapToGrid w:val="0"/>
        </w:rPr>
        <w:tab/>
        <w:t>(v)</w:t>
      </w:r>
      <w:r>
        <w:rPr>
          <w:snapToGrid w:val="0"/>
        </w:rPr>
        <w:tab/>
        <w:t>the term of the repayment; and</w:t>
      </w:r>
    </w:p>
    <w:p>
      <w:pPr>
        <w:pStyle w:val="Indenti"/>
        <w:rPr>
          <w:snapToGrid w:val="0"/>
        </w:rPr>
      </w:pPr>
      <w:r>
        <w:rPr>
          <w:snapToGrid w:val="0"/>
        </w:rPr>
        <w:tab/>
        <w:t>(vi)</w:t>
      </w:r>
      <w:r>
        <w:rPr>
          <w:snapToGrid w:val="0"/>
        </w:rPr>
        <w:tab/>
        <w:t>the interest and other charges payable; and</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 and</w:t>
      </w:r>
    </w:p>
    <w:p>
      <w:pPr>
        <w:pStyle w:val="Indenti"/>
        <w:rPr>
          <w:snapToGrid w:val="0"/>
        </w:rPr>
      </w:pPr>
      <w:r>
        <w:rPr>
          <w:snapToGrid w:val="0"/>
        </w:rPr>
        <w:tab/>
        <w:t>(ii)</w:t>
      </w:r>
      <w:r>
        <w:rPr>
          <w:snapToGrid w:val="0"/>
        </w:rPr>
        <w:tab/>
        <w:t>the person from whom the money was borrowed; and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 and</w:t>
      </w:r>
    </w:p>
    <w:p>
      <w:pPr>
        <w:pStyle w:val="Indenti"/>
        <w:rPr>
          <w:snapToGrid w:val="0"/>
        </w:rPr>
      </w:pPr>
      <w:r>
        <w:rPr>
          <w:snapToGrid w:val="0"/>
        </w:rPr>
        <w:tab/>
        <w:t>(ii)</w:t>
      </w:r>
      <w:r>
        <w:rPr>
          <w:snapToGrid w:val="0"/>
        </w:rPr>
        <w:tab/>
        <w:t>the total interest and other charges incurred during the financial year; and</w:t>
      </w:r>
    </w:p>
    <w:p>
      <w:pPr>
        <w:pStyle w:val="Indenti"/>
        <w:rPr>
          <w:snapToGrid w:val="0"/>
        </w:rPr>
      </w:pPr>
      <w:r>
        <w:rPr>
          <w:snapToGrid w:val="0"/>
        </w:rPr>
        <w:tab/>
        <w:t>(iii)</w:t>
      </w:r>
      <w:r>
        <w:rPr>
          <w:snapToGrid w:val="0"/>
        </w:rPr>
        <w:tab/>
        <w:t>the total expense incurred in the reduction of the principal sum during the financial year; and</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Gazette 31 Mar 2005 p. 1051.]</w:t>
      </w:r>
    </w:p>
    <w:p>
      <w:pPr>
        <w:pStyle w:val="Heading5"/>
        <w:rPr>
          <w:snapToGrid w:val="0"/>
        </w:rPr>
      </w:pPr>
      <w:bookmarkStart w:id="74" w:name="_Toc37256556"/>
      <w:r>
        <w:rPr>
          <w:rStyle w:val="CharSectno"/>
        </w:rPr>
        <w:t>49</w:t>
      </w:r>
      <w:r>
        <w:rPr>
          <w:snapToGrid w:val="0"/>
        </w:rPr>
        <w:t>.</w:t>
      </w:r>
      <w:r>
        <w:rPr>
          <w:snapToGrid w:val="0"/>
        </w:rPr>
        <w:tab/>
        <w:t>Invested money, information about in annual financial report</w:t>
      </w:r>
      <w:bookmarkEnd w:id="74"/>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 and</w:t>
      </w:r>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75" w:name="_Toc37256557"/>
      <w:r>
        <w:rPr>
          <w:rStyle w:val="CharSectno"/>
        </w:rPr>
        <w:t>50</w:t>
      </w:r>
      <w:r>
        <w:rPr>
          <w:snapToGrid w:val="0"/>
        </w:rPr>
        <w:t>.</w:t>
      </w:r>
      <w:r>
        <w:rPr>
          <w:snapToGrid w:val="0"/>
        </w:rPr>
        <w:tab/>
        <w:t>Financial ratios to be included in annual financial report</w:t>
      </w:r>
      <w:bookmarkEnd w:id="75"/>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 and</w:t>
      </w:r>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Subsection"/>
      </w:pPr>
      <w:r>
        <w:tab/>
        <w:t>(1aa)</w:t>
      </w:r>
      <w:r>
        <w:tab/>
        <w:t>Despite subregulation (1), an annual financial report need not include the ratios referred to in subregulation (1)(b) or (c) for the financial years ending on 30 June 2011 or 30 June 2012.</w:t>
      </w:r>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depreciable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w:t>
      </w:r>
      <w:r>
        <w:t xml:space="preserve"> has the meaning given in the AAS;</w:t>
      </w:r>
    </w:p>
    <w:p>
      <w:pPr>
        <w:pStyle w:val="Defstart"/>
      </w:pPr>
      <w:r>
        <w:tab/>
      </w:r>
      <w:r>
        <w:rPr>
          <w:rStyle w:val="CharDefText"/>
        </w:rPr>
        <w:t>interest</w:t>
      </w:r>
      <w:r>
        <w:t xml:space="preserve"> means interest expense for moneys borrowed, credit obtained or financial accommodation arranged under section 6.20;</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operating expense</w:t>
      </w:r>
      <w:r>
        <w:t xml:space="preserve"> means operating expense excluding interest and depreciation;</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w:t>
      </w:r>
    </w:p>
    <w:p>
      <w:pPr>
        <w:pStyle w:val="Ednotedefpara"/>
        <w:tabs>
          <w:tab w:val="left" w:pos="1276"/>
          <w:tab w:val="left" w:pos="1638"/>
        </w:tabs>
        <w:ind w:left="993" w:hanging="993"/>
        <w:jc w:val="both"/>
      </w:pPr>
      <w:r>
        <w:tab/>
        <w:t>[(c)</w:t>
      </w:r>
      <w:r>
        <w:tab/>
        <w:t>deleted]</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for moneys borrowed, credit obtained or financial accommodation arranged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Footnotesection"/>
      </w:pPr>
      <w:r>
        <w:tab/>
        <w:t>[Regulation 50 amended: Gazette 20 Jun 1997 p. 2842; 31 Mar 2005 p. 1051</w:t>
      </w:r>
      <w:r>
        <w:noBreakHyphen/>
        <w:t>2; 20 Jun 2008 p. 2726; 20 Apr 2012 p. 1701</w:t>
      </w:r>
      <w:r>
        <w:noBreakHyphen/>
        <w:t>4; 21 Jun 2013 p. 2451-2.]</w:t>
      </w:r>
    </w:p>
    <w:p>
      <w:pPr>
        <w:pStyle w:val="Heading5"/>
        <w:rPr>
          <w:snapToGrid w:val="0"/>
        </w:rPr>
      </w:pPr>
      <w:bookmarkStart w:id="76" w:name="_Toc37256558"/>
      <w:r>
        <w:rPr>
          <w:rStyle w:val="CharSectno"/>
        </w:rPr>
        <w:t>51</w:t>
      </w:r>
      <w:r>
        <w:rPr>
          <w:snapToGrid w:val="0"/>
        </w:rPr>
        <w:t>.</w:t>
      </w:r>
      <w:r>
        <w:rPr>
          <w:snapToGrid w:val="0"/>
        </w:rPr>
        <w:tab/>
        <w:t>Annual financial report to be signed etc. by CEO and given to Department</w:t>
      </w:r>
      <w:bookmarkEnd w:id="7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Gazette 18 Jun 1999 p. 2639; 20 Jun 2008 p. 2726.]</w:t>
      </w:r>
    </w:p>
    <w:p>
      <w:pPr>
        <w:pStyle w:val="Heading2"/>
      </w:pPr>
      <w:bookmarkStart w:id="77" w:name="_Toc37242409"/>
      <w:bookmarkStart w:id="78" w:name="_Toc37243054"/>
      <w:bookmarkStart w:id="79" w:name="_Toc37255875"/>
      <w:bookmarkStart w:id="80" w:name="_Toc37256559"/>
      <w:r>
        <w:rPr>
          <w:rStyle w:val="CharPartNo"/>
        </w:rPr>
        <w:t>Part 5</w:t>
      </w:r>
      <w:r>
        <w:rPr>
          <w:rStyle w:val="CharDivNo"/>
        </w:rPr>
        <w:t> </w:t>
      </w:r>
      <w:r>
        <w:t>—</w:t>
      </w:r>
      <w:r>
        <w:rPr>
          <w:rStyle w:val="CharDivText"/>
        </w:rPr>
        <w:t> </w:t>
      </w:r>
      <w:r>
        <w:rPr>
          <w:rStyle w:val="CharPartText"/>
        </w:rPr>
        <w:t>Rates and service charges</w:t>
      </w:r>
      <w:bookmarkEnd w:id="77"/>
      <w:bookmarkEnd w:id="78"/>
      <w:bookmarkEnd w:id="79"/>
      <w:bookmarkEnd w:id="80"/>
    </w:p>
    <w:p>
      <w:pPr>
        <w:pStyle w:val="Heading5"/>
      </w:pPr>
      <w:bookmarkStart w:id="81" w:name="_Toc37256560"/>
      <w:r>
        <w:rPr>
          <w:rStyle w:val="CharSectno"/>
        </w:rPr>
        <w:t>52A</w:t>
      </w:r>
      <w:r>
        <w:t>.</w:t>
      </w:r>
      <w:r>
        <w:tab/>
        <w:t>Characteristics prescribed for differential general rates (Act s. 6.33)</w:t>
      </w:r>
      <w:bookmarkEnd w:id="8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r>
        <w:rPr>
          <w:vertAlign w:val="superscript"/>
        </w:rPr>
        <w:t> 1</w:t>
      </w:r>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Gazette 29 Jun 2012 p. 2953.]</w:t>
      </w:r>
    </w:p>
    <w:p>
      <w:pPr>
        <w:pStyle w:val="Heading5"/>
        <w:rPr>
          <w:snapToGrid w:val="0"/>
        </w:rPr>
      </w:pPr>
      <w:bookmarkStart w:id="82" w:name="_Toc37256561"/>
      <w:r>
        <w:rPr>
          <w:rStyle w:val="CharSectno"/>
        </w:rPr>
        <w:t>52</w:t>
      </w:r>
      <w:r>
        <w:rPr>
          <w:snapToGrid w:val="0"/>
        </w:rPr>
        <w:t>.</w:t>
      </w:r>
      <w:r>
        <w:rPr>
          <w:snapToGrid w:val="0"/>
        </w:rPr>
        <w:tab/>
        <w:t>Percentage prescribed for minimum payment (Act s. 6.35(4))</w:t>
      </w:r>
      <w:bookmarkEnd w:id="82"/>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83" w:name="_Toc37256562"/>
      <w:r>
        <w:rPr>
          <w:rStyle w:val="CharSectno"/>
        </w:rPr>
        <w:t>53</w:t>
      </w:r>
      <w:r>
        <w:rPr>
          <w:snapToGrid w:val="0"/>
        </w:rPr>
        <w:t>.</w:t>
      </w:r>
      <w:r>
        <w:rPr>
          <w:snapToGrid w:val="0"/>
        </w:rPr>
        <w:tab/>
        <w:t>Amount prescribed for minimum payment (Act s. </w:t>
      </w:r>
      <w:r>
        <w:rPr>
          <w:rStyle w:val="CharSectno"/>
        </w:rPr>
        <w:t>6</w:t>
      </w:r>
      <w:r>
        <w:rPr>
          <w:snapToGrid w:val="0"/>
        </w:rPr>
        <w:t>.35(4))</w:t>
      </w:r>
      <w:bookmarkEnd w:id="83"/>
    </w:p>
    <w:p>
      <w:pPr>
        <w:pStyle w:val="Subsection"/>
        <w:rPr>
          <w:snapToGrid w:val="0"/>
        </w:rPr>
      </w:pPr>
      <w:r>
        <w:rPr>
          <w:snapToGrid w:val="0"/>
        </w:rPr>
        <w:tab/>
      </w:r>
      <w:r>
        <w:rPr>
          <w:snapToGrid w:val="0"/>
        </w:rPr>
        <w:tab/>
        <w:t>The amount prescribed for the purposes of section 6.35(4) is $200.</w:t>
      </w:r>
    </w:p>
    <w:p>
      <w:pPr>
        <w:pStyle w:val="Heading5"/>
      </w:pPr>
      <w:bookmarkStart w:id="84" w:name="_Toc37256563"/>
      <w:r>
        <w:rPr>
          <w:rStyle w:val="CharSectno"/>
        </w:rPr>
        <w:t>54</w:t>
      </w:r>
      <w:r>
        <w:t>.</w:t>
      </w:r>
      <w:r>
        <w:tab/>
      </w:r>
      <w:r>
        <w:rPr>
          <w:snapToGrid w:val="0"/>
        </w:rPr>
        <w:t>Works etc. prescribed for service charges on land (Act s. 6.38(1))</w:t>
      </w:r>
      <w:bookmarkEnd w:id="84"/>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Gazette 20 Apr 2012 p. 1704.]</w:t>
      </w:r>
    </w:p>
    <w:p>
      <w:pPr>
        <w:pStyle w:val="Heading5"/>
        <w:rPr>
          <w:snapToGrid w:val="0"/>
        </w:rPr>
      </w:pPr>
      <w:bookmarkStart w:id="85" w:name="_Toc37256564"/>
      <w:r>
        <w:rPr>
          <w:rStyle w:val="CharSectno"/>
        </w:rPr>
        <w:t>55</w:t>
      </w:r>
      <w:r>
        <w:rPr>
          <w:snapToGrid w:val="0"/>
        </w:rPr>
        <w:t>.</w:t>
      </w:r>
      <w:r>
        <w:rPr>
          <w:snapToGrid w:val="0"/>
        </w:rPr>
        <w:tab/>
        <w:t>Rate record, form of etc. (Act s. 6.39(1))</w:t>
      </w:r>
      <w:bookmarkEnd w:id="8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 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 and</w:t>
      </w:r>
    </w:p>
    <w:p>
      <w:pPr>
        <w:pStyle w:val="Indenti"/>
        <w:rPr>
          <w:snapToGrid w:val="0"/>
        </w:rPr>
      </w:pPr>
      <w:r>
        <w:rPr>
          <w:snapToGrid w:val="0"/>
        </w:rPr>
        <w:tab/>
        <w:t>(iii)</w:t>
      </w:r>
      <w:r>
        <w:rPr>
          <w:snapToGrid w:val="0"/>
        </w:rPr>
        <w:tab/>
        <w:t>a description of the land and its location; and</w:t>
      </w:r>
    </w:p>
    <w:p>
      <w:pPr>
        <w:pStyle w:val="Indenti"/>
        <w:rPr>
          <w:snapToGrid w:val="0"/>
        </w:rPr>
      </w:pPr>
      <w:r>
        <w:rPr>
          <w:snapToGrid w:val="0"/>
        </w:rPr>
        <w:tab/>
        <w:t>(iv)</w:t>
      </w:r>
      <w:r>
        <w:rPr>
          <w:snapToGrid w:val="0"/>
        </w:rPr>
        <w:tab/>
        <w:t>the valuation to be used for rating purposes; and</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r>
      <w:r>
        <w:rPr>
          <w:snapToGrid w:val="0"/>
        </w:rPr>
        <w:tab/>
        <w:t>and</w:t>
      </w:r>
    </w:p>
    <w:p>
      <w:pPr>
        <w:pStyle w:val="Indenti"/>
        <w:rPr>
          <w:snapToGrid w:val="0"/>
        </w:rPr>
      </w:pPr>
      <w:r>
        <w:rPr>
          <w:snapToGrid w:val="0"/>
        </w:rPr>
        <w:tab/>
        <w:t>(vi)</w:t>
      </w:r>
      <w:r>
        <w:rPr>
          <w:snapToGrid w:val="0"/>
        </w:rPr>
        <w:tab/>
        <w:t>if differential general rates are imposed, the characteristics of the land upon which those rates are based; and</w:t>
      </w:r>
    </w:p>
    <w:p>
      <w:pPr>
        <w:pStyle w:val="Indenti"/>
        <w:rPr>
          <w:snapToGrid w:val="0"/>
        </w:rPr>
      </w:pPr>
      <w:r>
        <w:rPr>
          <w:snapToGrid w:val="0"/>
        </w:rPr>
        <w:tab/>
        <w:t>(vii)</w:t>
      </w:r>
      <w:r>
        <w:rPr>
          <w:snapToGrid w:val="0"/>
        </w:rPr>
        <w:tab/>
        <w:t>if a minimum payment is imposed, the amount of the minimum payment; and</w:t>
      </w:r>
    </w:p>
    <w:p>
      <w:pPr>
        <w:pStyle w:val="Indenti"/>
        <w:rPr>
          <w:snapToGrid w:val="0"/>
        </w:rPr>
      </w:pPr>
      <w:r>
        <w:rPr>
          <w:snapToGrid w:val="0"/>
        </w:rPr>
        <w:tab/>
        <w:t>(viii)</w:t>
      </w:r>
      <w:r>
        <w:rPr>
          <w:snapToGrid w:val="0"/>
        </w:rPr>
        <w:tab/>
        <w:t>if a specified area rate is imposed, the purpose for which it is imposed; and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 and</w:t>
      </w:r>
    </w:p>
    <w:p>
      <w:pPr>
        <w:pStyle w:val="IndentI0"/>
        <w:rPr>
          <w:snapToGrid w:val="0"/>
        </w:rPr>
      </w:pPr>
      <w:r>
        <w:rPr>
          <w:snapToGrid w:val="0"/>
        </w:rPr>
        <w:tab/>
        <w:t>(II)</w:t>
      </w:r>
      <w:r>
        <w:rPr>
          <w:snapToGrid w:val="0"/>
        </w:rPr>
        <w:tab/>
        <w:t>any discount, waiver, concession, interest or additional charge applicable to the rates or service charges; and</w:t>
      </w:r>
    </w:p>
    <w:p>
      <w:pPr>
        <w:pStyle w:val="IndentI0"/>
        <w:rPr>
          <w:snapToGrid w:val="0"/>
        </w:rPr>
      </w:pPr>
      <w:r>
        <w:rPr>
          <w:snapToGrid w:val="0"/>
        </w:rPr>
        <w:tab/>
        <w:t>(III)</w:t>
      </w:r>
      <w:r>
        <w:rPr>
          <w:snapToGrid w:val="0"/>
        </w:rPr>
        <w:tab/>
        <w:t>amounts received in respect of the rates or service charges on the land; 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6" w:name="_Toc37256565"/>
      <w:r>
        <w:rPr>
          <w:rStyle w:val="CharSectno"/>
        </w:rPr>
        <w:t>56</w:t>
      </w:r>
      <w:r>
        <w:rPr>
          <w:snapToGrid w:val="0"/>
        </w:rPr>
        <w:t>.</w:t>
      </w:r>
      <w:r>
        <w:rPr>
          <w:snapToGrid w:val="0"/>
        </w:rPr>
        <w:tab/>
        <w:t>Rate notice, content of etc. (Act s. 6.41)</w:t>
      </w:r>
      <w:bookmarkEnd w:id="86"/>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 and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details (including the amount and, where applicable, the rate in the dollar) of every rate and service charge imposed on the land; 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 and</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 and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where a minimum payment is imposed on the land, the amount of that minimum payment; and</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 and</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
          <w:snapToGrid w:val="0"/>
        </w:rPr>
      </w:pPr>
      <w:r>
        <w:rPr>
          <w:snapToGrid w:val="0"/>
        </w:rPr>
        <w:tab/>
      </w:r>
      <w:r>
        <w:rPr>
          <w:snapToGrid w:val="0"/>
        </w:rPr>
        <w:tab/>
        <w:t>and</w:t>
      </w:r>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 and</w:t>
      </w:r>
    </w:p>
    <w:p>
      <w:pPr>
        <w:pStyle w:val="Indenta"/>
        <w:rPr>
          <w:snapToGrid w:val="0"/>
        </w:rPr>
      </w:pPr>
      <w:r>
        <w:rPr>
          <w:snapToGrid w:val="0"/>
        </w:rPr>
        <w:tab/>
        <w:t>(k)</w:t>
      </w:r>
      <w:r>
        <w:rPr>
          <w:snapToGrid w:val="0"/>
        </w:rPr>
        <w:tab/>
        <w:t>the date the rates or service charges become due and payable; and</w:t>
      </w:r>
    </w:p>
    <w:p>
      <w:pPr>
        <w:pStyle w:val="Indenta"/>
        <w:rPr>
          <w:snapToGrid w:val="0"/>
        </w:rPr>
      </w:pPr>
      <w:r>
        <w:rPr>
          <w:snapToGrid w:val="0"/>
        </w:rPr>
        <w:tab/>
        <w:t>(l)</w:t>
      </w:r>
      <w:r>
        <w:rPr>
          <w:snapToGrid w:val="0"/>
        </w:rPr>
        <w:tab/>
        <w:t>the place appointed for the receipt of rates or service charges and the hours during which payment may be made; and</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 and</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 and</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 and</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 and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 and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r>
      <w:r>
        <w:tab/>
        <w:t>and</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 and</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Gazette 20 Jun 1997 p. 2843; 30 Dec 2004 p. 7015; 31 Mar 2005 p. 1052; 20 Apr 2012 p. 1704</w:t>
      </w:r>
      <w:r>
        <w:noBreakHyphen/>
        <w:t>5.]</w:t>
      </w:r>
    </w:p>
    <w:p>
      <w:pPr>
        <w:pStyle w:val="Heading5"/>
        <w:rPr>
          <w:snapToGrid w:val="0"/>
        </w:rPr>
      </w:pPr>
      <w:bookmarkStart w:id="87" w:name="_Toc37256566"/>
      <w:r>
        <w:rPr>
          <w:rStyle w:val="CharSectno"/>
        </w:rPr>
        <w:t>57</w:t>
      </w:r>
      <w:r>
        <w:rPr>
          <w:snapToGrid w:val="0"/>
        </w:rPr>
        <w:t>.</w:t>
      </w:r>
      <w:r>
        <w:rPr>
          <w:snapToGrid w:val="0"/>
        </w:rPr>
        <w:tab/>
        <w:t>Rate notice where rates being paid by instalments, content of etc. (Act s. </w:t>
      </w:r>
      <w:r>
        <w:rPr>
          <w:rStyle w:val="CharSectno"/>
        </w:rPr>
        <w:t>6</w:t>
      </w:r>
      <w:r>
        <w:rPr>
          <w:snapToGrid w:val="0"/>
        </w:rPr>
        <w:t>.41)</w:t>
      </w:r>
      <w:bookmarkEnd w:id="87"/>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 and</w:t>
      </w:r>
    </w:p>
    <w:p>
      <w:pPr>
        <w:pStyle w:val="Indenta"/>
        <w:rPr>
          <w:snapToGrid w:val="0"/>
        </w:rPr>
      </w:pPr>
      <w:r>
        <w:rPr>
          <w:snapToGrid w:val="0"/>
        </w:rPr>
        <w:tab/>
        <w:t>(b)</w:t>
      </w:r>
      <w:r>
        <w:rPr>
          <w:snapToGrid w:val="0"/>
        </w:rPr>
        <w:tab/>
        <w:t>the balance payable for the current financial year; and</w:t>
      </w:r>
    </w:p>
    <w:p>
      <w:pPr>
        <w:pStyle w:val="Indenta"/>
        <w:rPr>
          <w:snapToGrid w:val="0"/>
        </w:rPr>
      </w:pPr>
      <w:r>
        <w:rPr>
          <w:snapToGrid w:val="0"/>
        </w:rPr>
        <w:tab/>
        <w:t>(c)</w:t>
      </w:r>
      <w:r>
        <w:rPr>
          <w:snapToGrid w:val="0"/>
        </w:rPr>
        <w:tab/>
        <w:t>the amount of the instalment due; and</w:t>
      </w:r>
    </w:p>
    <w:p>
      <w:pPr>
        <w:pStyle w:val="Indenta"/>
        <w:rPr>
          <w:snapToGrid w:val="0"/>
        </w:rPr>
      </w:pPr>
      <w:r>
        <w:rPr>
          <w:snapToGrid w:val="0"/>
        </w:rPr>
        <w:tab/>
        <w:t>(d)</w:t>
      </w:r>
      <w:r>
        <w:rPr>
          <w:snapToGrid w:val="0"/>
        </w:rPr>
        <w:tab/>
        <w:t>the due date of the instalment; and</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88" w:name="_Toc37256567"/>
      <w:r>
        <w:rPr>
          <w:rStyle w:val="CharSectno"/>
        </w:rPr>
        <w:t>58</w:t>
      </w:r>
      <w:r>
        <w:rPr>
          <w:snapToGrid w:val="0"/>
        </w:rPr>
        <w:t>.</w:t>
      </w:r>
      <w:r>
        <w:rPr>
          <w:snapToGrid w:val="0"/>
        </w:rPr>
        <w:tab/>
        <w:t>Instalments not available if land in arrears (Act s. 6.45)</w:t>
      </w:r>
      <w:bookmarkEnd w:id="8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9" w:name="_Toc37256568"/>
      <w:r>
        <w:rPr>
          <w:rStyle w:val="CharSectno"/>
        </w:rPr>
        <w:t>59</w:t>
      </w:r>
      <w:r>
        <w:rPr>
          <w:snapToGrid w:val="0"/>
        </w:rPr>
        <w:t>.</w:t>
      </w:r>
      <w:r>
        <w:rPr>
          <w:snapToGrid w:val="0"/>
        </w:rPr>
        <w:tab/>
        <w:t>Instalments not available if total less than $200 (Act s. 6.45)</w:t>
      </w:r>
      <w:bookmarkEnd w:id="89"/>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Gazette 20 Jun 1997 p. 2843.]</w:t>
      </w:r>
    </w:p>
    <w:p>
      <w:pPr>
        <w:pStyle w:val="Heading5"/>
        <w:rPr>
          <w:snapToGrid w:val="0"/>
        </w:rPr>
      </w:pPr>
      <w:bookmarkStart w:id="90" w:name="_Toc37256569"/>
      <w:r>
        <w:rPr>
          <w:rStyle w:val="CharSectno"/>
        </w:rPr>
        <w:t>60</w:t>
      </w:r>
      <w:r>
        <w:rPr>
          <w:snapToGrid w:val="0"/>
        </w:rPr>
        <w:t>.</w:t>
      </w:r>
      <w:r>
        <w:rPr>
          <w:snapToGrid w:val="0"/>
        </w:rPr>
        <w:tab/>
        <w:t>Instalments, manner of electing to pay by (Act s. 6.45)</w:t>
      </w:r>
      <w:bookmarkEnd w:id="90"/>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Gazette 20 Jun 1997 p. 2843.]</w:t>
      </w:r>
    </w:p>
    <w:p>
      <w:pPr>
        <w:pStyle w:val="Heading5"/>
        <w:rPr>
          <w:snapToGrid w:val="0"/>
        </w:rPr>
      </w:pPr>
      <w:bookmarkStart w:id="91" w:name="_Toc37256570"/>
      <w:r>
        <w:rPr>
          <w:rStyle w:val="CharSectno"/>
        </w:rPr>
        <w:t>61</w:t>
      </w:r>
      <w:r>
        <w:rPr>
          <w:snapToGrid w:val="0"/>
        </w:rPr>
        <w:t>.</w:t>
      </w:r>
      <w:r>
        <w:rPr>
          <w:snapToGrid w:val="0"/>
        </w:rPr>
        <w:tab/>
        <w:t>Instalments, additional circumstance when rates may be paid by</w:t>
      </w:r>
      <w:bookmarkEnd w:id="91"/>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92" w:name="_Toc37256571"/>
      <w:r>
        <w:rPr>
          <w:rStyle w:val="CharSectno"/>
        </w:rPr>
        <w:t>62</w:t>
      </w:r>
      <w:r>
        <w:rPr>
          <w:snapToGrid w:val="0"/>
        </w:rPr>
        <w:t>.</w:t>
      </w:r>
      <w:r>
        <w:rPr>
          <w:snapToGrid w:val="0"/>
        </w:rPr>
        <w:tab/>
        <w:t>Rates re-assessed under Act s. 6.40, when rates due etc.</w:t>
      </w:r>
      <w:bookmarkEnd w:id="92"/>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93" w:name="_Toc37256572"/>
      <w:r>
        <w:rPr>
          <w:rStyle w:val="CharSectno"/>
        </w:rPr>
        <w:t>63</w:t>
      </w:r>
      <w:r>
        <w:rPr>
          <w:snapToGrid w:val="0"/>
        </w:rPr>
        <w:t>.</w:t>
      </w:r>
      <w:r>
        <w:rPr>
          <w:snapToGrid w:val="0"/>
        </w:rPr>
        <w:tab/>
        <w:t>Instalments, effect on if land sold</w:t>
      </w:r>
      <w:bookmarkEnd w:id="93"/>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94" w:name="_Toc37256573"/>
      <w:r>
        <w:rPr>
          <w:rStyle w:val="CharSectno"/>
        </w:rPr>
        <w:t>64</w:t>
      </w:r>
      <w:r>
        <w:rPr>
          <w:snapToGrid w:val="0"/>
        </w:rPr>
        <w:t>.</w:t>
      </w:r>
      <w:r>
        <w:rPr>
          <w:snapToGrid w:val="0"/>
        </w:rPr>
        <w:tab/>
        <w:t>Instalments, when to be paid</w:t>
      </w:r>
      <w:bookmarkEnd w:id="94"/>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5" w:name="_Toc37256574"/>
      <w:r>
        <w:rPr>
          <w:rStyle w:val="CharSectno"/>
        </w:rPr>
        <w:t>65</w:t>
      </w:r>
      <w:r>
        <w:rPr>
          <w:snapToGrid w:val="0"/>
        </w:rPr>
        <w:t>.</w:t>
      </w:r>
      <w:r>
        <w:rPr>
          <w:snapToGrid w:val="0"/>
        </w:rPr>
        <w:tab/>
        <w:t>Instalment due on public holiday, payment of</w:t>
      </w:r>
      <w:bookmarkEnd w:id="9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96" w:name="_Toc37256575"/>
      <w:r>
        <w:rPr>
          <w:rStyle w:val="CharSectno"/>
        </w:rPr>
        <w:t>66</w:t>
      </w:r>
      <w:r>
        <w:rPr>
          <w:snapToGrid w:val="0"/>
        </w:rPr>
        <w:t>.</w:t>
      </w:r>
      <w:r>
        <w:rPr>
          <w:snapToGrid w:val="0"/>
        </w:rPr>
        <w:tab/>
        <w:t>Instalments, when right to pay by ceases</w:t>
      </w:r>
      <w:bookmarkEnd w:id="96"/>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 and</w:t>
      </w:r>
    </w:p>
    <w:p>
      <w:pPr>
        <w:pStyle w:val="Indenti"/>
        <w:rPr>
          <w:snapToGrid w:val="0"/>
        </w:rPr>
      </w:pPr>
      <w:r>
        <w:rPr>
          <w:snapToGrid w:val="0"/>
        </w:rPr>
        <w:tab/>
        <w:t>(ii)</w:t>
      </w:r>
      <w:r>
        <w:rPr>
          <w:snapToGrid w:val="0"/>
        </w:rPr>
        <w:tab/>
        <w:t>the due date for payment of the unpaid rate; and</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Gazette 20 Jun 1997 p. 2844; amended: Gazette 31 Mar 2005 p. 1052.]</w:t>
      </w:r>
    </w:p>
    <w:p>
      <w:pPr>
        <w:pStyle w:val="Heading5"/>
      </w:pPr>
      <w:bookmarkStart w:id="97" w:name="_Toc37256576"/>
      <w:r>
        <w:rPr>
          <w:rStyle w:val="CharSectno"/>
        </w:rPr>
        <w:t>67</w:t>
      </w:r>
      <w:r>
        <w:t>.</w:t>
      </w:r>
      <w:r>
        <w:tab/>
        <w:t>Instalments, determining additional charge for payment by</w:t>
      </w:r>
      <w:bookmarkEnd w:id="97"/>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8" w:name="_Toc37256577"/>
      <w:r>
        <w:rPr>
          <w:rStyle w:val="CharSectno"/>
        </w:rPr>
        <w:t>68</w:t>
      </w:r>
      <w:r>
        <w:rPr>
          <w:snapToGrid w:val="0"/>
        </w:rPr>
        <w:t>.</w:t>
      </w:r>
      <w:r>
        <w:rPr>
          <w:snapToGrid w:val="0"/>
        </w:rPr>
        <w:tab/>
        <w:t>Maximum interest component prescribed (Act s. 6.45)</w:t>
      </w:r>
      <w:bookmarkEnd w:id="98"/>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Gazette 18 Jun 1999 p. 2639; 20 Apr 2012 p. 1705; 29 Jun 2012 p. 2954.]</w:t>
      </w:r>
    </w:p>
    <w:p>
      <w:pPr>
        <w:pStyle w:val="Heading5"/>
        <w:rPr>
          <w:snapToGrid w:val="0"/>
        </w:rPr>
      </w:pPr>
      <w:bookmarkStart w:id="99" w:name="_Toc37256578"/>
      <w:r>
        <w:rPr>
          <w:rStyle w:val="CharSectno"/>
        </w:rPr>
        <w:t>69</w:t>
      </w:r>
      <w:r>
        <w:rPr>
          <w:snapToGrid w:val="0"/>
        </w:rPr>
        <w:t>.</w:t>
      </w:r>
      <w:r>
        <w:rPr>
          <w:snapToGrid w:val="0"/>
        </w:rPr>
        <w:tab/>
        <w:t xml:space="preserve">Instalments, calculating interest for </w:t>
      </w:r>
      <w:r>
        <w:t>(Act s. 6.45(3))</w:t>
      </w:r>
      <w:bookmarkEnd w:id="99"/>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100" w:name="_Toc37256579"/>
      <w:r>
        <w:rPr>
          <w:rStyle w:val="CharSectno"/>
        </w:rPr>
        <w:t>69A</w:t>
      </w:r>
      <w:r>
        <w:t>.</w:t>
      </w:r>
      <w:r>
        <w:tab/>
        <w:t>When concession under Act s. 6.47 can not be granted</w:t>
      </w:r>
      <w:bookmarkEnd w:id="100"/>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Gazette 7 Jan 2005 p. 72.]</w:t>
      </w:r>
    </w:p>
    <w:p>
      <w:pPr>
        <w:pStyle w:val="Heading5"/>
        <w:rPr>
          <w:snapToGrid w:val="0"/>
        </w:rPr>
      </w:pPr>
      <w:bookmarkStart w:id="101" w:name="_Toc37256580"/>
      <w:r>
        <w:rPr>
          <w:rStyle w:val="CharSectno"/>
        </w:rPr>
        <w:t>70</w:t>
      </w:r>
      <w:r>
        <w:rPr>
          <w:snapToGrid w:val="0"/>
        </w:rPr>
        <w:t>.</w:t>
      </w:r>
      <w:r>
        <w:rPr>
          <w:snapToGrid w:val="0"/>
        </w:rPr>
        <w:tab/>
        <w:t>Maximum rate of interest prescribed (Act s. </w:t>
      </w:r>
      <w:r>
        <w:rPr>
          <w:rStyle w:val="CharSectno"/>
        </w:rPr>
        <w:t>6</w:t>
      </w:r>
      <w:r>
        <w:rPr>
          <w:snapToGrid w:val="0"/>
        </w:rPr>
        <w:t>.51)</w:t>
      </w:r>
      <w:bookmarkEnd w:id="101"/>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Gazette 18 Jun 1999 p. 2640; 20 Apr 2012 p. 1705; 29 Jun 2012 p. 2954.]</w:t>
      </w:r>
    </w:p>
    <w:p>
      <w:pPr>
        <w:pStyle w:val="Heading5"/>
        <w:rPr>
          <w:snapToGrid w:val="0"/>
        </w:rPr>
      </w:pPr>
      <w:bookmarkStart w:id="102" w:name="_Toc37256581"/>
      <w:r>
        <w:rPr>
          <w:rStyle w:val="CharSectno"/>
        </w:rPr>
        <w:t>71</w:t>
      </w:r>
      <w:r>
        <w:rPr>
          <w:snapToGrid w:val="0"/>
        </w:rPr>
        <w:t>.</w:t>
      </w:r>
      <w:r>
        <w:rPr>
          <w:snapToGrid w:val="0"/>
        </w:rPr>
        <w:tab/>
        <w:t>Overdue rates and service charges, calculating interest on</w:t>
      </w:r>
      <w:bookmarkEnd w:id="102"/>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Gazette 31 Mar 2005 p. 1052.]</w:t>
      </w:r>
    </w:p>
    <w:p>
      <w:pPr>
        <w:pStyle w:val="Heading5"/>
        <w:rPr>
          <w:snapToGrid w:val="0"/>
        </w:rPr>
      </w:pPr>
      <w:bookmarkStart w:id="103" w:name="_Toc37256582"/>
      <w:r>
        <w:rPr>
          <w:rStyle w:val="CharSectno"/>
        </w:rPr>
        <w:t>72</w:t>
      </w:r>
      <w:r>
        <w:rPr>
          <w:snapToGrid w:val="0"/>
        </w:rPr>
        <w:t>.</w:t>
      </w:r>
      <w:r>
        <w:rPr>
          <w:snapToGrid w:val="0"/>
        </w:rPr>
        <w:tab/>
        <w:t>Notification prescribed (Act s. </w:t>
      </w:r>
      <w:r>
        <w:rPr>
          <w:rStyle w:val="CharSectno"/>
        </w:rPr>
        <w:t>6</w:t>
      </w:r>
      <w:r>
        <w:rPr>
          <w:snapToGrid w:val="0"/>
        </w:rPr>
        <w:t>.64(2))</w:t>
      </w:r>
      <w:bookmarkEnd w:id="103"/>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104" w:name="_Toc37256583"/>
      <w:r>
        <w:rPr>
          <w:rStyle w:val="CharSectno"/>
        </w:rPr>
        <w:t>73</w:t>
      </w:r>
      <w:r>
        <w:rPr>
          <w:snapToGrid w:val="0"/>
        </w:rPr>
        <w:t>.</w:t>
      </w:r>
      <w:r>
        <w:rPr>
          <w:snapToGrid w:val="0"/>
        </w:rPr>
        <w:tab/>
        <w:t>Form of notice prescribed (Act s. </w:t>
      </w:r>
      <w:r>
        <w:rPr>
          <w:rStyle w:val="CharSectno"/>
        </w:rPr>
        <w:t>6</w:t>
      </w:r>
      <w:r>
        <w:rPr>
          <w:snapToGrid w:val="0"/>
        </w:rPr>
        <w:t>.64(2))</w:t>
      </w:r>
      <w:bookmarkEnd w:id="10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105" w:name="_Toc37256584"/>
      <w:r>
        <w:rPr>
          <w:rStyle w:val="CharSectno"/>
        </w:rPr>
        <w:t>74</w:t>
      </w:r>
      <w:r>
        <w:rPr>
          <w:snapToGrid w:val="0"/>
        </w:rPr>
        <w:t>.</w:t>
      </w:r>
      <w:r>
        <w:rPr>
          <w:snapToGrid w:val="0"/>
        </w:rPr>
        <w:tab/>
        <w:t>Form prescribed (Act Sch. 6.3 cl. 1(2)(e))</w:t>
      </w:r>
      <w:bookmarkEnd w:id="105"/>
    </w:p>
    <w:p>
      <w:pPr>
        <w:pStyle w:val="Subsection"/>
        <w:rPr>
          <w:snapToGrid w:val="0"/>
        </w:rPr>
      </w:pPr>
      <w:r>
        <w:rPr>
          <w:snapToGrid w:val="0"/>
        </w:rPr>
        <w:tab/>
      </w:r>
      <w:r>
        <w:rPr>
          <w:snapToGrid w:val="0"/>
        </w:rPr>
        <w:tab/>
        <w:t>For the purposes of clause 1(2)(e) of Schedule 6.3 of the Act a notice requiring payment of outstanding rates and service charges is to be in the form of Form 4.</w:t>
      </w:r>
    </w:p>
    <w:p>
      <w:pPr>
        <w:pStyle w:val="Heading5"/>
        <w:rPr>
          <w:snapToGrid w:val="0"/>
        </w:rPr>
      </w:pPr>
      <w:bookmarkStart w:id="106" w:name="_Toc37256585"/>
      <w:r>
        <w:rPr>
          <w:rStyle w:val="CharSectno"/>
        </w:rPr>
        <w:t>75</w:t>
      </w:r>
      <w:r>
        <w:rPr>
          <w:snapToGrid w:val="0"/>
        </w:rPr>
        <w:t>.</w:t>
      </w:r>
      <w:r>
        <w:rPr>
          <w:snapToGrid w:val="0"/>
        </w:rPr>
        <w:tab/>
        <w:t>Form prescribed (Act Sch. 6.3 cl. 2(1)(a))</w:t>
      </w:r>
      <w:bookmarkEnd w:id="106"/>
    </w:p>
    <w:p>
      <w:pPr>
        <w:pStyle w:val="Subsection"/>
        <w:rPr>
          <w:snapToGrid w:val="0"/>
        </w:rPr>
      </w:pPr>
      <w:r>
        <w:rPr>
          <w:snapToGrid w:val="0"/>
        </w:rPr>
        <w:tab/>
      </w:r>
      <w:r>
        <w:rPr>
          <w:snapToGrid w:val="0"/>
        </w:rPr>
        <w:tab/>
        <w:t>For the purposes of clause 2(1)(a) of Schedule 6.3 of the Act a Statewide public notice of a sale of land is to be in the form of Form 5.</w:t>
      </w:r>
    </w:p>
    <w:p>
      <w:pPr>
        <w:pStyle w:val="Heading5"/>
        <w:rPr>
          <w:snapToGrid w:val="0"/>
        </w:rPr>
      </w:pPr>
      <w:bookmarkStart w:id="107" w:name="_Toc37256586"/>
      <w:r>
        <w:rPr>
          <w:rStyle w:val="CharSectno"/>
        </w:rPr>
        <w:t>76</w:t>
      </w:r>
      <w:r>
        <w:rPr>
          <w:snapToGrid w:val="0"/>
        </w:rPr>
        <w:t>.</w:t>
      </w:r>
      <w:r>
        <w:rPr>
          <w:snapToGrid w:val="0"/>
        </w:rPr>
        <w:tab/>
        <w:t>Local government to notify Registrar of Titles of payment (Act s. 6.69(3)); effect of notice</w:t>
      </w:r>
      <w:bookmarkEnd w:id="107"/>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No. 47 of 2011 s. 16.]</w:t>
      </w:r>
    </w:p>
    <w:p>
      <w:pPr>
        <w:pStyle w:val="Heading5"/>
        <w:rPr>
          <w:snapToGrid w:val="0"/>
        </w:rPr>
      </w:pPr>
      <w:bookmarkStart w:id="108" w:name="_Toc37256587"/>
      <w:r>
        <w:rPr>
          <w:rStyle w:val="CharSectno"/>
        </w:rPr>
        <w:t>77</w:t>
      </w:r>
      <w:r>
        <w:rPr>
          <w:snapToGrid w:val="0"/>
        </w:rPr>
        <w:t>.</w:t>
      </w:r>
      <w:r>
        <w:rPr>
          <w:snapToGrid w:val="0"/>
        </w:rPr>
        <w:tab/>
        <w:t>Application under Act s. 6.74, prerequisites to making</w:t>
      </w:r>
      <w:bookmarkEnd w:id="108"/>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9" w:name="_Toc37256588"/>
      <w:r>
        <w:rPr>
          <w:rStyle w:val="CharSectno"/>
        </w:rPr>
        <w:t>78</w:t>
      </w:r>
      <w:r>
        <w:rPr>
          <w:snapToGrid w:val="0"/>
        </w:rPr>
        <w:t>.</w:t>
      </w:r>
      <w:r>
        <w:rPr>
          <w:snapToGrid w:val="0"/>
        </w:rPr>
        <w:tab/>
        <w:t>Form of application etc. prescribed (Act s. </w:t>
      </w:r>
      <w:r>
        <w:rPr>
          <w:rStyle w:val="CharSectno"/>
        </w:rPr>
        <w:t>6</w:t>
      </w:r>
      <w:r>
        <w:rPr>
          <w:snapToGrid w:val="0"/>
        </w:rPr>
        <w:t>.74)</w:t>
      </w:r>
      <w:bookmarkEnd w:id="109"/>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10" w:name="_Toc37242439"/>
      <w:bookmarkStart w:id="111" w:name="_Toc37243084"/>
      <w:bookmarkStart w:id="112" w:name="_Toc37255905"/>
      <w:bookmarkStart w:id="113" w:name="_Toc37256589"/>
      <w:r>
        <w:rPr>
          <w:rStyle w:val="CharPartNo"/>
        </w:rPr>
        <w:t>Part 6</w:t>
      </w:r>
      <w:r>
        <w:rPr>
          <w:rStyle w:val="CharDivNo"/>
        </w:rPr>
        <w:t> </w:t>
      </w:r>
      <w:r>
        <w:t>—</w:t>
      </w:r>
      <w:r>
        <w:rPr>
          <w:rStyle w:val="CharDivText"/>
        </w:rPr>
        <w:t> </w:t>
      </w:r>
      <w:r>
        <w:rPr>
          <w:rStyle w:val="CharPartText"/>
        </w:rPr>
        <w:t>Transitional matters</w:t>
      </w:r>
      <w:bookmarkEnd w:id="110"/>
      <w:bookmarkEnd w:id="111"/>
      <w:bookmarkEnd w:id="112"/>
      <w:bookmarkEnd w:id="113"/>
    </w:p>
    <w:p>
      <w:pPr>
        <w:pStyle w:val="Footnoteheading"/>
      </w:pPr>
      <w:r>
        <w:tab/>
        <w:t>[Heading inserted: Gazette 20 Jun 2008 p. 2727.]</w:t>
      </w:r>
    </w:p>
    <w:p>
      <w:pPr>
        <w:pStyle w:val="Heading5"/>
      </w:pPr>
      <w:bookmarkStart w:id="114" w:name="_Toc37256590"/>
      <w:r>
        <w:rPr>
          <w:rStyle w:val="CharSectno"/>
        </w:rPr>
        <w:t>79</w:t>
      </w:r>
      <w:r>
        <w:t>.</w:t>
      </w:r>
      <w:r>
        <w:tab/>
      </w:r>
      <w:r>
        <w:rPr>
          <w:i/>
        </w:rPr>
        <w:t>Local Government (Financial Management) Amendment Regulations 2012</w:t>
      </w:r>
      <w:r>
        <w:rPr>
          <w:iCs/>
        </w:rPr>
        <w:t>, provisions for</w:t>
      </w:r>
      <w:bookmarkEnd w:id="114"/>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r>
        <w:rPr>
          <w:vertAlign w:val="superscript"/>
        </w:rPr>
        <w:t> 1</w:t>
      </w:r>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Gazette 20 Apr 2012 p. 1705; amended: Gazette 29 Jun 2012 p. 2954.]</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115" w:name="_Toc37242441"/>
      <w:bookmarkStart w:id="116" w:name="_Toc37243086"/>
      <w:bookmarkStart w:id="117" w:name="_Toc37255907"/>
      <w:bookmarkStart w:id="118" w:name="_Toc37256591"/>
      <w:r>
        <w:rPr>
          <w:rStyle w:val="CharSchNo"/>
        </w:rPr>
        <w:t>Schedule 1</w:t>
      </w:r>
      <w:bookmarkEnd w:id="115"/>
      <w:bookmarkEnd w:id="116"/>
      <w:bookmarkEnd w:id="117"/>
      <w:bookmarkEnd w:id="118"/>
    </w:p>
    <w:p>
      <w:pPr>
        <w:pStyle w:val="yShoulderClause"/>
        <w:rPr>
          <w:snapToGrid w:val="0"/>
        </w:rPr>
      </w:pPr>
      <w:r>
        <w:rPr>
          <w:snapToGrid w:val="0"/>
        </w:rPr>
        <w:t>[reg. 3]</w:t>
      </w:r>
    </w:p>
    <w:p>
      <w:pPr>
        <w:pStyle w:val="yHeading3"/>
        <w:spacing w:after="80"/>
        <w:rPr>
          <w:snapToGrid w:val="0"/>
        </w:rPr>
      </w:pPr>
      <w:bookmarkStart w:id="119" w:name="_Toc37242442"/>
      <w:bookmarkStart w:id="120" w:name="_Toc37243087"/>
      <w:bookmarkStart w:id="121" w:name="_Toc37255908"/>
      <w:bookmarkStart w:id="122" w:name="_Toc37256592"/>
      <w:r>
        <w:rPr>
          <w:rStyle w:val="CharSDivNo"/>
        </w:rPr>
        <w:t>Part 1</w:t>
      </w:r>
      <w:r>
        <w:rPr>
          <w:rStyle w:val="CharSchText"/>
        </w:rPr>
        <w:t> </w:t>
      </w:r>
      <w:r>
        <w:rPr>
          <w:snapToGrid w:val="0"/>
        </w:rPr>
        <w:t>— </w:t>
      </w:r>
      <w:r>
        <w:rPr>
          <w:rStyle w:val="CharSDivText"/>
        </w:rPr>
        <w:t>Local government program titles</w:t>
      </w:r>
      <w:bookmarkEnd w:id="119"/>
      <w:bookmarkEnd w:id="120"/>
      <w:bookmarkEnd w:id="121"/>
      <w:bookmarkEnd w:id="122"/>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after="60"/>
              <w:rPr>
                <w:b/>
              </w:rPr>
            </w:pPr>
            <w:r>
              <w:rPr>
                <w:b/>
              </w:rPr>
              <w:t>Sub</w:t>
            </w:r>
            <w:r>
              <w:rPr>
                <w:b/>
              </w:rPr>
              <w:noBreakHyphen/>
              <w:t>programs included within 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Pest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r>
        <w:tab/>
        <w:t>[Part 1 amended: Gazette 20 Jun 1997 p. 2844.]</w:t>
      </w:r>
    </w:p>
    <w:p>
      <w:pPr>
        <w:pStyle w:val="yHeading3"/>
      </w:pPr>
      <w:bookmarkStart w:id="123" w:name="_Toc37242443"/>
      <w:bookmarkStart w:id="124" w:name="_Toc37243088"/>
      <w:bookmarkStart w:id="125" w:name="_Toc37255909"/>
      <w:bookmarkStart w:id="126" w:name="_Toc37256593"/>
      <w:r>
        <w:rPr>
          <w:rStyle w:val="CharSDivNo"/>
        </w:rPr>
        <w:t>Part 2</w:t>
      </w:r>
      <w:r>
        <w:rPr>
          <w:b w:val="0"/>
        </w:rPr>
        <w:t> — </w:t>
      </w:r>
      <w:r>
        <w:rPr>
          <w:rStyle w:val="CharSDivText"/>
        </w:rPr>
        <w:t>Nature or type classifications</w:t>
      </w:r>
      <w:bookmarkEnd w:id="123"/>
      <w:bookmarkEnd w:id="124"/>
      <w:bookmarkEnd w:id="125"/>
      <w:bookmarkEnd w:id="126"/>
    </w:p>
    <w:p>
      <w:pPr>
        <w:pStyle w:val="yFootnoteheading"/>
      </w:pPr>
      <w:r>
        <w:tab/>
        <w:t>[Heading inserted: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Gazette 20 Jun 2008 p. 2727-8.]</w:t>
      </w:r>
    </w:p>
    <w:p>
      <w:pPr>
        <w:pStyle w:val="yScheduleHeading"/>
      </w:pPr>
      <w:bookmarkStart w:id="127" w:name="_Toc37242444"/>
      <w:bookmarkStart w:id="128" w:name="_Toc37243089"/>
      <w:bookmarkStart w:id="129" w:name="_Toc37255910"/>
      <w:bookmarkStart w:id="130" w:name="_Toc37256594"/>
      <w:r>
        <w:rPr>
          <w:rStyle w:val="CharSchNo"/>
        </w:rPr>
        <w:t>Schedule 2</w:t>
      </w:r>
      <w:bookmarkEnd w:id="127"/>
      <w:bookmarkEnd w:id="128"/>
      <w:bookmarkEnd w:id="129"/>
      <w:bookmarkEnd w:id="130"/>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Shire/Town/City of </w:t>
      </w:r>
      <w:r>
        <w:rPr>
          <w:snapToGrid w:val="0"/>
          <w:vertAlign w:val="superscript"/>
        </w:rPr>
        <w:t>(2)</w:t>
      </w:r>
      <w:r>
        <w:rPr>
          <w:snapToGrid w:val="0"/>
        </w:rPr>
        <w:t xml:space="preserve">................................ </w:t>
      </w:r>
      <w:r>
        <w:rPr>
          <w:szCs w:val="22"/>
        </w:rPr>
        <w:t xml:space="preserve">for the financial year ended 30 June </w:t>
      </w:r>
      <w:r>
        <w:rPr>
          <w:szCs w:val="22"/>
          <w:vertAlign w:val="superscript"/>
        </w:rPr>
        <w:t>(3)</w:t>
      </w:r>
      <w:r>
        <w:rPr>
          <w:szCs w:val="22"/>
        </w:rPr>
        <w:t xml:space="preserve"> ........ is based on proper accounts and records</w:t>
      </w:r>
      <w:r>
        <w:rPr>
          <w:snapToGrid w:val="0"/>
        </w:rPr>
        <w:t xml:space="preserve">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w:t>
      </w:r>
      <w:r>
        <w:rPr>
          <w:szCs w:val="22"/>
        </w:rPr>
        <w:t>the</w:t>
      </w:r>
      <w:r>
        <w:rPr>
          <w:snapToGrid w:val="0"/>
          <w:szCs w:val="22"/>
        </w:rPr>
        <w:t xml:space="preserve"> </w:t>
      </w:r>
      <w:r>
        <w:rPr>
          <w:i/>
          <w:snapToGrid w:val="0"/>
          <w:szCs w:val="22"/>
        </w:rPr>
        <w:t>Local Government Act 1995</w:t>
      </w:r>
      <w:r>
        <w:t xml:space="preserve"> and, to the extent that they are not inconsistent with the Act, the Australian Accounting Standards.</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Gazette 18 Jun 1999 p. 2640; 20 Jun 2008 p. 2728; 26 Jun 2018 p. 2389.]</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Shire/Town/City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Shire/Town/City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rPr>
          <w:snapToGrid w:val="0"/>
          <w:sz w:val="16"/>
        </w:rPr>
      </w:pPr>
    </w:p>
    <w:p>
      <w:pPr>
        <w:pStyle w:val="yTable"/>
        <w:tabs>
          <w:tab w:val="left" w:pos="426"/>
        </w:tabs>
        <w:spacing w:before="0" w:line="160" w:lineRule="atLeast"/>
        <w:ind w:left="992" w:hanging="992"/>
        <w:sectPr>
          <w:headerReference w:type="even" r:id="rId25"/>
          <w:headerReference w:type="default" r:id="rId26"/>
          <w:headerReference w:type="first" r:id="rId27"/>
          <w:pgSz w:w="11907" w:h="16840" w:code="9"/>
          <w:pgMar w:top="2376" w:right="2405" w:bottom="3542" w:left="2405" w:header="706" w:footer="3380" w:gutter="0"/>
          <w:cols w:space="720"/>
          <w:noEndnote/>
          <w:docGrid w:linePitch="326"/>
        </w:sectPr>
      </w:pPr>
    </w:p>
    <w:p>
      <w:pPr>
        <w:pStyle w:val="nHeading2"/>
      </w:pPr>
      <w:bookmarkStart w:id="132" w:name="_Toc37242445"/>
      <w:bookmarkStart w:id="133" w:name="_Toc37243090"/>
      <w:bookmarkStart w:id="134" w:name="_Toc37255911"/>
      <w:bookmarkStart w:id="135" w:name="_Toc37256595"/>
      <w:r>
        <w:t>Notes</w:t>
      </w:r>
      <w:bookmarkEnd w:id="132"/>
      <w:bookmarkEnd w:id="133"/>
      <w:bookmarkEnd w:id="134"/>
      <w:bookmarkEnd w:id="135"/>
    </w:p>
    <w:p>
      <w:pPr>
        <w:pStyle w:val="nStatement"/>
      </w:pPr>
      <w:r>
        <w:t xml:space="preserve">This is a compilation of the </w:t>
      </w:r>
      <w:r>
        <w:rPr>
          <w:i/>
          <w:noProof/>
        </w:rPr>
        <w:t>Local Government (Financial Management) Regulations 1996</w:t>
      </w:r>
      <w:r>
        <w:t xml:space="preserve"> and includes amendments made by other written laws. For provisions that have come into operation, and for information about any reprints, see the compilation table.</w:t>
      </w:r>
    </w:p>
    <w:p>
      <w:pPr>
        <w:pStyle w:val="nHeading3"/>
      </w:pPr>
      <w:bookmarkStart w:id="136" w:name="_Toc37256596"/>
      <w:r>
        <w:t>Compilation table</w:t>
      </w:r>
      <w:bookmarkEnd w:id="13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Regulations 1996</w:t>
            </w:r>
          </w:p>
        </w:tc>
        <w:tc>
          <w:tcPr>
            <w:tcW w:w="1276" w:type="dxa"/>
          </w:tcPr>
          <w:p>
            <w:pPr>
              <w:pStyle w:val="nTable"/>
              <w:spacing w:after="40"/>
            </w:pPr>
            <w:r>
              <w:t>24 Jun 1996 p. 2681</w:t>
            </w:r>
            <w:r>
              <w:noBreakHyphen/>
              <w:t>750</w:t>
            </w:r>
          </w:p>
        </w:tc>
        <w:tc>
          <w:tcPr>
            <w:tcW w:w="2693" w:type="dxa"/>
          </w:tcPr>
          <w:p>
            <w:pPr>
              <w:pStyle w:val="nTable"/>
              <w:spacing w:after="40"/>
            </w:pPr>
            <w:r>
              <w:t>1 Jul 1996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1996</w:t>
            </w:r>
          </w:p>
        </w:tc>
        <w:tc>
          <w:tcPr>
            <w:tcW w:w="1276" w:type="dxa"/>
          </w:tcPr>
          <w:p>
            <w:pPr>
              <w:pStyle w:val="nTable"/>
              <w:spacing w:after="40"/>
            </w:pPr>
            <w:r>
              <w:t>28 Jun 1996 p. 3169</w:t>
            </w:r>
            <w:r>
              <w:noBreakHyphen/>
              <w:t>70</w:t>
            </w:r>
          </w:p>
        </w:tc>
        <w:tc>
          <w:tcPr>
            <w:tcW w:w="2693" w:type="dxa"/>
          </w:tcPr>
          <w:p>
            <w:pPr>
              <w:pStyle w:val="nTable"/>
              <w:spacing w:after="40"/>
            </w:pPr>
            <w:r>
              <w:t>1 Jul 1996 (see r. 3)</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(No. 2) 1996</w:t>
            </w:r>
          </w:p>
        </w:tc>
        <w:tc>
          <w:tcPr>
            <w:tcW w:w="1276" w:type="dxa"/>
          </w:tcPr>
          <w:p>
            <w:pPr>
              <w:pStyle w:val="nTable"/>
              <w:spacing w:after="40"/>
            </w:pPr>
            <w:r>
              <w:t>30 Aug 1996 p. 4330</w:t>
            </w:r>
            <w:r>
              <w:noBreakHyphen/>
              <w:t>1</w:t>
            </w:r>
          </w:p>
        </w:tc>
        <w:tc>
          <w:tcPr>
            <w:tcW w:w="2693" w:type="dxa"/>
          </w:tcPr>
          <w:p>
            <w:pPr>
              <w:pStyle w:val="nTable"/>
              <w:spacing w:after="40"/>
            </w:pPr>
            <w:r>
              <w:t>30 Aug 1996</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pPr>
            <w:r>
              <w:rPr>
                <w:i/>
              </w:rPr>
              <w:t>Local Government (Financial Management) Amendment Regulations 1997</w:t>
            </w:r>
          </w:p>
        </w:tc>
        <w:tc>
          <w:tcPr>
            <w:tcW w:w="1276" w:type="dxa"/>
          </w:tcPr>
          <w:p>
            <w:pPr>
              <w:pStyle w:val="nTable"/>
              <w:spacing w:after="40"/>
            </w:pPr>
            <w:r>
              <w:t>20 Jun 1997 p. 2837</w:t>
            </w:r>
            <w:r>
              <w:noBreakHyphen/>
              <w:t>45</w:t>
            </w:r>
          </w:p>
        </w:tc>
        <w:tc>
          <w:tcPr>
            <w:tcW w:w="2693" w:type="dxa"/>
          </w:tcPr>
          <w:p>
            <w:pPr>
              <w:pStyle w:val="nTable"/>
              <w:spacing w:after="40"/>
            </w:pPr>
            <w:r>
              <w:t>1 Jul 1997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1998</w:t>
            </w:r>
          </w:p>
        </w:tc>
        <w:tc>
          <w:tcPr>
            <w:tcW w:w="1276" w:type="dxa"/>
          </w:tcPr>
          <w:p>
            <w:pPr>
              <w:pStyle w:val="nTable"/>
              <w:spacing w:after="40"/>
            </w:pPr>
            <w:r>
              <w:t>19 Jun 1998 p. 3281</w:t>
            </w:r>
            <w:r>
              <w:noBreakHyphen/>
              <w:t>2</w:t>
            </w:r>
          </w:p>
        </w:tc>
        <w:tc>
          <w:tcPr>
            <w:tcW w:w="2693" w:type="dxa"/>
          </w:tcPr>
          <w:p>
            <w:pPr>
              <w:pStyle w:val="nTable"/>
              <w:spacing w:after="40"/>
            </w:pPr>
            <w:r>
              <w:t>1 Jul 1998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1999</w:t>
            </w:r>
          </w:p>
        </w:tc>
        <w:tc>
          <w:tcPr>
            <w:tcW w:w="1276" w:type="dxa"/>
          </w:tcPr>
          <w:p>
            <w:pPr>
              <w:pStyle w:val="nTable"/>
              <w:spacing w:after="40"/>
            </w:pPr>
            <w:r>
              <w:t>18 Jun 1999 p. 2639</w:t>
            </w:r>
            <w:r>
              <w:noBreakHyphen/>
              <w:t>40</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1999</w:t>
            </w:r>
          </w:p>
        </w:tc>
        <w:tc>
          <w:tcPr>
            <w:tcW w:w="1276" w:type="dxa"/>
          </w:tcPr>
          <w:p>
            <w:pPr>
              <w:pStyle w:val="nTable"/>
              <w:spacing w:after="40"/>
            </w:pPr>
            <w:r>
              <w:t>29 Jun 1999 p. 2854</w:t>
            </w:r>
          </w:p>
        </w:tc>
        <w:tc>
          <w:tcPr>
            <w:tcW w:w="2693" w:type="dxa"/>
          </w:tcPr>
          <w:p>
            <w:pPr>
              <w:pStyle w:val="nTable"/>
              <w:spacing w:after="40"/>
            </w:pPr>
            <w:r>
              <w:t>1 Jul 1999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of the </w:t>
            </w:r>
            <w:r>
              <w:rPr>
                <w:b/>
                <w:bCs/>
                <w:i/>
              </w:rPr>
              <w:t>Local Government (Financial Management) Regulations 1996</w:t>
            </w:r>
            <w:r>
              <w:rPr>
                <w:b/>
                <w:bCs/>
              </w:rPr>
              <w:t xml:space="preserve"> as at 24 Mar 2000</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2000</w:t>
            </w:r>
          </w:p>
        </w:tc>
        <w:tc>
          <w:tcPr>
            <w:tcW w:w="1276" w:type="dxa"/>
          </w:tcPr>
          <w:p>
            <w:pPr>
              <w:pStyle w:val="nTable"/>
              <w:spacing w:after="40"/>
            </w:pPr>
            <w:r>
              <w:t>16 Jun 2000 p. 2950</w:t>
            </w:r>
            <w:r>
              <w:noBreakHyphen/>
              <w:t>1</w:t>
            </w:r>
          </w:p>
        </w:tc>
        <w:tc>
          <w:tcPr>
            <w:tcW w:w="2693" w:type="dxa"/>
          </w:tcPr>
          <w:p>
            <w:pPr>
              <w:pStyle w:val="nTable"/>
              <w:spacing w:after="40"/>
            </w:pPr>
            <w:r>
              <w:t>1 Jul 2000 (see r. 2)</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3) 2004</w:t>
            </w:r>
          </w:p>
        </w:tc>
        <w:tc>
          <w:tcPr>
            <w:tcW w:w="1276" w:type="dxa"/>
          </w:tcPr>
          <w:p>
            <w:pPr>
              <w:pStyle w:val="nTable"/>
              <w:spacing w:after="40"/>
            </w:pPr>
            <w:r>
              <w:t>30 Dec 2004 p. 7015</w:t>
            </w:r>
          </w:p>
        </w:tc>
        <w:tc>
          <w:tcPr>
            <w:tcW w:w="2693" w:type="dxa"/>
          </w:tcPr>
          <w:p>
            <w:pPr>
              <w:pStyle w:val="nTable"/>
              <w:spacing w:after="40"/>
            </w:pPr>
            <w:r>
              <w:t xml:space="preserve">1 Jan 2005 (see r.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2005</w:t>
            </w:r>
          </w:p>
        </w:tc>
        <w:tc>
          <w:tcPr>
            <w:tcW w:w="1276" w:type="dxa"/>
          </w:tcPr>
          <w:p>
            <w:pPr>
              <w:pStyle w:val="nTable"/>
              <w:spacing w:after="40"/>
            </w:pPr>
            <w:r>
              <w:t>7 Jan 2005 p. 71</w:t>
            </w:r>
            <w:r>
              <w:noBreakHyphen/>
              <w:t>2</w:t>
            </w:r>
          </w:p>
        </w:tc>
        <w:tc>
          <w:tcPr>
            <w:tcW w:w="2693" w:type="dxa"/>
          </w:tcPr>
          <w:p>
            <w:pPr>
              <w:pStyle w:val="nTable"/>
              <w:spacing w:after="40"/>
            </w:pPr>
            <w:r>
              <w:t>7 Jan 2005</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(No. 2) 2005</w:t>
            </w:r>
          </w:p>
        </w:tc>
        <w:tc>
          <w:tcPr>
            <w:tcW w:w="1276" w:type="dxa"/>
          </w:tcPr>
          <w:p>
            <w:pPr>
              <w:pStyle w:val="nTable"/>
              <w:spacing w:after="40"/>
            </w:pPr>
            <w:r>
              <w:t>31 Mar 2005 p. 1047</w:t>
            </w:r>
            <w:r>
              <w:noBreakHyphen/>
              <w:t>53</w:t>
            </w:r>
          </w:p>
        </w:tc>
        <w:tc>
          <w:tcPr>
            <w:tcW w:w="2693" w:type="dxa"/>
          </w:tcPr>
          <w:p>
            <w:pPr>
              <w:pStyle w:val="nTable"/>
              <w:spacing w:after="40"/>
            </w:pPr>
            <w:r>
              <w:t>1 Jul 2005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Local Government (Financial Management) Regulations 1996</w:t>
            </w:r>
            <w:r>
              <w:rPr>
                <w:b/>
                <w:bCs/>
              </w:rPr>
              <w:t xml:space="preserve"> as at 17 Feb 2006</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2008</w:t>
            </w:r>
          </w:p>
        </w:tc>
        <w:tc>
          <w:tcPr>
            <w:tcW w:w="1276" w:type="dxa"/>
          </w:tcPr>
          <w:p>
            <w:pPr>
              <w:pStyle w:val="nTable"/>
              <w:spacing w:after="40"/>
            </w:pPr>
            <w:r>
              <w:t>20 Jun 2008 p. 2720-8</w:t>
            </w:r>
          </w:p>
        </w:tc>
        <w:tc>
          <w:tcPr>
            <w:tcW w:w="2693" w:type="dxa"/>
          </w:tcPr>
          <w:p>
            <w:pPr>
              <w:pStyle w:val="nTable"/>
              <w:spacing w:after="40"/>
            </w:pPr>
            <w:r>
              <w:rPr>
                <w:snapToGrid w:val="0"/>
              </w:rPr>
              <w:t>r. 1 and 2: 20 Jun 2008 (see r. 2(a));</w:t>
            </w:r>
            <w:r>
              <w:rPr>
                <w:snapToGrid w:val="0"/>
              </w:rP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4394" w:type="dxa"/>
            <w:gridSpan w:val="2"/>
          </w:tcPr>
          <w:p>
            <w:pPr>
              <w:pStyle w:val="nTable"/>
              <w:spacing w:after="40"/>
            </w:pPr>
            <w:r>
              <w:rPr>
                <w:i/>
                <w:snapToGrid w:val="0"/>
              </w:rPr>
              <w:t xml:space="preserve">Statutes (Repeals and Minor Amendments) Act 2011 </w:t>
            </w:r>
            <w:r>
              <w:rPr>
                <w:snapToGrid w:val="0"/>
              </w:rPr>
              <w:t>s.</w:t>
            </w:r>
            <w:r>
              <w:t> 16 assented to 25 Oct 2011</w:t>
            </w:r>
          </w:p>
        </w:tc>
        <w:tc>
          <w:tcPr>
            <w:tcW w:w="2693"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3118" w:type="dxa"/>
          </w:tcPr>
          <w:p>
            <w:pPr>
              <w:pStyle w:val="nTable"/>
              <w:spacing w:after="40"/>
              <w:ind w:right="113"/>
              <w:rPr>
                <w:i/>
              </w:rPr>
            </w:pPr>
            <w:r>
              <w:rPr>
                <w:i/>
              </w:rPr>
              <w:t>Local Government (Financial Management) Amendment Regulations 2012</w:t>
            </w:r>
          </w:p>
        </w:tc>
        <w:tc>
          <w:tcPr>
            <w:tcW w:w="1276" w:type="dxa"/>
          </w:tcPr>
          <w:p>
            <w:pPr>
              <w:pStyle w:val="nTable"/>
              <w:spacing w:after="40"/>
            </w:pPr>
            <w:r>
              <w:t>20 Apr 2012 p. 1698</w:t>
            </w:r>
            <w:r>
              <w:noBreakHyphen/>
              <w:t>705</w:t>
            </w:r>
          </w:p>
        </w:tc>
        <w:tc>
          <w:tcPr>
            <w:tcW w:w="2693" w:type="dxa"/>
          </w:tcPr>
          <w:p>
            <w:pPr>
              <w:pStyle w:val="nTable"/>
              <w:spacing w:after="40"/>
              <w:rPr>
                <w:snapToGrid w:val="0"/>
              </w:rPr>
            </w:pPr>
            <w:r>
              <w:rPr>
                <w:snapToGrid w:val="0"/>
              </w:rPr>
              <w:t>r. 1 and 2: 20 Apr 2012 (see r. 2(a));</w:t>
            </w:r>
            <w:r>
              <w:rPr>
                <w:snapToGrid w:val="0"/>
              </w:rPr>
              <w:br/>
              <w:t xml:space="preserve">Regulations other than r. 1 and 2: 21 Apr 2012 (see r. 2(b) and </w:t>
            </w:r>
            <w:r>
              <w:rPr>
                <w:i/>
                <w:snapToGrid w:val="0"/>
              </w:rPr>
              <w:t>Gazette</w:t>
            </w:r>
            <w:r>
              <w:rPr>
                <w:snapToGrid w:val="0"/>
              </w:rPr>
              <w:t xml:space="preserve"> 20 Apr 2012 p. 1695)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(No. 2) 2012</w:t>
            </w:r>
          </w:p>
        </w:tc>
        <w:tc>
          <w:tcPr>
            <w:tcW w:w="1276" w:type="dxa"/>
            <w:shd w:val="clear" w:color="auto" w:fill="auto"/>
          </w:tcPr>
          <w:p>
            <w:pPr>
              <w:pStyle w:val="nTable"/>
              <w:spacing w:after="40"/>
            </w:pPr>
            <w:r>
              <w:t>29 Jun 2012 p. 2952-4</w:t>
            </w:r>
          </w:p>
        </w:tc>
        <w:tc>
          <w:tcPr>
            <w:tcW w:w="2693" w:type="dxa"/>
            <w:shd w:val="clear" w:color="auto" w:fill="auto"/>
          </w:tcPr>
          <w:p>
            <w:pPr>
              <w:pStyle w:val="nTable"/>
              <w:spacing w:after="40"/>
              <w:rPr>
                <w:snapToGrid w:val="0"/>
              </w:rPr>
            </w:pPr>
            <w:r>
              <w:rPr>
                <w:snapToGrid w:val="0"/>
              </w:rPr>
              <w:t>r. 1 and 2: 29 Jun 2012 (see r. 2(a));</w:t>
            </w:r>
            <w:r>
              <w:rPr>
                <w:snapToGrid w:val="0"/>
              </w:rPr>
              <w:br/>
              <w:t>Regulations other than r. 1 and 2: 30 Jun 2012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bCs/>
              </w:rPr>
              <w:t xml:space="preserve">Reprint 3: The </w:t>
            </w:r>
            <w:r>
              <w:rPr>
                <w:b/>
                <w:bCs/>
                <w:i/>
              </w:rPr>
              <w:t>Local Government (Financial Management) Regulations 1996</w:t>
            </w:r>
            <w:r>
              <w:rPr>
                <w:b/>
                <w:bCs/>
              </w:rPr>
              <w:t xml:space="preserve"> as at 7 Dec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2013</w:t>
            </w:r>
          </w:p>
        </w:tc>
        <w:tc>
          <w:tcPr>
            <w:tcW w:w="1276" w:type="dxa"/>
            <w:shd w:val="clear" w:color="auto" w:fill="auto"/>
          </w:tcPr>
          <w:p>
            <w:pPr>
              <w:pStyle w:val="nTable"/>
              <w:spacing w:after="40"/>
            </w:pPr>
            <w:r>
              <w:t>21 Jun 2013 p. 2450-2</w:t>
            </w:r>
          </w:p>
        </w:tc>
        <w:tc>
          <w:tcPr>
            <w:tcW w:w="2693" w:type="dxa"/>
            <w:shd w:val="clear" w:color="auto" w:fill="auto"/>
          </w:tcPr>
          <w:p>
            <w:pPr>
              <w:pStyle w:val="nTable"/>
              <w:spacing w:after="40"/>
              <w:rPr>
                <w:i/>
                <w:snapToGrid w:val="0"/>
              </w:rPr>
            </w:pPr>
            <w:r>
              <w:rPr>
                <w:snapToGrid w:val="0"/>
              </w:rPr>
              <w:t>r. 1 and 2: 21 Jun 2013 (see r. 2(a));</w:t>
            </w:r>
            <w:r>
              <w:rPr>
                <w:snapToGrid w:val="0"/>
              </w:rPr>
              <w:br/>
              <w:t>Regulations other than r. 1 and 2: 22 Jun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rPr>
                <w:i/>
              </w:rPr>
            </w:pPr>
            <w:r>
              <w:rPr>
                <w:i/>
              </w:rPr>
              <w:t>Local Government (Financial Management) Amendment Regulations 2017</w:t>
            </w:r>
          </w:p>
        </w:tc>
        <w:tc>
          <w:tcPr>
            <w:tcW w:w="1276" w:type="dxa"/>
            <w:shd w:val="clear" w:color="auto" w:fill="auto"/>
          </w:tcPr>
          <w:p>
            <w:pPr>
              <w:pStyle w:val="nTable"/>
              <w:spacing w:after="40"/>
            </w:pPr>
            <w:r>
              <w:t>12 May 2017 p. 2469</w:t>
            </w:r>
          </w:p>
        </w:tc>
        <w:tc>
          <w:tcPr>
            <w:tcW w:w="2693" w:type="dxa"/>
            <w:shd w:val="clear" w:color="auto" w:fill="auto"/>
          </w:tcPr>
          <w:p>
            <w:pPr>
              <w:pStyle w:val="nTable"/>
              <w:spacing w:after="40"/>
              <w:rPr>
                <w:snapToGrid w:val="0"/>
              </w:rPr>
            </w:pPr>
            <w:r>
              <w:rPr>
                <w:bCs/>
                <w:snapToGrid w:val="0"/>
                <w:spacing w:val="-2"/>
              </w:rPr>
              <w:t xml:space="preserve">r. 1 and 2: </w:t>
            </w:r>
            <w:r>
              <w:rPr>
                <w:snapToGrid w:val="0"/>
              </w:rPr>
              <w:t>12 May 2017</w:t>
            </w:r>
            <w:r>
              <w:rPr>
                <w:bCs/>
                <w:snapToGrid w:val="0"/>
                <w:spacing w:val="-2"/>
              </w:rPr>
              <w:t xml:space="preserve"> (see r. 2(a));</w:t>
            </w:r>
            <w:r>
              <w:rPr>
                <w:bCs/>
                <w:snapToGrid w:val="0"/>
                <w:spacing w:val="-2"/>
              </w:rPr>
              <w:br/>
              <w:t xml:space="preserve">Regulations other than r. 1 and 2: </w:t>
            </w:r>
            <w:r>
              <w:rPr>
                <w:snapToGrid w:val="0"/>
              </w:rPr>
              <w:t>13 May 2017</w:t>
            </w:r>
            <w:r>
              <w:rPr>
                <w:bCs/>
                <w:snapToGrid w:val="0"/>
                <w:spacing w:val="-2"/>
              </w:rPr>
              <w:t xml:space="preserve">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ind w:right="113"/>
            </w:pPr>
            <w:r>
              <w:rPr>
                <w:i/>
              </w:rPr>
              <w:t>Local Government Regulations Amendment (Auditing) Regulations 2018</w:t>
            </w:r>
            <w:r>
              <w:t xml:space="preserve"> Pt. 3</w:t>
            </w:r>
          </w:p>
        </w:tc>
        <w:tc>
          <w:tcPr>
            <w:tcW w:w="1276" w:type="dxa"/>
            <w:shd w:val="clear" w:color="auto" w:fill="auto"/>
          </w:tcPr>
          <w:p>
            <w:pPr>
              <w:pStyle w:val="nTable"/>
              <w:spacing w:after="40"/>
            </w:pPr>
            <w:r>
              <w:t>26 Jun 2018 p. 2384</w:t>
            </w:r>
            <w:r>
              <w:noBreakHyphen/>
              <w:t>9</w:t>
            </w:r>
          </w:p>
        </w:tc>
        <w:tc>
          <w:tcPr>
            <w:tcW w:w="2693" w:type="dxa"/>
            <w:shd w:val="clear" w:color="auto" w:fill="auto"/>
          </w:tcPr>
          <w:p>
            <w:pPr>
              <w:pStyle w:val="nTable"/>
              <w:spacing w:after="40"/>
              <w:rPr>
                <w:bCs/>
                <w:snapToGrid w:val="0"/>
                <w:spacing w:val="-2"/>
              </w:rPr>
            </w:pPr>
            <w:r>
              <w:t xml:space="preserve">Pt. 3 (other than r. 13 and 14): </w:t>
            </w:r>
            <w:r>
              <w:rPr>
                <w:bCs/>
                <w:snapToGrid w:val="0"/>
                <w:spacing w:val="-2"/>
              </w:rPr>
              <w:t>27 Jun 2018 (see r. 2(c));</w:t>
            </w:r>
            <w:r>
              <w:rPr>
                <w:bCs/>
                <w:snapToGrid w:val="0"/>
                <w:spacing w:val="-2"/>
              </w:rPr>
              <w:br/>
              <w:t>r. 13 and 14: 1 Jul 2018 (see r. 2(b))</w:t>
            </w:r>
          </w:p>
        </w:tc>
      </w:tr>
      <w:tr>
        <w:trPr>
          <w:cantSplit/>
        </w:trPr>
        <w:tc>
          <w:tcPr>
            <w:tcW w:w="3118" w:type="dxa"/>
            <w:tcBorders>
              <w:top w:val="nil"/>
              <w:bottom w:val="nil"/>
            </w:tcBorders>
            <w:shd w:val="clear" w:color="auto" w:fill="auto"/>
          </w:tcPr>
          <w:p>
            <w:pPr>
              <w:pStyle w:val="nTable"/>
              <w:spacing w:after="40"/>
              <w:ind w:right="113"/>
            </w:pPr>
            <w:r>
              <w:rPr>
                <w:i/>
              </w:rPr>
              <w:t>Local Government Regulations Amendment (Recovery of Advance Payments) Regulations 2018</w:t>
            </w:r>
            <w:r>
              <w:t xml:space="preserve"> Pt. 3</w:t>
            </w:r>
          </w:p>
        </w:tc>
        <w:tc>
          <w:tcPr>
            <w:tcW w:w="1276" w:type="dxa"/>
            <w:tcBorders>
              <w:top w:val="nil"/>
              <w:bottom w:val="nil"/>
            </w:tcBorders>
            <w:shd w:val="clear" w:color="auto" w:fill="auto"/>
          </w:tcPr>
          <w:p>
            <w:pPr>
              <w:pStyle w:val="nTable"/>
              <w:spacing w:after="40"/>
            </w:pPr>
            <w:r>
              <w:t>14 Dec 2018 p. 4805</w:t>
            </w:r>
            <w:r>
              <w:noBreakHyphen/>
              <w:t>6</w:t>
            </w:r>
          </w:p>
        </w:tc>
        <w:tc>
          <w:tcPr>
            <w:tcW w:w="2693" w:type="dxa"/>
            <w:tcBorders>
              <w:top w:val="nil"/>
              <w:bottom w:val="nil"/>
            </w:tcBorders>
            <w:shd w:val="clear" w:color="auto" w:fill="auto"/>
          </w:tcPr>
          <w:p>
            <w:pPr>
              <w:pStyle w:val="nTable"/>
              <w:spacing w:after="40"/>
            </w:pPr>
            <w:r>
              <w:t>15 Dec 2018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ind w:right="113"/>
            </w:pPr>
            <w:r>
              <w:rPr>
                <w:i/>
              </w:rPr>
              <w:t>Local Government Regulations Amendment Regulations 2020</w:t>
            </w:r>
            <w:r>
              <w:t xml:space="preserve"> Pt. 2</w:t>
            </w:r>
          </w:p>
        </w:tc>
        <w:tc>
          <w:tcPr>
            <w:tcW w:w="1276" w:type="dxa"/>
            <w:tcBorders>
              <w:bottom w:val="single" w:sz="4" w:space="0" w:color="auto"/>
            </w:tcBorders>
            <w:shd w:val="clear" w:color="auto" w:fill="auto"/>
          </w:tcPr>
          <w:p>
            <w:pPr>
              <w:pStyle w:val="nTable"/>
              <w:spacing w:after="40"/>
            </w:pPr>
            <w:r>
              <w:t>SL 2020/35 9 Apr 2020</w:t>
            </w:r>
          </w:p>
        </w:tc>
        <w:tc>
          <w:tcPr>
            <w:tcW w:w="2693" w:type="dxa"/>
            <w:tcBorders>
              <w:bottom w:val="single" w:sz="4" w:space="0" w:color="auto"/>
            </w:tcBorders>
            <w:shd w:val="clear" w:color="auto" w:fill="auto"/>
          </w:tcPr>
          <w:p>
            <w:pPr>
              <w:pStyle w:val="nTable"/>
              <w:spacing w:after="40"/>
            </w:pPr>
            <w:r>
              <w:t>10 Apr 2020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38" w:name="_Toc37255913"/>
      <w:bookmarkStart w:id="139" w:name="_Toc37256597"/>
      <w:r>
        <w:rPr>
          <w:sz w:val="28"/>
        </w:rPr>
        <w:t>Defined terms</w:t>
      </w:r>
      <w:bookmarkEnd w:id="138"/>
      <w:bookmarkEnd w:id="13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carrying amount</w:t>
      </w:r>
      <w:r>
        <w:tab/>
        <w:t>17A(1)</w:t>
      </w:r>
    </w:p>
    <w:p>
      <w:pPr>
        <w:pStyle w:val="DefinedTerms"/>
      </w:pPr>
      <w:r>
        <w:t>cash flow statement</w:t>
      </w:r>
      <w:r>
        <w:tab/>
        <w:t>3(1)</w:t>
      </w:r>
    </w:p>
    <w:p>
      <w:pPr>
        <w:pStyle w:val="DefinedTerms"/>
      </w:pPr>
      <w:r>
        <w:t>class of assets</w:t>
      </w:r>
      <w:r>
        <w:tab/>
        <w:t>3(1)</w:t>
      </w:r>
    </w:p>
    <w:p>
      <w:pPr>
        <w:pStyle w:val="DefinedTerms"/>
      </w:pPr>
      <w:r>
        <w:t>commencement day</w:t>
      </w:r>
      <w:r>
        <w:tab/>
        <w:t>52A(1)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w:t>
      </w:r>
      <w:r>
        <w:tab/>
        <w:t>50(2)</w:t>
      </w:r>
    </w:p>
    <w:p>
      <w:pPr>
        <w:pStyle w:val="DefinedTerms"/>
      </w:pPr>
      <w:r>
        <w:t>due date</w:t>
      </w:r>
      <w:r>
        <w:tab/>
        <w:t>19B(1)</w:t>
      </w:r>
    </w:p>
    <w:p>
      <w:pPr>
        <w:pStyle w:val="DefinedTerms"/>
      </w:pPr>
      <w:r>
        <w:t>existing loan</w:t>
      </w:r>
      <w:r>
        <w:tab/>
        <w:t>20(1)</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interest</w:t>
      </w:r>
      <w:r>
        <w:tab/>
        <w:t>50(2)</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20(1)</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operating expense</w:t>
      </w:r>
      <w:r>
        <w:tab/>
        <w:t>50(2)</w:t>
      </w:r>
    </w:p>
    <w:p>
      <w:pPr>
        <w:pStyle w:val="DefinedTerms"/>
      </w:pPr>
      <w:r>
        <w:t>new loan</w:t>
      </w:r>
      <w:r>
        <w:tab/>
        <w:t>20(1)</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 xml:space="preserve"> overdraft</w:t>
      </w:r>
      <w:r>
        <w:tab/>
        <w:t>29, 48</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20(1)</w:t>
      </w:r>
    </w:p>
    <w:p>
      <w:pPr>
        <w:pStyle w:val="DefinedTerms"/>
      </w:pPr>
      <w:r>
        <w:t>relevant district</w:t>
      </w:r>
      <w:r>
        <w:tab/>
        <w:t>52A(1)</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state of emergency declaration</w:t>
      </w:r>
      <w:r>
        <w:tab/>
        <w:t>3(1)</w:t>
      </w:r>
    </w:p>
    <w:p>
      <w:pPr>
        <w:pStyle w:val="DefinedTerms"/>
      </w:pPr>
      <w:r>
        <w:t>the due date</w:t>
      </w:r>
      <w:r>
        <w:tab/>
        <w:t>71(1)</w:t>
      </w:r>
    </w:p>
    <w:p>
      <w:pPr>
        <w:pStyle w:val="DefinedTerms"/>
      </w:pPr>
      <w:r>
        <w:t>total assets</w:t>
      </w:r>
      <w:r>
        <w:tab/>
        <w:t>3(1)</w:t>
      </w:r>
    </w:p>
    <w:p>
      <w:pPr>
        <w:pStyle w:val="DefinedTerms"/>
      </w:pPr>
      <w:r>
        <w:t>unpaid rate</w:t>
      </w:r>
      <w:r>
        <w:tab/>
        <w:t>66(5)</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p/>
    <w:p/>
    <w:p/>
    <w:p/>
    <w:p/>
    <w:p/>
    <w:p/>
    <w:p/>
    <w:p/>
    <w:p/>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Apr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vAlign w:val="bottom"/>
        </w:tcPr>
        <w:p>
          <w:pPr>
            <w:pStyle w:val="Header"/>
            <w:spacing w:before="40"/>
            <w:jc w:val="right"/>
          </w:pPr>
          <w:r>
            <w:fldChar w:fldCharType="begin"/>
          </w:r>
          <w:r>
            <w:instrText>styleref CharSDivText</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131" w:name="Schedule"/>
    <w:bookmarkEnd w:id="13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7" w:name="Compilation"/>
    <w:bookmarkEnd w:id="13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0" w:name="DefinedTerms"/>
    <w:bookmarkEnd w:id="14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1" w:name="Coversheet"/>
    <w:bookmarkEnd w:id="14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(Financial Management) Regulations 1996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Local Government (Financial Management) Regulations 1996</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08124330"/>
    <w:docVar w:name="WAFER_20140116091630" w:val="RemoveTocBookmarks,RemoveUnusedBookmarks,RemoveLanguageTags,UsedStyles,ResetPageSize,UpdateArrangement"/>
    <w:docVar w:name="WAFER_20140116091630_GUID" w:val="37e5994e-72ae-4c07-818d-5246c7edd687"/>
    <w:docVar w:name="WAFER_20140116091642" w:val="RemoveTocBookmarks,RunningHeaders"/>
    <w:docVar w:name="WAFER_20140116091642_GUID" w:val="282e069e-51fc-479b-bb5c-a8b13b0af1a2"/>
    <w:docVar w:name="WAFER_20150602110918" w:val="ResetPageSize,UpdateArrangement,UpdateNTable"/>
    <w:docVar w:name="WAFER_20150602110918_GUID" w:val="b939f57d-4127-4c44-8aa7-f8b5d7ec40b0"/>
    <w:docVar w:name="WAFER_20151126104442" w:val="UpdateStyles"/>
    <w:docVar w:name="WAFER_20151126104442_GUID" w:val="2e83d837-afe7-4bc7-aa80-4687a000a706"/>
    <w:docVar w:name="WAFER_20151126112930" w:val="UsedStyles"/>
    <w:docVar w:name="WAFER_20151126112930_GUID" w:val="238bec43-cca1-40cc-b825-89144cd117db"/>
    <w:docVar w:name="WAFER_20170511111129" w:val="RemoveTocBookmarks,RemoveUnusedBookmarks,RemoveLanguageTags,UsedStyles,ResetPageSize"/>
    <w:docVar w:name="WAFER_20170511111129_GUID" w:val="bd587c81-fbbc-4d5a-8b33-76de64fcce5d"/>
    <w:docVar w:name="WAFER_202004081243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8124330_GUID" w:val="672cc791-f95d-4687-8625-100e26196c9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3"/>
      </w:numPr>
    </w:pPr>
  </w:style>
  <w:style w:type="paragraph" w:styleId="ListBullet2">
    <w:name w:val="List Bullet 2"/>
    <w:basedOn w:val="Normal"/>
    <w:autoRedefine/>
    <w:pPr>
      <w:numPr>
        <w:numId w:val="14"/>
      </w:numPr>
    </w:pPr>
  </w:style>
  <w:style w:type="paragraph" w:styleId="ListBullet3">
    <w:name w:val="List Bullet 3"/>
    <w:basedOn w:val="Normal"/>
    <w:autoRedefine/>
    <w:pPr>
      <w:numPr>
        <w:numId w:val="15"/>
      </w:numPr>
    </w:pPr>
  </w:style>
  <w:style w:type="paragraph" w:styleId="ListBullet4">
    <w:name w:val="List Bullet 4"/>
    <w:basedOn w:val="Normal"/>
    <w:autoRedefine/>
    <w:pPr>
      <w:numPr>
        <w:numId w:val="16"/>
      </w:numPr>
    </w:pPr>
  </w:style>
  <w:style w:type="paragraph" w:styleId="ListBullet5">
    <w:name w:val="List Bullet 5"/>
    <w:basedOn w:val="Normal"/>
    <w:autoRedefine/>
    <w:pPr>
      <w:numPr>
        <w:numId w:val="1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8"/>
      </w:numPr>
    </w:pPr>
  </w:style>
  <w:style w:type="paragraph" w:styleId="ListNumber2">
    <w:name w:val="List Number 2"/>
    <w:basedOn w:val="Normal"/>
    <w:pPr>
      <w:numPr>
        <w:numId w:val="19"/>
      </w:numPr>
    </w:pPr>
  </w:style>
  <w:style w:type="paragraph" w:styleId="ListNumber3">
    <w:name w:val="List Number 3"/>
    <w:basedOn w:val="Normal"/>
    <w:pPr>
      <w:numPr>
        <w:numId w:val="20"/>
      </w:numPr>
    </w:p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NAm">
    <w:name w:val="THeadingNAm"/>
    <w:pPr>
      <w:keepNext/>
      <w:spacing w:before="160" w:after="60" w:line="260" w:lineRule="atLeast"/>
      <w:ind w:left="879" w:right="142"/>
      <w:jc w:val="center"/>
    </w:pPr>
    <w:rPr>
      <w:b/>
      <w:bCs/>
      <w:sz w:val="24"/>
    </w:rPr>
  </w:style>
  <w:style w:type="paragraph" w:styleId="BalloonText">
    <w:name w:val="Balloon Text"/>
    <w:basedOn w:val="Normal"/>
    <w:semiHidden/>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88</Pages>
  <Words>18563</Words>
  <Characters>92446</Characters>
  <Application>Microsoft Office Word</Application>
  <DocSecurity>0</DocSecurity>
  <Lines>2888</Lines>
  <Paragraphs>1881</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109128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1996 - 03-g0-00</dc:title>
  <dc:subject/>
  <dc:creator/>
  <cp:keywords/>
  <dc:description/>
  <cp:lastModifiedBy>svcMRProcess</cp:lastModifiedBy>
  <cp:revision>4</cp:revision>
  <cp:lastPrinted>2018-06-27T03:09:00Z</cp:lastPrinted>
  <dcterms:created xsi:type="dcterms:W3CDTF">2020-04-09T06:10:00Z</dcterms:created>
  <dcterms:modified xsi:type="dcterms:W3CDTF">2020-04-09T06:10:00Z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DocumentType">
    <vt:lpwstr>Reg</vt:lpwstr>
  </property>
  <property fmtid="{D5CDD505-2E9C-101B-9397-08002B2CF9AE}" pid="4" name="OwlsUID">
    <vt:i4>4577</vt:i4>
  </property>
  <property fmtid="{D5CDD505-2E9C-101B-9397-08002B2CF9AE}" pid="5" name="ReprintNo">
    <vt:lpwstr>3</vt:lpwstr>
  </property>
  <property fmtid="{D5CDD505-2E9C-101B-9397-08002B2CF9AE}" pid="6" name="ReprintedAsAt">
    <vt:filetime>2012-12-06T16:00:00Z</vt:filetime>
  </property>
  <property fmtid="{D5CDD505-2E9C-101B-9397-08002B2CF9AE}" pid="7" name="AsAtDate">
    <vt:lpwstr>10 Apr 2020</vt:lpwstr>
  </property>
  <property fmtid="{D5CDD505-2E9C-101B-9397-08002B2CF9AE}" pid="8" name="Suffix">
    <vt:lpwstr>03-g0-00</vt:lpwstr>
  </property>
  <property fmtid="{D5CDD505-2E9C-101B-9397-08002B2CF9AE}" pid="9" name="CommencementDate">
    <vt:lpwstr>20200410</vt:lpwstr>
  </property>
</Properties>
</file>