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(Jigalong Restricted Area)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(Jigalong Restricted Area)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_Toc38540739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_Toc38540740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Jigalong Aboriginal Community</w:t>
      </w:r>
      <w:r>
        <w:tab/>
      </w:r>
      <w:r>
        <w:fldChar w:fldCharType="begin"/>
      </w:r>
      <w:r>
        <w:instrText xml:space="preserve"> PAGEREF _Toc38540741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_Toc38540742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_Toc38540743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Jigalong Aboriginal Community</w:t>
      </w:r>
      <w:r>
        <w:tab/>
      </w:r>
      <w:r>
        <w:fldChar w:fldCharType="begin"/>
      </w:r>
      <w:r>
        <w:instrText xml:space="preserve"> PAGEREF _Toc38540744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_Toc38540745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_Toc38540746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_Toc38540748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_Toc38540749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(Jigalong Restricted Area) Regulations 2009</w:t>
      </w:r>
    </w:p>
    <w:p>
      <w:pPr>
        <w:pStyle w:val="Heading5"/>
      </w:pPr>
      <w:bookmarkStart w:id="3" w:name="_Toc38540739"/>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5" w:name="_Toc3854074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38540741"/>
      <w:r>
        <w:rPr>
          <w:rStyle w:val="CharSectno"/>
        </w:rPr>
        <w:t>3</w:t>
      </w:r>
      <w:r>
        <w:t>.</w:t>
      </w:r>
      <w:r>
        <w:tab/>
        <w:t>Term used: Jigalong Aboriginal Community</w:t>
      </w:r>
      <w:bookmarkEnd w:id="6"/>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Reserve 41265 being the whole of the land in Certificates of Crown Land Title Volume LR3167 Folios 881, 884 and 887 to 915;</w:t>
      </w:r>
    </w:p>
    <w:p>
      <w:pPr>
        <w:pStyle w:val="Defpara"/>
      </w:pPr>
      <w:r>
        <w:tab/>
        <w:t>(b)</w:t>
      </w:r>
      <w:r>
        <w:tab/>
        <w:t>Pastoral Lease N049404 being the whole of the land in Certificate of Crown Land Title Volume LR3147 Folio 908;</w:t>
      </w:r>
    </w:p>
    <w:p>
      <w:pPr>
        <w:pStyle w:val="Defpara"/>
      </w:pPr>
      <w:r>
        <w:tab/>
        <w:t>(c)</w:t>
      </w:r>
      <w:r>
        <w:tab/>
        <w:t>Pastoral Lease N049546 being the whole of the land in Certificate of Crown Land Title Volume LR3167 Folio 883.</w:t>
      </w:r>
    </w:p>
    <w:p>
      <w:pPr>
        <w:pStyle w:val="Footnotesection"/>
      </w:pPr>
      <w:r>
        <w:tab/>
      </w:r>
      <w:r>
        <w:tab/>
        <w:t>[Regulation 3 amended: SL 2020/42 r. 4.]</w:t>
      </w:r>
    </w:p>
    <w:p>
      <w:pPr>
        <w:pStyle w:val="Ednotesection"/>
      </w:pPr>
      <w:r>
        <w:t>[</w:t>
      </w:r>
      <w:r>
        <w:rPr>
          <w:b/>
        </w:rPr>
        <w:t>4.</w:t>
      </w:r>
      <w:r>
        <w:tab/>
        <w:t>Deleted: SL 2020/42 r. 5.]</w:t>
      </w:r>
    </w:p>
    <w:p>
      <w:pPr>
        <w:pStyle w:val="Heading5"/>
      </w:pPr>
      <w:bookmarkStart w:id="7" w:name="_Toc38540742"/>
      <w:r>
        <w:rPr>
          <w:rStyle w:val="CharSectno"/>
        </w:rPr>
        <w:t>5</w:t>
      </w:r>
      <w:r>
        <w:t>.</w:t>
      </w:r>
      <w:r>
        <w:tab/>
        <w:t>Declaration of restricted area</w:t>
      </w:r>
      <w:bookmarkEnd w:id="7"/>
    </w:p>
    <w:p>
      <w:pPr>
        <w:pStyle w:val="Subsection"/>
      </w:pPr>
      <w:r>
        <w:tab/>
      </w:r>
      <w:r>
        <w:tab/>
        <w:t>The Jigalong Aboriginal Community is declared to be a restricted area for the purposes of section 175(1a) of the Act.</w:t>
      </w:r>
    </w:p>
    <w:p>
      <w:pPr>
        <w:pStyle w:val="Heading5"/>
      </w:pPr>
      <w:bookmarkStart w:id="8" w:name="_Toc38540743"/>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38540744"/>
      <w:r>
        <w:rPr>
          <w:rStyle w:val="CharSectno"/>
        </w:rPr>
        <w:t>7</w:t>
      </w:r>
      <w:r>
        <w:t>.</w:t>
      </w:r>
      <w:r>
        <w:tab/>
        <w:t>Prohibitions as to liquor in Jigalong Aboriginal Community</w:t>
      </w:r>
      <w:bookmarkEnd w:id="9"/>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38540745"/>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38540746"/>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1 May 2023.</w:t>
      </w:r>
    </w:p>
    <w:p>
      <w:pPr>
        <w:pStyle w:val="Footnotesection"/>
      </w:pPr>
      <w:r>
        <w:tab/>
        <w:t>[Regulation 9 inserted: SL 2020/42 r. 6.]</w:t>
      </w:r>
    </w:p>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38535412"/>
      <w:bookmarkStart w:id="13" w:name="_Toc38536515"/>
      <w:bookmarkStart w:id="14" w:name="_Toc38540747"/>
      <w:r>
        <w:t>Notes</w:t>
      </w:r>
      <w:bookmarkEnd w:id="12"/>
      <w:bookmarkEnd w:id="13"/>
      <w:bookmarkEnd w:id="14"/>
    </w:p>
    <w:p>
      <w:pPr>
        <w:pStyle w:val="nStatement"/>
      </w:pPr>
      <w:r>
        <w:t xml:space="preserve">This is a compilation of the </w:t>
      </w:r>
      <w:r>
        <w:rPr>
          <w:i/>
          <w:noProof/>
        </w:rPr>
        <w:t>Liquor Control (Jigalong Restricted Area) Regulations 2009</w:t>
      </w:r>
      <w:r>
        <w:rPr>
          <w:noProof/>
          <w:vertAlign w:val="superscript"/>
        </w:rPr>
        <w:t> 1</w:t>
      </w:r>
      <w:r>
        <w:t xml:space="preserve"> and includes amendments made by other written laws. For provisions that have come into operation see the compilation table.</w:t>
      </w:r>
    </w:p>
    <w:p>
      <w:pPr>
        <w:pStyle w:val="nHeading3"/>
      </w:pPr>
      <w:bookmarkStart w:id="15" w:name="_Toc38540748"/>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Control (Jigalong Restricted Area) Regulations 2009</w:t>
            </w:r>
          </w:p>
        </w:tc>
        <w:tc>
          <w:tcPr>
            <w:tcW w:w="1276" w:type="dxa"/>
            <w:tcBorders>
              <w:top w:val="single" w:sz="8" w:space="0" w:color="auto"/>
              <w:bottom w:val="nil"/>
            </w:tcBorders>
          </w:tcPr>
          <w:p>
            <w:pPr>
              <w:pStyle w:val="nTable"/>
              <w:spacing w:after="40"/>
            </w:pPr>
            <w:r>
              <w:t>1 May 2009 p. 1438-40</w:t>
            </w:r>
          </w:p>
        </w:tc>
        <w:tc>
          <w:tcPr>
            <w:tcW w:w="2693" w:type="dxa"/>
            <w:tcBorders>
              <w:top w:val="single" w:sz="8" w:space="0" w:color="auto"/>
              <w:bottom w:val="nil"/>
            </w:tcBorders>
          </w:tcPr>
          <w:p>
            <w:pPr>
              <w:pStyle w:val="nTable"/>
              <w:spacing w:after="40"/>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rPr>
            </w:pPr>
            <w:r>
              <w:rPr>
                <w:i/>
              </w:rPr>
              <w:t>Liquor Control (Jigalong Restricted Area) Amendment Regulations 2011</w:t>
            </w:r>
          </w:p>
        </w:tc>
        <w:tc>
          <w:tcPr>
            <w:tcW w:w="1276" w:type="dxa"/>
            <w:tcBorders>
              <w:top w:val="nil"/>
              <w:bottom w:val="nil"/>
            </w:tcBorders>
          </w:tcPr>
          <w:p>
            <w:pPr>
              <w:pStyle w:val="nTable"/>
              <w:spacing w:after="40"/>
            </w:pPr>
            <w:r>
              <w:t>29 Apr 2011 p. 1534</w:t>
            </w:r>
            <w:r>
              <w:noBreakHyphen/>
              <w:t>5</w:t>
            </w:r>
          </w:p>
        </w:tc>
        <w:tc>
          <w:tcPr>
            <w:tcW w:w="2693" w:type="dxa"/>
            <w:tcBorders>
              <w:top w:val="nil"/>
              <w:bottom w:val="nil"/>
            </w:tcBorders>
          </w:tcPr>
          <w:p>
            <w:pPr>
              <w:pStyle w:val="nTable"/>
              <w:spacing w:after="40"/>
              <w:rPr>
                <w:snapToGrid w:val="0"/>
                <w:spacing w:val="-2"/>
              </w:rPr>
            </w:pPr>
            <w:r>
              <w:rPr>
                <w:snapToGrid w:val="0"/>
                <w:spacing w:val="-2"/>
              </w:rPr>
              <w:t>r. 1 and 2: 29 Apr 2011 (see r. 2(a));</w:t>
            </w:r>
            <w:r>
              <w:rPr>
                <w:snapToGrid w:val="0"/>
                <w:spacing w:val="-2"/>
              </w:rPr>
              <w:br/>
              <w:t>Regulations other than r. 1 and 2: 30 Apr 2011 (see r. 2(b))</w:t>
            </w:r>
          </w:p>
        </w:tc>
      </w:tr>
      <w:tr>
        <w:tc>
          <w:tcPr>
            <w:tcW w:w="3118" w:type="dxa"/>
            <w:tcBorders>
              <w:top w:val="nil"/>
              <w:bottom w:val="nil"/>
            </w:tcBorders>
          </w:tcPr>
          <w:p>
            <w:pPr>
              <w:pStyle w:val="nTable"/>
              <w:spacing w:after="40"/>
              <w:rPr>
                <w:i/>
              </w:rPr>
            </w:pPr>
            <w:r>
              <w:rPr>
                <w:i/>
              </w:rPr>
              <w:t>Liquor Control (Jigalong Restricted Area) Amendment Regulations 2014</w:t>
            </w:r>
          </w:p>
        </w:tc>
        <w:tc>
          <w:tcPr>
            <w:tcW w:w="1276" w:type="dxa"/>
            <w:tcBorders>
              <w:top w:val="nil"/>
              <w:bottom w:val="nil"/>
            </w:tcBorders>
          </w:tcPr>
          <w:p>
            <w:pPr>
              <w:pStyle w:val="nTable"/>
              <w:spacing w:after="40"/>
            </w:pPr>
            <w:r>
              <w:t>4 Apr 2014 p. 884</w:t>
            </w:r>
          </w:p>
        </w:tc>
        <w:tc>
          <w:tcPr>
            <w:tcW w:w="2693" w:type="dxa"/>
            <w:tcBorders>
              <w:top w:val="nil"/>
              <w:bottom w:val="nil"/>
            </w:tcBorders>
          </w:tcPr>
          <w:p>
            <w:pPr>
              <w:pStyle w:val="nTable"/>
              <w:spacing w:after="40"/>
              <w:rPr>
                <w:snapToGrid w:val="0"/>
                <w:spacing w:val="-2"/>
              </w:rPr>
            </w:pPr>
            <w:r>
              <w:rPr>
                <w:snapToGrid w:val="0"/>
                <w:spacing w:val="-2"/>
              </w:rPr>
              <w:t>r. 1 and 2: 4 Apr 2014 (see r. 2(a));</w:t>
            </w:r>
            <w:r>
              <w:rPr>
                <w:snapToGrid w:val="0"/>
                <w:spacing w:val="-2"/>
              </w:rPr>
              <w:br/>
              <w:t>Regulations other than r. 1 and 2: 5 Apr 2014 (see r. 2(b))</w:t>
            </w:r>
          </w:p>
        </w:tc>
      </w:tr>
      <w:tr>
        <w:tc>
          <w:tcPr>
            <w:tcW w:w="3118" w:type="dxa"/>
            <w:tcBorders>
              <w:top w:val="nil"/>
              <w:bottom w:val="nil"/>
            </w:tcBorders>
          </w:tcPr>
          <w:p>
            <w:pPr>
              <w:pStyle w:val="nTable"/>
              <w:spacing w:after="40"/>
              <w:rPr>
                <w:i/>
              </w:rPr>
            </w:pPr>
            <w:r>
              <w:rPr>
                <w:i/>
              </w:rPr>
              <w:t>Liquor Control (Jigalong Restricted Area) Amendment Regulations 2017</w:t>
            </w:r>
          </w:p>
        </w:tc>
        <w:tc>
          <w:tcPr>
            <w:tcW w:w="1276" w:type="dxa"/>
            <w:tcBorders>
              <w:top w:val="nil"/>
              <w:bottom w:val="nil"/>
            </w:tcBorders>
          </w:tcPr>
          <w:p>
            <w:pPr>
              <w:pStyle w:val="nTable"/>
              <w:spacing w:after="40"/>
            </w:pPr>
            <w:r>
              <w:t>21 Apr 2017 p. 2181</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rPr>
                <w:snapToGrid w:val="0"/>
                <w:spacing w:val="-2"/>
              </w:rPr>
              <w:t>21 Apr 2017</w:t>
            </w:r>
            <w:r>
              <w:rPr>
                <w:bCs/>
                <w:snapToGrid w:val="0"/>
                <w:spacing w:val="-2"/>
              </w:rPr>
              <w:t xml:space="preserve"> (see r. 2(a));</w:t>
            </w:r>
            <w:r>
              <w:rPr>
                <w:bCs/>
                <w:snapToGrid w:val="0"/>
                <w:spacing w:val="-2"/>
              </w:rPr>
              <w:br/>
              <w:t xml:space="preserve">Regulations other than r. 1 and 2: </w:t>
            </w:r>
            <w:r>
              <w:rPr>
                <w:snapToGrid w:val="0"/>
                <w:spacing w:val="-2"/>
              </w:rPr>
              <w:t>22 Apr 2017</w:t>
            </w:r>
            <w:r>
              <w:rPr>
                <w:bCs/>
                <w:snapToGrid w:val="0"/>
                <w:spacing w:val="-2"/>
              </w:rPr>
              <w:t xml:space="preserve"> (see r. 2(b))</w:t>
            </w:r>
          </w:p>
        </w:tc>
      </w:tr>
      <w:tr>
        <w:tc>
          <w:tcPr>
            <w:tcW w:w="3118" w:type="dxa"/>
            <w:tcBorders>
              <w:top w:val="nil"/>
              <w:bottom w:val="single" w:sz="8" w:space="0" w:color="auto"/>
            </w:tcBorders>
          </w:tcPr>
          <w:p>
            <w:pPr>
              <w:pStyle w:val="nTable"/>
              <w:spacing w:after="40"/>
              <w:rPr>
                <w:i/>
              </w:rPr>
            </w:pPr>
            <w:r>
              <w:rPr>
                <w:i/>
              </w:rPr>
              <w:t>Liquor Control (Jigalong Restricted Area) Amendment Regulations 2020</w:t>
            </w:r>
          </w:p>
        </w:tc>
        <w:tc>
          <w:tcPr>
            <w:tcW w:w="1276" w:type="dxa"/>
            <w:tcBorders>
              <w:top w:val="nil"/>
              <w:bottom w:val="single" w:sz="8" w:space="0" w:color="auto"/>
            </w:tcBorders>
          </w:tcPr>
          <w:p>
            <w:pPr>
              <w:pStyle w:val="nTable"/>
              <w:spacing w:after="40"/>
            </w:pPr>
            <w:r>
              <w:t>SL 2020/42 24 Apr 2020</w:t>
            </w:r>
          </w:p>
        </w:tc>
        <w:tc>
          <w:tcPr>
            <w:tcW w:w="2693" w:type="dxa"/>
            <w:tcBorders>
              <w:top w:val="nil"/>
              <w:bottom w:val="single" w:sz="8" w:space="0" w:color="auto"/>
            </w:tcBorders>
          </w:tcPr>
          <w:p>
            <w:pPr>
              <w:pStyle w:val="nTable"/>
              <w:spacing w:after="40"/>
              <w:rPr>
                <w:bCs/>
                <w:snapToGrid w:val="0"/>
                <w:spacing w:val="-2"/>
              </w:rPr>
            </w:pPr>
            <w:r>
              <w:rPr>
                <w:bCs/>
                <w:snapToGrid w:val="0"/>
                <w:spacing w:val="-2"/>
              </w:rPr>
              <w:t>r. 1 and 2: 24 Apr 2020 (see r. 2(a));</w:t>
            </w:r>
            <w:r>
              <w:rPr>
                <w:bCs/>
                <w:snapToGrid w:val="0"/>
                <w:spacing w:val="-2"/>
              </w:rPr>
              <w:br/>
              <w:t>Regulations other than r. 1 and 2: 25 Apr 2020 (see r. 2(b))</w:t>
            </w:r>
          </w:p>
        </w:tc>
      </w:tr>
    </w:tbl>
    <w:p>
      <w:pPr>
        <w:pStyle w:val="nHeading3"/>
      </w:pPr>
      <w:bookmarkStart w:id="16" w:name="_Toc38540749"/>
      <w:r>
        <w:t>Other notes</w:t>
      </w:r>
      <w:bookmarkEnd w:id="16"/>
    </w:p>
    <w:p>
      <w:pPr>
        <w:pStyle w:val="nNote"/>
      </w:pPr>
      <w:r>
        <w:rPr>
          <w:vertAlign w:val="superscript"/>
        </w:rPr>
        <w:t>1</w:t>
      </w:r>
      <w:r>
        <w:tab/>
        <w:t>These regulations expire at the close of 1 May 2023 (see r. 9).</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8" w:name="_Toc38535415"/>
      <w:bookmarkStart w:id="19" w:name="_Toc38536518"/>
      <w:bookmarkStart w:id="20" w:name="_Toc38540750"/>
      <w:r>
        <w:rPr>
          <w:sz w:val="28"/>
        </w:rPr>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Jigalong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3115341"/>
    <w:docVar w:name="WAFER_20140403121041" w:val="RemoveTocBookmarks,RemoveUnusedBookmarks,RemoveLanguageTags,UsedStyles,ResetPageSize,UpdateArrangement"/>
    <w:docVar w:name="WAFER_20140403121041_GUID" w:val="20a539af-2fce-40d9-8e00-9b4cb5bf9e01"/>
    <w:docVar w:name="WAFER_20140403121054" w:val="RemoveTocBookmarks,RunningHeaders"/>
    <w:docVar w:name="WAFER_20140403121054_GUID" w:val="d2e130da-b528-4d5f-8ced-e1967be602d0"/>
    <w:docVar w:name="WAFER_20150602092449" w:val="ResetPageSize,UpdateArrangement,UpdateNTable"/>
    <w:docVar w:name="WAFER_20150602092449_GUID" w:val="11a5ecf8-ab7d-4a20-b55e-e562eb116983"/>
    <w:docVar w:name="WAFER_20151125150931" w:val="UpdateStyles"/>
    <w:docVar w:name="WAFER_20151125150931_GUID" w:val="7dc9737b-55be-46f3-923b-f80ed93078df"/>
    <w:docVar w:name="WAFER_20151127170547" w:val="UsedStyles"/>
    <w:docVar w:name="WAFER_20151127170547_GUID" w:val="7f0682ea-4ed4-4cf1-a1e5-a4f06842c945"/>
    <w:docVar w:name="WAFER_20200423115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3115341_GUID" w:val="36b3d732-639d-414a-898a-f01ea5a017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808</Words>
  <Characters>4723</Characters>
  <Application>Microsoft Office Word</Application>
  <DocSecurity>0</DocSecurity>
  <Lines>181</Lines>
  <Paragraphs>112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2009 - 00-e0-00</dc:title>
  <dc:subject/>
  <dc:creator/>
  <cp:keywords/>
  <dc:description/>
  <cp:lastModifiedBy>svcMRProcess</cp:lastModifiedBy>
  <cp:revision>4</cp:revision>
  <cp:lastPrinted>2017-04-21T04:13:00Z</cp:lastPrinted>
  <dcterms:created xsi:type="dcterms:W3CDTF">2020-04-24T06:53:00Z</dcterms:created>
  <dcterms:modified xsi:type="dcterms:W3CDTF">2020-04-24T06:53:00Z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OwlsUID">
    <vt:i4>41416</vt:i4>
  </property>
  <property fmtid="{D5CDD505-2E9C-101B-9397-08002B2CF9AE}" pid="4" name="DocumentType">
    <vt:lpwstr>Reg</vt:lpwstr>
  </property>
  <property fmtid="{D5CDD505-2E9C-101B-9397-08002B2CF9AE}" pid="5" name="AsAtDate">
    <vt:lpwstr>25 Apr 2020</vt:lpwstr>
  </property>
  <property fmtid="{D5CDD505-2E9C-101B-9397-08002B2CF9AE}" pid="6" name="Suffix">
    <vt:lpwstr>00-e0-00</vt:lpwstr>
  </property>
  <property fmtid="{D5CDD505-2E9C-101B-9397-08002B2CF9AE}" pid="7" name="CommencementDate">
    <vt:lpwstr>20200425</vt:lpwstr>
  </property>
</Properties>
</file>