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3720"/>
        <w:outlineLvl w:val="0"/>
      </w:pPr>
      <w:r>
        <w:fldChar w:fldCharType="begin"/>
      </w:r>
      <w:r>
        <w:instrText xml:space="preserve"> STYLEREF "Name Of Act/Reg"</w:instrText>
      </w:r>
      <w:r>
        <w:fldChar w:fldCharType="separate"/>
      </w:r>
      <w:r>
        <w:rPr>
          <w:noProof/>
        </w:rPr>
        <w:t>Duties Act 2008</w:t>
      </w:r>
      <w:r>
        <w:fldChar w:fldCharType="end"/>
      </w:r>
    </w:p>
    <w:p>
      <w:pPr>
        <w:rPr>
          <w:b/>
          <w:bCs/>
          <w:color w:val="FF0000"/>
        </w:rPr>
      </w:pPr>
      <w:bookmarkStart w:id="1" w:name="UpToHere"/>
      <w:bookmarkEnd w:id="1"/>
      <w:r>
        <w:rPr>
          <w:b/>
          <w:bCs/>
          <w:color w:val="FF0000"/>
        </w:rPr>
        <w:t xml:space="preserve">This Act has a retrospective amendment effective from 13 Jun 2019 (see the </w:t>
      </w:r>
      <w:r>
        <w:rPr>
          <w:b/>
          <w:bCs/>
          <w:i/>
          <w:iCs/>
          <w:color w:val="FF0000"/>
        </w:rPr>
        <w:t xml:space="preserve">Duties Amendment Act 2022 </w:t>
      </w:r>
      <w:r>
        <w:rPr>
          <w:b/>
          <w:bCs/>
          <w:iCs/>
          <w:color w:val="FF0000"/>
        </w:rPr>
        <w:t xml:space="preserve">s. 2(c) and </w:t>
      </w:r>
      <w:r>
        <w:rPr>
          <w:b/>
          <w:bCs/>
          <w:color w:val="FF0000"/>
        </w:rPr>
        <w:t xml:space="preserve">Pt. 4). The effect of this retrospective amendment has not been included in this version. </w:t>
      </w:r>
    </w:p>
    <w:p>
      <w:pPr>
        <w:rPr>
          <w:b/>
          <w:bCs/>
          <w:color w:val="FF0000"/>
        </w:rPr>
      </w:pPr>
      <w:r>
        <w:rPr>
          <w:b/>
          <w:bCs/>
          <w:color w:val="FF0000"/>
        </w:rPr>
        <w:t xml:space="preserve">To see this Act as amended by the retrospective amendment see the </w:t>
      </w:r>
      <w:r>
        <w:rPr>
          <w:b/>
          <w:bCs/>
          <w:i/>
          <w:color w:val="FF0000"/>
        </w:rPr>
        <w:t>Duties Act 2008</w:t>
      </w:r>
      <w:r>
        <w:rPr>
          <w:b/>
          <w:bCs/>
          <w:color w:val="FF0000"/>
        </w:rPr>
        <w:t xml:space="preserve"> 28 May 2022 version.</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_Toc93310738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_Toc93310739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_Toc93310740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land</w:t>
      </w:r>
      <w:r>
        <w:tab/>
      </w:r>
      <w:r>
        <w:fldChar w:fldCharType="begin"/>
      </w:r>
      <w:r>
        <w:instrText xml:space="preserve"> PAGEREF _Toc93310741 \h </w:instrText>
      </w:r>
      <w:r>
        <w:fldChar w:fldCharType="separate"/>
      </w:r>
      <w:r>
        <w:t>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_Toc93310742 \h </w:instrText>
      </w:r>
      <w:r>
        <w:fldChar w:fldCharType="separate"/>
      </w:r>
      <w:r>
        <w:t>10</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_Toc93310743 \h </w:instrText>
      </w:r>
      <w:r>
        <w:fldChar w:fldCharType="separate"/>
      </w:r>
      <w:r>
        <w:t>10</w:t>
      </w:r>
      <w:r>
        <w:fldChar w:fldCharType="end"/>
      </w:r>
    </w:p>
    <w:p>
      <w:pPr>
        <w:pStyle w:val="TOC8"/>
        <w:rPr>
          <w:rFonts w:asciiTheme="minorHAnsi" w:eastAsiaTheme="minorEastAsia" w:hAnsiTheme="minorHAnsi" w:cstheme="minorBidi"/>
          <w:szCs w:val="22"/>
        </w:rPr>
      </w:pPr>
      <w:r>
        <w:t>6.</w:t>
      </w:r>
      <w:r>
        <w:tab/>
        <w:t>Determining family relationships</w:t>
      </w:r>
      <w:r>
        <w:tab/>
      </w:r>
      <w:r>
        <w:fldChar w:fldCharType="begin"/>
      </w:r>
      <w:r>
        <w:instrText xml:space="preserve"> PAGEREF _Toc93310744 \h </w:instrText>
      </w:r>
      <w:r>
        <w:fldChar w:fldCharType="separate"/>
      </w:r>
      <w:r>
        <w:t>10</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_Toc93310745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_Toc93310746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_Toc93310749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_Toc93310751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_Toc93310754 \h </w:instrText>
      </w:r>
      <w:r>
        <w:fldChar w:fldCharType="separate"/>
      </w:r>
      <w:r>
        <w:t>15</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_Toc93310755 \h </w:instrText>
      </w:r>
      <w:r>
        <w:fldChar w:fldCharType="separate"/>
      </w:r>
      <w:r>
        <w:t>17</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_Toc93310756 \h </w:instrText>
      </w:r>
      <w:r>
        <w:fldChar w:fldCharType="separate"/>
      </w:r>
      <w:r>
        <w:t>18</w:t>
      </w:r>
      <w:r>
        <w:fldChar w:fldCharType="end"/>
      </w:r>
    </w:p>
    <w:p>
      <w:pPr>
        <w:pStyle w:val="TOC8"/>
        <w:rPr>
          <w:rFonts w:asciiTheme="minorHAnsi" w:eastAsiaTheme="minorEastAsia" w:hAnsiTheme="minorHAnsi" w:cstheme="minorBidi"/>
          <w:szCs w:val="22"/>
        </w:rPr>
      </w:pPr>
      <w:r>
        <w:t>14.</w:t>
      </w:r>
      <w:r>
        <w:tab/>
        <w:t>Transactions as to chattels alone not usually dutiable</w:t>
      </w:r>
      <w:r>
        <w:tab/>
      </w:r>
      <w:r>
        <w:fldChar w:fldCharType="begin"/>
      </w:r>
      <w:r>
        <w:instrText xml:space="preserve"> PAGEREF _Toc93310757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_Toc93310759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16.</w:t>
      </w:r>
      <w:r>
        <w:tab/>
        <w:t>References to right</w:t>
      </w:r>
      <w:r>
        <w:tab/>
      </w:r>
      <w:r>
        <w:fldChar w:fldCharType="begin"/>
      </w:r>
      <w:r>
        <w:instrText xml:space="preserve"> PAGEREF _Toc93310760 \h </w:instrText>
      </w:r>
      <w:r>
        <w:fldChar w:fldCharType="separate"/>
      </w:r>
      <w:r>
        <w:t>20</w:t>
      </w:r>
      <w:r>
        <w:fldChar w:fldCharType="end"/>
      </w:r>
    </w:p>
    <w:p>
      <w:pPr>
        <w:pStyle w:val="TOC8"/>
        <w:rPr>
          <w:rFonts w:asciiTheme="minorHAnsi" w:eastAsiaTheme="minorEastAsia" w:hAnsiTheme="minorHAnsi" w:cstheme="minorBidi"/>
          <w:szCs w:val="22"/>
        </w:rPr>
      </w:pPr>
      <w:r>
        <w:t>17.</w:t>
      </w:r>
      <w:r>
        <w:tab/>
        <w:t>New dutiable property</w:t>
      </w:r>
      <w:r>
        <w:tab/>
      </w:r>
      <w:r>
        <w:fldChar w:fldCharType="begin"/>
      </w:r>
      <w:r>
        <w:instrText xml:space="preserve"> PAGEREF _Toc93310761 \h </w:instrText>
      </w:r>
      <w:r>
        <w:fldChar w:fldCharType="separate"/>
      </w:r>
      <w:r>
        <w:t>21</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_Toc93310762 \h </w:instrText>
      </w:r>
      <w:r>
        <w:fldChar w:fldCharType="separate"/>
      </w:r>
      <w:r>
        <w:t>23</w:t>
      </w:r>
      <w:r>
        <w:fldChar w:fldCharType="end"/>
      </w:r>
    </w:p>
    <w:p>
      <w:pPr>
        <w:pStyle w:val="TOC8"/>
        <w:rPr>
          <w:rFonts w:asciiTheme="minorHAnsi" w:eastAsiaTheme="minorEastAsia" w:hAnsiTheme="minorHAnsi" w:cstheme="minorBidi"/>
          <w:szCs w:val="22"/>
        </w:rPr>
      </w:pPr>
      <w:r>
        <w:t>18A.</w:t>
      </w:r>
      <w:r>
        <w:tab/>
        <w:t>Things fixed to land that are to be permanently removed</w:t>
      </w:r>
      <w:r>
        <w:tab/>
      </w:r>
      <w:r>
        <w:fldChar w:fldCharType="begin"/>
      </w:r>
      <w:r>
        <w:instrText xml:space="preserve"> PAGEREF _Toc93310763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_Toc93310766 \h </w:instrText>
      </w:r>
      <w:r>
        <w:fldChar w:fldCharType="separate"/>
      </w:r>
      <w:r>
        <w:t>25</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_Toc93310767 \h </w:instrText>
      </w:r>
      <w:r>
        <w:fldChar w:fldCharType="separate"/>
      </w:r>
      <w:r>
        <w:t>25</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_Toc93310768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_Toc93310770 \h </w:instrText>
      </w:r>
      <w:r>
        <w:fldChar w:fldCharType="separate"/>
      </w:r>
      <w:r>
        <w:t>26</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_Toc93310771 \h </w:instrText>
      </w:r>
      <w:r>
        <w:fldChar w:fldCharType="separate"/>
      </w:r>
      <w:r>
        <w:t>26</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_Toc93310772 \h </w:instrText>
      </w:r>
      <w:r>
        <w:fldChar w:fldCharType="separate"/>
      </w:r>
      <w:r>
        <w:t>27</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_Toc93310773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_Toc93310775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_Toc93310777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6"/>
        <w:tabs>
          <w:tab w:val="right" w:leader="dot" w:pos="7077"/>
        </w:tabs>
        <w:rPr>
          <w:rFonts w:asciiTheme="minorHAnsi" w:eastAsiaTheme="minorEastAsia" w:hAnsiTheme="minorHAnsi" w:cstheme="minorBidi"/>
          <w:b w:val="0"/>
          <w:sz w:val="22"/>
          <w:szCs w:val="22"/>
        </w:rPr>
      </w:pPr>
      <w:r>
        <w:t>Subdivision 1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_Toc93310780 \h </w:instrText>
      </w:r>
      <w:r>
        <w:fldChar w:fldCharType="separate"/>
      </w:r>
      <w:r>
        <w:t>29</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_Toc93310781 \h </w:instrText>
      </w:r>
      <w:r>
        <w:fldChar w:fldCharType="separate"/>
      </w:r>
      <w:r>
        <w:t>29</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_Toc93310782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Consideration</w:t>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_Toc93310784 \h </w:instrText>
      </w:r>
      <w:r>
        <w:fldChar w:fldCharType="separate"/>
      </w:r>
      <w:r>
        <w:t>36</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_Toc93310785 \h </w:instrText>
      </w:r>
      <w:r>
        <w:fldChar w:fldCharType="separate"/>
      </w:r>
      <w:r>
        <w:t>37</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_Toc93310786 \h </w:instrText>
      </w:r>
      <w:r>
        <w:fldChar w:fldCharType="separate"/>
      </w:r>
      <w:r>
        <w:t>39</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_Toc93310787 \h </w:instrText>
      </w:r>
      <w:r>
        <w:fldChar w:fldCharType="separate"/>
      </w:r>
      <w:r>
        <w:t>40</w:t>
      </w:r>
      <w:r>
        <w:fldChar w:fldCharType="end"/>
      </w:r>
    </w:p>
    <w:p>
      <w:pPr>
        <w:pStyle w:val="TOC8"/>
        <w:rPr>
          <w:rFonts w:asciiTheme="minorHAnsi" w:eastAsiaTheme="minorEastAsia" w:hAnsiTheme="minorHAnsi" w:cstheme="minorBidi"/>
          <w:szCs w:val="22"/>
        </w:rPr>
      </w:pPr>
      <w:r>
        <w:lastRenderedPageBreak/>
        <w:t>34.</w:t>
      </w:r>
      <w:r>
        <w:tab/>
        <w:t>Options conferred by dutiable transactions that are exercised or not renewed, consequences of</w:t>
      </w:r>
      <w:r>
        <w:tab/>
      </w:r>
      <w:r>
        <w:fldChar w:fldCharType="begin"/>
      </w:r>
      <w:r>
        <w:instrText xml:space="preserve"> PAGEREF _Toc93310788 \h </w:instrText>
      </w:r>
      <w:r>
        <w:fldChar w:fldCharType="separate"/>
      </w:r>
      <w:r>
        <w:t>41</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_Toc93310789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Unencumbered value</w:t>
      </w:r>
    </w:p>
    <w:p>
      <w:pPr>
        <w:pStyle w:val="TOC8"/>
        <w:rPr>
          <w:rFonts w:asciiTheme="minorHAnsi" w:eastAsiaTheme="minorEastAsia" w:hAnsiTheme="minorHAnsi" w:cstheme="minorBidi"/>
          <w:szCs w:val="22"/>
        </w:rPr>
      </w:pPr>
      <w:r>
        <w:t>36.</w:t>
      </w:r>
      <w:r>
        <w:tab/>
        <w:t>Determining unencumbered value of property</w:t>
      </w:r>
      <w:r>
        <w:tab/>
      </w:r>
      <w:r>
        <w:fldChar w:fldCharType="begin"/>
      </w:r>
      <w:r>
        <w:instrText xml:space="preserve"> PAGEREF _Toc93310791 \h </w:instrText>
      </w:r>
      <w:r>
        <w:fldChar w:fldCharType="separate"/>
      </w:r>
      <w:r>
        <w:t>43</w:t>
      </w:r>
      <w:r>
        <w:fldChar w:fldCharType="end"/>
      </w:r>
    </w:p>
    <w:p>
      <w:pPr>
        <w:pStyle w:val="TOC8"/>
        <w:rPr>
          <w:rFonts w:asciiTheme="minorHAnsi" w:eastAsiaTheme="minorEastAsia" w:hAnsiTheme="minorHAnsi" w:cstheme="minorBidi"/>
          <w:szCs w:val="22"/>
        </w:rPr>
      </w:pPr>
      <w:r>
        <w:t>36A.</w:t>
      </w:r>
      <w:r>
        <w:tab/>
        <w:t>Determining unencumbered value: fixtures and mining tenement fixtures</w:t>
      </w:r>
      <w:r>
        <w:tab/>
      </w:r>
      <w:r>
        <w:fldChar w:fldCharType="begin"/>
      </w:r>
      <w:r>
        <w:instrText xml:space="preserve"> PAGEREF _Toc93310792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_Toc93310794 \h </w:instrText>
      </w:r>
      <w:r>
        <w:fldChar w:fldCharType="separate"/>
      </w:r>
      <w:r>
        <w:t>46</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_Toc93310795 \h </w:instrText>
      </w:r>
      <w:r>
        <w:fldChar w:fldCharType="separate"/>
      </w:r>
      <w:r>
        <w:t>48</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_Toc93310796 \h </w:instrText>
      </w:r>
      <w:r>
        <w:fldChar w:fldCharType="separate"/>
      </w:r>
      <w:r>
        <w:t>48</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_Toc93310797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_Toc93310799 \h </w:instrText>
      </w:r>
      <w:r>
        <w:fldChar w:fldCharType="separate"/>
      </w:r>
      <w:r>
        <w:t>49</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_Toc93310800 \h </w:instrText>
      </w:r>
      <w:r>
        <w:fldChar w:fldCharType="separate"/>
      </w:r>
      <w:r>
        <w:t>50</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_Toc93310801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_Toc93310803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_Toc93310807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Simultaneous put and call options</w:t>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_Toc93310809 \h </w:instrText>
      </w:r>
      <w:r>
        <w:fldChar w:fldCharType="separate"/>
      </w:r>
      <w:r>
        <w:t>61</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_Toc93310810 \h </w:instrText>
      </w:r>
      <w:r>
        <w:fldChar w:fldCharType="separate"/>
      </w:r>
      <w:r>
        <w:t>62</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_Toc93310811 \h </w:instrText>
      </w:r>
      <w:r>
        <w:fldChar w:fldCharType="separate"/>
      </w:r>
      <w:r>
        <w:t>62</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_Toc93310812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Assignment of call option</w:t>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_Toc93310814 \h </w:instrText>
      </w:r>
      <w:r>
        <w:fldChar w:fldCharType="separate"/>
      </w:r>
      <w:r>
        <w:t>63</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_Toc93310815 \h </w:instrText>
      </w:r>
      <w:r>
        <w:fldChar w:fldCharType="separate"/>
      </w:r>
      <w:r>
        <w:t>64</w:t>
      </w:r>
      <w:r>
        <w:fldChar w:fldCharType="end"/>
      </w:r>
    </w:p>
    <w:p>
      <w:pPr>
        <w:pStyle w:val="TOC8"/>
        <w:rPr>
          <w:rFonts w:asciiTheme="minorHAnsi" w:eastAsiaTheme="minorEastAsia" w:hAnsiTheme="minorHAnsi" w:cstheme="minorBidi"/>
          <w:szCs w:val="22"/>
        </w:rPr>
      </w:pPr>
      <w:r>
        <w:lastRenderedPageBreak/>
        <w:t>51.</w:t>
      </w:r>
      <w:r>
        <w:tab/>
        <w:t>Dutiable transaction referred to in s. 49, duty paid on to be credited</w:t>
      </w:r>
      <w:r>
        <w:tab/>
      </w:r>
      <w:r>
        <w:fldChar w:fldCharType="begin"/>
      </w:r>
      <w:r>
        <w:instrText xml:space="preserve"> PAGEREF _Toc93310816 \h </w:instrText>
      </w:r>
      <w:r>
        <w:fldChar w:fldCharType="separate"/>
      </w:r>
      <w:r>
        <w:t>65</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_Toc93310817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_Toc93310820 \h </w:instrText>
      </w:r>
      <w:r>
        <w:fldChar w:fldCharType="separate"/>
      </w:r>
      <w:r>
        <w:t>66</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_Toc93310821 \h </w:instrText>
      </w:r>
      <w:r>
        <w:fldChar w:fldCharType="separate"/>
      </w:r>
      <w:r>
        <w:t>66</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_Toc93310822 \h </w:instrText>
      </w:r>
      <w:r>
        <w:fldChar w:fldCharType="separate"/>
      </w:r>
      <w:r>
        <w:t>66</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_Toc93310823 \h </w:instrText>
      </w:r>
      <w:r>
        <w:fldChar w:fldCharType="separate"/>
      </w:r>
      <w:r>
        <w:t>66</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_Toc93310824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Trust acquisitions and trust surrenders</w:t>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_Toc93310826 \h </w:instrText>
      </w:r>
      <w:r>
        <w:fldChar w:fldCharType="separate"/>
      </w:r>
      <w:r>
        <w:t>67</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_Toc93310827 \h </w:instrText>
      </w:r>
      <w:r>
        <w:fldChar w:fldCharType="separate"/>
      </w:r>
      <w:r>
        <w:t>68</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_Toc93310828 \h </w:instrText>
      </w:r>
      <w:r>
        <w:fldChar w:fldCharType="separate"/>
      </w:r>
      <w:r>
        <w:t>68</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_Toc93310829 \h </w:instrText>
      </w:r>
      <w:r>
        <w:fldChar w:fldCharType="separate"/>
      </w:r>
      <w:r>
        <w:t>69</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_Toc93310830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_Toc93310833 \h </w:instrText>
      </w:r>
      <w:r>
        <w:fldChar w:fldCharType="separate"/>
      </w:r>
      <w:r>
        <w:t>70</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_Toc93310834 \h </w:instrText>
      </w:r>
      <w:r>
        <w:fldChar w:fldCharType="separate"/>
      </w:r>
      <w:r>
        <w:t>71</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_Toc93310835 \h </w:instrText>
      </w:r>
      <w:r>
        <w:fldChar w:fldCharType="separate"/>
      </w:r>
      <w:r>
        <w:t>71</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_Toc93310836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Disposition of shares in a corporate trustee</w:t>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_Toc93310838 \h </w:instrText>
      </w:r>
      <w:r>
        <w:fldChar w:fldCharType="separate"/>
      </w:r>
      <w:r>
        <w:t>72</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_Toc93310839 \h </w:instrText>
      </w:r>
      <w:r>
        <w:fldChar w:fldCharType="separate"/>
      </w:r>
      <w:r>
        <w:t>72</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_Toc93310840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Partnerships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_Toc93310843 \h </w:instrText>
      </w:r>
      <w:r>
        <w:fldChar w:fldCharType="separate"/>
      </w:r>
      <w:r>
        <w:t>73</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_Toc93310844 \h </w:instrText>
      </w:r>
      <w:r>
        <w:fldChar w:fldCharType="separate"/>
      </w:r>
      <w:r>
        <w:t>74</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_Toc93310845 \h </w:instrText>
      </w:r>
      <w:r>
        <w:fldChar w:fldCharType="separate"/>
      </w:r>
      <w:r>
        <w:t>74</w:t>
      </w:r>
      <w:r>
        <w:fldChar w:fldCharType="end"/>
      </w:r>
    </w:p>
    <w:p>
      <w:pPr>
        <w:pStyle w:val="TOC8"/>
        <w:rPr>
          <w:rFonts w:asciiTheme="minorHAnsi" w:eastAsiaTheme="minorEastAsia" w:hAnsiTheme="minorHAnsi" w:cstheme="minorBidi"/>
          <w:szCs w:val="22"/>
        </w:rPr>
      </w:pPr>
      <w:r>
        <w:t>73.</w:t>
      </w:r>
      <w:r>
        <w:tab/>
        <w:t>When partnership holds indirect interest in property</w:t>
      </w:r>
      <w:r>
        <w:tab/>
      </w:r>
      <w:r>
        <w:fldChar w:fldCharType="begin"/>
      </w:r>
      <w:r>
        <w:instrText xml:space="preserve"> PAGEREF _Toc93310846 \h </w:instrText>
      </w:r>
      <w:r>
        <w:fldChar w:fldCharType="separate"/>
      </w:r>
      <w:r>
        <w:t>74</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_Toc93310847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partnership interests</w:t>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_Toc93310849 \h </w:instrText>
      </w:r>
      <w:r>
        <w:fldChar w:fldCharType="separate"/>
      </w:r>
      <w:r>
        <w:t>75</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_Toc93310850 \h </w:instrText>
      </w:r>
      <w:r>
        <w:fldChar w:fldCharType="separate"/>
      </w:r>
      <w:r>
        <w:t>75</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_Toc93310851 \h </w:instrText>
      </w:r>
      <w:r>
        <w:fldChar w:fldCharType="separate"/>
      </w:r>
      <w:r>
        <w:t>76</w:t>
      </w:r>
      <w:r>
        <w:fldChar w:fldCharType="end"/>
      </w:r>
    </w:p>
    <w:p>
      <w:pPr>
        <w:pStyle w:val="TOC8"/>
        <w:rPr>
          <w:rFonts w:asciiTheme="minorHAnsi" w:eastAsiaTheme="minorEastAsia" w:hAnsiTheme="minorHAnsi" w:cstheme="minorBidi"/>
          <w:szCs w:val="22"/>
        </w:rPr>
      </w:pPr>
      <w:r>
        <w:t>78.</w:t>
      </w:r>
      <w:r>
        <w:tab/>
        <w:t>Dutiable value of transfer of dutiable property to retiring partner</w:t>
      </w:r>
      <w:r>
        <w:tab/>
      </w:r>
      <w:r>
        <w:fldChar w:fldCharType="begin"/>
      </w:r>
      <w:r>
        <w:instrText xml:space="preserve"> PAGEREF _Toc93310852 \h </w:instrText>
      </w:r>
      <w:r>
        <w:fldChar w:fldCharType="separate"/>
      </w:r>
      <w:r>
        <w:t>78</w:t>
      </w:r>
      <w:r>
        <w:fldChar w:fldCharType="end"/>
      </w:r>
    </w:p>
    <w:p>
      <w:pPr>
        <w:pStyle w:val="TOC8"/>
        <w:rPr>
          <w:rFonts w:asciiTheme="minorHAnsi" w:eastAsiaTheme="minorEastAsia" w:hAnsiTheme="minorHAnsi" w:cstheme="minorBidi"/>
          <w:szCs w:val="22"/>
        </w:rPr>
      </w:pPr>
      <w:r>
        <w:t>78A.</w:t>
      </w:r>
      <w:r>
        <w:tab/>
        <w:t>Certain retained property taken to be transferred to retiring partner</w:t>
      </w:r>
      <w:r>
        <w:tab/>
      </w:r>
      <w:r>
        <w:fldChar w:fldCharType="begin"/>
      </w:r>
      <w:r>
        <w:instrText xml:space="preserve"> PAGEREF _Toc93310853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_Toc93310856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Particular transactions involving business assets</w:t>
      </w:r>
    </w:p>
    <w:p>
      <w:pPr>
        <w:pStyle w:val="TOC8"/>
        <w:rPr>
          <w:rFonts w:asciiTheme="minorHAnsi" w:eastAsiaTheme="minorEastAsia" w:hAnsiTheme="minorHAnsi" w:cstheme="minorBidi"/>
          <w:szCs w:val="22"/>
        </w:rPr>
      </w:pPr>
      <w:r>
        <w:t>80.</w:t>
      </w:r>
      <w:r>
        <w:tab/>
        <w:t>Some transactions involving business licences to be taken to be agreements for transfer</w:t>
      </w:r>
      <w:r>
        <w:tab/>
      </w:r>
      <w:r>
        <w:fldChar w:fldCharType="begin"/>
      </w:r>
      <w:r>
        <w:instrText xml:space="preserve"> PAGEREF _Toc93310858 \h </w:instrText>
      </w:r>
      <w:r>
        <w:fldChar w:fldCharType="separate"/>
      </w:r>
      <w:r>
        <w:t>84</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_Toc93310859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Dutiable value of dutiable transactions for business assets</w:t>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_Toc93310861 \h </w:instrText>
      </w:r>
      <w:r>
        <w:fldChar w:fldCharType="separate"/>
      </w:r>
      <w:r>
        <w:t>86</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_Toc93310862 \h </w:instrText>
      </w:r>
      <w:r>
        <w:fldChar w:fldCharType="separate"/>
      </w:r>
      <w:r>
        <w:t>86</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_Toc93310863 \h </w:instrText>
      </w:r>
      <w:r>
        <w:fldChar w:fldCharType="separate"/>
      </w:r>
      <w:r>
        <w:t>87</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_Toc93310864 \h </w:instrText>
      </w:r>
      <w:r>
        <w:fldChar w:fldCharType="separate"/>
      </w:r>
      <w:r>
        <w:t>87</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_Toc93310865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_Toc93310867 \h </w:instrText>
      </w:r>
      <w:r>
        <w:fldChar w:fldCharType="separate"/>
      </w:r>
      <w:r>
        <w:t>89</w:t>
      </w:r>
      <w:r>
        <w:fldChar w:fldCharType="end"/>
      </w:r>
    </w:p>
    <w:p>
      <w:pPr>
        <w:pStyle w:val="TOC8"/>
        <w:rPr>
          <w:rFonts w:asciiTheme="minorHAnsi" w:eastAsiaTheme="minorEastAsia" w:hAnsiTheme="minorHAnsi" w:cstheme="minorBidi"/>
          <w:szCs w:val="22"/>
        </w:rPr>
      </w:pPr>
      <w:r>
        <w:lastRenderedPageBreak/>
        <w:t>88A.</w:t>
      </w:r>
      <w:r>
        <w:tab/>
        <w:t>General conditional agreements, no duty on if terminated on relevant grounds</w:t>
      </w:r>
      <w:r>
        <w:tab/>
      </w:r>
      <w:r>
        <w:fldChar w:fldCharType="begin"/>
      </w:r>
      <w:r>
        <w:instrText xml:space="preserve"> PAGEREF _Toc93310868 \h </w:instrText>
      </w:r>
      <w:r>
        <w:fldChar w:fldCharType="separate"/>
      </w:r>
      <w:r>
        <w:t>93</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_Toc93310869 \h </w:instrText>
      </w:r>
      <w:r>
        <w:fldChar w:fldCharType="separate"/>
      </w:r>
      <w:r>
        <w:t>93</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_Toc93310870 \h </w:instrText>
      </w:r>
      <w:r>
        <w:fldChar w:fldCharType="separate"/>
      </w:r>
      <w:r>
        <w:t>93</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_Toc93310871 \h </w:instrText>
      </w:r>
      <w:r>
        <w:fldChar w:fldCharType="separate"/>
      </w:r>
      <w:r>
        <w:t>94</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_Toc93310872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7 — Rights relating to fixed infrastructure</w:t>
      </w:r>
    </w:p>
    <w:p>
      <w:pPr>
        <w:pStyle w:val="TOC8"/>
        <w:rPr>
          <w:rFonts w:asciiTheme="minorHAnsi" w:eastAsiaTheme="minorEastAsia" w:hAnsiTheme="minorHAnsi" w:cstheme="minorBidi"/>
          <w:szCs w:val="22"/>
        </w:rPr>
      </w:pPr>
      <w:r>
        <w:t>91A.</w:t>
      </w:r>
      <w:r>
        <w:tab/>
        <w:t>Terms used</w:t>
      </w:r>
      <w:r>
        <w:tab/>
      </w:r>
      <w:r>
        <w:fldChar w:fldCharType="begin"/>
      </w:r>
      <w:r>
        <w:instrText xml:space="preserve"> PAGEREF _Toc93310874 \h </w:instrText>
      </w:r>
      <w:r>
        <w:fldChar w:fldCharType="separate"/>
      </w:r>
      <w:r>
        <w:t>94</w:t>
      </w:r>
      <w:r>
        <w:fldChar w:fldCharType="end"/>
      </w:r>
    </w:p>
    <w:p>
      <w:pPr>
        <w:pStyle w:val="TOC8"/>
        <w:rPr>
          <w:rFonts w:asciiTheme="minorHAnsi" w:eastAsiaTheme="minorEastAsia" w:hAnsiTheme="minorHAnsi" w:cstheme="minorBidi"/>
          <w:szCs w:val="22"/>
        </w:rPr>
      </w:pPr>
      <w:r>
        <w:t>91B.</w:t>
      </w:r>
      <w:r>
        <w:tab/>
        <w:t>Some transactions involving fixed infrastructure statutory licences to be taken to be agreements for transfer</w:t>
      </w:r>
      <w:r>
        <w:tab/>
      </w:r>
      <w:r>
        <w:fldChar w:fldCharType="begin"/>
      </w:r>
      <w:r>
        <w:instrText xml:space="preserve"> PAGEREF _Toc93310875 \h </w:instrText>
      </w:r>
      <w:r>
        <w:fldChar w:fldCharType="separate"/>
      </w:r>
      <w:r>
        <w:t>96</w:t>
      </w:r>
      <w:r>
        <w:fldChar w:fldCharType="end"/>
      </w:r>
    </w:p>
    <w:p>
      <w:pPr>
        <w:pStyle w:val="TOC8"/>
        <w:rPr>
          <w:rFonts w:asciiTheme="minorHAnsi" w:eastAsiaTheme="minorEastAsia" w:hAnsiTheme="minorHAnsi" w:cstheme="minorBidi"/>
          <w:szCs w:val="22"/>
        </w:rPr>
      </w:pPr>
      <w:r>
        <w:t>91C.</w:t>
      </w:r>
      <w:r>
        <w:tab/>
        <w:t>Which transactions as to fixed infrastructure access rights and fixed infrastructure statutory licences are dutiable</w:t>
      </w:r>
      <w:r>
        <w:tab/>
      </w:r>
      <w:r>
        <w:fldChar w:fldCharType="begin"/>
      </w:r>
      <w:r>
        <w:instrText xml:space="preserve"> PAGEREF _Toc93310876 \h </w:instrText>
      </w:r>
      <w:r>
        <w:fldChar w:fldCharType="separate"/>
      </w:r>
      <w:r>
        <w:t>96</w:t>
      </w:r>
      <w:r>
        <w:fldChar w:fldCharType="end"/>
      </w:r>
    </w:p>
    <w:p>
      <w:pPr>
        <w:pStyle w:val="TOC8"/>
        <w:rPr>
          <w:rFonts w:asciiTheme="minorHAnsi" w:eastAsiaTheme="minorEastAsia" w:hAnsiTheme="minorHAnsi" w:cstheme="minorBidi"/>
          <w:szCs w:val="22"/>
        </w:rPr>
      </w:pPr>
      <w:r>
        <w:t>91D.</w:t>
      </w:r>
      <w:r>
        <w:tab/>
        <w:t>Dutiable value of fixed infrastructure statutory licences</w:t>
      </w:r>
      <w:r>
        <w:tab/>
      </w:r>
      <w:r>
        <w:fldChar w:fldCharType="begin"/>
      </w:r>
      <w:r>
        <w:instrText xml:space="preserve"> PAGEREF _Toc93310877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Division 8 — Derivative mining rights</w:t>
      </w:r>
    </w:p>
    <w:p>
      <w:pPr>
        <w:pStyle w:val="TOC8"/>
        <w:rPr>
          <w:rFonts w:asciiTheme="minorHAnsi" w:eastAsiaTheme="minorEastAsia" w:hAnsiTheme="minorHAnsi" w:cstheme="minorBidi"/>
          <w:szCs w:val="22"/>
        </w:rPr>
      </w:pPr>
      <w:r>
        <w:t>91E.</w:t>
      </w:r>
      <w:r>
        <w:tab/>
        <w:t>Agreement for transfer of mining tenement conditional on grant of derivative mining right to transferor</w:t>
      </w:r>
      <w:r>
        <w:tab/>
      </w:r>
      <w:r>
        <w:fldChar w:fldCharType="begin"/>
      </w:r>
      <w:r>
        <w:instrText xml:space="preserve"> PAGEREF _Toc93310879 \h </w:instrText>
      </w:r>
      <w:r>
        <w:fldChar w:fldCharType="separate"/>
      </w:r>
      <w:r>
        <w:t>99</w:t>
      </w:r>
      <w:r>
        <w:fldChar w:fldCharType="end"/>
      </w:r>
    </w:p>
    <w:p>
      <w:pPr>
        <w:pStyle w:val="TOC8"/>
        <w:rPr>
          <w:rFonts w:asciiTheme="minorHAnsi" w:eastAsiaTheme="minorEastAsia" w:hAnsiTheme="minorHAnsi" w:cstheme="minorBidi"/>
          <w:szCs w:val="22"/>
        </w:rPr>
      </w:pPr>
      <w:r>
        <w:t>91F.</w:t>
      </w:r>
      <w:r>
        <w:tab/>
        <w:t>Agreement for transfer of mining tenement conditional on grant of derivative mining right to current right holder</w:t>
      </w:r>
      <w:r>
        <w:tab/>
      </w:r>
      <w:r>
        <w:fldChar w:fldCharType="begin"/>
      </w:r>
      <w:r>
        <w:instrText xml:space="preserve"> PAGEREF _Toc93310880 \h </w:instrText>
      </w:r>
      <w:r>
        <w:fldChar w:fldCharType="separate"/>
      </w:r>
      <w:r>
        <w:t>99</w:t>
      </w:r>
      <w:r>
        <w:fldChar w:fldCharType="end"/>
      </w:r>
    </w:p>
    <w:p>
      <w:pPr>
        <w:pStyle w:val="TOC8"/>
        <w:rPr>
          <w:rFonts w:asciiTheme="minorHAnsi" w:eastAsiaTheme="minorEastAsia" w:hAnsiTheme="minorHAnsi" w:cstheme="minorBidi"/>
          <w:szCs w:val="22"/>
        </w:rPr>
      </w:pPr>
      <w:r>
        <w:t>91G.</w:t>
      </w:r>
      <w:r>
        <w:tab/>
        <w:t>Transfer or agreement for transfer of mining tenement to holder of derivative mining right</w:t>
      </w:r>
      <w:r>
        <w:tab/>
      </w:r>
      <w:r>
        <w:fldChar w:fldCharType="begin"/>
      </w:r>
      <w:r>
        <w:instrText xml:space="preserve"> PAGEREF _Toc93310881 \h </w:instrText>
      </w:r>
      <w:r>
        <w:fldChar w:fldCharType="separate"/>
      </w:r>
      <w:r>
        <w:t>100</w:t>
      </w:r>
      <w:r>
        <w:fldChar w:fldCharType="end"/>
      </w:r>
    </w:p>
    <w:p>
      <w:pPr>
        <w:pStyle w:val="TOC8"/>
        <w:rPr>
          <w:rFonts w:asciiTheme="minorHAnsi" w:eastAsiaTheme="minorEastAsia" w:hAnsiTheme="minorHAnsi" w:cstheme="minorBidi"/>
          <w:szCs w:val="22"/>
        </w:rPr>
      </w:pPr>
      <w:r>
        <w:t>91H.</w:t>
      </w:r>
      <w:r>
        <w:tab/>
        <w:t>Acquisition of derivative mining right substantially the same as was held in relation to previous mining tenement</w:t>
      </w:r>
      <w:r>
        <w:tab/>
      </w:r>
      <w:r>
        <w:fldChar w:fldCharType="begin"/>
      </w:r>
      <w:r>
        <w:instrText xml:space="preserve"> PAGEREF _Toc93310882 \h </w:instrText>
      </w:r>
      <w:r>
        <w:fldChar w:fldCharType="separate"/>
      </w:r>
      <w:r>
        <w:t>101</w:t>
      </w:r>
      <w:r>
        <w:fldChar w:fldCharType="end"/>
      </w:r>
    </w:p>
    <w:p>
      <w:pPr>
        <w:pStyle w:val="TOC8"/>
        <w:rPr>
          <w:rFonts w:asciiTheme="minorHAnsi" w:eastAsiaTheme="minorEastAsia" w:hAnsiTheme="minorHAnsi" w:cstheme="minorBidi"/>
          <w:szCs w:val="22"/>
        </w:rPr>
      </w:pPr>
      <w:r>
        <w:t>91I.</w:t>
      </w:r>
      <w:r>
        <w:tab/>
        <w:t>Failure to grant, or surrender of, derivative mining right after transfer of mining tenement</w:t>
      </w:r>
      <w:r>
        <w:tab/>
      </w:r>
      <w:r>
        <w:fldChar w:fldCharType="begin"/>
      </w:r>
      <w:r>
        <w:instrText xml:space="preserve"> PAGEREF _Toc93310883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6"/>
        <w:tabs>
          <w:tab w:val="right" w:leader="dot" w:pos="7077"/>
        </w:tabs>
        <w:rPr>
          <w:rFonts w:asciiTheme="minorHAnsi" w:eastAsiaTheme="minorEastAsia" w:hAnsiTheme="minorHAnsi" w:cstheme="minorBidi"/>
          <w:b w:val="0"/>
          <w:sz w:val="22"/>
          <w:szCs w:val="22"/>
        </w:rPr>
      </w:pPr>
      <w:r>
        <w:t>Subdivision 1 — Exemptions for public and governmental purposes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_Toc93310887 \h </w:instrText>
      </w:r>
      <w:r>
        <w:fldChar w:fldCharType="separate"/>
      </w:r>
      <w:r>
        <w:t>104</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_Toc93310888 \h </w:instrText>
      </w:r>
      <w:r>
        <w:fldChar w:fldCharType="separate"/>
      </w:r>
      <w:r>
        <w:t>104</w:t>
      </w:r>
      <w:r>
        <w:fldChar w:fldCharType="end"/>
      </w:r>
    </w:p>
    <w:p>
      <w:pPr>
        <w:pStyle w:val="TOC8"/>
        <w:rPr>
          <w:rFonts w:asciiTheme="minorHAnsi" w:eastAsiaTheme="minorEastAsia" w:hAnsiTheme="minorHAnsi" w:cstheme="minorBidi"/>
          <w:szCs w:val="22"/>
        </w:rPr>
      </w:pPr>
      <w:r>
        <w:lastRenderedPageBreak/>
        <w:t>94.</w:t>
      </w:r>
      <w:r>
        <w:tab/>
        <w:t>Transactions for which exempt body and another party would be liable, duty reduction for etc.</w:t>
      </w:r>
      <w:r>
        <w:tab/>
      </w:r>
      <w:r>
        <w:fldChar w:fldCharType="begin"/>
      </w:r>
      <w:r>
        <w:instrText xml:space="preserve"> PAGEREF _Toc93310889 \h </w:instrText>
      </w:r>
      <w:r>
        <w:fldChar w:fldCharType="separate"/>
      </w:r>
      <w:r>
        <w:t>104</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_Toc93310890 \h </w:instrText>
      </w:r>
      <w:r>
        <w:fldChar w:fldCharType="separate"/>
      </w:r>
      <w:r>
        <w:t>105</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_Toc93310891 \h </w:instrText>
      </w:r>
      <w:r>
        <w:fldChar w:fldCharType="separate"/>
      </w:r>
      <w:r>
        <w:t>106</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_Toc93310892 \h </w:instrText>
      </w:r>
      <w:r>
        <w:fldChar w:fldCharType="separate"/>
      </w:r>
      <w:r>
        <w:t>107</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_Toc93310893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transactions between spouses or de facto partners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_Toc93310895 \h </w:instrText>
      </w:r>
      <w:r>
        <w:fldChar w:fldCharType="separate"/>
      </w:r>
      <w:r>
        <w:t>110</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_Toc93310896 \h </w:instrText>
      </w:r>
      <w:r>
        <w:fldChar w:fldCharType="separate"/>
      </w:r>
      <w:r>
        <w:t>111</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_Toc93310897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farm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_Toc93310899 \h </w:instrText>
      </w:r>
      <w:r>
        <w:fldChar w:fldCharType="separate"/>
      </w:r>
      <w:r>
        <w:t>112</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_Toc93310900 \h </w:instrText>
      </w:r>
      <w:r>
        <w:fldChar w:fldCharType="separate"/>
      </w:r>
      <w:r>
        <w:t>113</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_Toc93310901 \h </w:instrText>
      </w:r>
      <w:r>
        <w:fldChar w:fldCharType="separate"/>
      </w:r>
      <w:r>
        <w:t>114</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_Toc93310902 \h </w:instrText>
      </w:r>
      <w:r>
        <w:fldChar w:fldCharType="separate"/>
      </w:r>
      <w:r>
        <w:t>115</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_Toc93310903 \h </w:instrText>
      </w:r>
      <w:r>
        <w:fldChar w:fldCharType="separate"/>
      </w:r>
      <w:r>
        <w:t>115</w:t>
      </w:r>
      <w:r>
        <w:fldChar w:fldCharType="end"/>
      </w:r>
    </w:p>
    <w:p>
      <w:pPr>
        <w:pStyle w:val="TOC8"/>
        <w:rPr>
          <w:rFonts w:asciiTheme="minorHAnsi" w:eastAsiaTheme="minorEastAsia" w:hAnsiTheme="minorHAnsi" w:cstheme="minorBidi"/>
          <w:szCs w:val="22"/>
        </w:rPr>
      </w:pPr>
      <w:r>
        <w:t>102A.</w:t>
      </w:r>
      <w:r>
        <w:tab/>
        <w:t>Related entities for s. 102</w:t>
      </w:r>
      <w:r>
        <w:tab/>
      </w:r>
      <w:r>
        <w:fldChar w:fldCharType="begin"/>
      </w:r>
      <w:r>
        <w:instrText xml:space="preserve"> PAGEREF _Toc93310904 \h </w:instrText>
      </w:r>
      <w:r>
        <w:fldChar w:fldCharType="separate"/>
      </w:r>
      <w:r>
        <w:t>117</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_Toc93310905 \h </w:instrText>
      </w:r>
      <w:r>
        <w:fldChar w:fldCharType="separate"/>
      </w:r>
      <w:r>
        <w:t>118</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_Toc93310906 \h </w:instrText>
      </w:r>
      <w:r>
        <w:fldChar w:fldCharType="separate"/>
      </w:r>
      <w:r>
        <w:t>118</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_Toc93310907 \h </w:instrText>
      </w:r>
      <w:r>
        <w:fldChar w:fldCharType="separate"/>
      </w:r>
      <w:r>
        <w:t>119</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_Toc93310908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exempt transactions</w:t>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_Toc93310910 \h </w:instrText>
      </w:r>
      <w:r>
        <w:fldChar w:fldCharType="separate"/>
      </w:r>
      <w:r>
        <w:t>120</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_Toc93310911 \h </w:instrText>
      </w:r>
      <w:r>
        <w:fldChar w:fldCharType="separate"/>
      </w:r>
      <w:r>
        <w:t>123</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_Toc93310912 \h </w:instrText>
      </w:r>
      <w:r>
        <w:fldChar w:fldCharType="separate"/>
      </w:r>
      <w:r>
        <w:t>123</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_Toc93310913 \h </w:instrText>
      </w:r>
      <w:r>
        <w:fldChar w:fldCharType="separate"/>
      </w:r>
      <w:r>
        <w:t>123</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_Toc93310914 \h </w:instrText>
      </w:r>
      <w:r>
        <w:fldChar w:fldCharType="separate"/>
      </w:r>
      <w:r>
        <w:t>124</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_Toc93310915 \h </w:instrText>
      </w:r>
      <w:r>
        <w:fldChar w:fldCharType="separate"/>
      </w:r>
      <w:r>
        <w:t>124</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_Toc93310916 \h </w:instrText>
      </w:r>
      <w:r>
        <w:fldChar w:fldCharType="separate"/>
      </w:r>
      <w:r>
        <w:t>126</w:t>
      </w:r>
      <w:r>
        <w:fldChar w:fldCharType="end"/>
      </w:r>
    </w:p>
    <w:p>
      <w:pPr>
        <w:pStyle w:val="TOC8"/>
        <w:rPr>
          <w:rFonts w:asciiTheme="minorHAnsi" w:eastAsiaTheme="minorEastAsia" w:hAnsiTheme="minorHAnsi" w:cstheme="minorBidi"/>
          <w:szCs w:val="22"/>
        </w:rPr>
      </w:pPr>
      <w:r>
        <w:t>113A.</w:t>
      </w:r>
      <w:r>
        <w:tab/>
        <w:t>Certain incorporated association transactions</w:t>
      </w:r>
      <w:r>
        <w:tab/>
      </w:r>
      <w:r>
        <w:fldChar w:fldCharType="begin"/>
      </w:r>
      <w:r>
        <w:instrText xml:space="preserve"> PAGEREF _Toc93310917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Nominal duty</w:t>
      </w:r>
    </w:p>
    <w:p>
      <w:pPr>
        <w:pStyle w:val="TOC6"/>
        <w:tabs>
          <w:tab w:val="right" w:leader="dot" w:pos="7077"/>
        </w:tabs>
        <w:rPr>
          <w:rFonts w:asciiTheme="minorHAnsi" w:eastAsiaTheme="minorEastAsia" w:hAnsiTheme="minorHAnsi" w:cstheme="minorBidi"/>
          <w:b w:val="0"/>
          <w:sz w:val="22"/>
          <w:szCs w:val="22"/>
        </w:rPr>
      </w:pPr>
      <w:r>
        <w:t>Subdivision 1 — Certain trust transactions</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_Toc93310920 \h </w:instrText>
      </w:r>
      <w:r>
        <w:fldChar w:fldCharType="separate"/>
      </w:r>
      <w:r>
        <w:t>127</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_Toc93310921 \h </w:instrText>
      </w:r>
      <w:r>
        <w:fldChar w:fldCharType="separate"/>
      </w:r>
      <w:r>
        <w:t>127</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_Toc93310922 \h </w:instrText>
      </w:r>
      <w:r>
        <w:fldChar w:fldCharType="separate"/>
      </w:r>
      <w:r>
        <w:t>128</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_Toc93310923 \h </w:instrText>
      </w:r>
      <w:r>
        <w:fldChar w:fldCharType="separate"/>
      </w:r>
      <w:r>
        <w:t>129</w:t>
      </w:r>
      <w:r>
        <w:fldChar w:fldCharType="end"/>
      </w:r>
    </w:p>
    <w:p>
      <w:pPr>
        <w:pStyle w:val="TOC8"/>
        <w:rPr>
          <w:rFonts w:asciiTheme="minorHAnsi" w:eastAsiaTheme="minorEastAsia" w:hAnsiTheme="minorHAnsi" w:cstheme="minorBidi"/>
          <w:szCs w:val="22"/>
        </w:rPr>
      </w:pPr>
      <w:r>
        <w:t>118.</w:t>
      </w:r>
      <w:r>
        <w:tab/>
        <w:t>Transfers to and from bare trustee</w:t>
      </w:r>
      <w:r>
        <w:tab/>
      </w:r>
      <w:r>
        <w:fldChar w:fldCharType="begin"/>
      </w:r>
      <w:r>
        <w:instrText xml:space="preserve"> PAGEREF _Toc93310924 \h </w:instrText>
      </w:r>
      <w:r>
        <w:fldChar w:fldCharType="separate"/>
      </w:r>
      <w:r>
        <w:t>130</w:t>
      </w:r>
      <w:r>
        <w:fldChar w:fldCharType="end"/>
      </w:r>
    </w:p>
    <w:p>
      <w:pPr>
        <w:pStyle w:val="TOC8"/>
        <w:rPr>
          <w:rFonts w:asciiTheme="minorHAnsi" w:eastAsiaTheme="minorEastAsia" w:hAnsiTheme="minorHAnsi" w:cstheme="minorBidi"/>
          <w:szCs w:val="22"/>
        </w:rPr>
      </w:pPr>
      <w:r>
        <w:t>118A.</w:t>
      </w:r>
      <w:r>
        <w:tab/>
        <w:t>Transfers to and from bare trustee: failure to lodge subsequent transfer</w:t>
      </w:r>
      <w:r>
        <w:tab/>
      </w:r>
      <w:r>
        <w:fldChar w:fldCharType="begin"/>
      </w:r>
      <w:r>
        <w:instrText xml:space="preserve"> PAGEREF _Toc93310925 \h </w:instrText>
      </w:r>
      <w:r>
        <w:fldChar w:fldCharType="separate"/>
      </w:r>
      <w:r>
        <w:t>131</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_Toc93310926 \h </w:instrText>
      </w:r>
      <w:r>
        <w:fldChar w:fldCharType="separate"/>
      </w:r>
      <w:r>
        <w:t>132</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_Toc93310927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1A — Transfers to facilitate subdivision of land</w:t>
      </w:r>
    </w:p>
    <w:p>
      <w:pPr>
        <w:pStyle w:val="TOC8"/>
        <w:rPr>
          <w:rFonts w:asciiTheme="minorHAnsi" w:eastAsiaTheme="minorEastAsia" w:hAnsiTheme="minorHAnsi" w:cstheme="minorBidi"/>
          <w:szCs w:val="22"/>
        </w:rPr>
      </w:pPr>
      <w:r>
        <w:t>120A.</w:t>
      </w:r>
      <w:r>
        <w:tab/>
        <w:t>Transfers to facilitate subdivision of land</w:t>
      </w:r>
      <w:r>
        <w:tab/>
      </w:r>
      <w:r>
        <w:fldChar w:fldCharType="begin"/>
      </w:r>
      <w:r>
        <w:instrText xml:space="preserve"> PAGEREF _Toc93310929 \h </w:instrText>
      </w:r>
      <w:r>
        <w:fldChar w:fldCharType="separate"/>
      </w:r>
      <w:r>
        <w:t>135</w:t>
      </w:r>
      <w:r>
        <w:fldChar w:fldCharType="end"/>
      </w:r>
    </w:p>
    <w:p>
      <w:pPr>
        <w:pStyle w:val="TOC8"/>
        <w:rPr>
          <w:rFonts w:asciiTheme="minorHAnsi" w:eastAsiaTheme="minorEastAsia" w:hAnsiTheme="minorHAnsi" w:cstheme="minorBidi"/>
          <w:szCs w:val="22"/>
        </w:rPr>
      </w:pPr>
      <w:r>
        <w:t>120B.</w:t>
      </w:r>
      <w:r>
        <w:tab/>
        <w:t>Land retained by transferee following transfer to facilitate subdivision</w:t>
      </w:r>
      <w:r>
        <w:tab/>
      </w:r>
      <w:r>
        <w:fldChar w:fldCharType="begin"/>
      </w:r>
      <w:r>
        <w:instrText xml:space="preserve"> PAGEREF _Toc93310930 \h </w:instrText>
      </w:r>
      <w:r>
        <w:fldChar w:fldCharType="separate"/>
      </w:r>
      <w:r>
        <w:t>136</w:t>
      </w:r>
      <w:r>
        <w:fldChar w:fldCharType="end"/>
      </w:r>
    </w:p>
    <w:p>
      <w:pPr>
        <w:pStyle w:val="TOC8"/>
        <w:rPr>
          <w:rFonts w:asciiTheme="minorHAnsi" w:eastAsiaTheme="minorEastAsia" w:hAnsiTheme="minorHAnsi" w:cstheme="minorBidi"/>
          <w:szCs w:val="22"/>
        </w:rPr>
      </w:pPr>
      <w:r>
        <w:t>120C.</w:t>
      </w:r>
      <w:r>
        <w:tab/>
        <w:t>Transfers to facilitate subdivision: failure to lodge subsequent transfer within 5 years</w:t>
      </w:r>
      <w:r>
        <w:tab/>
      </w:r>
      <w:r>
        <w:fldChar w:fldCharType="begin"/>
      </w:r>
      <w:r>
        <w:instrText xml:space="preserve"> PAGEREF _Toc93310931 \h </w:instrText>
      </w:r>
      <w:r>
        <w:fldChar w:fldCharType="separate"/>
      </w:r>
      <w:r>
        <w:t>137</w:t>
      </w:r>
      <w:r>
        <w:fldChar w:fldCharType="end"/>
      </w:r>
    </w:p>
    <w:p>
      <w:pPr>
        <w:pStyle w:val="TOC8"/>
        <w:rPr>
          <w:rFonts w:asciiTheme="minorHAnsi" w:eastAsiaTheme="minorEastAsia" w:hAnsiTheme="minorHAnsi" w:cstheme="minorBidi"/>
          <w:szCs w:val="22"/>
        </w:rPr>
      </w:pPr>
      <w:r>
        <w:t>120D.</w:t>
      </w:r>
      <w:r>
        <w:tab/>
        <w:t>Subdivisions of land excluded from s. 120A and 120B</w:t>
      </w:r>
      <w:r>
        <w:tab/>
      </w:r>
      <w:r>
        <w:fldChar w:fldCharType="begin"/>
      </w:r>
      <w:r>
        <w:instrText xml:space="preserve"> PAGEREF _Toc93310932 \h </w:instrText>
      </w:r>
      <w:r>
        <w:fldChar w:fldCharType="separate"/>
      </w:r>
      <w:r>
        <w:t>138</w:t>
      </w:r>
      <w:r>
        <w:fldChar w:fldCharType="end"/>
      </w:r>
    </w:p>
    <w:p>
      <w:pPr>
        <w:pStyle w:val="TOC8"/>
        <w:rPr>
          <w:rFonts w:asciiTheme="minorHAnsi" w:eastAsiaTheme="minorEastAsia" w:hAnsiTheme="minorHAnsi" w:cstheme="minorBidi"/>
          <w:szCs w:val="22"/>
        </w:rPr>
      </w:pPr>
      <w:r>
        <w:t>120E.</w:t>
      </w:r>
      <w:r>
        <w:tab/>
        <w:t>References to transfer of land back to person</w:t>
      </w:r>
      <w:r>
        <w:tab/>
      </w:r>
      <w:r>
        <w:fldChar w:fldCharType="begin"/>
      </w:r>
      <w:r>
        <w:instrText xml:space="preserve"> PAGEREF _Toc93310933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superannuation transactions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_Toc93310935 \h </w:instrText>
      </w:r>
      <w:r>
        <w:fldChar w:fldCharType="separate"/>
      </w:r>
      <w:r>
        <w:t>139</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_Toc93310936 \h </w:instrText>
      </w:r>
      <w:r>
        <w:fldChar w:fldCharType="separate"/>
      </w:r>
      <w:r>
        <w:t>139</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_Toc93310937 \h </w:instrText>
      </w:r>
      <w:r>
        <w:fldChar w:fldCharType="separate"/>
      </w:r>
      <w:r>
        <w:t>141</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_Toc93310938 \h </w:instrText>
      </w:r>
      <w:r>
        <w:fldChar w:fldCharType="separate"/>
      </w:r>
      <w:r>
        <w:t>141</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_Toc93310939 \h </w:instrText>
      </w:r>
      <w:r>
        <w:fldChar w:fldCharType="separate"/>
      </w:r>
      <w:r>
        <w:t>142</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_Toc93310940 \h </w:instrText>
      </w:r>
      <w:r>
        <w:fldChar w:fldCharType="separate"/>
      </w:r>
      <w:r>
        <w:t>143</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_Toc93310941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Transactions related to the break</w:t>
      </w:r>
      <w:r>
        <w:noBreakHyphen/>
        <w:t>up of a marriage or de facto relationship</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_Toc93310943 \h </w:instrText>
      </w:r>
      <w:r>
        <w:fldChar w:fldCharType="separate"/>
      </w:r>
      <w:r>
        <w:t>145</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_Toc93310944 \h </w:instrText>
      </w:r>
      <w:r>
        <w:fldChar w:fldCharType="separate"/>
      </w:r>
      <w:r>
        <w:t>146</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_Toc93310945 \h </w:instrText>
      </w:r>
      <w:r>
        <w:fldChar w:fldCharType="separate"/>
      </w:r>
      <w:r>
        <w:t>146</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_Toc93310946 \h </w:instrText>
      </w:r>
      <w:r>
        <w:fldChar w:fldCharType="separate"/>
      </w:r>
      <w:r>
        <w:t>147</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_Toc93310947 \h </w:instrText>
      </w:r>
      <w:r>
        <w:fldChar w:fldCharType="separate"/>
      </w:r>
      <w:r>
        <w:t>148</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_Toc93310948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transactions</w:t>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_Toc93310950 \h </w:instrText>
      </w:r>
      <w:r>
        <w:fldChar w:fldCharType="separate"/>
      </w:r>
      <w:r>
        <w:t>149</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_Toc93310951 \h </w:instrText>
      </w:r>
      <w:r>
        <w:fldChar w:fldCharType="separate"/>
      </w:r>
      <w:r>
        <w:t>149</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_Toc93310952 \h </w:instrText>
      </w:r>
      <w:r>
        <w:fldChar w:fldCharType="separate"/>
      </w:r>
      <w:r>
        <w:t>150</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_Toc93310953 \h </w:instrText>
      </w:r>
      <w:r>
        <w:fldChar w:fldCharType="separate"/>
      </w:r>
      <w:r>
        <w:t>150</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_Toc93310954 \h </w:instrText>
      </w:r>
      <w:r>
        <w:fldChar w:fldCharType="separate"/>
      </w:r>
      <w:r>
        <w:t>150</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_Toc93310955 \h </w:instrText>
      </w:r>
      <w:r>
        <w:fldChar w:fldCharType="separate"/>
      </w:r>
      <w:r>
        <w:t>151</w:t>
      </w:r>
      <w:r>
        <w:fldChar w:fldCharType="end"/>
      </w:r>
    </w:p>
    <w:p>
      <w:pPr>
        <w:pStyle w:val="TOC8"/>
        <w:rPr>
          <w:rFonts w:asciiTheme="minorHAnsi" w:eastAsiaTheme="minorEastAsia" w:hAnsiTheme="minorHAnsi" w:cstheme="minorBidi"/>
          <w:szCs w:val="22"/>
        </w:rPr>
      </w:pPr>
      <w:r>
        <w:t>139A.</w:t>
      </w:r>
      <w:r>
        <w:tab/>
        <w:t xml:space="preserve">Some transfers and vestings under orders made under </w:t>
      </w:r>
      <w:r>
        <w:rPr>
          <w:i/>
        </w:rPr>
        <w:t>Guardianship and Administration Act 1990</w:t>
      </w:r>
      <w:r>
        <w:tab/>
      </w:r>
      <w:r>
        <w:fldChar w:fldCharType="begin"/>
      </w:r>
      <w:r>
        <w:instrText xml:space="preserve"> PAGEREF _Toc93310956 \h </w:instrText>
      </w:r>
      <w:r>
        <w:fldChar w:fldCharType="separate"/>
      </w:r>
      <w:r>
        <w:t>152</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_Toc93310957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_Toc93310959 \h </w:instrText>
      </w:r>
      <w:r>
        <w:fldChar w:fldCharType="separate"/>
      </w:r>
      <w:r>
        <w:t>153</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_Toc93310960 \h </w:instrText>
      </w:r>
      <w:r>
        <w:fldChar w:fldCharType="separate"/>
      </w:r>
      <w:r>
        <w:t>154</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_Toc93310961 \h </w:instrText>
      </w:r>
      <w:r>
        <w:fldChar w:fldCharType="separate"/>
      </w:r>
      <w:r>
        <w:t>155</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_Toc93310962 \h </w:instrText>
      </w:r>
      <w:r>
        <w:fldChar w:fldCharType="separate"/>
      </w:r>
      <w:r>
        <w:t>156</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_Toc93310963 \h </w:instrText>
      </w:r>
      <w:r>
        <w:fldChar w:fldCharType="separate"/>
      </w:r>
      <w:r>
        <w:t>157</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_Toc93310964 \h </w:instrText>
      </w:r>
      <w:r>
        <w:fldChar w:fldCharType="separate"/>
      </w:r>
      <w:r>
        <w:t>159</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_Toc93310965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4A — 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_Toc93310967 \h </w:instrText>
      </w:r>
      <w:r>
        <w:fldChar w:fldCharType="separate"/>
      </w:r>
      <w:r>
        <w:t>161</w:t>
      </w:r>
      <w:r>
        <w:fldChar w:fldCharType="end"/>
      </w:r>
    </w:p>
    <w:p>
      <w:pPr>
        <w:pStyle w:val="TOC8"/>
        <w:rPr>
          <w:rFonts w:asciiTheme="minorHAnsi" w:eastAsiaTheme="minorEastAsia" w:hAnsiTheme="minorHAnsi" w:cstheme="minorBidi"/>
          <w:szCs w:val="22"/>
        </w:rPr>
      </w:pPr>
      <w:r>
        <w:t>147B.</w:t>
      </w:r>
      <w:r>
        <w:tab/>
        <w:t>Eligible transaction</w:t>
      </w:r>
      <w:r>
        <w:tab/>
      </w:r>
      <w:r>
        <w:fldChar w:fldCharType="begin"/>
      </w:r>
      <w:r>
        <w:instrText xml:space="preserve"> PAGEREF _Toc93310968 \h </w:instrText>
      </w:r>
      <w:r>
        <w:fldChar w:fldCharType="separate"/>
      </w:r>
      <w:r>
        <w:t>162</w:t>
      </w:r>
      <w:r>
        <w:fldChar w:fldCharType="end"/>
      </w:r>
    </w:p>
    <w:p>
      <w:pPr>
        <w:pStyle w:val="TOC8"/>
        <w:rPr>
          <w:rFonts w:asciiTheme="minorHAnsi" w:eastAsiaTheme="minorEastAsia" w:hAnsiTheme="minorHAnsi" w:cstheme="minorBidi"/>
          <w:szCs w:val="22"/>
        </w:rPr>
      </w:pPr>
      <w:r>
        <w:lastRenderedPageBreak/>
        <w:t>147C.</w:t>
      </w:r>
      <w:r>
        <w:tab/>
        <w:t>Concessional transaction</w:t>
      </w:r>
      <w:r>
        <w:tab/>
      </w:r>
      <w:r>
        <w:fldChar w:fldCharType="begin"/>
      </w:r>
      <w:r>
        <w:instrText xml:space="preserve"> PAGEREF _Toc93310969 \h </w:instrText>
      </w:r>
      <w:r>
        <w:fldChar w:fldCharType="separate"/>
      </w:r>
      <w:r>
        <w:t>162</w:t>
      </w:r>
      <w:r>
        <w:fldChar w:fldCharType="end"/>
      </w:r>
    </w:p>
    <w:p>
      <w:pPr>
        <w:pStyle w:val="TOC8"/>
        <w:rPr>
          <w:rFonts w:asciiTheme="minorHAnsi" w:eastAsiaTheme="minorEastAsia" w:hAnsiTheme="minorHAnsi" w:cstheme="minorBidi"/>
          <w:szCs w:val="22"/>
        </w:rPr>
      </w:pPr>
      <w:r>
        <w:t>147D.</w:t>
      </w:r>
      <w:r>
        <w:tab/>
        <w:t>Residential land</w:t>
      </w:r>
      <w:r>
        <w:tab/>
      </w:r>
      <w:r>
        <w:fldChar w:fldCharType="begin"/>
      </w:r>
      <w:r>
        <w:instrText xml:space="preserve"> PAGEREF _Toc93310970 \h </w:instrText>
      </w:r>
      <w:r>
        <w:fldChar w:fldCharType="separate"/>
      </w:r>
      <w:r>
        <w:t>162</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_Toc93310971 \h </w:instrText>
      </w:r>
      <w:r>
        <w:fldChar w:fldCharType="separate"/>
      </w:r>
      <w:r>
        <w:t>163</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_Toc93310972 \h </w:instrText>
      </w:r>
      <w:r>
        <w:fldChar w:fldCharType="separate"/>
      </w:r>
      <w:r>
        <w:t>163</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_Toc93310973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_Toc93310975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_Toc93310978 \h </w:instrText>
      </w:r>
      <w:r>
        <w:fldChar w:fldCharType="separate"/>
      </w:r>
      <w:r>
        <w:t>166</w:t>
      </w:r>
      <w:r>
        <w:fldChar w:fldCharType="end"/>
      </w:r>
    </w:p>
    <w:p>
      <w:pPr>
        <w:pStyle w:val="TOC8"/>
        <w:rPr>
          <w:rFonts w:asciiTheme="minorHAnsi" w:eastAsiaTheme="minorEastAsia" w:hAnsiTheme="minorHAnsi" w:cstheme="minorBidi"/>
          <w:szCs w:val="22"/>
        </w:rPr>
      </w:pPr>
      <w:r>
        <w:t>149.</w:t>
      </w:r>
      <w:r>
        <w:tab/>
        <w:t>Determining entitlement to land assets and chattels</w:t>
      </w:r>
      <w:r>
        <w:tab/>
      </w:r>
      <w:r>
        <w:fldChar w:fldCharType="begin"/>
      </w:r>
      <w:r>
        <w:instrText xml:space="preserve"> PAGEREF _Toc93310979 \h </w:instrText>
      </w:r>
      <w:r>
        <w:fldChar w:fldCharType="separate"/>
      </w:r>
      <w:r>
        <w:t>167</w:t>
      </w:r>
      <w:r>
        <w:fldChar w:fldCharType="end"/>
      </w:r>
    </w:p>
    <w:p>
      <w:pPr>
        <w:pStyle w:val="TOC8"/>
        <w:rPr>
          <w:rFonts w:asciiTheme="minorHAnsi" w:eastAsiaTheme="minorEastAsia" w:hAnsiTheme="minorHAnsi" w:cstheme="minorBidi"/>
          <w:szCs w:val="22"/>
        </w:rPr>
      </w:pPr>
      <w:r>
        <w:t>149A.</w:t>
      </w:r>
      <w:r>
        <w:tab/>
        <w:t>Determining entitlement to land assets: fixtures and mining tenement fixtures</w:t>
      </w:r>
      <w:r>
        <w:tab/>
      </w:r>
      <w:r>
        <w:fldChar w:fldCharType="begin"/>
      </w:r>
      <w:r>
        <w:instrText xml:space="preserve"> PAGEREF _Toc93310980 \h </w:instrText>
      </w:r>
      <w:r>
        <w:fldChar w:fldCharType="separate"/>
      </w:r>
      <w:r>
        <w:t>168</w:t>
      </w:r>
      <w:r>
        <w:fldChar w:fldCharType="end"/>
      </w:r>
    </w:p>
    <w:p>
      <w:pPr>
        <w:pStyle w:val="TOC8"/>
        <w:rPr>
          <w:rFonts w:asciiTheme="minorHAnsi" w:eastAsiaTheme="minorEastAsia" w:hAnsiTheme="minorHAnsi" w:cstheme="minorBidi"/>
          <w:szCs w:val="22"/>
        </w:rPr>
      </w:pPr>
      <w:r>
        <w:t>150.</w:t>
      </w:r>
      <w:r>
        <w:tab/>
        <w:t>Unencumbered value of land assets or chattels</w:t>
      </w:r>
      <w:r>
        <w:tab/>
      </w:r>
      <w:r>
        <w:fldChar w:fldCharType="begin"/>
      </w:r>
      <w:r>
        <w:instrText xml:space="preserve"> PAGEREF _Toc93310981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_Toc93310983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_Toc93310985 \h </w:instrText>
      </w:r>
      <w:r>
        <w:fldChar w:fldCharType="separate"/>
      </w:r>
      <w:r>
        <w:t>169</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_Toc93310986 \h </w:instrText>
      </w:r>
      <w:r>
        <w:fldChar w:fldCharType="separate"/>
      </w:r>
      <w:r>
        <w:t>170</w:t>
      </w:r>
      <w:r>
        <w:fldChar w:fldCharType="end"/>
      </w:r>
    </w:p>
    <w:p>
      <w:pPr>
        <w:pStyle w:val="TOC8"/>
        <w:rPr>
          <w:rFonts w:asciiTheme="minorHAnsi" w:eastAsiaTheme="minorEastAsia" w:hAnsiTheme="minorHAnsi" w:cstheme="minorBidi"/>
          <w:szCs w:val="22"/>
        </w:rPr>
      </w:pPr>
      <w:r>
        <w:t>153A.</w:t>
      </w:r>
      <w:r>
        <w:tab/>
        <w:t>References to interest in, or held by, trustee of discretionary trust</w:t>
      </w:r>
      <w:r>
        <w:tab/>
      </w:r>
      <w:r>
        <w:fldChar w:fldCharType="begin"/>
      </w:r>
      <w:r>
        <w:instrText xml:space="preserve"> PAGEREF _Toc93310987 \h </w:instrText>
      </w:r>
      <w:r>
        <w:fldChar w:fldCharType="separate"/>
      </w:r>
      <w:r>
        <w:t>171</w:t>
      </w:r>
      <w:r>
        <w:fldChar w:fldCharType="end"/>
      </w:r>
    </w:p>
    <w:p>
      <w:pPr>
        <w:pStyle w:val="TOC8"/>
        <w:rPr>
          <w:rFonts w:asciiTheme="minorHAnsi" w:eastAsiaTheme="minorEastAsia" w:hAnsiTheme="minorHAnsi" w:cstheme="minorBidi"/>
          <w:szCs w:val="22"/>
        </w:rPr>
      </w:pPr>
      <w:r>
        <w:t>153B.</w:t>
      </w:r>
      <w:r>
        <w:tab/>
        <w:t>References to interest in, or held by, partnership</w:t>
      </w:r>
      <w:r>
        <w:tab/>
      </w:r>
      <w:r>
        <w:fldChar w:fldCharType="begin"/>
      </w:r>
      <w:r>
        <w:instrText xml:space="preserve"> PAGEREF _Toc93310988 \h </w:instrText>
      </w:r>
      <w:r>
        <w:fldChar w:fldCharType="separate"/>
      </w:r>
      <w:r>
        <w:t>171</w:t>
      </w:r>
      <w:r>
        <w:fldChar w:fldCharType="end"/>
      </w:r>
    </w:p>
    <w:p>
      <w:pPr>
        <w:pStyle w:val="TOC8"/>
        <w:rPr>
          <w:rFonts w:asciiTheme="minorHAnsi" w:eastAsiaTheme="minorEastAsia" w:hAnsiTheme="minorHAnsi" w:cstheme="minorBidi"/>
          <w:szCs w:val="22"/>
        </w:rPr>
      </w:pPr>
      <w:r>
        <w:t>154.</w:t>
      </w:r>
      <w:r>
        <w:tab/>
        <w:t>Calculating interest in entity</w:t>
      </w:r>
      <w:r>
        <w:tab/>
      </w:r>
      <w:r>
        <w:fldChar w:fldCharType="begin"/>
      </w:r>
      <w:r>
        <w:instrText xml:space="preserve"> PAGEREF _Toc93310989 \h </w:instrText>
      </w:r>
      <w:r>
        <w:fldChar w:fldCharType="separate"/>
      </w:r>
      <w:r>
        <w:t>172</w:t>
      </w:r>
      <w:r>
        <w:fldChar w:fldCharType="end"/>
      </w:r>
    </w:p>
    <w:p>
      <w:pPr>
        <w:pStyle w:val="TOC8"/>
        <w:rPr>
          <w:rFonts w:asciiTheme="minorHAnsi" w:eastAsiaTheme="minorEastAsia" w:hAnsiTheme="minorHAnsi" w:cstheme="minorBidi"/>
          <w:szCs w:val="22"/>
        </w:rPr>
      </w:pPr>
      <w:r>
        <w:t>154A.</w:t>
      </w:r>
      <w:r>
        <w:tab/>
        <w:t>Calculating total direct or indirect interest in entity</w:t>
      </w:r>
      <w:r>
        <w:tab/>
      </w:r>
      <w:r>
        <w:fldChar w:fldCharType="begin"/>
      </w:r>
      <w:r>
        <w:instrText xml:space="preserve"> PAGEREF _Toc93310990 \h </w:instrText>
      </w:r>
      <w:r>
        <w:fldChar w:fldCharType="separate"/>
      </w:r>
      <w:r>
        <w:t>173</w:t>
      </w:r>
      <w:r>
        <w:fldChar w:fldCharType="end"/>
      </w:r>
    </w:p>
    <w:p>
      <w:pPr>
        <w:pStyle w:val="TOC8"/>
        <w:rPr>
          <w:rFonts w:asciiTheme="minorHAnsi" w:eastAsiaTheme="minorEastAsia" w:hAnsiTheme="minorHAnsi" w:cstheme="minorBidi"/>
          <w:szCs w:val="22"/>
        </w:rPr>
      </w:pPr>
      <w:r>
        <w:t>154B.</w:t>
      </w:r>
      <w:r>
        <w:tab/>
        <w:t>Determining interest in entity: uncompleted agreements</w:t>
      </w:r>
      <w:r>
        <w:tab/>
      </w:r>
      <w:r>
        <w:fldChar w:fldCharType="begin"/>
      </w:r>
      <w:r>
        <w:instrText xml:space="preserve"> PAGEREF _Toc93310991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_Toc93310993 \h </w:instrText>
      </w:r>
      <w:r>
        <w:fldChar w:fldCharType="separate"/>
      </w:r>
      <w:r>
        <w:t>175</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_Toc93310994 \h </w:instrText>
      </w:r>
      <w:r>
        <w:fldChar w:fldCharType="separate"/>
      </w:r>
      <w:r>
        <w:t>177</w:t>
      </w:r>
      <w:r>
        <w:fldChar w:fldCharType="end"/>
      </w:r>
    </w:p>
    <w:p>
      <w:pPr>
        <w:pStyle w:val="TOC8"/>
        <w:rPr>
          <w:rFonts w:asciiTheme="minorHAnsi" w:eastAsiaTheme="minorEastAsia" w:hAnsiTheme="minorHAnsi" w:cstheme="minorBidi"/>
          <w:szCs w:val="22"/>
        </w:rPr>
      </w:pPr>
      <w:r>
        <w:t>156A.</w:t>
      </w:r>
      <w:r>
        <w:tab/>
        <w:t>Linked entities: acquisitions forming one arrangement</w:t>
      </w:r>
      <w:r>
        <w:tab/>
      </w:r>
      <w:r>
        <w:fldChar w:fldCharType="begin"/>
      </w:r>
      <w:r>
        <w:instrText xml:space="preserve"> PAGEREF _Toc93310995 \h </w:instrText>
      </w:r>
      <w:r>
        <w:fldChar w:fldCharType="separate"/>
      </w:r>
      <w:r>
        <w:t>178</w:t>
      </w:r>
      <w:r>
        <w:fldChar w:fldCharType="end"/>
      </w:r>
    </w:p>
    <w:p>
      <w:pPr>
        <w:pStyle w:val="TOC8"/>
        <w:rPr>
          <w:rFonts w:asciiTheme="minorHAnsi" w:eastAsiaTheme="minorEastAsia" w:hAnsiTheme="minorHAnsi" w:cstheme="minorBidi"/>
          <w:szCs w:val="22"/>
        </w:rPr>
      </w:pPr>
      <w:r>
        <w:t>157.</w:t>
      </w:r>
      <w:r>
        <w:tab/>
        <w:t>Value of land assets of linked entity for s. 155</w:t>
      </w:r>
      <w:r>
        <w:tab/>
      </w:r>
      <w:r>
        <w:fldChar w:fldCharType="begin"/>
      </w:r>
      <w:r>
        <w:instrText xml:space="preserve"> PAGEREF _Toc93310996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How person acquires interest in entity</w:t>
      </w:r>
      <w:r>
        <w:tab/>
      </w:r>
      <w:r>
        <w:fldChar w:fldCharType="begin"/>
      </w:r>
      <w:r>
        <w:instrText xml:space="preserve"> PAGEREF _Toc93310999 \h </w:instrText>
      </w:r>
      <w:r>
        <w:fldChar w:fldCharType="separate"/>
      </w:r>
      <w:r>
        <w:t>180</w:t>
      </w:r>
      <w:r>
        <w:fldChar w:fldCharType="end"/>
      </w:r>
    </w:p>
    <w:p>
      <w:pPr>
        <w:pStyle w:val="TOC8"/>
        <w:rPr>
          <w:rFonts w:asciiTheme="minorHAnsi" w:eastAsiaTheme="minorEastAsia" w:hAnsiTheme="minorHAnsi" w:cstheme="minorBidi"/>
          <w:szCs w:val="22"/>
        </w:rPr>
      </w:pPr>
      <w:r>
        <w:t>160A.</w:t>
      </w:r>
      <w:r>
        <w:tab/>
        <w:t>Acquisition of interest by merger of corporations</w:t>
      </w:r>
      <w:r>
        <w:tab/>
      </w:r>
      <w:r>
        <w:fldChar w:fldCharType="begin"/>
      </w:r>
      <w:r>
        <w:instrText xml:space="preserve"> PAGEREF _Toc93311000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_Toc93311003 \h </w:instrText>
      </w:r>
      <w:r>
        <w:fldChar w:fldCharType="separate"/>
      </w:r>
      <w:r>
        <w:t>181</w:t>
      </w:r>
      <w:r>
        <w:fldChar w:fldCharType="end"/>
      </w:r>
    </w:p>
    <w:p>
      <w:pPr>
        <w:pStyle w:val="TOC8"/>
        <w:rPr>
          <w:rFonts w:asciiTheme="minorHAnsi" w:eastAsiaTheme="minorEastAsia" w:hAnsiTheme="minorHAnsi" w:cstheme="minorBidi"/>
          <w:szCs w:val="22"/>
        </w:rPr>
      </w:pPr>
      <w:r>
        <w:t>162.</w:t>
      </w:r>
      <w:r>
        <w:tab/>
        <w:t>Related persons for s. 163</w:t>
      </w:r>
      <w:r>
        <w:tab/>
      </w:r>
      <w:r>
        <w:fldChar w:fldCharType="begin"/>
      </w:r>
      <w:r>
        <w:instrText xml:space="preserve"> PAGEREF _Toc93311004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Relevant acquisitions</w:t>
      </w:r>
    </w:p>
    <w:p>
      <w:pPr>
        <w:pStyle w:val="TOC8"/>
        <w:rPr>
          <w:rFonts w:asciiTheme="minorHAnsi" w:eastAsiaTheme="minorEastAsia" w:hAnsiTheme="minorHAnsi" w:cstheme="minorBidi"/>
          <w:szCs w:val="22"/>
        </w:rPr>
      </w:pPr>
      <w:r>
        <w:t>163.</w:t>
      </w:r>
      <w:r>
        <w:tab/>
        <w:t>Relevant acquisitions</w:t>
      </w:r>
      <w:r>
        <w:tab/>
      </w:r>
      <w:r>
        <w:fldChar w:fldCharType="begin"/>
      </w:r>
      <w:r>
        <w:instrText xml:space="preserve"> PAGEREF _Toc93311006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Exempt acquisitions</w:t>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_Toc93311008 \h </w:instrText>
      </w:r>
      <w:r>
        <w:fldChar w:fldCharType="separate"/>
      </w:r>
      <w:r>
        <w:t>185</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_Toc93311009 \h </w:instrText>
      </w:r>
      <w:r>
        <w:fldChar w:fldCharType="separate"/>
      </w:r>
      <w:r>
        <w:t>185</w:t>
      </w:r>
      <w:r>
        <w:fldChar w:fldCharType="end"/>
      </w:r>
    </w:p>
    <w:p>
      <w:pPr>
        <w:pStyle w:val="TOC8"/>
        <w:rPr>
          <w:rFonts w:asciiTheme="minorHAnsi" w:eastAsiaTheme="minorEastAsia" w:hAnsiTheme="minorHAnsi" w:cstheme="minorBidi"/>
          <w:szCs w:val="22"/>
        </w:rPr>
      </w:pPr>
      <w:r>
        <w:t>167.</w:t>
      </w:r>
      <w:r>
        <w:tab/>
        <w:t>Exemption or reduction of duty if nominal duty would be chargeable on transfer</w:t>
      </w:r>
      <w:r>
        <w:tab/>
      </w:r>
      <w:r>
        <w:fldChar w:fldCharType="begin"/>
      </w:r>
      <w:r>
        <w:instrText xml:space="preserve"> PAGEREF _Toc93311010 \h </w:instrText>
      </w:r>
      <w:r>
        <w:fldChar w:fldCharType="separate"/>
      </w:r>
      <w:r>
        <w:t>185</w:t>
      </w:r>
      <w:r>
        <w:fldChar w:fldCharType="end"/>
      </w:r>
    </w:p>
    <w:p>
      <w:pPr>
        <w:pStyle w:val="TOC8"/>
        <w:rPr>
          <w:rFonts w:asciiTheme="minorHAnsi" w:eastAsiaTheme="minorEastAsia" w:hAnsiTheme="minorHAnsi" w:cstheme="minorBidi"/>
          <w:szCs w:val="22"/>
        </w:rPr>
      </w:pPr>
      <w:r>
        <w:t>168.</w:t>
      </w:r>
      <w:r>
        <w:tab/>
        <w:t>Exemption or reduction of duty if transfer duty would not be chargeable</w:t>
      </w:r>
      <w:r>
        <w:tab/>
      </w:r>
      <w:r>
        <w:fldChar w:fldCharType="begin"/>
      </w:r>
      <w:r>
        <w:instrText xml:space="preserve"> PAGEREF _Toc93311011 \h </w:instrText>
      </w:r>
      <w:r>
        <w:fldChar w:fldCharType="separate"/>
      </w:r>
      <w:r>
        <w:t>186</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_Toc93311012 \h </w:instrText>
      </w:r>
      <w:r>
        <w:fldChar w:fldCharType="separate"/>
      </w:r>
      <w:r>
        <w:t>188</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_Toc93311013 \h </w:instrText>
      </w:r>
      <w:r>
        <w:fldChar w:fldCharType="separate"/>
      </w:r>
      <w:r>
        <w:t>188</w:t>
      </w:r>
      <w:r>
        <w:fldChar w:fldCharType="end"/>
      </w:r>
    </w:p>
    <w:p>
      <w:pPr>
        <w:pStyle w:val="TOC8"/>
        <w:rPr>
          <w:rFonts w:asciiTheme="minorHAnsi" w:eastAsiaTheme="minorEastAsia" w:hAnsiTheme="minorHAnsi" w:cstheme="minorBidi"/>
          <w:szCs w:val="22"/>
        </w:rPr>
      </w:pPr>
      <w:r>
        <w:t>171.</w:t>
      </w:r>
      <w:r>
        <w:tab/>
        <w:t>Exemption of acquisition by family member of interest in landholder engaged in primary production</w:t>
      </w:r>
      <w:r>
        <w:tab/>
      </w:r>
      <w:r>
        <w:fldChar w:fldCharType="begin"/>
      </w:r>
      <w:r>
        <w:instrText xml:space="preserve"> PAGEREF _Toc93311014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Further provisions in respect of exemptions under section 171</w:t>
      </w:r>
    </w:p>
    <w:p>
      <w:pPr>
        <w:pStyle w:val="TOC8"/>
        <w:rPr>
          <w:rFonts w:asciiTheme="minorHAnsi" w:eastAsiaTheme="minorEastAsia" w:hAnsiTheme="minorHAnsi" w:cstheme="minorBidi"/>
          <w:szCs w:val="22"/>
        </w:rPr>
      </w:pPr>
      <w:r>
        <w:t>172.</w:t>
      </w:r>
      <w:r>
        <w:tab/>
        <w:t>Calculation of duty where some land assets of landholder not used for primary production</w:t>
      </w:r>
      <w:r>
        <w:tab/>
      </w:r>
      <w:r>
        <w:fldChar w:fldCharType="begin"/>
      </w:r>
      <w:r>
        <w:instrText xml:space="preserve"> PAGEREF _Toc93311016 \h </w:instrText>
      </w:r>
      <w:r>
        <w:fldChar w:fldCharType="separate"/>
      </w:r>
      <w:r>
        <w:t>190</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_Toc93311017 \h </w:instrText>
      </w:r>
      <w:r>
        <w:fldChar w:fldCharType="separate"/>
      </w:r>
      <w:r>
        <w:t>190</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_Toc93311018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_Toc93311021 \h </w:instrText>
      </w:r>
      <w:r>
        <w:fldChar w:fldCharType="separate"/>
      </w:r>
      <w:r>
        <w:t>193</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_Toc93311022 \h </w:instrText>
      </w:r>
      <w:r>
        <w:fldChar w:fldCharType="separate"/>
      </w:r>
      <w:r>
        <w:t>193</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_Toc93311023 \h </w:instrText>
      </w:r>
      <w:r>
        <w:fldChar w:fldCharType="separate"/>
      </w:r>
      <w:r>
        <w:t>194</w:t>
      </w:r>
      <w:r>
        <w:fldChar w:fldCharType="end"/>
      </w:r>
    </w:p>
    <w:p>
      <w:pPr>
        <w:pStyle w:val="TOC8"/>
        <w:rPr>
          <w:rFonts w:asciiTheme="minorHAnsi" w:eastAsiaTheme="minorEastAsia" w:hAnsiTheme="minorHAnsi" w:cstheme="minorBidi"/>
          <w:szCs w:val="22"/>
        </w:rPr>
      </w:pPr>
      <w:r>
        <w:lastRenderedPageBreak/>
        <w:t>178.</w:t>
      </w:r>
      <w:r>
        <w:tab/>
        <w:t>Exceptions to s. 177</w:t>
      </w:r>
      <w:r>
        <w:tab/>
      </w:r>
      <w:r>
        <w:fldChar w:fldCharType="begin"/>
      </w:r>
      <w:r>
        <w:instrText xml:space="preserve"> PAGEREF _Toc93311024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_Toc93311026 \h </w:instrText>
      </w:r>
      <w:r>
        <w:fldChar w:fldCharType="separate"/>
      </w:r>
      <w:r>
        <w:t>196</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_Toc93311027 \h </w:instrText>
      </w:r>
      <w:r>
        <w:fldChar w:fldCharType="separate"/>
      </w:r>
      <w:r>
        <w:t>197</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_Toc93311028 \h </w:instrText>
      </w:r>
      <w:r>
        <w:fldChar w:fldCharType="separate"/>
      </w:r>
      <w:r>
        <w:t>198</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_Toc93311029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_Toc93311031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_Toc93311033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_Toc93311035 \h </w:instrText>
      </w:r>
      <w:r>
        <w:fldChar w:fldCharType="separate"/>
      </w:r>
      <w:r>
        <w:t>200</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_Toc93311036 \h </w:instrText>
      </w:r>
      <w:r>
        <w:fldChar w:fldCharType="separate"/>
      </w:r>
      <w:r>
        <w:t>200</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_Toc93311037 \h </w:instrText>
      </w:r>
      <w:r>
        <w:fldChar w:fldCharType="separate"/>
      </w:r>
      <w:r>
        <w:t>201</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_Toc93311038 \h </w:instrText>
      </w:r>
      <w:r>
        <w:fldChar w:fldCharType="separate"/>
      </w:r>
      <w:r>
        <w:t>201</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_Toc93311039 \h </w:instrText>
      </w:r>
      <w:r>
        <w:fldChar w:fldCharType="separate"/>
      </w:r>
      <w:r>
        <w:t>202</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_Toc93311040 \h </w:instrText>
      </w:r>
      <w:r>
        <w:fldChar w:fldCharType="separate"/>
      </w:r>
      <w:r>
        <w:t>203</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_Toc93311041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sz w:val="22"/>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_Toc93311043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Division 6 — Assessment or reassessment of liability for landholder duty if uncompleted agreements terminated or completed</w:t>
      </w:r>
    </w:p>
    <w:p>
      <w:pPr>
        <w:pStyle w:val="TOC8"/>
        <w:rPr>
          <w:rFonts w:asciiTheme="minorHAnsi" w:eastAsiaTheme="minorEastAsia" w:hAnsiTheme="minorHAnsi" w:cstheme="minorBidi"/>
          <w:szCs w:val="22"/>
        </w:rPr>
      </w:pPr>
      <w:r>
        <w:t>195B.</w:t>
      </w:r>
      <w:r>
        <w:tab/>
        <w:t>Assessment of duty where s. 149(1) or 154B applied at acquisition time</w:t>
      </w:r>
      <w:r>
        <w:tab/>
      </w:r>
      <w:r>
        <w:fldChar w:fldCharType="begin"/>
      </w:r>
      <w:r>
        <w:instrText xml:space="preserve"> PAGEREF _Toc93311045 \h </w:instrText>
      </w:r>
      <w:r>
        <w:fldChar w:fldCharType="separate"/>
      </w:r>
      <w:r>
        <w:t>209</w:t>
      </w:r>
      <w:r>
        <w:fldChar w:fldCharType="end"/>
      </w:r>
    </w:p>
    <w:p>
      <w:pPr>
        <w:pStyle w:val="TOC8"/>
        <w:rPr>
          <w:rFonts w:asciiTheme="minorHAnsi" w:eastAsiaTheme="minorEastAsia" w:hAnsiTheme="minorHAnsi" w:cstheme="minorBidi"/>
          <w:szCs w:val="22"/>
        </w:rPr>
      </w:pPr>
      <w:r>
        <w:t>195C.</w:t>
      </w:r>
      <w:r>
        <w:tab/>
        <w:t>Assessment of duty where s. 176(2) applied at acquisition time</w:t>
      </w:r>
      <w:r>
        <w:tab/>
      </w:r>
      <w:r>
        <w:fldChar w:fldCharType="begin"/>
      </w:r>
      <w:r>
        <w:instrText xml:space="preserve"> PAGEREF _Toc93311046 \h </w:instrText>
      </w:r>
      <w:r>
        <w:fldChar w:fldCharType="separate"/>
      </w:r>
      <w:r>
        <w:t>210</w:t>
      </w:r>
      <w:r>
        <w:fldChar w:fldCharType="end"/>
      </w:r>
    </w:p>
    <w:p>
      <w:pPr>
        <w:pStyle w:val="TOC8"/>
        <w:rPr>
          <w:rFonts w:asciiTheme="minorHAnsi" w:eastAsiaTheme="minorEastAsia" w:hAnsiTheme="minorHAnsi" w:cstheme="minorBidi"/>
          <w:szCs w:val="22"/>
        </w:rPr>
      </w:pPr>
      <w:r>
        <w:t>195.</w:t>
      </w:r>
      <w:r>
        <w:tab/>
        <w:t>Reassessment of duty where s. 149(1) or 154B applied</w:t>
      </w:r>
      <w:r>
        <w:tab/>
      </w:r>
      <w:r>
        <w:fldChar w:fldCharType="begin"/>
      </w:r>
      <w:r>
        <w:instrText xml:space="preserve"> PAGEREF _Toc93311047 \h </w:instrText>
      </w:r>
      <w:r>
        <w:fldChar w:fldCharType="separate"/>
      </w:r>
      <w:r>
        <w:t>211</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_Toc93311048 \h </w:instrText>
      </w:r>
      <w:r>
        <w:fldChar w:fldCharType="separate"/>
      </w:r>
      <w:r>
        <w:t>212</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_Toc93311049 \h </w:instrText>
      </w:r>
      <w:r>
        <w:fldChar w:fldCharType="separate"/>
      </w:r>
      <w:r>
        <w:t>213</w:t>
      </w:r>
      <w:r>
        <w:fldChar w:fldCharType="end"/>
      </w:r>
    </w:p>
    <w:p>
      <w:pPr>
        <w:pStyle w:val="TOC8"/>
        <w:rPr>
          <w:rFonts w:asciiTheme="minorHAnsi" w:eastAsiaTheme="minorEastAsia" w:hAnsiTheme="minorHAnsi" w:cstheme="minorBidi"/>
          <w:szCs w:val="22"/>
        </w:rPr>
      </w:pPr>
      <w:r>
        <w:lastRenderedPageBreak/>
        <w:t>197A.</w:t>
      </w:r>
      <w:r>
        <w:tab/>
        <w:t>Expired put and call options taken to be terminated</w:t>
      </w:r>
      <w:r>
        <w:tab/>
      </w:r>
      <w:r>
        <w:fldChar w:fldCharType="begin"/>
      </w:r>
      <w:r>
        <w:instrText xml:space="preserve"> PAGEREF _Toc93311050 \h </w:instrText>
      </w:r>
      <w:r>
        <w:fldChar w:fldCharType="separate"/>
      </w:r>
      <w:r>
        <w:t>213</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_Toc93311051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_Toc93311053 \h </w:instrText>
      </w:r>
      <w:r>
        <w:fldChar w:fldCharType="separate"/>
      </w:r>
      <w:r>
        <w:t>214</w:t>
      </w:r>
      <w:r>
        <w:fldChar w:fldCharType="end"/>
      </w:r>
    </w:p>
    <w:p>
      <w:pPr>
        <w:pStyle w:val="TOC8"/>
        <w:rPr>
          <w:rFonts w:asciiTheme="minorHAnsi" w:eastAsiaTheme="minorEastAsia" w:hAnsiTheme="minorHAnsi" w:cstheme="minorBidi"/>
          <w:szCs w:val="22"/>
        </w:rPr>
      </w:pPr>
      <w:r>
        <w:t>200.</w:t>
      </w:r>
      <w:r>
        <w:tab/>
        <w:t>Acquisition statement or agreement to be lodged</w:t>
      </w:r>
      <w:r>
        <w:tab/>
      </w:r>
      <w:r>
        <w:fldChar w:fldCharType="begin"/>
      </w:r>
      <w:r>
        <w:instrText xml:space="preserve"> PAGEREF _Toc93311054 \h </w:instrText>
      </w:r>
      <w:r>
        <w:fldChar w:fldCharType="separate"/>
      </w:r>
      <w:r>
        <w:t>215</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_Toc93311055 \h </w:instrText>
      </w:r>
      <w:r>
        <w:fldChar w:fldCharType="separate"/>
      </w:r>
      <w:r>
        <w:t>216</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_Toc93311056 \h </w:instrText>
      </w:r>
      <w:r>
        <w:fldChar w:fldCharType="separate"/>
      </w:r>
      <w:r>
        <w:t>217</w:t>
      </w:r>
      <w:r>
        <w:fldChar w:fldCharType="end"/>
      </w:r>
    </w:p>
    <w:p>
      <w:pPr>
        <w:pStyle w:val="TOC8"/>
        <w:rPr>
          <w:rFonts w:asciiTheme="minorHAnsi" w:eastAsiaTheme="minorEastAsia" w:hAnsiTheme="minorHAnsi" w:cstheme="minorBidi"/>
          <w:szCs w:val="22"/>
        </w:rPr>
      </w:pPr>
      <w:r>
        <w:t>203.</w:t>
      </w:r>
      <w:r>
        <w:tab/>
        <w:t>Form of acquisition statements</w:t>
      </w:r>
      <w:r>
        <w:tab/>
      </w:r>
      <w:r>
        <w:fldChar w:fldCharType="begin"/>
      </w:r>
      <w:r>
        <w:instrText xml:space="preserve"> PAGEREF _Toc93311057 \h </w:instrText>
      </w:r>
      <w:r>
        <w:fldChar w:fldCharType="separate"/>
      </w:r>
      <w:r>
        <w:t>218</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_Toc93311058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Part 7 — Application of this Chapter to certain acquisitions</w:t>
      </w:r>
    </w:p>
    <w:p>
      <w:pPr>
        <w:pStyle w:val="TOC6"/>
        <w:tabs>
          <w:tab w:val="right" w:leader="dot" w:pos="7077"/>
        </w:tabs>
        <w:rPr>
          <w:rFonts w:asciiTheme="minorHAnsi" w:eastAsiaTheme="minorEastAsia" w:hAnsiTheme="minorHAnsi" w:cstheme="minorBidi"/>
          <w:b w:val="0"/>
          <w:sz w:val="22"/>
          <w:szCs w:val="22"/>
        </w:rPr>
      </w:pPr>
      <w:r>
        <w:t>Division 1 — Rights relating to fixed infrastructure</w:t>
      </w:r>
    </w:p>
    <w:p>
      <w:pPr>
        <w:pStyle w:val="TOC8"/>
        <w:rPr>
          <w:rFonts w:asciiTheme="minorHAnsi" w:eastAsiaTheme="minorEastAsia" w:hAnsiTheme="minorHAnsi" w:cstheme="minorBidi"/>
          <w:szCs w:val="22"/>
        </w:rPr>
      </w:pPr>
      <w:r>
        <w:t>204A.</w:t>
      </w:r>
      <w:r>
        <w:tab/>
        <w:t>When fixed infrastructure access rights are taken into account in determining entitlement to land assets</w:t>
      </w:r>
      <w:r>
        <w:tab/>
      </w:r>
      <w:r>
        <w:fldChar w:fldCharType="begin"/>
      </w:r>
      <w:r>
        <w:instrText xml:space="preserve"> PAGEREF _Toc93311061 \h </w:instrText>
      </w:r>
      <w:r>
        <w:fldChar w:fldCharType="separate"/>
      </w:r>
      <w:r>
        <w:t>220</w:t>
      </w:r>
      <w:r>
        <w:fldChar w:fldCharType="end"/>
      </w:r>
    </w:p>
    <w:p>
      <w:pPr>
        <w:pStyle w:val="TOC8"/>
        <w:rPr>
          <w:rFonts w:asciiTheme="minorHAnsi" w:eastAsiaTheme="minorEastAsia" w:hAnsiTheme="minorHAnsi" w:cstheme="minorBidi"/>
          <w:szCs w:val="22"/>
        </w:rPr>
      </w:pPr>
      <w:r>
        <w:t>204B.</w:t>
      </w:r>
      <w:r>
        <w:tab/>
        <w:t>When fixed infrastructure statutory licences are treated as land assets in calculating duty</w:t>
      </w:r>
      <w:r>
        <w:tab/>
      </w:r>
      <w:r>
        <w:fldChar w:fldCharType="begin"/>
      </w:r>
      <w:r>
        <w:instrText xml:space="preserve"> PAGEREF _Toc93311062 \h </w:instrText>
      </w:r>
      <w:r>
        <w:fldChar w:fldCharType="separate"/>
      </w:r>
      <w:r>
        <w:t>221</w:t>
      </w:r>
      <w:r>
        <w:fldChar w:fldCharType="end"/>
      </w:r>
    </w:p>
    <w:p>
      <w:pPr>
        <w:pStyle w:val="TOC8"/>
        <w:rPr>
          <w:rFonts w:asciiTheme="minorHAnsi" w:eastAsiaTheme="minorEastAsia" w:hAnsiTheme="minorHAnsi" w:cstheme="minorBidi"/>
          <w:szCs w:val="22"/>
        </w:rPr>
      </w:pPr>
      <w:r>
        <w:t>204C.</w:t>
      </w:r>
      <w:r>
        <w:tab/>
        <w:t>Unencumbered value of fixed infrastructure statutory licences treated as land assets</w:t>
      </w:r>
      <w:r>
        <w:tab/>
      </w:r>
      <w:r>
        <w:fldChar w:fldCharType="begin"/>
      </w:r>
      <w:r>
        <w:instrText xml:space="preserve"> PAGEREF _Toc93311063 \h </w:instrText>
      </w:r>
      <w:r>
        <w:fldChar w:fldCharType="separate"/>
      </w:r>
      <w:r>
        <w:t>222</w:t>
      </w:r>
      <w:r>
        <w:fldChar w:fldCharType="end"/>
      </w:r>
    </w:p>
    <w:p>
      <w:pPr>
        <w:pStyle w:val="TOC8"/>
        <w:rPr>
          <w:rFonts w:asciiTheme="minorHAnsi" w:eastAsiaTheme="minorEastAsia" w:hAnsiTheme="minorHAnsi" w:cstheme="minorBidi"/>
          <w:szCs w:val="22"/>
        </w:rPr>
      </w:pPr>
      <w:r>
        <w:t>204D.</w:t>
      </w:r>
      <w:r>
        <w:tab/>
        <w:t>Associated entities for s. 204A and 204B</w:t>
      </w:r>
      <w:r>
        <w:tab/>
      </w:r>
      <w:r>
        <w:fldChar w:fldCharType="begin"/>
      </w:r>
      <w:r>
        <w:instrText xml:space="preserve"> PAGEREF _Toc93311064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Division 2 — Derivative mining rights</w:t>
      </w:r>
    </w:p>
    <w:p>
      <w:pPr>
        <w:pStyle w:val="TOC8"/>
        <w:rPr>
          <w:rFonts w:asciiTheme="minorHAnsi" w:eastAsiaTheme="minorEastAsia" w:hAnsiTheme="minorHAnsi" w:cstheme="minorBidi"/>
          <w:szCs w:val="22"/>
        </w:rPr>
      </w:pPr>
      <w:r>
        <w:t>204E.</w:t>
      </w:r>
      <w:r>
        <w:tab/>
        <w:t>Unencumbered value of mining tenement subject to derivative mining right</w:t>
      </w:r>
      <w:r>
        <w:tab/>
      </w:r>
      <w:r>
        <w:fldChar w:fldCharType="begin"/>
      </w:r>
      <w:r>
        <w:instrText xml:space="preserve"> PAGEREF _Toc93311066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3 — Acquisitions forming one arrangement</w:t>
      </w:r>
    </w:p>
    <w:p>
      <w:pPr>
        <w:pStyle w:val="TOC8"/>
        <w:rPr>
          <w:rFonts w:asciiTheme="minorHAnsi" w:eastAsiaTheme="minorEastAsia" w:hAnsiTheme="minorHAnsi" w:cstheme="minorBidi"/>
          <w:szCs w:val="22"/>
        </w:rPr>
      </w:pPr>
      <w:r>
        <w:t>204F.</w:t>
      </w:r>
      <w:r>
        <w:tab/>
        <w:t>Acquisitions in 2 or more entities forming one arrangement</w:t>
      </w:r>
      <w:r>
        <w:tab/>
      </w:r>
      <w:r>
        <w:fldChar w:fldCharType="begin"/>
      </w:r>
      <w:r>
        <w:instrText xml:space="preserve"> PAGEREF _Toc93311068 \h </w:instrText>
      </w:r>
      <w:r>
        <w:fldChar w:fldCharType="separate"/>
      </w:r>
      <w:r>
        <w:t>225</w:t>
      </w:r>
      <w:r>
        <w:fldChar w:fldCharType="end"/>
      </w:r>
    </w:p>
    <w:p>
      <w:pPr>
        <w:pStyle w:val="TOC8"/>
        <w:rPr>
          <w:rFonts w:asciiTheme="minorHAnsi" w:eastAsiaTheme="minorEastAsia" w:hAnsiTheme="minorHAnsi" w:cstheme="minorBidi"/>
          <w:szCs w:val="22"/>
        </w:rPr>
      </w:pPr>
      <w:r>
        <w:t>204G.</w:t>
      </w:r>
      <w:r>
        <w:tab/>
        <w:t>Modified application of s. 176 if entity becomes landholder because of acquisitions forming one arrangement</w:t>
      </w:r>
      <w:r>
        <w:tab/>
      </w:r>
      <w:r>
        <w:fldChar w:fldCharType="begin"/>
      </w:r>
      <w:r>
        <w:instrText xml:space="preserve"> PAGEREF _Toc93311069 \h </w:instrText>
      </w:r>
      <w:r>
        <w:fldChar w:fldCharType="separate"/>
      </w:r>
      <w:r>
        <w:t>225</w:t>
      </w:r>
      <w:r>
        <w:fldChar w:fldCharType="end"/>
      </w:r>
    </w:p>
    <w:p>
      <w:pPr>
        <w:pStyle w:val="TOC8"/>
        <w:rPr>
          <w:rFonts w:asciiTheme="minorHAnsi" w:eastAsiaTheme="minorEastAsia" w:hAnsiTheme="minorHAnsi" w:cstheme="minorBidi"/>
          <w:szCs w:val="22"/>
        </w:rPr>
      </w:pPr>
      <w:r>
        <w:t>204H.</w:t>
      </w:r>
      <w:r>
        <w:tab/>
        <w:t>Reassessment of landholder duty if amount of duty chargeable changes because of acquisitions forming one arrangement</w:t>
      </w:r>
      <w:r>
        <w:tab/>
      </w:r>
      <w:r>
        <w:fldChar w:fldCharType="begin"/>
      </w:r>
      <w:r>
        <w:instrText xml:space="preserve"> PAGEREF _Toc93311070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Chapter 3A — Additional duty for foreign persons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205A.</w:t>
      </w:r>
      <w:r>
        <w:tab/>
        <w:t>Terms used</w:t>
      </w:r>
      <w:r>
        <w:tab/>
      </w:r>
      <w:r>
        <w:fldChar w:fldCharType="begin"/>
      </w:r>
      <w:r>
        <w:instrText xml:space="preserve"> PAGEREF _Toc93311073 \h </w:instrText>
      </w:r>
      <w:r>
        <w:fldChar w:fldCharType="separate"/>
      </w:r>
      <w:r>
        <w:t>229</w:t>
      </w:r>
      <w:r>
        <w:fldChar w:fldCharType="end"/>
      </w:r>
    </w:p>
    <w:p>
      <w:pPr>
        <w:pStyle w:val="TOC8"/>
        <w:rPr>
          <w:rFonts w:asciiTheme="minorHAnsi" w:eastAsiaTheme="minorEastAsia" w:hAnsiTheme="minorHAnsi" w:cstheme="minorBidi"/>
          <w:szCs w:val="22"/>
        </w:rPr>
      </w:pPr>
      <w:r>
        <w:t>205B.</w:t>
      </w:r>
      <w:r>
        <w:tab/>
        <w:t>Associate</w:t>
      </w:r>
      <w:r>
        <w:tab/>
      </w:r>
      <w:r>
        <w:fldChar w:fldCharType="begin"/>
      </w:r>
      <w:r>
        <w:instrText xml:space="preserve"> PAGEREF _Toc93311074 \h </w:instrText>
      </w:r>
      <w:r>
        <w:fldChar w:fldCharType="separate"/>
      </w:r>
      <w:r>
        <w:t>230</w:t>
      </w:r>
      <w:r>
        <w:fldChar w:fldCharType="end"/>
      </w:r>
    </w:p>
    <w:p>
      <w:pPr>
        <w:pStyle w:val="TOC8"/>
        <w:rPr>
          <w:rFonts w:asciiTheme="minorHAnsi" w:eastAsiaTheme="minorEastAsia" w:hAnsiTheme="minorHAnsi" w:cstheme="minorBidi"/>
          <w:szCs w:val="22"/>
        </w:rPr>
      </w:pPr>
      <w:r>
        <w:lastRenderedPageBreak/>
        <w:t>205C.</w:t>
      </w:r>
      <w:r>
        <w:tab/>
        <w:t>Foreign corporation</w:t>
      </w:r>
      <w:r>
        <w:tab/>
      </w:r>
      <w:r>
        <w:fldChar w:fldCharType="begin"/>
      </w:r>
      <w:r>
        <w:instrText xml:space="preserve"> PAGEREF _Toc93311075 \h </w:instrText>
      </w:r>
      <w:r>
        <w:fldChar w:fldCharType="separate"/>
      </w:r>
      <w:r>
        <w:t>230</w:t>
      </w:r>
      <w:r>
        <w:fldChar w:fldCharType="end"/>
      </w:r>
    </w:p>
    <w:p>
      <w:pPr>
        <w:pStyle w:val="TOC8"/>
        <w:rPr>
          <w:rFonts w:asciiTheme="minorHAnsi" w:eastAsiaTheme="minorEastAsia" w:hAnsiTheme="minorHAnsi" w:cstheme="minorBidi"/>
          <w:szCs w:val="22"/>
        </w:rPr>
      </w:pPr>
      <w:r>
        <w:t>205D.</w:t>
      </w:r>
      <w:r>
        <w:tab/>
        <w:t>Foreign trust</w:t>
      </w:r>
      <w:r>
        <w:tab/>
      </w:r>
      <w:r>
        <w:fldChar w:fldCharType="begin"/>
      </w:r>
      <w:r>
        <w:instrText xml:space="preserve"> PAGEREF _Toc93311076 \h </w:instrText>
      </w:r>
      <w:r>
        <w:fldChar w:fldCharType="separate"/>
      </w:r>
      <w:r>
        <w:t>231</w:t>
      </w:r>
      <w:r>
        <w:fldChar w:fldCharType="end"/>
      </w:r>
    </w:p>
    <w:p>
      <w:pPr>
        <w:pStyle w:val="TOC8"/>
        <w:rPr>
          <w:rFonts w:asciiTheme="minorHAnsi" w:eastAsiaTheme="minorEastAsia" w:hAnsiTheme="minorHAnsi" w:cstheme="minorBidi"/>
          <w:szCs w:val="22"/>
        </w:rPr>
      </w:pPr>
      <w:r>
        <w:t>205E.</w:t>
      </w:r>
      <w:r>
        <w:tab/>
        <w:t>Residential property</w:t>
      </w:r>
      <w:r>
        <w:tab/>
      </w:r>
      <w:r>
        <w:fldChar w:fldCharType="begin"/>
      </w:r>
      <w:r>
        <w:instrText xml:space="preserve"> PAGEREF _Toc93311077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Part 2 — Foreign transfer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205F.</w:t>
      </w:r>
      <w:r>
        <w:tab/>
        <w:t>Terms used</w:t>
      </w:r>
      <w:r>
        <w:tab/>
      </w:r>
      <w:r>
        <w:fldChar w:fldCharType="begin"/>
      </w:r>
      <w:r>
        <w:instrText xml:space="preserve"> PAGEREF _Toc93311080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Division 2 — Imposition of foreign transfer duty</w:t>
      </w:r>
    </w:p>
    <w:p>
      <w:pPr>
        <w:pStyle w:val="TOC8"/>
        <w:rPr>
          <w:rFonts w:asciiTheme="minorHAnsi" w:eastAsiaTheme="minorEastAsia" w:hAnsiTheme="minorHAnsi" w:cstheme="minorBidi"/>
          <w:szCs w:val="22"/>
        </w:rPr>
      </w:pPr>
      <w:r>
        <w:t>205G.</w:t>
      </w:r>
      <w:r>
        <w:tab/>
        <w:t>Foreign transfer duty imposed</w:t>
      </w:r>
      <w:r>
        <w:tab/>
      </w:r>
      <w:r>
        <w:fldChar w:fldCharType="begin"/>
      </w:r>
      <w:r>
        <w:instrText xml:space="preserve"> PAGEREF _Toc93311082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Division 3 — Foreign dutiable transactions</w:t>
      </w:r>
    </w:p>
    <w:p>
      <w:pPr>
        <w:pStyle w:val="TOC8"/>
        <w:rPr>
          <w:rFonts w:asciiTheme="minorHAnsi" w:eastAsiaTheme="minorEastAsia" w:hAnsiTheme="minorHAnsi" w:cstheme="minorBidi"/>
          <w:szCs w:val="22"/>
        </w:rPr>
      </w:pPr>
      <w:r>
        <w:t>205H.</w:t>
      </w:r>
      <w:r>
        <w:tab/>
        <w:t>Foreign dutiable transaction</w:t>
      </w:r>
      <w:r>
        <w:tab/>
      </w:r>
      <w:r>
        <w:fldChar w:fldCharType="begin"/>
      </w:r>
      <w:r>
        <w:instrText xml:space="preserve"> PAGEREF _Toc93311084 \h </w:instrText>
      </w:r>
      <w:r>
        <w:fldChar w:fldCharType="separate"/>
      </w:r>
      <w:r>
        <w:t>235</w:t>
      </w:r>
      <w:r>
        <w:fldChar w:fldCharType="end"/>
      </w:r>
    </w:p>
    <w:p>
      <w:pPr>
        <w:pStyle w:val="TOC8"/>
        <w:rPr>
          <w:rFonts w:asciiTheme="minorHAnsi" w:eastAsiaTheme="minorEastAsia" w:hAnsiTheme="minorHAnsi" w:cstheme="minorBidi"/>
          <w:szCs w:val="22"/>
        </w:rPr>
      </w:pPr>
      <w:r>
        <w:t>205I.</w:t>
      </w:r>
      <w:r>
        <w:tab/>
        <w:t>New residential property</w:t>
      </w:r>
      <w:r>
        <w:tab/>
      </w:r>
      <w:r>
        <w:fldChar w:fldCharType="begin"/>
      </w:r>
      <w:r>
        <w:instrText xml:space="preserve"> PAGEREF _Toc93311085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Division 4 — Collection of foreign transfer duty</w:t>
      </w:r>
    </w:p>
    <w:p>
      <w:pPr>
        <w:pStyle w:val="TOC8"/>
        <w:rPr>
          <w:rFonts w:asciiTheme="minorHAnsi" w:eastAsiaTheme="minorEastAsia" w:hAnsiTheme="minorHAnsi" w:cstheme="minorBidi"/>
          <w:szCs w:val="22"/>
        </w:rPr>
      </w:pPr>
      <w:r>
        <w:t>205J.</w:t>
      </w:r>
      <w:r>
        <w:tab/>
        <w:t>When liability for duty arises</w:t>
      </w:r>
      <w:r>
        <w:tab/>
      </w:r>
      <w:r>
        <w:fldChar w:fldCharType="begin"/>
      </w:r>
      <w:r>
        <w:instrText xml:space="preserve"> PAGEREF _Toc93311087 \h </w:instrText>
      </w:r>
      <w:r>
        <w:fldChar w:fldCharType="separate"/>
      </w:r>
      <w:r>
        <w:t>237</w:t>
      </w:r>
      <w:r>
        <w:fldChar w:fldCharType="end"/>
      </w:r>
    </w:p>
    <w:p>
      <w:pPr>
        <w:pStyle w:val="TOC8"/>
        <w:rPr>
          <w:rFonts w:asciiTheme="minorHAnsi" w:eastAsiaTheme="minorEastAsia" w:hAnsiTheme="minorHAnsi" w:cstheme="minorBidi"/>
          <w:szCs w:val="22"/>
        </w:rPr>
      </w:pPr>
      <w:r>
        <w:t>205K.</w:t>
      </w:r>
      <w:r>
        <w:tab/>
        <w:t>Who is liable to pay duty</w:t>
      </w:r>
      <w:r>
        <w:tab/>
      </w:r>
      <w:r>
        <w:fldChar w:fldCharType="begin"/>
      </w:r>
      <w:r>
        <w:instrText xml:space="preserve"> PAGEREF _Toc93311088 \h </w:instrText>
      </w:r>
      <w:r>
        <w:fldChar w:fldCharType="separate"/>
      </w:r>
      <w:r>
        <w:t>237</w:t>
      </w:r>
      <w:r>
        <w:fldChar w:fldCharType="end"/>
      </w:r>
    </w:p>
    <w:p>
      <w:pPr>
        <w:pStyle w:val="TOC8"/>
        <w:rPr>
          <w:rFonts w:asciiTheme="minorHAnsi" w:eastAsiaTheme="minorEastAsia" w:hAnsiTheme="minorHAnsi" w:cstheme="minorBidi"/>
          <w:szCs w:val="22"/>
        </w:rPr>
      </w:pPr>
      <w:r>
        <w:t>205L.</w:t>
      </w:r>
      <w:r>
        <w:tab/>
        <w:t>Joint tenants to be treated as tenants in common in equal shares</w:t>
      </w:r>
      <w:r>
        <w:tab/>
      </w:r>
      <w:r>
        <w:fldChar w:fldCharType="begin"/>
      </w:r>
      <w:r>
        <w:instrText xml:space="preserve"> PAGEREF _Toc93311089 \h </w:instrText>
      </w:r>
      <w:r>
        <w:fldChar w:fldCharType="separate"/>
      </w:r>
      <w:r>
        <w:t>238</w:t>
      </w:r>
      <w:r>
        <w:fldChar w:fldCharType="end"/>
      </w:r>
    </w:p>
    <w:p>
      <w:pPr>
        <w:pStyle w:val="TOC8"/>
        <w:rPr>
          <w:rFonts w:asciiTheme="minorHAnsi" w:eastAsiaTheme="minorEastAsia" w:hAnsiTheme="minorHAnsi" w:cstheme="minorBidi"/>
          <w:szCs w:val="22"/>
        </w:rPr>
      </w:pPr>
      <w:r>
        <w:t>205M.</w:t>
      </w:r>
      <w:r>
        <w:tab/>
        <w:t>Foreign transfer duty declaration to be lodged</w:t>
      </w:r>
      <w:r>
        <w:tab/>
      </w:r>
      <w:r>
        <w:fldChar w:fldCharType="begin"/>
      </w:r>
      <w:r>
        <w:instrText xml:space="preserve"> PAGEREF _Toc93311090 \h </w:instrText>
      </w:r>
      <w:r>
        <w:fldChar w:fldCharType="separate"/>
      </w:r>
      <w:r>
        <w:t>238</w:t>
      </w:r>
      <w:r>
        <w:fldChar w:fldCharType="end"/>
      </w:r>
    </w:p>
    <w:p>
      <w:pPr>
        <w:pStyle w:val="TOC8"/>
        <w:rPr>
          <w:rFonts w:asciiTheme="minorHAnsi" w:eastAsiaTheme="minorEastAsia" w:hAnsiTheme="minorHAnsi" w:cstheme="minorBidi"/>
          <w:szCs w:val="22"/>
        </w:rPr>
      </w:pPr>
      <w:r>
        <w:t>205N.</w:t>
      </w:r>
      <w:r>
        <w:tab/>
        <w:t>When duty must be paid</w:t>
      </w:r>
      <w:r>
        <w:tab/>
      </w:r>
      <w:r>
        <w:fldChar w:fldCharType="begin"/>
      </w:r>
      <w:r>
        <w:instrText xml:space="preserve"> PAGEREF _Toc93311091 \h </w:instrText>
      </w:r>
      <w:r>
        <w:fldChar w:fldCharType="separate"/>
      </w:r>
      <w:r>
        <w:t>238</w:t>
      </w:r>
      <w:r>
        <w:fldChar w:fldCharType="end"/>
      </w:r>
    </w:p>
    <w:p>
      <w:pPr>
        <w:pStyle w:val="TOC8"/>
        <w:rPr>
          <w:rFonts w:asciiTheme="minorHAnsi" w:eastAsiaTheme="minorEastAsia" w:hAnsiTheme="minorHAnsi" w:cstheme="minorBidi"/>
          <w:szCs w:val="22"/>
        </w:rPr>
      </w:pPr>
      <w:r>
        <w:t>205O.</w:t>
      </w:r>
      <w:r>
        <w:tab/>
        <w:t>Rate of foreign transfer duty</w:t>
      </w:r>
      <w:r>
        <w:tab/>
      </w:r>
      <w:r>
        <w:fldChar w:fldCharType="begin"/>
      </w:r>
      <w:r>
        <w:instrText xml:space="preserve"> PAGEREF _Toc93311092 \h </w:instrText>
      </w:r>
      <w:r>
        <w:fldChar w:fldCharType="separate"/>
      </w:r>
      <w:r>
        <w:t>239</w:t>
      </w:r>
      <w:r>
        <w:fldChar w:fldCharType="end"/>
      </w:r>
    </w:p>
    <w:p>
      <w:pPr>
        <w:pStyle w:val="TOC8"/>
        <w:rPr>
          <w:rFonts w:asciiTheme="minorHAnsi" w:eastAsiaTheme="minorEastAsia" w:hAnsiTheme="minorHAnsi" w:cstheme="minorBidi"/>
          <w:szCs w:val="22"/>
        </w:rPr>
      </w:pPr>
      <w:r>
        <w:t>205P.</w:t>
      </w:r>
      <w:r>
        <w:tab/>
        <w:t>Dutiable value</w:t>
      </w:r>
      <w:r>
        <w:tab/>
      </w:r>
      <w:r>
        <w:fldChar w:fldCharType="begin"/>
      </w:r>
      <w:r>
        <w:instrText xml:space="preserve"> PAGEREF _Toc93311093 \h </w:instrText>
      </w:r>
      <w:r>
        <w:fldChar w:fldCharType="separate"/>
      </w:r>
      <w:r>
        <w:t>239</w:t>
      </w:r>
      <w:r>
        <w:fldChar w:fldCharType="end"/>
      </w:r>
    </w:p>
    <w:p>
      <w:pPr>
        <w:pStyle w:val="TOC8"/>
        <w:rPr>
          <w:rFonts w:asciiTheme="minorHAnsi" w:eastAsiaTheme="minorEastAsia" w:hAnsiTheme="minorHAnsi" w:cstheme="minorBidi"/>
          <w:szCs w:val="22"/>
        </w:rPr>
      </w:pPr>
      <w:r>
        <w:t>205Q.</w:t>
      </w:r>
      <w:r>
        <w:tab/>
        <w:t>No double foreign transfer duty</w:t>
      </w:r>
      <w:r>
        <w:tab/>
      </w:r>
      <w:r>
        <w:fldChar w:fldCharType="begin"/>
      </w:r>
      <w:r>
        <w:instrText xml:space="preserve"> PAGEREF _Toc93311094 \h </w:instrText>
      </w:r>
      <w:r>
        <w:fldChar w:fldCharType="separate"/>
      </w:r>
      <w:r>
        <w:t>240</w:t>
      </w:r>
      <w:r>
        <w:fldChar w:fldCharType="end"/>
      </w:r>
    </w:p>
    <w:p>
      <w:pPr>
        <w:pStyle w:val="TOC8"/>
        <w:rPr>
          <w:rFonts w:asciiTheme="minorHAnsi" w:eastAsiaTheme="minorEastAsia" w:hAnsiTheme="minorHAnsi" w:cstheme="minorBidi"/>
          <w:szCs w:val="22"/>
        </w:rPr>
      </w:pPr>
      <w:r>
        <w:t>205R.</w:t>
      </w:r>
      <w:r>
        <w:tab/>
        <w:t>Interim assessment of foreign transfer duty</w:t>
      </w:r>
      <w:r>
        <w:tab/>
      </w:r>
      <w:r>
        <w:fldChar w:fldCharType="begin"/>
      </w:r>
      <w:r>
        <w:instrText xml:space="preserve"> PAGEREF _Toc93311095 \h </w:instrText>
      </w:r>
      <w:r>
        <w:fldChar w:fldCharType="separate"/>
      </w:r>
      <w:r>
        <w:t>241</w:t>
      </w:r>
      <w:r>
        <w:fldChar w:fldCharType="end"/>
      </w:r>
    </w:p>
    <w:p>
      <w:pPr>
        <w:pStyle w:val="TOC8"/>
        <w:rPr>
          <w:rFonts w:asciiTheme="minorHAnsi" w:eastAsiaTheme="minorEastAsia" w:hAnsiTheme="minorHAnsi" w:cstheme="minorBidi"/>
          <w:szCs w:val="22"/>
        </w:rPr>
      </w:pPr>
      <w:r>
        <w:t>205RA.</w:t>
      </w:r>
      <w:r>
        <w:tab/>
        <w:t>Foreign transfer duty on deemed transaction under s. 120B(2)</w:t>
      </w:r>
      <w:r>
        <w:tab/>
      </w:r>
      <w:r>
        <w:fldChar w:fldCharType="begin"/>
      </w:r>
      <w:r>
        <w:instrText xml:space="preserve"> PAGEREF _Toc93311096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Division 5 — Application of Chapter 2 Part 5 to certain transactions</w:t>
      </w:r>
    </w:p>
    <w:p>
      <w:pPr>
        <w:pStyle w:val="TOC8"/>
        <w:rPr>
          <w:rFonts w:asciiTheme="minorHAnsi" w:eastAsiaTheme="minorEastAsia" w:hAnsiTheme="minorHAnsi" w:cstheme="minorBidi"/>
          <w:szCs w:val="22"/>
        </w:rPr>
      </w:pPr>
      <w:r>
        <w:t>205S.</w:t>
      </w:r>
      <w:r>
        <w:tab/>
        <w:t>Application of Chapter 2 Part 5 to foreign dutiable transactions</w:t>
      </w:r>
      <w:r>
        <w:tab/>
      </w:r>
      <w:r>
        <w:fldChar w:fldCharType="begin"/>
      </w:r>
      <w:r>
        <w:instrText xml:space="preserve"> PAGEREF _Toc93311098 \h </w:instrText>
      </w:r>
      <w:r>
        <w:fldChar w:fldCharType="separate"/>
      </w:r>
      <w:r>
        <w:t>242</w:t>
      </w:r>
      <w:r>
        <w:fldChar w:fldCharType="end"/>
      </w:r>
    </w:p>
    <w:p>
      <w:pPr>
        <w:pStyle w:val="TOC8"/>
        <w:rPr>
          <w:rFonts w:asciiTheme="minorHAnsi" w:eastAsiaTheme="minorEastAsia" w:hAnsiTheme="minorHAnsi" w:cstheme="minorBidi"/>
          <w:szCs w:val="22"/>
        </w:rPr>
      </w:pPr>
      <w:r>
        <w:t>205T.</w:t>
      </w:r>
      <w:r>
        <w:tab/>
        <w:t>References to residential trust acquisition</w:t>
      </w:r>
      <w:r>
        <w:tab/>
      </w:r>
      <w:r>
        <w:fldChar w:fldCharType="begin"/>
      </w:r>
      <w:r>
        <w:instrText xml:space="preserve"> PAGEREF _Toc93311099 \h </w:instrText>
      </w:r>
      <w:r>
        <w:fldChar w:fldCharType="separate"/>
      </w:r>
      <w:r>
        <w:t>243</w:t>
      </w:r>
      <w:r>
        <w:fldChar w:fldCharType="end"/>
      </w:r>
    </w:p>
    <w:p>
      <w:pPr>
        <w:pStyle w:val="TOC8"/>
        <w:rPr>
          <w:rFonts w:asciiTheme="minorHAnsi" w:eastAsiaTheme="minorEastAsia" w:hAnsiTheme="minorHAnsi" w:cstheme="minorBidi"/>
          <w:szCs w:val="22"/>
        </w:rPr>
      </w:pPr>
      <w:r>
        <w:t>205U.</w:t>
      </w:r>
      <w:r>
        <w:tab/>
        <w:t>References to residential trust surrender</w:t>
      </w:r>
      <w:r>
        <w:tab/>
      </w:r>
      <w:r>
        <w:fldChar w:fldCharType="begin"/>
      </w:r>
      <w:r>
        <w:instrText xml:space="preserve"> PAGEREF _Toc93311100 \h </w:instrText>
      </w:r>
      <w:r>
        <w:fldChar w:fldCharType="separate"/>
      </w:r>
      <w:r>
        <w:t>244</w:t>
      </w:r>
      <w:r>
        <w:fldChar w:fldCharType="end"/>
      </w:r>
    </w:p>
    <w:p>
      <w:pPr>
        <w:pStyle w:val="TOC8"/>
        <w:rPr>
          <w:rFonts w:asciiTheme="minorHAnsi" w:eastAsiaTheme="minorEastAsia" w:hAnsiTheme="minorHAnsi" w:cstheme="minorBidi"/>
          <w:szCs w:val="22"/>
        </w:rPr>
      </w:pPr>
      <w:r>
        <w:t>205V.</w:t>
      </w:r>
      <w:r>
        <w:tab/>
        <w:t>Dutiable value of residential trust acquisition or residential trust surrender</w:t>
      </w:r>
      <w:r>
        <w:tab/>
      </w:r>
      <w:r>
        <w:fldChar w:fldCharType="begin"/>
      </w:r>
      <w:r>
        <w:instrText xml:space="preserve"> PAGEREF _Toc93311101 \h </w:instrText>
      </w:r>
      <w:r>
        <w:fldChar w:fldCharType="separate"/>
      </w:r>
      <w:r>
        <w:t>244</w:t>
      </w:r>
      <w:r>
        <w:fldChar w:fldCharType="end"/>
      </w:r>
    </w:p>
    <w:p>
      <w:pPr>
        <w:pStyle w:val="TOC8"/>
        <w:rPr>
          <w:rFonts w:asciiTheme="minorHAnsi" w:eastAsiaTheme="minorEastAsia" w:hAnsiTheme="minorHAnsi" w:cstheme="minorBidi"/>
          <w:szCs w:val="22"/>
        </w:rPr>
      </w:pPr>
      <w:r>
        <w:t>205W.</w:t>
      </w:r>
      <w:r>
        <w:tab/>
        <w:t>Share disposition taken to be agreement for transfer of trust property</w:t>
      </w:r>
      <w:r>
        <w:tab/>
      </w:r>
      <w:r>
        <w:fldChar w:fldCharType="begin"/>
      </w:r>
      <w:r>
        <w:instrText xml:space="preserve"> PAGEREF _Toc93311102 \h </w:instrText>
      </w:r>
      <w:r>
        <w:fldChar w:fldCharType="separate"/>
      </w:r>
      <w:r>
        <w:t>245</w:t>
      </w:r>
      <w:r>
        <w:fldChar w:fldCharType="end"/>
      </w:r>
    </w:p>
    <w:p>
      <w:pPr>
        <w:pStyle w:val="TOC8"/>
        <w:rPr>
          <w:rFonts w:asciiTheme="minorHAnsi" w:eastAsiaTheme="minorEastAsia" w:hAnsiTheme="minorHAnsi" w:cstheme="minorBidi"/>
          <w:szCs w:val="22"/>
        </w:rPr>
      </w:pPr>
      <w:r>
        <w:t>205X.</w:t>
      </w:r>
      <w:r>
        <w:tab/>
        <w:t>References to residential partnership acquisition</w:t>
      </w:r>
      <w:r>
        <w:tab/>
      </w:r>
      <w:r>
        <w:fldChar w:fldCharType="begin"/>
      </w:r>
      <w:r>
        <w:instrText xml:space="preserve"> PAGEREF _Toc93311103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transactions</w:t>
      </w:r>
    </w:p>
    <w:p>
      <w:pPr>
        <w:pStyle w:val="TOC8"/>
        <w:rPr>
          <w:rFonts w:asciiTheme="minorHAnsi" w:eastAsiaTheme="minorEastAsia" w:hAnsiTheme="minorHAnsi" w:cstheme="minorBidi"/>
          <w:szCs w:val="22"/>
        </w:rPr>
      </w:pPr>
      <w:r>
        <w:t>205Y.</w:t>
      </w:r>
      <w:r>
        <w:tab/>
        <w:t>Transactions on which minimum, nominal or no transfer duty payable</w:t>
      </w:r>
      <w:r>
        <w:tab/>
      </w:r>
      <w:r>
        <w:fldChar w:fldCharType="begin"/>
      </w:r>
      <w:r>
        <w:instrText xml:space="preserve"> PAGEREF _Toc93311106 \h </w:instrText>
      </w:r>
      <w:r>
        <w:fldChar w:fldCharType="separate"/>
      </w:r>
      <w:r>
        <w:t>246</w:t>
      </w:r>
      <w:r>
        <w:fldChar w:fldCharType="end"/>
      </w:r>
    </w:p>
    <w:p>
      <w:pPr>
        <w:pStyle w:val="TOC8"/>
        <w:rPr>
          <w:rFonts w:asciiTheme="minorHAnsi" w:eastAsiaTheme="minorEastAsia" w:hAnsiTheme="minorHAnsi" w:cstheme="minorBidi"/>
          <w:szCs w:val="22"/>
        </w:rPr>
      </w:pPr>
      <w:r>
        <w:t>205Z.</w:t>
      </w:r>
      <w:r>
        <w:tab/>
        <w:t>Transactions relating to agreements for transfer of residential property</w:t>
      </w:r>
      <w:r>
        <w:tab/>
      </w:r>
      <w:r>
        <w:fldChar w:fldCharType="begin"/>
      </w:r>
      <w:r>
        <w:instrText xml:space="preserve"> PAGEREF _Toc93311107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205ZA.</w:t>
      </w:r>
      <w:r>
        <w:tab/>
        <w:t>Exemption relating to construction or refurbishment of 10 or more dwellings</w:t>
      </w:r>
      <w:r>
        <w:tab/>
      </w:r>
      <w:r>
        <w:fldChar w:fldCharType="begin"/>
      </w:r>
      <w:r>
        <w:instrText xml:space="preserve"> PAGEREF _Toc93311109 \h </w:instrText>
      </w:r>
      <w:r>
        <w:fldChar w:fldCharType="separate"/>
      </w:r>
      <w:r>
        <w:t>248</w:t>
      </w:r>
      <w:r>
        <w:fldChar w:fldCharType="end"/>
      </w:r>
    </w:p>
    <w:p>
      <w:pPr>
        <w:pStyle w:val="TOC8"/>
        <w:rPr>
          <w:rFonts w:asciiTheme="minorHAnsi" w:eastAsiaTheme="minorEastAsia" w:hAnsiTheme="minorHAnsi" w:cstheme="minorBidi"/>
          <w:szCs w:val="22"/>
        </w:rPr>
      </w:pPr>
      <w:r>
        <w:t>205ZB.</w:t>
      </w:r>
      <w:r>
        <w:tab/>
        <w:t>Exemption relating to subdivision for purpose of constructing 10 or more dwellings</w:t>
      </w:r>
      <w:r>
        <w:tab/>
      </w:r>
      <w:r>
        <w:fldChar w:fldCharType="begin"/>
      </w:r>
      <w:r>
        <w:instrText xml:space="preserve"> PAGEREF _Toc93311110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205ZC.</w:t>
      </w:r>
      <w:r>
        <w:tab/>
        <w:t>Reassessment</w:t>
      </w:r>
      <w:r>
        <w:tab/>
      </w:r>
      <w:r>
        <w:fldChar w:fldCharType="begin"/>
      </w:r>
      <w:r>
        <w:instrText xml:space="preserve"> PAGEREF _Toc93311112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3 — Foreign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205ZD.</w:t>
      </w:r>
      <w:r>
        <w:tab/>
        <w:t>Terms used</w:t>
      </w:r>
      <w:r>
        <w:tab/>
      </w:r>
      <w:r>
        <w:fldChar w:fldCharType="begin"/>
      </w:r>
      <w:r>
        <w:instrText xml:space="preserve"> PAGEREF _Toc93311115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Division 2 — Application of Chapter 3</w:t>
      </w:r>
    </w:p>
    <w:p>
      <w:pPr>
        <w:pStyle w:val="TOC8"/>
        <w:rPr>
          <w:rFonts w:asciiTheme="minorHAnsi" w:eastAsiaTheme="minorEastAsia" w:hAnsiTheme="minorHAnsi" w:cstheme="minorBidi"/>
          <w:szCs w:val="22"/>
        </w:rPr>
      </w:pPr>
      <w:r>
        <w:t>205ZE.</w:t>
      </w:r>
      <w:r>
        <w:tab/>
        <w:t>Application of Chapter 3</w:t>
      </w:r>
      <w:r>
        <w:tab/>
      </w:r>
      <w:r>
        <w:fldChar w:fldCharType="begin"/>
      </w:r>
      <w:r>
        <w:instrText xml:space="preserve"> PAGEREF _Toc93311117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Division 3 — Imposition of foreign landholder duty</w:t>
      </w:r>
    </w:p>
    <w:p>
      <w:pPr>
        <w:pStyle w:val="TOC8"/>
        <w:rPr>
          <w:rFonts w:asciiTheme="minorHAnsi" w:eastAsiaTheme="minorEastAsia" w:hAnsiTheme="minorHAnsi" w:cstheme="minorBidi"/>
          <w:szCs w:val="22"/>
        </w:rPr>
      </w:pPr>
      <w:r>
        <w:t>205ZF.</w:t>
      </w:r>
      <w:r>
        <w:tab/>
        <w:t>Foreign landholder duty imposed</w:t>
      </w:r>
      <w:r>
        <w:tab/>
      </w:r>
      <w:r>
        <w:fldChar w:fldCharType="begin"/>
      </w:r>
      <w:r>
        <w:instrText xml:space="preserve"> PAGEREF _Toc93311119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landholders to which this Part applies</w:t>
      </w:r>
    </w:p>
    <w:p>
      <w:pPr>
        <w:pStyle w:val="TOC8"/>
        <w:rPr>
          <w:rFonts w:asciiTheme="minorHAnsi" w:eastAsiaTheme="minorEastAsia" w:hAnsiTheme="minorHAnsi" w:cstheme="minorBidi"/>
          <w:szCs w:val="22"/>
        </w:rPr>
      </w:pPr>
      <w:r>
        <w:t>205ZG.</w:t>
      </w:r>
      <w:r>
        <w:tab/>
        <w:t>Which entities are residential landholders</w:t>
      </w:r>
      <w:r>
        <w:tab/>
      </w:r>
      <w:r>
        <w:fldChar w:fldCharType="begin"/>
      </w:r>
      <w:r>
        <w:instrText xml:space="preserve"> PAGEREF _Toc93311121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Division 5 — Acquisitions to which this Part applies</w:t>
      </w:r>
    </w:p>
    <w:p>
      <w:pPr>
        <w:pStyle w:val="TOC8"/>
        <w:rPr>
          <w:rFonts w:asciiTheme="minorHAnsi" w:eastAsiaTheme="minorEastAsia" w:hAnsiTheme="minorHAnsi" w:cstheme="minorBidi"/>
          <w:szCs w:val="22"/>
        </w:rPr>
      </w:pPr>
      <w:r>
        <w:t>205ZH.</w:t>
      </w:r>
      <w:r>
        <w:tab/>
        <w:t>Foreign landholder acquisitions</w:t>
      </w:r>
      <w:r>
        <w:tab/>
      </w:r>
      <w:r>
        <w:fldChar w:fldCharType="begin"/>
      </w:r>
      <w:r>
        <w:instrText xml:space="preserve"> PAGEREF _Toc93311123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foreign landholder duty</w:t>
      </w:r>
    </w:p>
    <w:p>
      <w:pPr>
        <w:pStyle w:val="TOC8"/>
        <w:rPr>
          <w:rFonts w:asciiTheme="minorHAnsi" w:eastAsiaTheme="minorEastAsia" w:hAnsiTheme="minorHAnsi" w:cstheme="minorBidi"/>
          <w:szCs w:val="22"/>
        </w:rPr>
      </w:pPr>
      <w:r>
        <w:t>205ZJ.</w:t>
      </w:r>
      <w:r>
        <w:tab/>
        <w:t>Rate of foreign landholder duty</w:t>
      </w:r>
      <w:r>
        <w:tab/>
      </w:r>
      <w:r>
        <w:fldChar w:fldCharType="begin"/>
      </w:r>
      <w:r>
        <w:instrText xml:space="preserve"> PAGEREF _Toc93311125 \h </w:instrText>
      </w:r>
      <w:r>
        <w:fldChar w:fldCharType="separate"/>
      </w:r>
      <w:r>
        <w:t>259</w:t>
      </w:r>
      <w:r>
        <w:fldChar w:fldCharType="end"/>
      </w:r>
    </w:p>
    <w:p>
      <w:pPr>
        <w:pStyle w:val="TOC8"/>
        <w:rPr>
          <w:rFonts w:asciiTheme="minorHAnsi" w:eastAsiaTheme="minorEastAsia" w:hAnsiTheme="minorHAnsi" w:cstheme="minorBidi"/>
          <w:szCs w:val="22"/>
        </w:rPr>
      </w:pPr>
      <w:r>
        <w:t>205ZK.</w:t>
      </w:r>
      <w:r>
        <w:tab/>
        <w:t>Calculation of foreign landholder duty where landholder duty calculated under s. 193</w:t>
      </w:r>
      <w:r>
        <w:tab/>
      </w:r>
      <w:r>
        <w:fldChar w:fldCharType="begin"/>
      </w:r>
      <w:r>
        <w:instrText xml:space="preserve"> PAGEREF _Toc93311126 \h </w:instrText>
      </w:r>
      <w:r>
        <w:fldChar w:fldCharType="separate"/>
      </w:r>
      <w:r>
        <w:t>259</w:t>
      </w:r>
      <w:r>
        <w:fldChar w:fldCharType="end"/>
      </w:r>
    </w:p>
    <w:p>
      <w:pPr>
        <w:pStyle w:val="TOC8"/>
        <w:rPr>
          <w:rFonts w:asciiTheme="minorHAnsi" w:eastAsiaTheme="minorEastAsia" w:hAnsiTheme="minorHAnsi" w:cstheme="minorBidi"/>
          <w:szCs w:val="22"/>
        </w:rPr>
      </w:pPr>
      <w:r>
        <w:t>205ZKA.</w:t>
      </w:r>
      <w:r>
        <w:tab/>
        <w:t>Modified application of s. 176 if entity becomes residential landholder because of acquisitions forming one arrangement</w:t>
      </w:r>
      <w:r>
        <w:tab/>
      </w:r>
      <w:r>
        <w:fldChar w:fldCharType="begin"/>
      </w:r>
      <w:r>
        <w:instrText xml:space="preserve"> PAGEREF _Toc93311127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foreign landholder duty</w:t>
      </w:r>
    </w:p>
    <w:p>
      <w:pPr>
        <w:pStyle w:val="TOC8"/>
        <w:rPr>
          <w:rFonts w:asciiTheme="minorHAnsi" w:eastAsiaTheme="minorEastAsia" w:hAnsiTheme="minorHAnsi" w:cstheme="minorBidi"/>
          <w:szCs w:val="22"/>
        </w:rPr>
      </w:pPr>
      <w:r>
        <w:t>205ZL.</w:t>
      </w:r>
      <w:r>
        <w:tab/>
        <w:t>Interim assessment of foreign landholder duty</w:t>
      </w:r>
      <w:r>
        <w:tab/>
      </w:r>
      <w:r>
        <w:fldChar w:fldCharType="begin"/>
      </w:r>
      <w:r>
        <w:instrText xml:space="preserve"> PAGEREF _Toc93311129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8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acquisitions</w:t>
      </w:r>
    </w:p>
    <w:p>
      <w:pPr>
        <w:pStyle w:val="TOC8"/>
        <w:rPr>
          <w:rFonts w:asciiTheme="minorHAnsi" w:eastAsiaTheme="minorEastAsia" w:hAnsiTheme="minorHAnsi" w:cstheme="minorBidi"/>
          <w:szCs w:val="22"/>
        </w:rPr>
      </w:pPr>
      <w:r>
        <w:t>205ZM.</w:t>
      </w:r>
      <w:r>
        <w:tab/>
        <w:t>Exemption or reduction of foreign landholder duty if foreign transfer duty would not be chargeable</w:t>
      </w:r>
      <w:r>
        <w:tab/>
      </w:r>
      <w:r>
        <w:fldChar w:fldCharType="begin"/>
      </w:r>
      <w:r>
        <w:instrText xml:space="preserve"> PAGEREF _Toc93311132 \h </w:instrText>
      </w:r>
      <w:r>
        <w:fldChar w:fldCharType="separate"/>
      </w:r>
      <w:r>
        <w:t>262</w:t>
      </w:r>
      <w:r>
        <w:fldChar w:fldCharType="end"/>
      </w:r>
    </w:p>
    <w:p>
      <w:pPr>
        <w:pStyle w:val="TOC8"/>
        <w:rPr>
          <w:rFonts w:asciiTheme="minorHAnsi" w:eastAsiaTheme="minorEastAsia" w:hAnsiTheme="minorHAnsi" w:cstheme="minorBidi"/>
          <w:szCs w:val="22"/>
        </w:rPr>
      </w:pPr>
      <w:r>
        <w:t>205ZN.</w:t>
      </w:r>
      <w:r>
        <w:tab/>
        <w:t>Exemption for certain acquisitions treated as made under agreement referred to in s. 176(2)</w:t>
      </w:r>
      <w:r>
        <w:tab/>
      </w:r>
      <w:r>
        <w:fldChar w:fldCharType="begin"/>
      </w:r>
      <w:r>
        <w:instrText xml:space="preserve"> PAGEREF _Toc93311133 \h </w:instrText>
      </w:r>
      <w:r>
        <w:fldChar w:fldCharType="separate"/>
      </w:r>
      <w:r>
        <w:t>264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205ZO.</w:t>
      </w:r>
      <w:r>
        <w:tab/>
        <w:t>Exemption relating to construction or refurbishment of 10 or more dwellings</w:t>
      </w:r>
      <w:r>
        <w:tab/>
      </w:r>
      <w:r>
        <w:fldChar w:fldCharType="begin"/>
      </w:r>
      <w:r>
        <w:instrText xml:space="preserve"> PAGEREF _Toc93311135 \h </w:instrText>
      </w:r>
      <w:r>
        <w:fldChar w:fldCharType="separate"/>
      </w:r>
      <w:r>
        <w:t>264</w:t>
      </w:r>
      <w:r>
        <w:fldChar w:fldCharType="end"/>
      </w:r>
    </w:p>
    <w:p>
      <w:pPr>
        <w:pStyle w:val="TOC8"/>
        <w:rPr>
          <w:rFonts w:asciiTheme="minorHAnsi" w:eastAsiaTheme="minorEastAsia" w:hAnsiTheme="minorHAnsi" w:cstheme="minorBidi"/>
          <w:szCs w:val="22"/>
        </w:rPr>
      </w:pPr>
      <w:r>
        <w:t>205ZP.</w:t>
      </w:r>
      <w:r>
        <w:tab/>
        <w:t>Exemption relating to subdivision for purpose of constructing 10 or more dwellings</w:t>
      </w:r>
      <w:r>
        <w:tab/>
      </w:r>
      <w:r>
        <w:fldChar w:fldCharType="begin"/>
      </w:r>
      <w:r>
        <w:instrText xml:space="preserve"> PAGEREF _Toc93311136 \h </w:instrText>
      </w:r>
      <w:r>
        <w:fldChar w:fldCharType="separate"/>
      </w:r>
      <w:r>
        <w:t>266</w:t>
      </w:r>
      <w:r>
        <w:fldChar w:fldCharType="end"/>
      </w:r>
    </w:p>
    <w:p>
      <w:pPr>
        <w:pStyle w:val="TOC8"/>
        <w:rPr>
          <w:rFonts w:asciiTheme="minorHAnsi" w:eastAsiaTheme="minorEastAsia" w:hAnsiTheme="minorHAnsi" w:cstheme="minorBidi"/>
          <w:szCs w:val="22"/>
        </w:rPr>
      </w:pPr>
      <w:r>
        <w:t>205ZQ.</w:t>
      </w:r>
      <w:r>
        <w:tab/>
        <w:t>Calculation of duty where some land of landholder not part of parcel of land</w:t>
      </w:r>
      <w:r>
        <w:tab/>
      </w:r>
      <w:r>
        <w:fldChar w:fldCharType="begin"/>
      </w:r>
      <w:r>
        <w:instrText xml:space="preserve"> PAGEREF _Toc93311137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205ZR.</w:t>
      </w:r>
      <w:r>
        <w:tab/>
        <w:t>Reassessment</w:t>
      </w:r>
      <w:r>
        <w:tab/>
      </w:r>
      <w:r>
        <w:fldChar w:fldCharType="begin"/>
      </w:r>
      <w:r>
        <w:instrText xml:space="preserve"> PAGEREF _Toc93311139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Division 9 — Lodgment of declaration</w:t>
      </w:r>
    </w:p>
    <w:p>
      <w:pPr>
        <w:pStyle w:val="TOC8"/>
        <w:rPr>
          <w:rFonts w:asciiTheme="minorHAnsi" w:eastAsiaTheme="minorEastAsia" w:hAnsiTheme="minorHAnsi" w:cstheme="minorBidi"/>
          <w:szCs w:val="22"/>
        </w:rPr>
      </w:pPr>
      <w:r>
        <w:t>205ZS.</w:t>
      </w:r>
      <w:r>
        <w:tab/>
        <w:t>Foreign landholder duty declaration to be lodged</w:t>
      </w:r>
      <w:r>
        <w:tab/>
      </w:r>
      <w:r>
        <w:fldChar w:fldCharType="begin"/>
      </w:r>
      <w:r>
        <w:instrText xml:space="preserve"> PAGEREF _Toc93311141 \h </w:instrText>
      </w:r>
      <w:r>
        <w:fldChar w:fldCharType="separate"/>
      </w:r>
      <w:r>
        <w:t>268</w:t>
      </w:r>
      <w:r>
        <w:fldChar w:fldCharType="end"/>
      </w:r>
    </w:p>
    <w:p>
      <w:pPr>
        <w:pStyle w:val="TOC8"/>
        <w:rPr>
          <w:rFonts w:asciiTheme="minorHAnsi" w:eastAsiaTheme="minorEastAsia" w:hAnsiTheme="minorHAnsi" w:cstheme="minorBidi"/>
          <w:szCs w:val="22"/>
        </w:rPr>
      </w:pPr>
      <w:r>
        <w:t>205ZT.</w:t>
      </w:r>
      <w:r>
        <w:tab/>
        <w:t>Failure to lodge foreign landholder duty declaration</w:t>
      </w:r>
      <w:r>
        <w:tab/>
      </w:r>
      <w:r>
        <w:fldChar w:fldCharType="begin"/>
      </w:r>
      <w:r>
        <w:instrText xml:space="preserve"> PAGEREF _Toc93311142 \h </w:instrText>
      </w:r>
      <w:r>
        <w:fldChar w:fldCharType="separate"/>
      </w:r>
      <w:r>
        <w:t>269</w:t>
      </w:r>
      <w:r>
        <w:fldChar w:fldCharType="end"/>
      </w:r>
    </w:p>
    <w:p>
      <w:pPr>
        <w:pStyle w:val="TOC2"/>
        <w:tabs>
          <w:tab w:val="right" w:leader="dot" w:pos="7077"/>
        </w:tabs>
        <w:rPr>
          <w:rFonts w:asciiTheme="minorHAnsi" w:eastAsiaTheme="minorEastAsia" w:hAnsiTheme="minorHAnsi" w:cstheme="minorBidi"/>
          <w:b w:val="0"/>
          <w:sz w:val="22"/>
          <w:szCs w:val="22"/>
        </w:rPr>
      </w:pPr>
      <w:r>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_Toc93311145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_Toc93311147 \h </w:instrText>
      </w:r>
      <w:r>
        <w:fldChar w:fldCharType="separate"/>
      </w:r>
      <w:r>
        <w:t>271</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_Toc93311148 \h </w:instrText>
      </w:r>
      <w:r>
        <w:fldChar w:fldCharType="separate"/>
      </w:r>
      <w:r>
        <w:t>271</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_Toc93311149 \h </w:instrText>
      </w:r>
      <w:r>
        <w:fldChar w:fldCharType="separate"/>
      </w:r>
      <w:r>
        <w:t>271</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_Toc93311150 \h </w:instrText>
      </w:r>
      <w:r>
        <w:fldChar w:fldCharType="separate"/>
      </w:r>
      <w:r>
        <w:t>272</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_Toc93311151 \h </w:instrText>
      </w:r>
      <w:r>
        <w:fldChar w:fldCharType="separate"/>
      </w:r>
      <w:r>
        <w:t>273</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_Toc93311152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_Toc93311155 \h </w:instrText>
      </w:r>
      <w:r>
        <w:fldChar w:fldCharType="separate"/>
      </w:r>
      <w:r>
        <w:t>274</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_Toc93311156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_Toc93311158 \h </w:instrText>
      </w:r>
      <w:r>
        <w:fldChar w:fldCharType="separate"/>
      </w:r>
      <w:r>
        <w:t>274</w:t>
      </w:r>
      <w:r>
        <w:fldChar w:fldCharType="end"/>
      </w:r>
    </w:p>
    <w:p>
      <w:pPr>
        <w:pStyle w:val="TOC8"/>
        <w:rPr>
          <w:rFonts w:asciiTheme="minorHAnsi" w:eastAsiaTheme="minorEastAsia" w:hAnsiTheme="minorHAnsi" w:cstheme="minorBidi"/>
          <w:szCs w:val="22"/>
        </w:rPr>
      </w:pPr>
      <w:r>
        <w:lastRenderedPageBreak/>
        <w:t>216.</w:t>
      </w:r>
      <w:r>
        <w:tab/>
        <w:t>Policies effecting general insurance and other insurance, duty on</w:t>
      </w:r>
      <w:r>
        <w:tab/>
      </w:r>
      <w:r>
        <w:fldChar w:fldCharType="begin"/>
      </w:r>
      <w:r>
        <w:instrText xml:space="preserve"> PAGEREF _Toc93311159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_Toc93311161 \h </w:instrText>
      </w:r>
      <w:r>
        <w:fldChar w:fldCharType="separate"/>
      </w:r>
      <w:r>
        <w:t>276</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_Toc93311162 \h </w:instrText>
      </w:r>
      <w:r>
        <w:fldChar w:fldCharType="separate"/>
      </w:r>
      <w:r>
        <w:t>276</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_Toc93311163 \h </w:instrText>
      </w:r>
      <w:r>
        <w:fldChar w:fldCharType="separate"/>
      </w:r>
      <w:r>
        <w:t>276</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_Toc93311164 \h </w:instrText>
      </w:r>
      <w:r>
        <w:fldChar w:fldCharType="separate"/>
      </w:r>
      <w:r>
        <w:t>276</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_Toc93311165 \h </w:instrText>
      </w:r>
      <w:r>
        <w:fldChar w:fldCharType="separate"/>
      </w:r>
      <w:r>
        <w:t>277</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_Toc93311166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_Toc93311168 \h </w:instrText>
      </w:r>
      <w:r>
        <w:fldChar w:fldCharType="separate"/>
      </w:r>
      <w:r>
        <w:t>278</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_Toc93311169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_Toc93311171 \h </w:instrText>
      </w:r>
      <w:r>
        <w:fldChar w:fldCharType="separate"/>
      </w:r>
      <w:r>
        <w:t>278</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_Toc93311172 \h </w:instrText>
      </w:r>
      <w:r>
        <w:fldChar w:fldCharType="separate"/>
      </w:r>
      <w:r>
        <w:t>279</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_Toc93311173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_Toc93311176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_Toc93311178 \h </w:instrText>
      </w:r>
      <w:r>
        <w:fldChar w:fldCharType="separate"/>
      </w:r>
      <w:r>
        <w:t>282</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_Toc93311179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_Toc93311182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_Toc93311184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_Toc93311186 \h </w:instrText>
      </w:r>
      <w:r>
        <w:fldChar w:fldCharType="separate"/>
      </w:r>
      <w:r>
        <w:t>284</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_Toc93311187 \h </w:instrText>
      </w:r>
      <w:r>
        <w:fldChar w:fldCharType="separate"/>
      </w:r>
      <w:r>
        <w:t>285</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_Toc93311188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_Toc93311190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_Toc93311192 \h </w:instrText>
      </w:r>
      <w:r>
        <w:fldChar w:fldCharType="separate"/>
      </w:r>
      <w:r>
        <w:t>287</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_Toc93311193 \h </w:instrText>
      </w:r>
      <w:r>
        <w:fldChar w:fldCharType="separate"/>
      </w:r>
      <w:r>
        <w:t>287</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_Toc93311194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_Toc93311197 \h </w:instrText>
      </w:r>
      <w:r>
        <w:fldChar w:fldCharType="separate"/>
      </w:r>
      <w:r>
        <w:t>289</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_Toc93311198 \h </w:instrText>
      </w:r>
      <w:r>
        <w:fldChar w:fldCharType="separate"/>
      </w:r>
      <w:r>
        <w:t>289</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_Toc93311199 \h </w:instrText>
      </w:r>
      <w:r>
        <w:fldChar w:fldCharType="separate"/>
      </w:r>
      <w:r>
        <w:t>290</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_Toc93311200 \h </w:instrText>
      </w:r>
      <w:r>
        <w:fldChar w:fldCharType="separate"/>
      </w:r>
      <w:r>
        <w:t>291</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_Toc93311201 \h </w:instrText>
      </w:r>
      <w:r>
        <w:fldChar w:fldCharType="separate"/>
      </w:r>
      <w:r>
        <w:t>291</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_Toc93311202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_Toc93311204 \h </w:instrText>
      </w:r>
      <w:r>
        <w:fldChar w:fldCharType="separate"/>
      </w:r>
      <w:r>
        <w:t>293</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_Toc93311205 \h </w:instrText>
      </w:r>
      <w:r>
        <w:fldChar w:fldCharType="separate"/>
      </w:r>
      <w:r>
        <w:t>293</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_Toc93311206 \h </w:instrText>
      </w:r>
      <w:r>
        <w:fldChar w:fldCharType="separate"/>
      </w:r>
      <w:r>
        <w:t>294</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_Toc93311207 \h </w:instrText>
      </w:r>
      <w:r>
        <w:fldChar w:fldCharType="separate"/>
      </w:r>
      <w:r>
        <w:t>295</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_Toc93311208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_Toc93311210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_Toc93311212 \h </w:instrText>
      </w:r>
      <w:r>
        <w:fldChar w:fldCharType="separate"/>
      </w:r>
      <w:r>
        <w:t>298</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_Toc93311213 \h </w:instrText>
      </w:r>
      <w:r>
        <w:fldChar w:fldCharType="separate"/>
      </w:r>
      <w:r>
        <w:t>299</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_Toc93311214 \h </w:instrText>
      </w:r>
      <w:r>
        <w:fldChar w:fldCharType="separate"/>
      </w:r>
      <w:r>
        <w:t>300</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_Toc93311215 \h </w:instrText>
      </w:r>
      <w:r>
        <w:fldChar w:fldCharType="separate"/>
      </w:r>
      <w:r>
        <w:t>300</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_Toc93311216 \h </w:instrText>
      </w:r>
      <w:r>
        <w:fldChar w:fldCharType="separate"/>
      </w:r>
      <w:r>
        <w:t>301</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_Toc93311217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_Toc93311219 \h </w:instrText>
      </w:r>
      <w:r>
        <w:fldChar w:fldCharType="separate"/>
      </w:r>
      <w:r>
        <w:t>302</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_Toc93311220 \h </w:instrText>
      </w:r>
      <w:r>
        <w:fldChar w:fldCharType="separate"/>
      </w:r>
      <w:r>
        <w:t>304</w:t>
      </w:r>
      <w:r>
        <w:fldChar w:fldCharType="end"/>
      </w:r>
    </w:p>
    <w:p>
      <w:pPr>
        <w:pStyle w:val="TOC8"/>
        <w:rPr>
          <w:rFonts w:asciiTheme="minorHAnsi" w:eastAsiaTheme="minorEastAsia" w:hAnsiTheme="minorHAnsi" w:cstheme="minorBidi"/>
          <w:szCs w:val="22"/>
        </w:rPr>
      </w:pPr>
      <w:r>
        <w:lastRenderedPageBreak/>
        <w:t>259.</w:t>
      </w:r>
      <w:r>
        <w:tab/>
        <w:t>Relevant consolidation transaction</w:t>
      </w:r>
      <w:r>
        <w:tab/>
      </w:r>
      <w:r>
        <w:fldChar w:fldCharType="begin"/>
      </w:r>
      <w:r>
        <w:instrText xml:space="preserve"> PAGEREF _Toc93311221 \h </w:instrText>
      </w:r>
      <w:r>
        <w:fldChar w:fldCharType="separate"/>
      </w:r>
      <w:r>
        <w:t>304</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_Toc93311222 \h </w:instrText>
      </w:r>
      <w:r>
        <w:fldChar w:fldCharType="separate"/>
      </w:r>
      <w:r>
        <w:t>306</w:t>
      </w:r>
      <w:r>
        <w:fldChar w:fldCharType="end"/>
      </w:r>
    </w:p>
    <w:p>
      <w:pPr>
        <w:pStyle w:val="TOC8"/>
        <w:rPr>
          <w:rFonts w:asciiTheme="minorHAnsi" w:eastAsiaTheme="minorEastAsia" w:hAnsiTheme="minorHAnsi" w:cstheme="minorBidi"/>
          <w:szCs w:val="22"/>
        </w:rPr>
      </w:pPr>
      <w:r>
        <w:t>260A.</w:t>
      </w:r>
      <w:r>
        <w:tab/>
        <w:t>Consideration provided as loan</w:t>
      </w:r>
      <w:r>
        <w:tab/>
      </w:r>
      <w:r>
        <w:fldChar w:fldCharType="begin"/>
      </w:r>
      <w:r>
        <w:instrText xml:space="preserve"> PAGEREF _Toc93311223 \h </w:instrText>
      </w:r>
      <w:r>
        <w:fldChar w:fldCharType="separate"/>
      </w:r>
      <w:r>
        <w:t>308</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_Toc93311224 \h </w:instrText>
      </w:r>
      <w:r>
        <w:fldChar w:fldCharType="separate"/>
      </w:r>
      <w:r>
        <w:t>309</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_Toc93311225 \h </w:instrText>
      </w:r>
      <w:r>
        <w:fldChar w:fldCharType="separate"/>
      </w:r>
      <w:r>
        <w:t>310</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_Toc93311226 \h </w:instrText>
      </w:r>
      <w:r>
        <w:fldChar w:fldCharType="separate"/>
      </w:r>
      <w:r>
        <w:t>311</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_Toc93311227 \h </w:instrText>
      </w:r>
      <w:r>
        <w:fldChar w:fldCharType="separate"/>
      </w:r>
      <w:r>
        <w:t>312</w:t>
      </w:r>
      <w:r>
        <w:fldChar w:fldCharType="end"/>
      </w:r>
    </w:p>
    <w:p>
      <w:pPr>
        <w:pStyle w:val="TOC8"/>
        <w:rPr>
          <w:rFonts w:asciiTheme="minorHAnsi" w:eastAsiaTheme="minorEastAsia" w:hAnsiTheme="minorHAnsi" w:cstheme="minorBidi"/>
          <w:szCs w:val="22"/>
        </w:rPr>
      </w:pPr>
      <w:r>
        <w:t>264A.</w:t>
      </w:r>
      <w:r>
        <w:tab/>
        <w:t>Automatic revocation of exemption</w:t>
      </w:r>
      <w:r>
        <w:tab/>
      </w:r>
      <w:r>
        <w:fldChar w:fldCharType="begin"/>
      </w:r>
      <w:r>
        <w:instrText xml:space="preserve"> PAGEREF _Toc93311228 \h </w:instrText>
      </w:r>
      <w:r>
        <w:fldChar w:fldCharType="separate"/>
      </w:r>
      <w:r>
        <w:t>315</w:t>
      </w:r>
      <w:r>
        <w:fldChar w:fldCharType="end"/>
      </w:r>
    </w:p>
    <w:p>
      <w:pPr>
        <w:pStyle w:val="TOC8"/>
        <w:rPr>
          <w:rFonts w:asciiTheme="minorHAnsi" w:eastAsiaTheme="minorEastAsia" w:hAnsiTheme="minorHAnsi" w:cstheme="minorBidi"/>
          <w:szCs w:val="22"/>
        </w:rPr>
      </w:pPr>
      <w:r>
        <w:t>265.</w:t>
      </w:r>
      <w:r>
        <w:tab/>
        <w:t>Revocation of exemption by Commissioner</w:t>
      </w:r>
      <w:r>
        <w:tab/>
      </w:r>
      <w:r>
        <w:fldChar w:fldCharType="begin"/>
      </w:r>
      <w:r>
        <w:instrText xml:space="preserve"> PAGEREF _Toc93311229 \h </w:instrText>
      </w:r>
      <w:r>
        <w:fldChar w:fldCharType="separate"/>
      </w:r>
      <w:r>
        <w:t>316</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_Toc93311230 \h </w:instrText>
      </w:r>
      <w:r>
        <w:fldChar w:fldCharType="separate"/>
      </w:r>
      <w:r>
        <w:t>317</w:t>
      </w:r>
      <w:r>
        <w:fldChar w:fldCharType="end"/>
      </w:r>
    </w:p>
    <w:p>
      <w:pPr>
        <w:pStyle w:val="TOC8"/>
        <w:rPr>
          <w:rFonts w:asciiTheme="minorHAnsi" w:eastAsiaTheme="minorEastAsia" w:hAnsiTheme="minorHAnsi" w:cstheme="minorBidi"/>
          <w:szCs w:val="22"/>
        </w:rPr>
      </w:pPr>
      <w:r>
        <w:t>266A.</w:t>
      </w:r>
      <w:r>
        <w:tab/>
        <w:t>Reduction of duty following automatic revocation or refusal of exemption</w:t>
      </w:r>
      <w:r>
        <w:tab/>
      </w:r>
      <w:r>
        <w:fldChar w:fldCharType="begin"/>
      </w:r>
      <w:r>
        <w:instrText xml:space="preserve"> PAGEREF _Toc93311231 \h </w:instrText>
      </w:r>
      <w:r>
        <w:fldChar w:fldCharType="separate"/>
      </w:r>
      <w:r>
        <w:t>318</w:t>
      </w:r>
      <w:r>
        <w:fldChar w:fldCharType="end"/>
      </w:r>
    </w:p>
    <w:p>
      <w:pPr>
        <w:pStyle w:val="TOC8"/>
        <w:rPr>
          <w:rFonts w:asciiTheme="minorHAnsi" w:eastAsiaTheme="minorEastAsia" w:hAnsiTheme="minorHAnsi" w:cstheme="minorBidi"/>
          <w:szCs w:val="22"/>
        </w:rPr>
      </w:pPr>
      <w:r>
        <w:t>266B.</w:t>
      </w:r>
      <w:r>
        <w:tab/>
        <w:t>Reduction of duty following automatic revocation or refusal of exemption resulting from relevant acquisition</w:t>
      </w:r>
      <w:r>
        <w:tab/>
      </w:r>
      <w:r>
        <w:fldChar w:fldCharType="begin"/>
      </w:r>
      <w:r>
        <w:instrText xml:space="preserve"> PAGEREF _Toc93311232 \h </w:instrText>
      </w:r>
      <w:r>
        <w:fldChar w:fldCharType="separate"/>
      </w:r>
      <w:r>
        <w:t>319</w:t>
      </w:r>
      <w:r>
        <w:fldChar w:fldCharType="end"/>
      </w:r>
    </w:p>
    <w:p>
      <w:pPr>
        <w:pStyle w:val="TOC8"/>
        <w:rPr>
          <w:rFonts w:asciiTheme="minorHAnsi" w:eastAsiaTheme="minorEastAsia" w:hAnsiTheme="minorHAnsi" w:cstheme="minorBidi"/>
          <w:szCs w:val="22"/>
        </w:rPr>
      </w:pPr>
      <w:r>
        <w:t>266C.</w:t>
      </w:r>
      <w:r>
        <w:tab/>
        <w:t>Property in relation to which landholder duty taken to be chargeable for s. 266B</w:t>
      </w:r>
      <w:r>
        <w:tab/>
      </w:r>
      <w:r>
        <w:fldChar w:fldCharType="begin"/>
      </w:r>
      <w:r>
        <w:instrText xml:space="preserve"> PAGEREF _Toc93311233 \h </w:instrText>
      </w:r>
      <w:r>
        <w:fldChar w:fldCharType="separate"/>
      </w:r>
      <w:r>
        <w:t>321</w:t>
      </w:r>
      <w:r>
        <w:fldChar w:fldCharType="end"/>
      </w:r>
    </w:p>
    <w:p>
      <w:pPr>
        <w:pStyle w:val="TOC8"/>
        <w:rPr>
          <w:rFonts w:asciiTheme="minorHAnsi" w:eastAsiaTheme="minorEastAsia" w:hAnsiTheme="minorHAnsi" w:cstheme="minorBidi"/>
          <w:szCs w:val="22"/>
        </w:rPr>
      </w:pPr>
      <w:r>
        <w:t>266D.</w:t>
      </w:r>
      <w:r>
        <w:tab/>
        <w:t>Application of s. 266B and 266C to foreign transfer duty and foreign landholder duty</w:t>
      </w:r>
      <w:r>
        <w:tab/>
      </w:r>
      <w:r>
        <w:fldChar w:fldCharType="begin"/>
      </w:r>
      <w:r>
        <w:instrText xml:space="preserve"> PAGEREF _Toc93311234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_Toc93311236 \h </w:instrText>
      </w:r>
      <w:r>
        <w:fldChar w:fldCharType="separate"/>
      </w:r>
      <w:r>
        <w:t>324</w:t>
      </w:r>
      <w:r>
        <w:fldChar w:fldCharType="end"/>
      </w:r>
    </w:p>
    <w:p>
      <w:pPr>
        <w:pStyle w:val="TOC8"/>
        <w:rPr>
          <w:rFonts w:asciiTheme="minorHAnsi" w:eastAsiaTheme="minorEastAsia" w:hAnsiTheme="minorHAnsi" w:cstheme="minorBidi"/>
          <w:szCs w:val="22"/>
        </w:rPr>
      </w:pPr>
      <w:r>
        <w:t>268.</w:t>
      </w:r>
      <w:r>
        <w:tab/>
        <w:t>Tax avoidance scheme</w:t>
      </w:r>
      <w:r>
        <w:tab/>
      </w:r>
      <w:r>
        <w:fldChar w:fldCharType="begin"/>
      </w:r>
      <w:r>
        <w:instrText xml:space="preserve"> PAGEREF _Toc93311237 \h </w:instrText>
      </w:r>
      <w:r>
        <w:fldChar w:fldCharType="separate"/>
      </w:r>
      <w:r>
        <w:t>324</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_Toc93311238 \h </w:instrText>
      </w:r>
      <w:r>
        <w:fldChar w:fldCharType="separate"/>
      </w:r>
      <w:r>
        <w:t>325</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_Toc93311239 \h </w:instrText>
      </w:r>
      <w:r>
        <w:fldChar w:fldCharType="separate"/>
      </w:r>
      <w:r>
        <w:t>327</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_Toc93311240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_Toc93311243 \h </w:instrText>
      </w:r>
      <w:r>
        <w:fldChar w:fldCharType="separate"/>
      </w:r>
      <w:r>
        <w:t>330</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_Toc93311244 \h </w:instrText>
      </w:r>
      <w:r>
        <w:fldChar w:fldCharType="separate"/>
      </w:r>
      <w:r>
        <w:t>330</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_Toc93311245 \h </w:instrText>
      </w:r>
      <w:r>
        <w:fldChar w:fldCharType="separate"/>
      </w:r>
      <w:r>
        <w:t>331</w:t>
      </w:r>
      <w:r>
        <w:fldChar w:fldCharType="end"/>
      </w:r>
    </w:p>
    <w:p>
      <w:pPr>
        <w:pStyle w:val="TOC8"/>
        <w:rPr>
          <w:rFonts w:asciiTheme="minorHAnsi" w:eastAsiaTheme="minorEastAsia" w:hAnsiTheme="minorHAnsi" w:cstheme="minorBidi"/>
          <w:szCs w:val="22"/>
        </w:rPr>
      </w:pPr>
      <w:r>
        <w:lastRenderedPageBreak/>
        <w:t>274.</w:t>
      </w:r>
      <w:r>
        <w:tab/>
        <w:t>Endorsement of duty that depends on duty paid on another transaction</w:t>
      </w:r>
      <w:r>
        <w:tab/>
      </w:r>
      <w:r>
        <w:fldChar w:fldCharType="begin"/>
      </w:r>
      <w:r>
        <w:instrText xml:space="preserve"> PAGEREF _Toc93311246 \h </w:instrText>
      </w:r>
      <w:r>
        <w:fldChar w:fldCharType="separate"/>
      </w:r>
      <w:r>
        <w:t>333</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_Toc93311247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_Toc93311249 \h </w:instrText>
      </w:r>
      <w:r>
        <w:fldChar w:fldCharType="separate"/>
      </w:r>
      <w:r>
        <w:t>335</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_Toc93311250 \h </w:instrText>
      </w:r>
      <w:r>
        <w:fldChar w:fldCharType="separate"/>
      </w:r>
      <w:r>
        <w:t>336</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_Toc93311251 \h </w:instrText>
      </w:r>
      <w:r>
        <w:fldChar w:fldCharType="separate"/>
      </w:r>
      <w:r>
        <w:t>337</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_Toc93311252 \h </w:instrText>
      </w:r>
      <w:r>
        <w:fldChar w:fldCharType="separate"/>
      </w:r>
      <w:r>
        <w:t>337</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_Toc93311253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_Toc93311255 \h </w:instrText>
      </w:r>
      <w:r>
        <w:fldChar w:fldCharType="separate"/>
      </w:r>
      <w:r>
        <w:t>339</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_Toc93311256 \h </w:instrText>
      </w:r>
      <w:r>
        <w:fldChar w:fldCharType="separate"/>
      </w:r>
      <w:r>
        <w:t>340</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_Toc93311257 \h </w:instrText>
      </w:r>
      <w:r>
        <w:fldChar w:fldCharType="separate"/>
      </w:r>
      <w:r>
        <w:t>340</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_Toc93311258 \h </w:instrText>
      </w:r>
      <w:r>
        <w:fldChar w:fldCharType="separate"/>
      </w:r>
      <w:r>
        <w:t>340</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_Toc93311259 \h </w:instrText>
      </w:r>
      <w:r>
        <w:fldChar w:fldCharType="separate"/>
      </w:r>
      <w:r>
        <w:t>341</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_Toc93311260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_Toc93311269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_Toc93311271 \h </w:instrText>
      </w:r>
      <w:r>
        <w:fldChar w:fldCharType="separate"/>
      </w:r>
      <w:r>
        <w:t>347</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_Toc93311272 \h </w:instrText>
      </w:r>
      <w:r>
        <w:fldChar w:fldCharType="separate"/>
      </w:r>
      <w:r>
        <w:t>347</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_Toc93311273 \h </w:instrText>
      </w:r>
      <w:r>
        <w:fldChar w:fldCharType="separate"/>
      </w:r>
      <w:r>
        <w:t>347</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_Toc93311274 \h </w:instrText>
      </w:r>
      <w:r>
        <w:fldChar w:fldCharType="separate"/>
      </w:r>
      <w:r>
        <w:t>348</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_Toc93311275 \h </w:instrText>
      </w:r>
      <w:r>
        <w:fldChar w:fldCharType="separate"/>
      </w:r>
      <w:r>
        <w:t>348</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_Toc93311276 \h </w:instrText>
      </w:r>
      <w:r>
        <w:fldChar w:fldCharType="separate"/>
      </w:r>
      <w:r>
        <w:t>348</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_Toc93311277 \h </w:instrText>
      </w:r>
      <w:r>
        <w:fldChar w:fldCharType="separate"/>
      </w:r>
      <w:r>
        <w:t>348</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_Toc93311278 \h </w:instrText>
      </w:r>
      <w:r>
        <w:fldChar w:fldCharType="separate"/>
      </w:r>
      <w:r>
        <w:t>349</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_Toc93311279 \h </w:instrText>
      </w:r>
      <w:r>
        <w:fldChar w:fldCharType="separate"/>
      </w:r>
      <w:r>
        <w:t>349</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_Toc93311280 \h </w:instrText>
      </w:r>
      <w:r>
        <w:fldChar w:fldCharType="separate"/>
      </w:r>
      <w:r>
        <w:t>349</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_Toc93311282 \h </w:instrText>
      </w:r>
      <w:r>
        <w:fldChar w:fldCharType="separate"/>
      </w:r>
      <w:r>
        <w:t>350</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_Toc93311283 \h </w:instrText>
      </w:r>
      <w:r>
        <w:fldChar w:fldCharType="separate"/>
      </w:r>
      <w:r>
        <w:t>350</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_Toc93311285 \h </w:instrText>
      </w:r>
      <w:r>
        <w:fldChar w:fldCharType="separate"/>
      </w:r>
      <w:r>
        <w:t>350</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_Toc93311286 \h </w:instrText>
      </w:r>
      <w:r>
        <w:fldChar w:fldCharType="separate"/>
      </w:r>
      <w:r>
        <w:t>350</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_Toc93311287 \h </w:instrText>
      </w:r>
      <w:r>
        <w:fldChar w:fldCharType="separate"/>
      </w:r>
      <w:r>
        <w:t>351</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_Toc93311289 \h </w:instrText>
      </w:r>
      <w:r>
        <w:fldChar w:fldCharType="separate"/>
      </w:r>
      <w:r>
        <w:t>351</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_Toc93311290 \h </w:instrText>
      </w:r>
      <w:r>
        <w:fldChar w:fldCharType="separate"/>
      </w:r>
      <w:r>
        <w:t>351</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_Toc93311291 \h </w:instrText>
      </w:r>
      <w:r>
        <w:fldChar w:fldCharType="separate"/>
      </w:r>
      <w:r>
        <w:t>351</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_Toc93311292 \h </w:instrText>
      </w:r>
      <w:r>
        <w:fldChar w:fldCharType="separate"/>
      </w:r>
      <w:r>
        <w:t>352</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_Toc93311293 \h </w:instrText>
      </w:r>
      <w:r>
        <w:fldChar w:fldCharType="separate"/>
      </w:r>
      <w:r>
        <w:t>352</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_Toc93311294 \h </w:instrText>
      </w:r>
      <w:r>
        <w:fldChar w:fldCharType="separate"/>
      </w:r>
      <w:r>
        <w:t>352</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_Toc93311295 \h </w:instrText>
      </w:r>
      <w:r>
        <w:fldChar w:fldCharType="separate"/>
      </w:r>
      <w:r>
        <w:t>353</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_Toc93311297 \h </w:instrText>
      </w:r>
      <w:r>
        <w:fldChar w:fldCharType="separate"/>
      </w:r>
      <w:r>
        <w:t>353</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_Toc93311299 \h </w:instrText>
      </w:r>
      <w:r>
        <w:fldChar w:fldCharType="separate"/>
      </w:r>
      <w:r>
        <w:t>354</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_Toc93311300 \h </w:instrText>
      </w:r>
      <w:r>
        <w:fldChar w:fldCharType="separate"/>
      </w:r>
      <w:r>
        <w:t>354</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_Toc93311301 \h </w:instrText>
      </w:r>
      <w:r>
        <w:fldChar w:fldCharType="separate"/>
      </w:r>
      <w:r>
        <w:t>355</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_Toc93311302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_Toc93311304 \h </w:instrText>
      </w:r>
      <w:r>
        <w:fldChar w:fldCharType="separate"/>
      </w:r>
      <w:r>
        <w:t>356</w:t>
      </w:r>
      <w:r>
        <w:fldChar w:fldCharType="end"/>
      </w:r>
    </w:p>
    <w:p>
      <w:pPr>
        <w:pStyle w:val="TOC8"/>
        <w:rPr>
          <w:rFonts w:asciiTheme="minorHAnsi" w:eastAsiaTheme="minorEastAsia" w:hAnsiTheme="minorHAnsi" w:cstheme="minorBidi"/>
          <w:szCs w:val="22"/>
        </w:rPr>
      </w:pPr>
      <w:r>
        <w:lastRenderedPageBreak/>
        <w:t>32.</w:t>
      </w:r>
      <w:r>
        <w:tab/>
      </w:r>
      <w:r>
        <w:rPr>
          <w:bCs/>
        </w:rPr>
        <w:t>Certain relevant reconstruction transactions</w:t>
      </w:r>
      <w:r>
        <w:tab/>
      </w:r>
      <w:r>
        <w:fldChar w:fldCharType="begin"/>
      </w:r>
      <w:r>
        <w:instrText xml:space="preserve"> PAGEREF _Toc93311305 \h </w:instrText>
      </w:r>
      <w:r>
        <w:fldChar w:fldCharType="separate"/>
      </w:r>
      <w:r>
        <w:t>356</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_Toc93311307 \h </w:instrText>
      </w:r>
      <w:r>
        <w:fldChar w:fldCharType="separate"/>
      </w:r>
      <w:r>
        <w:t>357</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_Toc93311308 \h </w:instrText>
      </w:r>
      <w:r>
        <w:fldChar w:fldCharType="separate"/>
      </w:r>
      <w:r>
        <w:t>357</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_Toc93311309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_Toc93311311 \h </w:instrText>
      </w:r>
      <w:r>
        <w:fldChar w:fldCharType="separate"/>
      </w:r>
      <w:r>
        <w:t>358</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_Toc93311313 \h </w:instrText>
      </w:r>
      <w:r>
        <w:fldChar w:fldCharType="separate"/>
      </w:r>
      <w:r>
        <w:t>358</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_Toc93311314 \h </w:instrText>
      </w:r>
      <w:r>
        <w:fldChar w:fldCharType="separate"/>
      </w:r>
      <w:r>
        <w:t>359</w:t>
      </w:r>
      <w:r>
        <w:fldChar w:fldCharType="end"/>
      </w:r>
    </w:p>
    <w:p>
      <w:pPr>
        <w:pStyle w:val="TOC4"/>
        <w:tabs>
          <w:tab w:val="right" w:leader="dot" w:pos="7077"/>
        </w:tabs>
        <w:rPr>
          <w:rFonts w:asciiTheme="minorHAnsi" w:eastAsiaTheme="minorEastAsia" w:hAnsiTheme="minorHAnsi" w:cstheme="minorBidi"/>
          <w:b w:val="0"/>
          <w:szCs w:val="22"/>
        </w:rPr>
      </w:pPr>
      <w:r>
        <w:t xml:space="preserve">Division 8 — Provisions for </w:t>
      </w:r>
      <w:r>
        <w:rPr>
          <w:i/>
        </w:rPr>
        <w:t>Duties Amendment (Additional Duty for Foreign Persons) Act 2018</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_Toc93311316 \h </w:instrText>
      </w:r>
      <w:r>
        <w:fldChar w:fldCharType="separate"/>
      </w:r>
      <w:r>
        <w:t>359</w:t>
      </w:r>
      <w:r>
        <w:fldChar w:fldCharType="end"/>
      </w:r>
    </w:p>
    <w:p>
      <w:pPr>
        <w:pStyle w:val="TOC8"/>
        <w:rPr>
          <w:rFonts w:asciiTheme="minorHAnsi" w:eastAsiaTheme="minorEastAsia" w:hAnsiTheme="minorHAnsi" w:cstheme="minorBidi"/>
          <w:szCs w:val="22"/>
        </w:rPr>
      </w:pPr>
      <w:r>
        <w:t>40.</w:t>
      </w:r>
      <w:r>
        <w:tab/>
        <w:t>When Ch. 3A Pt. 2 starts to apply</w:t>
      </w:r>
      <w:r>
        <w:tab/>
      </w:r>
      <w:r>
        <w:fldChar w:fldCharType="begin"/>
      </w:r>
      <w:r>
        <w:instrText xml:space="preserve"> PAGEREF _Toc93311317 \h </w:instrText>
      </w:r>
      <w:r>
        <w:fldChar w:fldCharType="separate"/>
      </w:r>
      <w:r>
        <w:t>359</w:t>
      </w:r>
      <w:r>
        <w:fldChar w:fldCharType="end"/>
      </w:r>
    </w:p>
    <w:p>
      <w:pPr>
        <w:pStyle w:val="TOC8"/>
        <w:rPr>
          <w:rFonts w:asciiTheme="minorHAnsi" w:eastAsiaTheme="minorEastAsia" w:hAnsiTheme="minorHAnsi" w:cstheme="minorBidi"/>
          <w:szCs w:val="22"/>
        </w:rPr>
      </w:pPr>
      <w:r>
        <w:t>41.</w:t>
      </w:r>
      <w:r>
        <w:tab/>
        <w:t>Agreements entered into before 1 January 2019</w:t>
      </w:r>
      <w:r>
        <w:tab/>
      </w:r>
      <w:r>
        <w:fldChar w:fldCharType="begin"/>
      </w:r>
      <w:r>
        <w:instrText xml:space="preserve"> PAGEREF _Toc93311318 \h </w:instrText>
      </w:r>
      <w:r>
        <w:fldChar w:fldCharType="separate"/>
      </w:r>
      <w:r>
        <w:t>360</w:t>
      </w:r>
      <w:r>
        <w:fldChar w:fldCharType="end"/>
      </w:r>
    </w:p>
    <w:p>
      <w:pPr>
        <w:pStyle w:val="TOC8"/>
        <w:rPr>
          <w:rFonts w:asciiTheme="minorHAnsi" w:eastAsiaTheme="minorEastAsia" w:hAnsiTheme="minorHAnsi" w:cstheme="minorBidi"/>
          <w:szCs w:val="22"/>
        </w:rPr>
      </w:pPr>
      <w:r>
        <w:t>42.</w:t>
      </w:r>
      <w:r>
        <w:tab/>
        <w:t>Declaration of trusts made before 1 January 2019</w:t>
      </w:r>
      <w:r>
        <w:tab/>
      </w:r>
      <w:r>
        <w:fldChar w:fldCharType="begin"/>
      </w:r>
      <w:r>
        <w:instrText xml:space="preserve"> PAGEREF _Toc93311319 \h </w:instrText>
      </w:r>
      <w:r>
        <w:fldChar w:fldCharType="separate"/>
      </w:r>
      <w:r>
        <w:t>360</w:t>
      </w:r>
      <w:r>
        <w:fldChar w:fldCharType="end"/>
      </w:r>
    </w:p>
    <w:p>
      <w:pPr>
        <w:pStyle w:val="TOC8"/>
        <w:rPr>
          <w:rFonts w:asciiTheme="minorHAnsi" w:eastAsiaTheme="minorEastAsia" w:hAnsiTheme="minorHAnsi" w:cstheme="minorBidi"/>
          <w:szCs w:val="22"/>
        </w:rPr>
      </w:pPr>
      <w:r>
        <w:t>43.</w:t>
      </w:r>
      <w:r>
        <w:tab/>
        <w:t>Other transactions before 1 January 2019</w:t>
      </w:r>
      <w:r>
        <w:tab/>
      </w:r>
      <w:r>
        <w:fldChar w:fldCharType="begin"/>
      </w:r>
      <w:r>
        <w:instrText xml:space="preserve"> PAGEREF _Toc93311320 \h </w:instrText>
      </w:r>
      <w:r>
        <w:fldChar w:fldCharType="separate"/>
      </w:r>
      <w:r>
        <w:t>361</w:t>
      </w:r>
      <w:r>
        <w:fldChar w:fldCharType="end"/>
      </w:r>
    </w:p>
    <w:p>
      <w:pPr>
        <w:pStyle w:val="TOC8"/>
        <w:rPr>
          <w:rFonts w:asciiTheme="minorHAnsi" w:eastAsiaTheme="minorEastAsia" w:hAnsiTheme="minorHAnsi" w:cstheme="minorBidi"/>
          <w:szCs w:val="22"/>
        </w:rPr>
      </w:pPr>
      <w:r>
        <w:t>44.</w:t>
      </w:r>
      <w:r>
        <w:tab/>
        <w:t>When Ch. 3A Pt. 3 starts to apply</w:t>
      </w:r>
      <w:r>
        <w:tab/>
      </w:r>
      <w:r>
        <w:fldChar w:fldCharType="begin"/>
      </w:r>
      <w:r>
        <w:instrText xml:space="preserve"> PAGEREF _Toc93311321 \h </w:instrText>
      </w:r>
      <w:r>
        <w:fldChar w:fldCharType="separate"/>
      </w:r>
      <w:r>
        <w:t>361</w:t>
      </w:r>
      <w:r>
        <w:fldChar w:fldCharType="end"/>
      </w:r>
    </w:p>
    <w:p>
      <w:pPr>
        <w:pStyle w:val="TOC8"/>
        <w:rPr>
          <w:rFonts w:asciiTheme="minorHAnsi" w:eastAsiaTheme="minorEastAsia" w:hAnsiTheme="minorHAnsi" w:cstheme="minorBidi"/>
          <w:szCs w:val="22"/>
        </w:rPr>
      </w:pPr>
      <w:r>
        <w:t>45.</w:t>
      </w:r>
      <w:r>
        <w:tab/>
        <w:t>Application of some Ch. 8 provisions</w:t>
      </w:r>
      <w:r>
        <w:tab/>
      </w:r>
      <w:r>
        <w:fldChar w:fldCharType="begin"/>
      </w:r>
      <w:r>
        <w:instrText xml:space="preserve"> PAGEREF _Toc93311322 \h </w:instrText>
      </w:r>
      <w:r>
        <w:fldChar w:fldCharType="separate"/>
      </w:r>
      <w:r>
        <w:t>362</w:t>
      </w:r>
      <w:r>
        <w:fldChar w:fldCharType="end"/>
      </w:r>
    </w:p>
    <w:p>
      <w:pPr>
        <w:pStyle w:val="TOC4"/>
        <w:tabs>
          <w:tab w:val="right" w:leader="dot" w:pos="7077"/>
        </w:tabs>
        <w:rPr>
          <w:rFonts w:asciiTheme="minorHAnsi" w:eastAsiaTheme="minorEastAsia" w:hAnsiTheme="minorHAnsi" w:cstheme="minorBidi"/>
          <w:b w:val="0"/>
          <w:szCs w:val="22"/>
        </w:rPr>
      </w:pPr>
      <w:r>
        <w:t>Division 9 — Provisions for Revenue Laws Amendment Act 2019</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_Toc93311324 \h </w:instrText>
      </w:r>
      <w:r>
        <w:fldChar w:fldCharType="separate"/>
      </w:r>
      <w:r>
        <w:t>362</w:t>
      </w:r>
      <w:r>
        <w:fldChar w:fldCharType="end"/>
      </w:r>
    </w:p>
    <w:p>
      <w:pPr>
        <w:pStyle w:val="TOC8"/>
        <w:rPr>
          <w:rFonts w:asciiTheme="minorHAnsi" w:eastAsiaTheme="minorEastAsia" w:hAnsiTheme="minorHAnsi" w:cstheme="minorBidi"/>
          <w:szCs w:val="22"/>
        </w:rPr>
      </w:pPr>
      <w:r>
        <w:t>47.</w:t>
      </w:r>
      <w:r>
        <w:tab/>
        <w:t xml:space="preserve">Application of amendments made by </w:t>
      </w:r>
      <w:r>
        <w:rPr>
          <w:i/>
        </w:rPr>
        <w:t>Revenue Laws Amendment Act 2019</w:t>
      </w:r>
      <w:r>
        <w:tab/>
      </w:r>
      <w:r>
        <w:fldChar w:fldCharType="begin"/>
      </w:r>
      <w:r>
        <w:instrText xml:space="preserve"> PAGEREF _Toc93311325 \h </w:instrText>
      </w:r>
      <w:r>
        <w:fldChar w:fldCharType="separate"/>
      </w:r>
      <w:r>
        <w:t>363</w:t>
      </w:r>
      <w:r>
        <w:fldChar w:fldCharType="end"/>
      </w:r>
    </w:p>
    <w:p>
      <w:pPr>
        <w:pStyle w:val="TOC8"/>
        <w:rPr>
          <w:rFonts w:asciiTheme="minorHAnsi" w:eastAsiaTheme="minorEastAsia" w:hAnsiTheme="minorHAnsi" w:cstheme="minorBidi"/>
          <w:szCs w:val="22"/>
        </w:rPr>
      </w:pPr>
      <w:r>
        <w:t>48.</w:t>
      </w:r>
      <w:r>
        <w:tab/>
        <w:t xml:space="preserve">Definition of </w:t>
      </w:r>
      <w:r>
        <w:rPr>
          <w:i/>
        </w:rPr>
        <w:t>land</w:t>
      </w:r>
      <w:r>
        <w:t xml:space="preserve"> taken always to have included pastoral leases</w:t>
      </w:r>
      <w:r>
        <w:tab/>
      </w:r>
      <w:r>
        <w:fldChar w:fldCharType="begin"/>
      </w:r>
      <w:r>
        <w:instrText xml:space="preserve"> PAGEREF _Toc93311326 \h </w:instrText>
      </w:r>
      <w:r>
        <w:fldChar w:fldCharType="separate"/>
      </w:r>
      <w:r>
        <w:t>364</w:t>
      </w:r>
      <w:r>
        <w:fldChar w:fldCharType="end"/>
      </w:r>
    </w:p>
    <w:p>
      <w:pPr>
        <w:pStyle w:val="TOC8"/>
        <w:rPr>
          <w:rFonts w:asciiTheme="minorHAnsi" w:eastAsiaTheme="minorEastAsia" w:hAnsiTheme="minorHAnsi" w:cstheme="minorBidi"/>
          <w:szCs w:val="22"/>
        </w:rPr>
      </w:pPr>
      <w:r>
        <w:t>49.</w:t>
      </w:r>
      <w:r>
        <w:tab/>
        <w:t>Validation of administration agreements entered into before commencement day</w:t>
      </w:r>
      <w:r>
        <w:tab/>
      </w:r>
      <w:r>
        <w:fldChar w:fldCharType="begin"/>
      </w:r>
      <w:r>
        <w:instrText xml:space="preserve"> PAGEREF _Toc93311327 \h </w:instrText>
      </w:r>
      <w:r>
        <w:fldChar w:fldCharType="separate"/>
      </w:r>
      <w:r>
        <w:t>364</w:t>
      </w:r>
      <w:r>
        <w:fldChar w:fldCharType="end"/>
      </w:r>
    </w:p>
    <w:p>
      <w:pPr>
        <w:pStyle w:val="TOC8"/>
        <w:rPr>
          <w:rFonts w:asciiTheme="minorHAnsi" w:eastAsiaTheme="minorEastAsia" w:hAnsiTheme="minorHAnsi" w:cstheme="minorBidi"/>
          <w:szCs w:val="22"/>
        </w:rPr>
      </w:pPr>
      <w:r>
        <w:t>50.</w:t>
      </w:r>
      <w:r>
        <w:tab/>
        <w:t>Transfers of vehicle licences between spouses between 1 July 2014 and commencement day</w:t>
      </w:r>
      <w:r>
        <w:tab/>
      </w:r>
      <w:r>
        <w:fldChar w:fldCharType="begin"/>
      </w:r>
      <w:r>
        <w:instrText xml:space="preserve"> PAGEREF _Toc93311328 \h </w:instrText>
      </w:r>
      <w:r>
        <w:fldChar w:fldCharType="separate"/>
      </w:r>
      <w:r>
        <w:t>365</w:t>
      </w:r>
      <w:r>
        <w:fldChar w:fldCharType="end"/>
      </w:r>
    </w:p>
    <w:p>
      <w:pPr>
        <w:pStyle w:val="TOC8"/>
        <w:rPr>
          <w:rFonts w:asciiTheme="minorHAnsi" w:eastAsiaTheme="minorEastAsia" w:hAnsiTheme="minorHAnsi" w:cstheme="minorBidi"/>
          <w:szCs w:val="22"/>
        </w:rPr>
      </w:pPr>
      <w:r>
        <w:t>51.</w:t>
      </w:r>
      <w:r>
        <w:tab/>
        <w:t>Provisions relating to exemptions for connected entities</w:t>
      </w:r>
      <w:r>
        <w:tab/>
      </w:r>
      <w:r>
        <w:fldChar w:fldCharType="begin"/>
      </w:r>
      <w:r>
        <w:instrText xml:space="preserve"> PAGEREF _Toc93311329 \h </w:instrText>
      </w:r>
      <w:r>
        <w:fldChar w:fldCharType="separate"/>
      </w:r>
      <w:r>
        <w:t>366</w:t>
      </w:r>
      <w:r>
        <w:fldChar w:fldCharType="end"/>
      </w:r>
    </w:p>
    <w:p>
      <w:pPr>
        <w:pStyle w:val="TOC8"/>
        <w:rPr>
          <w:rFonts w:asciiTheme="minorHAnsi" w:eastAsiaTheme="minorEastAsia" w:hAnsiTheme="minorHAnsi" w:cstheme="minorBidi"/>
          <w:szCs w:val="22"/>
        </w:rPr>
      </w:pPr>
      <w:r>
        <w:t>52.</w:t>
      </w:r>
      <w:r>
        <w:tab/>
        <w:t>Provisions about validated assessments</w:t>
      </w:r>
      <w:r>
        <w:tab/>
      </w:r>
      <w:r>
        <w:fldChar w:fldCharType="begin"/>
      </w:r>
      <w:r>
        <w:instrText xml:space="preserve"> PAGEREF _Toc93311330 \h </w:instrText>
      </w:r>
      <w:r>
        <w:fldChar w:fldCharType="separate"/>
      </w:r>
      <w:r>
        <w:t>367</w:t>
      </w:r>
      <w:r>
        <w:fldChar w:fldCharType="end"/>
      </w:r>
    </w:p>
    <w:p>
      <w:pPr>
        <w:pStyle w:val="TOC8"/>
        <w:rPr>
          <w:rFonts w:asciiTheme="minorHAnsi" w:eastAsiaTheme="minorEastAsia" w:hAnsiTheme="minorHAnsi" w:cstheme="minorBidi"/>
          <w:szCs w:val="22"/>
        </w:rPr>
      </w:pPr>
      <w:r>
        <w:lastRenderedPageBreak/>
        <w:t>53.</w:t>
      </w:r>
      <w:r>
        <w:tab/>
        <w:t>Application of s. 195B and 195 to acquisitions before commencement day</w:t>
      </w:r>
      <w:r>
        <w:tab/>
      </w:r>
      <w:r>
        <w:fldChar w:fldCharType="begin"/>
      </w:r>
      <w:r>
        <w:instrText xml:space="preserve"> PAGEREF _Toc93311331 \h </w:instrText>
      </w:r>
      <w:r>
        <w:fldChar w:fldCharType="separate"/>
      </w:r>
      <w:r>
        <w:t>367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_Toc93311333 \h </w:instrText>
      </w:r>
      <w:r>
        <w:fldChar w:fldCharType="separate"/>
      </w:r>
      <w:r>
        <w:t>369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_Toc93311334 \h </w:instrText>
      </w:r>
      <w:r>
        <w:fldChar w:fldCharType="separate"/>
      </w:r>
      <w:r>
        <w:t>371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_Toc93311335 \h </w:instrText>
      </w:r>
      <w:r>
        <w:fldChar w:fldCharType="separate"/>
      </w:r>
      <w:r>
        <w:t>371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NameofActReg"/>
        <w:suppressLineNumbers/>
        <w:spacing w:before="880" w:after="1000"/>
      </w:pPr>
      <w:r>
        <w:t>Duties Act 2008</w:t>
      </w:r>
    </w:p>
    <w:p>
      <w:pPr>
        <w:pStyle w:val="LongTitle"/>
        <w:suppressLineNumbers/>
        <w:spacing w:before="360"/>
      </w:pPr>
      <w:bookmarkStart w:id="4" w:name="BillCited"/>
      <w:bookmarkEnd w:id="4"/>
      <w:r>
        <w:rPr>
          <w:snapToGrid w:val="0"/>
        </w:rPr>
        <w:t>An Act dealing with the imposition of a number of kinds of duty</w:t>
      </w:r>
      <w:r>
        <w:t>.</w:t>
      </w:r>
    </w:p>
    <w:p>
      <w:pPr>
        <w:pStyle w:val="Heading2"/>
        <w:rPr>
          <w:sz w:val="32"/>
        </w:rPr>
      </w:pPr>
      <w:bookmarkStart w:id="5" w:name="_Toc74646932"/>
      <w:bookmarkStart w:id="6" w:name="_Toc74647532"/>
      <w:bookmarkStart w:id="7" w:name="_Toc74729707"/>
      <w:bookmarkStart w:id="8" w:name="_Toc93310737"/>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5"/>
      <w:bookmarkEnd w:id="6"/>
      <w:bookmarkEnd w:id="7"/>
      <w:bookmarkEnd w:id="8"/>
    </w:p>
    <w:p>
      <w:pPr>
        <w:pStyle w:val="Heading5"/>
        <w:spacing w:before="180"/>
      </w:pPr>
      <w:bookmarkStart w:id="9" w:name="_Toc93310738"/>
      <w:r>
        <w:rPr>
          <w:rStyle w:val="CharSectno"/>
        </w:rPr>
        <w:t>1</w:t>
      </w:r>
      <w:r>
        <w:t>.</w:t>
      </w:r>
      <w:r>
        <w:tab/>
      </w:r>
      <w:r>
        <w:rPr>
          <w:snapToGrid w:val="0"/>
        </w:rPr>
        <w:t>Short title</w:t>
      </w:r>
      <w:bookmarkEnd w:id="9"/>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10" w:name="_Toc93310739"/>
      <w:r>
        <w:rPr>
          <w:rStyle w:val="CharSectno"/>
        </w:rPr>
        <w:t>2</w:t>
      </w:r>
      <w:r>
        <w:rPr>
          <w:snapToGrid w:val="0"/>
        </w:rPr>
        <w:t>.</w:t>
      </w:r>
      <w:r>
        <w:rPr>
          <w:snapToGrid w:val="0"/>
        </w:rPr>
        <w:tab/>
      </w:r>
      <w:r>
        <w:t>Commencement</w:t>
      </w:r>
      <w:bookmarkEnd w:id="10"/>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11" w:name="_Toc93310740"/>
      <w:r>
        <w:rPr>
          <w:rStyle w:val="CharSectno"/>
        </w:rPr>
        <w:t>3</w:t>
      </w:r>
      <w:r>
        <w:rPr>
          <w:snapToGrid w:val="0"/>
        </w:rPr>
        <w:t>.</w:t>
      </w:r>
      <w:r>
        <w:rPr>
          <w:snapToGrid w:val="0"/>
        </w:rPr>
        <w:tab/>
        <w:t>Terms used</w:t>
      </w:r>
      <w:bookmarkEnd w:id="11"/>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lastRenderedPageBreak/>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lastRenderedPageBreak/>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w:t>
      </w:r>
      <w:r>
        <w:lastRenderedPageBreak/>
        <w:t>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lastRenderedPageBreak/>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lastRenderedPageBreak/>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w:t>
      </w:r>
    </w:p>
    <w:p>
      <w:pPr>
        <w:pStyle w:val="Heading5"/>
      </w:pPr>
      <w:bookmarkStart w:id="12" w:name="_Toc93310741"/>
      <w:r>
        <w:rPr>
          <w:rStyle w:val="CharSectno"/>
        </w:rPr>
        <w:t>3A</w:t>
      </w:r>
      <w:r>
        <w:t>.</w:t>
      </w:r>
      <w:r>
        <w:tab/>
        <w:t>Term used: land</w:t>
      </w:r>
      <w:bookmarkEnd w:id="12"/>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lastRenderedPageBreak/>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(f)</w:t>
      </w:r>
      <w:r>
        <w:tab/>
        <w:t xml:space="preserve">anything fixed to land (including land the subject of a mining tenement or pastoral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lastRenderedPageBreak/>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w:t>
      </w:r>
    </w:p>
    <w:p>
      <w:pPr>
        <w:pStyle w:val="Heading5"/>
        <w:rPr>
          <w:snapToGrid w:val="0"/>
        </w:rPr>
      </w:pPr>
      <w:bookmarkStart w:id="13" w:name="_Toc93310742"/>
      <w:r>
        <w:rPr>
          <w:rStyle w:val="CharSectno"/>
        </w:rPr>
        <w:t>4</w:t>
      </w:r>
      <w:r>
        <w:rPr>
          <w:snapToGrid w:val="0"/>
        </w:rPr>
        <w:t>.</w:t>
      </w:r>
      <w:r>
        <w:rPr>
          <w:snapToGrid w:val="0"/>
        </w:rPr>
        <w:tab/>
        <w:t xml:space="preserve">Relationship with </w:t>
      </w:r>
      <w:r>
        <w:rPr>
          <w:i/>
          <w:iCs/>
          <w:snapToGrid w:val="0"/>
        </w:rPr>
        <w:t>Taxation Administration Act 2003</w:t>
      </w:r>
      <w:bookmarkEnd w:id="13"/>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4" w:name="_Toc93310743"/>
      <w:r>
        <w:rPr>
          <w:rStyle w:val="CharSectno"/>
        </w:rPr>
        <w:t>5</w:t>
      </w:r>
      <w:r>
        <w:t>.</w:t>
      </w:r>
      <w:r>
        <w:tab/>
        <w:t>GST, effect of on value or consideration</w:t>
      </w:r>
      <w:bookmarkEnd w:id="14"/>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5" w:name="_Toc93310744"/>
      <w:r>
        <w:rPr>
          <w:rStyle w:val="CharSectno"/>
        </w:rPr>
        <w:t>6</w:t>
      </w:r>
      <w:r>
        <w:t>.</w:t>
      </w:r>
      <w:r>
        <w:tab/>
        <w:t>Determining family relationships</w:t>
      </w:r>
      <w:bookmarkEnd w:id="15"/>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lastRenderedPageBreak/>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16" w:name="_Toc93310745"/>
      <w:r>
        <w:rPr>
          <w:rStyle w:val="CharSectno"/>
        </w:rPr>
        <w:t>7</w:t>
      </w:r>
      <w:r>
        <w:t>.</w:t>
      </w:r>
      <w:r>
        <w:tab/>
        <w:t>References to being wound up</w:t>
      </w:r>
      <w:bookmarkEnd w:id="16"/>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lastRenderedPageBreak/>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17" w:name="_Toc93310746"/>
      <w:r>
        <w:rPr>
          <w:rStyle w:val="CharSectno"/>
        </w:rPr>
        <w:t>8</w:t>
      </w:r>
      <w:r>
        <w:rPr>
          <w:snapToGrid w:val="0"/>
        </w:rPr>
        <w:t>.</w:t>
      </w:r>
      <w:r>
        <w:rPr>
          <w:snapToGrid w:val="0"/>
        </w:rPr>
        <w:tab/>
        <w:t>Notes in text</w:t>
      </w:r>
      <w:bookmarkEnd w:id="17"/>
    </w:p>
    <w:p>
      <w:pPr>
        <w:pStyle w:val="Subsection"/>
      </w:pPr>
      <w:r>
        <w:tab/>
      </w:r>
      <w:r>
        <w:tab/>
        <w:t>A note included in this Act is explanatory and is not part of this Act.</w:t>
      </w:r>
    </w:p>
    <w:p>
      <w:pPr>
        <w:pStyle w:val="Heading2"/>
        <w:rPr>
          <w:sz w:val="32"/>
        </w:rPr>
      </w:pPr>
      <w:bookmarkStart w:id="18" w:name="_Toc74646942"/>
      <w:bookmarkStart w:id="19" w:name="_Toc74647542"/>
      <w:bookmarkStart w:id="20" w:name="_Toc74729717"/>
      <w:bookmarkStart w:id="21" w:name="_Toc93310747"/>
      <w:r>
        <w:rPr>
          <w:rStyle w:val="CharPartNo"/>
          <w:sz w:val="32"/>
        </w:rPr>
        <w:lastRenderedPageBreak/>
        <w:t>Chapter 2</w:t>
      </w:r>
      <w:r>
        <w:rPr>
          <w:sz w:val="32"/>
        </w:rPr>
        <w:t> — </w:t>
      </w:r>
      <w:r>
        <w:rPr>
          <w:rStyle w:val="CharPartText"/>
          <w:sz w:val="32"/>
        </w:rPr>
        <w:t>Transfer duty</w:t>
      </w:r>
      <w:bookmarkEnd w:id="18"/>
      <w:bookmarkEnd w:id="19"/>
      <w:bookmarkEnd w:id="20"/>
      <w:bookmarkEnd w:id="21"/>
    </w:p>
    <w:p>
      <w:pPr>
        <w:pStyle w:val="Heading3"/>
        <w:rPr>
          <w:sz w:val="28"/>
        </w:rPr>
      </w:pPr>
      <w:bookmarkStart w:id="22" w:name="_Toc74646943"/>
      <w:bookmarkStart w:id="23" w:name="_Toc74647543"/>
      <w:bookmarkStart w:id="24" w:name="_Toc74729718"/>
      <w:bookmarkStart w:id="25" w:name="_Toc93310748"/>
      <w:r>
        <w:rPr>
          <w:rStyle w:val="CharDivNo"/>
          <w:sz w:val="28"/>
        </w:rPr>
        <w:t>Part 1</w:t>
      </w:r>
      <w:r>
        <w:rPr>
          <w:sz w:val="28"/>
        </w:rPr>
        <w:t> — </w:t>
      </w:r>
      <w:r>
        <w:rPr>
          <w:rStyle w:val="CharDivText"/>
          <w:sz w:val="28"/>
        </w:rPr>
        <w:t>Preliminary</w:t>
      </w:r>
      <w:bookmarkEnd w:id="22"/>
      <w:bookmarkEnd w:id="23"/>
      <w:bookmarkEnd w:id="24"/>
      <w:bookmarkEnd w:id="25"/>
    </w:p>
    <w:p>
      <w:pPr>
        <w:pStyle w:val="Heading5"/>
      </w:pPr>
      <w:bookmarkStart w:id="26" w:name="_Toc93310749"/>
      <w:r>
        <w:rPr>
          <w:rStyle w:val="CharSectno"/>
        </w:rPr>
        <w:t>9</w:t>
      </w:r>
      <w:r>
        <w:t>.</w:t>
      </w:r>
      <w:r>
        <w:tab/>
        <w:t>Terms used</w:t>
      </w:r>
      <w:bookmarkEnd w:id="26"/>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lastRenderedPageBreak/>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lastRenderedPageBreak/>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w:t>
      </w:r>
    </w:p>
    <w:p>
      <w:pPr>
        <w:pStyle w:val="Heading3"/>
        <w:spacing w:before="200"/>
        <w:rPr>
          <w:sz w:val="28"/>
        </w:rPr>
      </w:pPr>
      <w:bookmarkStart w:id="27" w:name="_Toc74646945"/>
      <w:bookmarkStart w:id="28" w:name="_Toc74647545"/>
      <w:bookmarkStart w:id="29" w:name="_Toc74729720"/>
      <w:bookmarkStart w:id="30" w:name="_Toc93310750"/>
      <w:r>
        <w:rPr>
          <w:rStyle w:val="CharDivNo"/>
          <w:sz w:val="28"/>
        </w:rPr>
        <w:t>Part 2</w:t>
      </w:r>
      <w:r>
        <w:rPr>
          <w:sz w:val="28"/>
        </w:rPr>
        <w:t> — </w:t>
      </w:r>
      <w:r>
        <w:rPr>
          <w:rStyle w:val="CharDivText"/>
          <w:sz w:val="28"/>
        </w:rPr>
        <w:t>Imposition of transfer duty</w:t>
      </w:r>
      <w:bookmarkEnd w:id="27"/>
      <w:bookmarkEnd w:id="28"/>
      <w:bookmarkEnd w:id="29"/>
      <w:bookmarkEnd w:id="30"/>
    </w:p>
    <w:p>
      <w:pPr>
        <w:pStyle w:val="Heading5"/>
      </w:pPr>
      <w:bookmarkStart w:id="31" w:name="_Toc93310751"/>
      <w:r>
        <w:rPr>
          <w:rStyle w:val="CharSectno"/>
        </w:rPr>
        <w:t>10</w:t>
      </w:r>
      <w:r>
        <w:t>.</w:t>
      </w:r>
      <w:r>
        <w:tab/>
        <w:t>Transfer duty imposed</w:t>
      </w:r>
      <w:bookmarkEnd w:id="31"/>
    </w:p>
    <w:p>
      <w:pPr>
        <w:pStyle w:val="Subsection"/>
      </w:pPr>
      <w:r>
        <w:tab/>
      </w:r>
      <w:r>
        <w:tab/>
        <w:t>Duty is imposed on dutiable transactions.</w:t>
      </w:r>
    </w:p>
    <w:p>
      <w:pPr>
        <w:pStyle w:val="Heading3"/>
        <w:rPr>
          <w:sz w:val="28"/>
        </w:rPr>
      </w:pPr>
      <w:bookmarkStart w:id="32" w:name="_Toc74646947"/>
      <w:bookmarkStart w:id="33" w:name="_Toc74647547"/>
      <w:bookmarkStart w:id="34" w:name="_Toc74729722"/>
      <w:bookmarkStart w:id="35" w:name="_Toc93310752"/>
      <w:r>
        <w:rPr>
          <w:rStyle w:val="CharDivNo"/>
          <w:sz w:val="28"/>
        </w:rPr>
        <w:t>Part 3</w:t>
      </w:r>
      <w:r>
        <w:rPr>
          <w:sz w:val="28"/>
        </w:rPr>
        <w:t> — </w:t>
      </w:r>
      <w:r>
        <w:rPr>
          <w:rStyle w:val="CharDivText"/>
          <w:sz w:val="28"/>
        </w:rPr>
        <w:t>Dutiable transactions and dutiable property</w:t>
      </w:r>
      <w:bookmarkEnd w:id="32"/>
      <w:bookmarkEnd w:id="33"/>
      <w:bookmarkEnd w:id="34"/>
      <w:bookmarkEnd w:id="35"/>
    </w:p>
    <w:p>
      <w:pPr>
        <w:pStyle w:val="Heading4"/>
        <w:rPr>
          <w:sz w:val="26"/>
        </w:rPr>
      </w:pPr>
      <w:bookmarkStart w:id="36" w:name="_Toc74646948"/>
      <w:bookmarkStart w:id="37" w:name="_Toc74647548"/>
      <w:bookmarkStart w:id="38" w:name="_Toc74729723"/>
      <w:bookmarkStart w:id="39" w:name="_Toc93310753"/>
      <w:r>
        <w:rPr>
          <w:sz w:val="26"/>
        </w:rPr>
        <w:t>Division 1 — Dutiable transactions</w:t>
      </w:r>
      <w:bookmarkEnd w:id="36"/>
      <w:bookmarkEnd w:id="37"/>
      <w:bookmarkEnd w:id="38"/>
      <w:bookmarkEnd w:id="39"/>
    </w:p>
    <w:p>
      <w:pPr>
        <w:pStyle w:val="Heading5"/>
      </w:pPr>
      <w:bookmarkStart w:id="40" w:name="_Toc93310754"/>
      <w:r>
        <w:rPr>
          <w:rStyle w:val="CharSectno"/>
        </w:rPr>
        <w:t>11</w:t>
      </w:r>
      <w:r>
        <w:t>.</w:t>
      </w:r>
      <w:r>
        <w:tab/>
        <w:t>Dutiable transaction</w:t>
      </w:r>
      <w:bookmarkEnd w:id="40"/>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lastRenderedPageBreak/>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lastRenderedPageBreak/>
        <w:tab/>
        <w:t>(3)</w:t>
      </w:r>
      <w:r>
        <w:tab/>
        <w:t>Subsection (2)(a) does not apply to a right referred to in section 16(1)(h), (i) or (j) or (3)(aa).</w:t>
      </w:r>
    </w:p>
    <w:p>
      <w:pPr>
        <w:pStyle w:val="Subsection"/>
      </w:pPr>
      <w:r>
        <w:tab/>
        <w:t>(4)</w:t>
      </w:r>
      <w:r>
        <w:tab/>
        <w:t>Subsection (2)(b) does not apply to a pastoral lease.</w:t>
      </w:r>
    </w:p>
    <w:p>
      <w:pPr>
        <w:pStyle w:val="Footnotesection"/>
      </w:pPr>
      <w:r>
        <w:tab/>
        <w:t>[Section 11 amended: No. 12 of 2019 s. 7.]</w:t>
      </w:r>
    </w:p>
    <w:p>
      <w:pPr>
        <w:pStyle w:val="Heading5"/>
      </w:pPr>
      <w:bookmarkStart w:id="41" w:name="_Toc93310755"/>
      <w:r>
        <w:rPr>
          <w:rStyle w:val="CharSectno"/>
        </w:rPr>
        <w:t>12</w:t>
      </w:r>
      <w:r>
        <w:t>.</w:t>
      </w:r>
      <w:r>
        <w:tab/>
        <w:t>Vesting of property by statute law</w:t>
      </w:r>
      <w:bookmarkEnd w:id="41"/>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keepLines w:val="0"/>
      </w:pPr>
      <w:bookmarkStart w:id="42" w:name="_Toc93310756"/>
      <w:r>
        <w:rPr>
          <w:rStyle w:val="CharSectno"/>
        </w:rPr>
        <w:lastRenderedPageBreak/>
        <w:t>13</w:t>
      </w:r>
      <w:r>
        <w:t>.</w:t>
      </w:r>
      <w:r>
        <w:tab/>
        <w:t>References to farm</w:t>
      </w:r>
      <w:r>
        <w:noBreakHyphen/>
        <w:t>in agreement</w:t>
      </w:r>
      <w:bookmarkEnd w:id="42"/>
    </w:p>
    <w:p>
      <w:pPr>
        <w:pStyle w:val="Subsection"/>
        <w:keepNext/>
        <w:keepLines/>
      </w:pPr>
      <w:r>
        <w:tab/>
        <w:t>(1)</w:t>
      </w:r>
      <w:r>
        <w:tab/>
        <w:t>A reference to a farm</w:t>
      </w:r>
      <w:r>
        <w:noBreakHyphen/>
        <w:t xml:space="preserve">in agreement is to an agreement between — </w:t>
      </w:r>
    </w:p>
    <w:p>
      <w:pPr>
        <w:pStyle w:val="Indenta"/>
      </w:pPr>
      <w:r>
        <w:tab/>
        <w:t>(a)</w:t>
      </w:r>
      <w:r>
        <w:tab/>
        <w:t>an owner of a mining tenement, or a person who holds a derivative mining right in relation to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derivative mining right, or an entitlement to a derivative mining right, in relation to the mining tenement that is specified in the agreement;</w:t>
      </w:r>
    </w:p>
    <w:p>
      <w:pPr>
        <w:pStyle w:val="Indenta"/>
      </w:pPr>
      <w:r>
        <w:tab/>
      </w:r>
      <w:r>
        <w:tab/>
        <w:t>and</w:t>
      </w:r>
    </w:p>
    <w:p>
      <w:pPr>
        <w:pStyle w:val="Indenta"/>
      </w:pPr>
      <w:r>
        <w:tab/>
        <w:t>(d)</w:t>
      </w:r>
      <w:r>
        <w:tab/>
        <w:t>the mining tenement, or the derivative mining right,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Footnotesection"/>
      </w:pPr>
      <w:r>
        <w:tab/>
        <w:t>[Section 13 amended: No. 12 of 2019 s. 8.]</w:t>
      </w:r>
    </w:p>
    <w:p>
      <w:pPr>
        <w:pStyle w:val="Heading5"/>
      </w:pPr>
      <w:bookmarkStart w:id="43" w:name="_Toc93310757"/>
      <w:r>
        <w:rPr>
          <w:rStyle w:val="CharSectno"/>
        </w:rPr>
        <w:t>14</w:t>
      </w:r>
      <w:r>
        <w:t>.</w:t>
      </w:r>
      <w:r>
        <w:tab/>
        <w:t>Transactions as to chattels alone not usually dutiable</w:t>
      </w:r>
      <w:bookmarkEnd w:id="43"/>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 xml:space="preserve">A transaction referred to in subsection (1) is a dutiable transaction if, under section 37, it is aggregated with a </w:t>
      </w:r>
      <w:r>
        <w:lastRenderedPageBreak/>
        <w:t>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44" w:name="_Toc74646953"/>
      <w:bookmarkStart w:id="45" w:name="_Toc74647553"/>
      <w:bookmarkStart w:id="46" w:name="_Toc74729728"/>
      <w:bookmarkStart w:id="47" w:name="_Toc93310758"/>
      <w:r>
        <w:rPr>
          <w:sz w:val="26"/>
        </w:rPr>
        <w:t>Division 2 — Dutiable property</w:t>
      </w:r>
      <w:bookmarkEnd w:id="44"/>
      <w:bookmarkEnd w:id="45"/>
      <w:bookmarkEnd w:id="46"/>
      <w:bookmarkEnd w:id="47"/>
    </w:p>
    <w:p>
      <w:pPr>
        <w:pStyle w:val="Heading5"/>
      </w:pPr>
      <w:bookmarkStart w:id="48" w:name="_Toc93310759"/>
      <w:r>
        <w:rPr>
          <w:rStyle w:val="CharSectno"/>
        </w:rPr>
        <w:t>15</w:t>
      </w:r>
      <w:r>
        <w:t>.</w:t>
      </w:r>
      <w:r>
        <w:tab/>
        <w:t>Dutiable property</w:t>
      </w:r>
      <w:bookmarkEnd w:id="48"/>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lastRenderedPageBreak/>
        <w:tab/>
        <w:t>(c)</w:t>
      </w:r>
      <w:r>
        <w:tab/>
        <w:t>a chattel in Western Australia;</w:t>
      </w:r>
    </w:p>
    <w:p>
      <w:pPr>
        <w:pStyle w:val="Indenta"/>
      </w:pPr>
      <w:r>
        <w:tab/>
        <w:t>(d)</w:t>
      </w:r>
      <w:r>
        <w:tab/>
        <w:t>a Western Australian business asset.</w:t>
      </w:r>
    </w:p>
    <w:p>
      <w:pPr>
        <w:pStyle w:val="Heading5"/>
      </w:pPr>
      <w:bookmarkStart w:id="49" w:name="_Toc93310760"/>
      <w:r>
        <w:rPr>
          <w:rStyle w:val="CharSectno"/>
        </w:rPr>
        <w:t>16</w:t>
      </w:r>
      <w:r>
        <w:t>.</w:t>
      </w:r>
      <w:r>
        <w:tab/>
        <w:t>References to right</w:t>
      </w:r>
      <w:bookmarkEnd w:id="49"/>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lastRenderedPageBreak/>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50" w:name="_Toc93310761"/>
      <w:r>
        <w:rPr>
          <w:rStyle w:val="CharSectno"/>
        </w:rPr>
        <w:t>17</w:t>
      </w:r>
      <w:r>
        <w:t>.</w:t>
      </w:r>
      <w:r>
        <w:tab/>
        <w:t>New dutiable property</w:t>
      </w:r>
      <w:bookmarkEnd w:id="50"/>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(ac)</w:t>
      </w:r>
      <w:r>
        <w:tab/>
        <w:t xml:space="preserve">an estate in land created as a strata lot in a freehold or a leasehold scheme on the registration of the strata titles </w:t>
      </w:r>
      <w:r>
        <w:lastRenderedPageBreak/>
        <w:t xml:space="preserve">scheme or an amendment of the strata titles scheme under the </w:t>
      </w:r>
      <w:r>
        <w:rPr>
          <w:i/>
        </w:rPr>
        <w:t>Strata Titles Act 1985</w:t>
      </w:r>
      <w:r>
        <w:t>;</w:t>
      </w:r>
    </w:p>
    <w:p>
      <w:pPr>
        <w:pStyle w:val="PermNoteHeading"/>
      </w:pPr>
      <w:r>
        <w:tab/>
        <w:t>Note for this paragraph:</w:t>
      </w:r>
    </w:p>
    <w:p>
      <w:pPr>
        <w:pStyle w:val="PermNoteText"/>
      </w:pPr>
      <w:r>
        <w:tab/>
      </w: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(other than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strata lease for a lot in a leasehold scheme by the postponement </w:t>
      </w:r>
      <w:r>
        <w:lastRenderedPageBreak/>
        <w:t xml:space="preserve">of the expiry day for the scheme as referred to in the </w:t>
      </w:r>
      <w:r>
        <w:rPr>
          <w:i/>
        </w:rPr>
        <w:t>Strata Titles Act 1985</w:t>
      </w:r>
      <w:r>
        <w:t xml:space="preserve"> section 50(3).</w:t>
      </w:r>
    </w:p>
    <w:p>
      <w:pPr>
        <w:pStyle w:val="Footnotesection"/>
      </w:pPr>
      <w:r>
        <w:tab/>
        <w:t>[Section 17 amended: No. 12 of 2019 s. 11; No. 30 of 2018 s. 132.]</w:t>
      </w:r>
    </w:p>
    <w:p>
      <w:pPr>
        <w:pStyle w:val="Heading5"/>
        <w:spacing w:before="180"/>
      </w:pPr>
      <w:bookmarkStart w:id="51" w:name="_Toc93310762"/>
      <w:r>
        <w:rPr>
          <w:rStyle w:val="CharSectno"/>
        </w:rPr>
        <w:t>18</w:t>
      </w:r>
      <w:r>
        <w:t>.</w:t>
      </w:r>
      <w:r>
        <w:tab/>
        <w:t>Special dutiable property</w:t>
      </w:r>
      <w:bookmarkEnd w:id="51"/>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if consideration is paid, or agreed to be paid, by the lessor for the surrender of the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w:t>
      </w:r>
    </w:p>
    <w:p>
      <w:pPr>
        <w:pStyle w:val="Heading5"/>
      </w:pPr>
      <w:bookmarkStart w:id="52" w:name="_Toc93310763"/>
      <w:r>
        <w:rPr>
          <w:rStyle w:val="CharSectno"/>
        </w:rPr>
        <w:lastRenderedPageBreak/>
        <w:t>18A</w:t>
      </w:r>
      <w:r>
        <w:t>.</w:t>
      </w:r>
      <w:r>
        <w:tab/>
        <w:t>Things fixed to land that are to be permanently removed</w:t>
      </w:r>
      <w:bookmarkEnd w:id="52"/>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lastRenderedPageBreak/>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53" w:name="_Toc74646959"/>
      <w:bookmarkStart w:id="54" w:name="_Toc74647559"/>
      <w:bookmarkStart w:id="55" w:name="_Toc74729734"/>
      <w:bookmarkStart w:id="56" w:name="_Toc93310764"/>
      <w:r>
        <w:rPr>
          <w:rStyle w:val="CharDivNo"/>
          <w:sz w:val="28"/>
        </w:rPr>
        <w:t>Part 4</w:t>
      </w:r>
      <w:r>
        <w:rPr>
          <w:sz w:val="28"/>
        </w:rPr>
        <w:t> — </w:t>
      </w:r>
      <w:r>
        <w:rPr>
          <w:rStyle w:val="CharDivText"/>
          <w:sz w:val="28"/>
        </w:rPr>
        <w:t>Collection of transfer duty</w:t>
      </w:r>
      <w:bookmarkEnd w:id="53"/>
      <w:bookmarkEnd w:id="54"/>
      <w:bookmarkEnd w:id="55"/>
      <w:bookmarkEnd w:id="56"/>
    </w:p>
    <w:p>
      <w:pPr>
        <w:pStyle w:val="Heading4"/>
        <w:spacing w:before="200"/>
        <w:rPr>
          <w:sz w:val="26"/>
        </w:rPr>
      </w:pPr>
      <w:bookmarkStart w:id="57" w:name="_Toc74646960"/>
      <w:bookmarkStart w:id="58" w:name="_Toc74647560"/>
      <w:bookmarkStart w:id="59" w:name="_Toc74729735"/>
      <w:bookmarkStart w:id="60" w:name="_Toc93310765"/>
      <w:r>
        <w:rPr>
          <w:sz w:val="26"/>
        </w:rPr>
        <w:t>Division 1 — Liability for transfer duty</w:t>
      </w:r>
      <w:bookmarkEnd w:id="57"/>
      <w:bookmarkEnd w:id="58"/>
      <w:bookmarkEnd w:id="59"/>
      <w:bookmarkEnd w:id="60"/>
    </w:p>
    <w:p>
      <w:pPr>
        <w:pStyle w:val="Heading5"/>
        <w:spacing w:before="180"/>
      </w:pPr>
      <w:bookmarkStart w:id="61" w:name="_Toc93310766"/>
      <w:r>
        <w:rPr>
          <w:rStyle w:val="CharSectno"/>
        </w:rPr>
        <w:t>19</w:t>
      </w:r>
      <w:r>
        <w:t>.</w:t>
      </w:r>
      <w:r>
        <w:tab/>
        <w:t>When liability for duty arises</w:t>
      </w:r>
      <w:bookmarkEnd w:id="61"/>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62" w:name="_Toc93310767"/>
      <w:r>
        <w:rPr>
          <w:rStyle w:val="CharSectno"/>
        </w:rPr>
        <w:t>20</w:t>
      </w:r>
      <w:r>
        <w:t>.</w:t>
      </w:r>
      <w:r>
        <w:tab/>
        <w:t>Who is liable to pay duty</w:t>
      </w:r>
      <w:bookmarkEnd w:id="62"/>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63" w:name="_Toc93310768"/>
      <w:r>
        <w:rPr>
          <w:rStyle w:val="CharSectno"/>
        </w:rPr>
        <w:lastRenderedPageBreak/>
        <w:t>21</w:t>
      </w:r>
      <w:r>
        <w:t>.</w:t>
      </w:r>
      <w:r>
        <w:tab/>
        <w:t>Joint tenants to be treated as tenants in common in equal shares</w:t>
      </w:r>
      <w:bookmarkEnd w:id="63"/>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64" w:name="_Toc74646964"/>
      <w:bookmarkStart w:id="65" w:name="_Toc74647564"/>
      <w:bookmarkStart w:id="66" w:name="_Toc74729739"/>
      <w:bookmarkStart w:id="67" w:name="_Toc93310769"/>
      <w:r>
        <w:rPr>
          <w:sz w:val="26"/>
        </w:rPr>
        <w:t>Division 2 — Lodging transaction records</w:t>
      </w:r>
      <w:bookmarkEnd w:id="64"/>
      <w:bookmarkEnd w:id="65"/>
      <w:bookmarkEnd w:id="66"/>
      <w:bookmarkEnd w:id="67"/>
    </w:p>
    <w:p>
      <w:pPr>
        <w:pStyle w:val="Heading5"/>
      </w:pPr>
      <w:bookmarkStart w:id="68" w:name="_Toc93310770"/>
      <w:r>
        <w:rPr>
          <w:rStyle w:val="CharSectno"/>
        </w:rPr>
        <w:t>22A</w:t>
      </w:r>
      <w:r>
        <w:t>.</w:t>
      </w:r>
      <w:r>
        <w:tab/>
        <w:t>Terms used</w:t>
      </w:r>
      <w:bookmarkEnd w:id="68"/>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69" w:name="_Toc93310771"/>
      <w:r>
        <w:rPr>
          <w:rStyle w:val="CharSectno"/>
        </w:rPr>
        <w:t>22</w:t>
      </w:r>
      <w:r>
        <w:t>.</w:t>
      </w:r>
      <w:r>
        <w:tab/>
        <w:t>Transfer duty statement to be made if no instrument</w:t>
      </w:r>
      <w:bookmarkEnd w:id="69"/>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70" w:name="_Toc93310772"/>
      <w:r>
        <w:rPr>
          <w:rStyle w:val="CharSectno"/>
        </w:rPr>
        <w:lastRenderedPageBreak/>
        <w:t>23</w:t>
      </w:r>
      <w:r>
        <w:t>.</w:t>
      </w:r>
      <w:r>
        <w:tab/>
        <w:t>Instrument or statement for dutiable transaction, duty to lodge</w:t>
      </w:r>
      <w:bookmarkEnd w:id="7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71" w:name="_Toc93310773"/>
      <w:r>
        <w:rPr>
          <w:rStyle w:val="CharSectno"/>
        </w:rPr>
        <w:t>24</w:t>
      </w:r>
      <w:r>
        <w:t>.</w:t>
      </w:r>
      <w:r>
        <w:tab/>
        <w:t>Form of dutiable transaction</w:t>
      </w:r>
      <w:bookmarkEnd w:id="71"/>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72" w:name="_Toc74646969"/>
      <w:bookmarkStart w:id="73" w:name="_Toc74647569"/>
      <w:bookmarkStart w:id="74" w:name="_Toc74729744"/>
      <w:bookmarkStart w:id="75" w:name="_Toc93310774"/>
      <w:r>
        <w:rPr>
          <w:sz w:val="26"/>
        </w:rPr>
        <w:lastRenderedPageBreak/>
        <w:t>Division 3 — Payment of transfer duty</w:t>
      </w:r>
      <w:bookmarkEnd w:id="72"/>
      <w:bookmarkEnd w:id="73"/>
      <w:bookmarkEnd w:id="74"/>
      <w:bookmarkEnd w:id="75"/>
    </w:p>
    <w:p>
      <w:pPr>
        <w:pStyle w:val="Heading5"/>
      </w:pPr>
      <w:bookmarkStart w:id="76" w:name="_Toc93310775"/>
      <w:r>
        <w:rPr>
          <w:rStyle w:val="CharSectno"/>
        </w:rPr>
        <w:t>25</w:t>
      </w:r>
      <w:r>
        <w:t>.</w:t>
      </w:r>
      <w:r>
        <w:tab/>
        <w:t>When duty must be paid</w:t>
      </w:r>
      <w:bookmarkEnd w:id="76"/>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No. 17 of 2010 s. 7; amended: No. 10 of 2013 s. 4.]</w:t>
      </w:r>
    </w:p>
    <w:p>
      <w:pPr>
        <w:pStyle w:val="Heading4"/>
        <w:rPr>
          <w:sz w:val="26"/>
        </w:rPr>
      </w:pPr>
      <w:bookmarkStart w:id="77" w:name="_Toc74646971"/>
      <w:bookmarkStart w:id="78" w:name="_Toc74647571"/>
      <w:bookmarkStart w:id="79" w:name="_Toc74729746"/>
      <w:bookmarkStart w:id="80" w:name="_Toc93310776"/>
      <w:r>
        <w:rPr>
          <w:sz w:val="26"/>
        </w:rPr>
        <w:t>Division 4 — Rate of transfer duty</w:t>
      </w:r>
      <w:bookmarkEnd w:id="77"/>
      <w:bookmarkEnd w:id="78"/>
      <w:bookmarkEnd w:id="79"/>
      <w:bookmarkEnd w:id="80"/>
    </w:p>
    <w:p>
      <w:pPr>
        <w:pStyle w:val="Heading5"/>
        <w:spacing w:before="180"/>
      </w:pPr>
      <w:bookmarkStart w:id="81" w:name="_Toc93310777"/>
      <w:r>
        <w:rPr>
          <w:rStyle w:val="CharSectno"/>
        </w:rPr>
        <w:t>26</w:t>
      </w:r>
      <w:r>
        <w:t>.</w:t>
      </w:r>
      <w:r>
        <w:tab/>
        <w:t>Rate of transfer duty</w:t>
      </w:r>
      <w:bookmarkEnd w:id="81"/>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lastRenderedPageBreak/>
        <w:tab/>
        <w:t>(2)</w:t>
      </w:r>
      <w:r>
        <w:tab/>
        <w:t>The general rate of duty, concessional rates of duty and the amount of nominal duty are set out in Schedule 2.</w:t>
      </w:r>
    </w:p>
    <w:p>
      <w:pPr>
        <w:pStyle w:val="Heading4"/>
        <w:rPr>
          <w:sz w:val="26"/>
        </w:rPr>
      </w:pPr>
      <w:bookmarkStart w:id="82" w:name="_Toc74646973"/>
      <w:bookmarkStart w:id="83" w:name="_Toc74647573"/>
      <w:bookmarkStart w:id="84" w:name="_Toc74729748"/>
      <w:bookmarkStart w:id="85" w:name="_Toc93310778"/>
      <w:r>
        <w:rPr>
          <w:sz w:val="26"/>
        </w:rPr>
        <w:t>Division 5 — Dutiable value</w:t>
      </w:r>
      <w:bookmarkEnd w:id="82"/>
      <w:bookmarkEnd w:id="83"/>
      <w:bookmarkEnd w:id="84"/>
      <w:bookmarkEnd w:id="85"/>
    </w:p>
    <w:p>
      <w:pPr>
        <w:pStyle w:val="Heading4"/>
        <w:rPr>
          <w:sz w:val="26"/>
        </w:rPr>
      </w:pPr>
      <w:bookmarkStart w:id="86" w:name="_Toc74646974"/>
      <w:bookmarkStart w:id="87" w:name="_Toc74647574"/>
      <w:bookmarkStart w:id="88" w:name="_Toc74729749"/>
      <w:bookmarkStart w:id="89" w:name="_Toc93310779"/>
      <w:r>
        <w:rPr>
          <w:sz w:val="26"/>
        </w:rPr>
        <w:t>Subdivision 1 — Dutiable value</w:t>
      </w:r>
      <w:bookmarkEnd w:id="86"/>
      <w:bookmarkEnd w:id="87"/>
      <w:bookmarkEnd w:id="88"/>
      <w:bookmarkEnd w:id="89"/>
    </w:p>
    <w:p>
      <w:pPr>
        <w:pStyle w:val="Heading5"/>
        <w:spacing w:before="180"/>
      </w:pPr>
      <w:bookmarkStart w:id="90" w:name="_Toc93310780"/>
      <w:r>
        <w:rPr>
          <w:rStyle w:val="CharSectno"/>
        </w:rPr>
        <w:t>27</w:t>
      </w:r>
      <w:r>
        <w:t>.</w:t>
      </w:r>
      <w:r>
        <w:tab/>
        <w:t>Dutiable value of dutiable transactions, unless otherwise provided</w:t>
      </w:r>
      <w:bookmarkEnd w:id="90"/>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91" w:name="_Toc93310781"/>
      <w:r>
        <w:rPr>
          <w:rStyle w:val="CharSectno"/>
        </w:rPr>
        <w:t>28</w:t>
      </w:r>
      <w:r>
        <w:t>.</w:t>
      </w:r>
      <w:r>
        <w:tab/>
        <w:t>Dutiable value of certain dutiable transactions</w:t>
      </w:r>
      <w:bookmarkEnd w:id="91"/>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lastRenderedPageBreak/>
        <w:tab/>
        <w:t>(4)</w:t>
      </w:r>
      <w:r>
        <w:tab/>
        <w:t xml:space="preserve">The dutiable value of a dutiable transaction that is the grant of a lease (other than a pastoral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w:t>
      </w:r>
    </w:p>
    <w:p>
      <w:pPr>
        <w:pStyle w:val="Heading5"/>
        <w:spacing w:before="240"/>
      </w:pPr>
      <w:bookmarkStart w:id="92" w:name="_Toc93310782"/>
      <w:r>
        <w:rPr>
          <w:rStyle w:val="CharSectno"/>
        </w:rPr>
        <w:lastRenderedPageBreak/>
        <w:t>29</w:t>
      </w:r>
      <w:r>
        <w:t>.</w:t>
      </w:r>
      <w:r>
        <w:tab/>
        <w:t>Dutiable value of certain dutiable transactions relating to corporation or unit trust scheme property on winding up</w:t>
      </w:r>
      <w:bookmarkEnd w:id="92"/>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4pt;height:30.4pt" o:ole="">
            <v:imagedata r:id="rId21" o:title=""/>
          </v:shape>
          <o:OLEObject Type="Embed" ProgID="Equation.3" ShapeID="_x0000_i1025" DrawAspect="Content" ObjectID="_1715167463" r:id="rId22"/>
        </w:object>
      </w:r>
    </w:p>
    <w:p>
      <w:pPr>
        <w:pStyle w:val="Indenta"/>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lastRenderedPageBreak/>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6.4pt;height:30.4pt" o:ole="">
            <v:imagedata r:id="rId21" o:title=""/>
          </v:shape>
          <o:OLEObject Type="Embed" ProgID="Equation.3" ShapeID="_x0000_i1026" DrawAspect="Content" ObjectID="_1715167464"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lastRenderedPageBreak/>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 xml:space="preserve">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w:t>
      </w:r>
      <w:r>
        <w:lastRenderedPageBreak/>
        <w:t>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lastRenderedPageBreak/>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lastRenderedPageBreak/>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93" w:name="_Toc74646978"/>
      <w:bookmarkStart w:id="94" w:name="_Toc74647578"/>
      <w:bookmarkStart w:id="95" w:name="_Toc74729753"/>
      <w:bookmarkStart w:id="96" w:name="_Toc93310783"/>
      <w:r>
        <w:rPr>
          <w:sz w:val="26"/>
        </w:rPr>
        <w:t>Subdivision 2 — Consideration</w:t>
      </w:r>
      <w:bookmarkEnd w:id="93"/>
      <w:bookmarkEnd w:id="94"/>
      <w:bookmarkEnd w:id="95"/>
      <w:bookmarkEnd w:id="96"/>
    </w:p>
    <w:p>
      <w:pPr>
        <w:pStyle w:val="Heading5"/>
      </w:pPr>
      <w:bookmarkStart w:id="97" w:name="_Toc93310784"/>
      <w:r>
        <w:rPr>
          <w:rStyle w:val="CharSectno"/>
        </w:rPr>
        <w:t>30</w:t>
      </w:r>
      <w:r>
        <w:t>.</w:t>
      </w:r>
      <w:r>
        <w:tab/>
        <w:t>Consideration for dutiable transaction</w:t>
      </w:r>
      <w:bookmarkEnd w:id="97"/>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lastRenderedPageBreak/>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98" w:name="_Toc93310785"/>
      <w:r>
        <w:rPr>
          <w:rStyle w:val="CharSectno"/>
        </w:rPr>
        <w:t>31</w:t>
      </w:r>
      <w:r>
        <w:t>.</w:t>
      </w:r>
      <w:r>
        <w:tab/>
        <w:t>Changes to consideration before transfer, consequences of</w:t>
      </w:r>
      <w:bookmarkEnd w:id="98"/>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lastRenderedPageBreak/>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 xml:space="preserve">if the increase in consideration is not effected by an instrument in hard copy form — an instrument in hard </w:t>
      </w:r>
      <w:r>
        <w:lastRenderedPageBreak/>
        <w:t>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99" w:name="_Toc93310786"/>
      <w:r>
        <w:rPr>
          <w:rStyle w:val="CharSectno"/>
        </w:rPr>
        <w:t>32</w:t>
      </w:r>
      <w:r>
        <w:t>.</w:t>
      </w:r>
      <w:r>
        <w:tab/>
        <w:t>Contingent consideration not paid, consequences of</w:t>
      </w:r>
      <w:bookmarkEnd w:id="99"/>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lastRenderedPageBreak/>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00" w:name="_Toc93310787"/>
      <w:r>
        <w:rPr>
          <w:rStyle w:val="CharSectno"/>
        </w:rPr>
        <w:t>33</w:t>
      </w:r>
      <w:r>
        <w:t>.</w:t>
      </w:r>
      <w:r>
        <w:tab/>
        <w:t>Agreement by instalments determined before final payment, consequences of</w:t>
      </w:r>
      <w:bookmarkEnd w:id="100"/>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101" w:name="_Toc93310788"/>
      <w:r>
        <w:rPr>
          <w:rStyle w:val="CharSectno"/>
        </w:rPr>
        <w:lastRenderedPageBreak/>
        <w:t>34</w:t>
      </w:r>
      <w:r>
        <w:t>.</w:t>
      </w:r>
      <w:r>
        <w:tab/>
        <w:t>Options conferred by dutiable transactions that are exercised or not renewed, consequences of</w:t>
      </w:r>
      <w:bookmarkEnd w:id="101"/>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02" w:name="_Toc93310789"/>
      <w:r>
        <w:rPr>
          <w:rStyle w:val="CharSectno"/>
        </w:rPr>
        <w:lastRenderedPageBreak/>
        <w:t>35</w:t>
      </w:r>
      <w:r>
        <w:t>.</w:t>
      </w:r>
      <w:r>
        <w:tab/>
        <w:t>Option to acquire dutiable property, duty paid on to be credited</w:t>
      </w:r>
      <w:bookmarkEnd w:id="102"/>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103" w:name="_Toc74646985"/>
      <w:bookmarkStart w:id="104" w:name="_Toc74647585"/>
      <w:bookmarkStart w:id="105" w:name="_Toc74729760"/>
      <w:bookmarkStart w:id="106" w:name="_Toc93310790"/>
      <w:r>
        <w:rPr>
          <w:sz w:val="26"/>
        </w:rPr>
        <w:lastRenderedPageBreak/>
        <w:t>Subdivision 3 — Unencumbered value</w:t>
      </w:r>
      <w:bookmarkEnd w:id="103"/>
      <w:bookmarkEnd w:id="104"/>
      <w:bookmarkEnd w:id="105"/>
      <w:bookmarkEnd w:id="106"/>
    </w:p>
    <w:p>
      <w:pPr>
        <w:pStyle w:val="Heading5"/>
        <w:spacing w:before="160"/>
      </w:pPr>
      <w:bookmarkStart w:id="107" w:name="_Toc93310791"/>
      <w:r>
        <w:rPr>
          <w:rStyle w:val="CharSectno"/>
        </w:rPr>
        <w:t>36</w:t>
      </w:r>
      <w:r>
        <w:t>.</w:t>
      </w:r>
      <w:r>
        <w:tab/>
        <w:t>Determining unencumbered value of property</w:t>
      </w:r>
      <w:bookmarkEnd w:id="107"/>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lastRenderedPageBreak/>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 xml:space="preserve">if the land is the subject of a transfer, any improvement made to the land at the expense of the transferee before </w:t>
      </w:r>
      <w:r>
        <w:lastRenderedPageBreak/>
        <w:t>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108" w:name="_Toc93310792"/>
      <w:r>
        <w:rPr>
          <w:rStyle w:val="CharSectno"/>
        </w:rPr>
        <w:t>36A</w:t>
      </w:r>
      <w:r>
        <w:t>.</w:t>
      </w:r>
      <w:r>
        <w:tab/>
        <w:t>Determining unencumbered value: fixtures and mining tenement fixtures</w:t>
      </w:r>
      <w:bookmarkEnd w:id="108"/>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 xml:space="preserve">Subsection (2) does not apply if the value of the fixture would, apart from that subsection, be taken into account separately in </w:t>
      </w:r>
      <w:r>
        <w:lastRenderedPageBreak/>
        <w:t>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109" w:name="_Toc74646988"/>
      <w:bookmarkStart w:id="110" w:name="_Toc74647588"/>
      <w:bookmarkStart w:id="111" w:name="_Toc74729763"/>
      <w:bookmarkStart w:id="112" w:name="_Toc93310793"/>
      <w:r>
        <w:rPr>
          <w:sz w:val="26"/>
        </w:rPr>
        <w:t>Subdivision 4 — Miscellaneous</w:t>
      </w:r>
      <w:bookmarkEnd w:id="109"/>
      <w:bookmarkEnd w:id="110"/>
      <w:bookmarkEnd w:id="111"/>
      <w:bookmarkEnd w:id="112"/>
    </w:p>
    <w:p>
      <w:pPr>
        <w:pStyle w:val="Heading5"/>
      </w:pPr>
      <w:bookmarkStart w:id="113" w:name="_Toc93310794"/>
      <w:r>
        <w:rPr>
          <w:rStyle w:val="CharSectno"/>
        </w:rPr>
        <w:t>37</w:t>
      </w:r>
      <w:r>
        <w:t>.</w:t>
      </w:r>
      <w:r>
        <w:tab/>
        <w:t>Aggregation of dutiable transactions</w:t>
      </w:r>
      <w:bookmarkEnd w:id="113"/>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lastRenderedPageBreak/>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 xml:space="preserve">Transactions aggregated and treated as a single dutiable transaction under this section may include a transaction that would not otherwise be a dutiable transaction, and where such a </w:t>
      </w:r>
      <w:r>
        <w:lastRenderedPageBreak/>
        <w:t>transaction is included, that transaction is taken to be a dutiable transaction and is liable to duty accordingly.</w:t>
      </w:r>
    </w:p>
    <w:p>
      <w:pPr>
        <w:pStyle w:val="Heading5"/>
        <w:keepNext w:val="0"/>
        <w:keepLines w:val="0"/>
        <w:spacing w:before="180"/>
      </w:pPr>
      <w:bookmarkStart w:id="114" w:name="_Toc93310795"/>
      <w:r>
        <w:rPr>
          <w:rStyle w:val="CharSectno"/>
        </w:rPr>
        <w:t>38</w:t>
      </w:r>
      <w:r>
        <w:t>.</w:t>
      </w:r>
      <w:r>
        <w:tab/>
        <w:t>Transactions as to dutiable and not dutiable property, duty on</w:t>
      </w:r>
      <w:bookmarkEnd w:id="114"/>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15" w:name="_Toc93310796"/>
      <w:r>
        <w:rPr>
          <w:rStyle w:val="CharSectno"/>
        </w:rPr>
        <w:t>39</w:t>
      </w:r>
      <w:r>
        <w:t>.</w:t>
      </w:r>
      <w:r>
        <w:tab/>
        <w:t>Partitions of property, dutiable values in case of</w:t>
      </w:r>
      <w:bookmarkEnd w:id="115"/>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6.4pt;height:30.4pt" o:ole="">
            <v:imagedata r:id="rId21" o:title=""/>
          </v:shape>
          <o:OLEObject Type="Embed" ProgID="Equation.3" ShapeID="_x0000_i1027" DrawAspect="Content" ObjectID="_1715167465" r:id="rId24"/>
        </w:obje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lastRenderedPageBreak/>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116" w:name="_Toc93310797"/>
      <w:r>
        <w:rPr>
          <w:rStyle w:val="CharSectno"/>
        </w:rPr>
        <w:t>40</w:t>
      </w:r>
      <w:r>
        <w:t>.</w:t>
      </w:r>
      <w:r>
        <w:tab/>
        <w:t>Exchanges of dutiable property, duty on</w:t>
      </w:r>
      <w:bookmarkEnd w:id="116"/>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117" w:name="_Toc74646993"/>
      <w:bookmarkStart w:id="118" w:name="_Toc74647593"/>
      <w:bookmarkStart w:id="119" w:name="_Toc74729768"/>
      <w:bookmarkStart w:id="120" w:name="_Toc93310798"/>
      <w:r>
        <w:rPr>
          <w:sz w:val="26"/>
        </w:rPr>
        <w:t>Division 6 — No double duty</w:t>
      </w:r>
      <w:bookmarkEnd w:id="117"/>
      <w:bookmarkEnd w:id="118"/>
      <w:bookmarkEnd w:id="119"/>
      <w:bookmarkEnd w:id="120"/>
    </w:p>
    <w:p>
      <w:pPr>
        <w:pStyle w:val="Heading5"/>
        <w:spacing w:before="180"/>
      </w:pPr>
      <w:bookmarkStart w:id="121" w:name="_Toc93310799"/>
      <w:r>
        <w:rPr>
          <w:rStyle w:val="CharSectno"/>
        </w:rPr>
        <w:t>41</w:t>
      </w:r>
      <w:r>
        <w:t>.</w:t>
      </w:r>
      <w:r>
        <w:tab/>
        <w:t>No double duty — general</w:t>
      </w:r>
      <w:bookmarkEnd w:id="121"/>
    </w:p>
    <w:p>
      <w:pPr>
        <w:pStyle w:val="Subsection"/>
        <w:spacing w:before="100"/>
      </w:pPr>
      <w:r>
        <w:tab/>
        <w:t>(1)</w:t>
      </w:r>
      <w:r>
        <w:tab/>
        <w:t xml:space="preserve">If a transaction for property constitutes more than one dutiable transaction for the property and the charging of duty on all of the dutiable transactions for the property would result in duty being imposed more than once on the transaction, the </w:t>
      </w:r>
      <w:r>
        <w:lastRenderedPageBreak/>
        <w:t>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22" w:name="_Toc93310800"/>
      <w:r>
        <w:rPr>
          <w:rStyle w:val="CharSectno"/>
        </w:rPr>
        <w:t>42</w:t>
      </w:r>
      <w:r>
        <w:t>.</w:t>
      </w:r>
      <w:r>
        <w:tab/>
        <w:t>No double duty — particular dutiable transactions</w:t>
      </w:r>
      <w:bookmarkEnd w:id="122"/>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lastRenderedPageBreak/>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lastRenderedPageBreak/>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lastRenderedPageBreak/>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lastRenderedPageBreak/>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lastRenderedPageBreak/>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lastRenderedPageBreak/>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w:t>
      </w:r>
    </w:p>
    <w:p>
      <w:pPr>
        <w:pStyle w:val="Heading5"/>
      </w:pPr>
      <w:bookmarkStart w:id="123" w:name="_Toc93310801"/>
      <w:r>
        <w:rPr>
          <w:rStyle w:val="CharSectno"/>
        </w:rPr>
        <w:t>43</w:t>
      </w:r>
      <w:r>
        <w:t>.</w:t>
      </w:r>
      <w:r>
        <w:tab/>
        <w:t>Persons related to purchaser for s. 42(2)(a)</w:t>
      </w:r>
      <w:bookmarkEnd w:id="123"/>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lastRenderedPageBreak/>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lastRenderedPageBreak/>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124" w:name="_Toc74646997"/>
      <w:bookmarkStart w:id="125" w:name="_Toc74647597"/>
      <w:bookmarkStart w:id="126" w:name="_Toc74729772"/>
      <w:bookmarkStart w:id="127" w:name="_Toc93310802"/>
      <w:r>
        <w:rPr>
          <w:sz w:val="26"/>
        </w:rPr>
        <w:t>Division 7 — Interim assessment of transfer duty</w:t>
      </w:r>
      <w:bookmarkEnd w:id="124"/>
      <w:bookmarkEnd w:id="125"/>
      <w:bookmarkEnd w:id="126"/>
      <w:bookmarkEnd w:id="127"/>
    </w:p>
    <w:p>
      <w:pPr>
        <w:pStyle w:val="Footnoteheading"/>
      </w:pPr>
      <w:r>
        <w:tab/>
        <w:t>[Heading inserted: No. 10 of 2013 s. 5.]</w:t>
      </w:r>
    </w:p>
    <w:p>
      <w:pPr>
        <w:pStyle w:val="Heading5"/>
        <w:spacing w:before="180"/>
      </w:pPr>
      <w:bookmarkStart w:id="128" w:name="_Toc93310803"/>
      <w:r>
        <w:rPr>
          <w:rStyle w:val="CharSectno"/>
        </w:rPr>
        <w:t>44A</w:t>
      </w:r>
      <w:r>
        <w:t>.</w:t>
      </w:r>
      <w:r>
        <w:tab/>
        <w:t>Interim assessment of transfer duty</w:t>
      </w:r>
      <w:bookmarkEnd w:id="128"/>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lastRenderedPageBreak/>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129" w:name="_Toc74646999"/>
      <w:bookmarkStart w:id="130" w:name="_Toc74647599"/>
      <w:bookmarkStart w:id="131" w:name="_Toc74729774"/>
      <w:bookmarkStart w:id="132" w:name="_Toc93310804"/>
      <w:r>
        <w:rPr>
          <w:rStyle w:val="CharDivNo"/>
          <w:sz w:val="28"/>
        </w:rPr>
        <w:lastRenderedPageBreak/>
        <w:t>Part 5</w:t>
      </w:r>
      <w:r>
        <w:rPr>
          <w:sz w:val="28"/>
        </w:rPr>
        <w:t> — </w:t>
      </w:r>
      <w:r>
        <w:rPr>
          <w:rStyle w:val="CharDivText"/>
          <w:sz w:val="28"/>
        </w:rPr>
        <w:t>Application of this Chapter to certain transactions</w:t>
      </w:r>
      <w:bookmarkEnd w:id="129"/>
      <w:bookmarkEnd w:id="130"/>
      <w:bookmarkEnd w:id="131"/>
      <w:bookmarkEnd w:id="132"/>
    </w:p>
    <w:p>
      <w:pPr>
        <w:pStyle w:val="Heading4"/>
        <w:keepNext w:val="0"/>
        <w:rPr>
          <w:sz w:val="26"/>
        </w:rPr>
      </w:pPr>
      <w:bookmarkStart w:id="133" w:name="_Toc74647000"/>
      <w:bookmarkStart w:id="134" w:name="_Toc74647600"/>
      <w:bookmarkStart w:id="135" w:name="_Toc74729775"/>
      <w:bookmarkStart w:id="136" w:name="_Toc93310805"/>
      <w:r>
        <w:rPr>
          <w:sz w:val="26"/>
        </w:rPr>
        <w:t>Division 1 — Simultaneous put and call options</w:t>
      </w:r>
      <w:bookmarkEnd w:id="133"/>
      <w:bookmarkEnd w:id="134"/>
      <w:bookmarkEnd w:id="135"/>
      <w:bookmarkEnd w:id="136"/>
    </w:p>
    <w:p>
      <w:pPr>
        <w:pStyle w:val="Heading4"/>
        <w:rPr>
          <w:sz w:val="26"/>
        </w:rPr>
      </w:pPr>
      <w:bookmarkStart w:id="137" w:name="_Toc74647001"/>
      <w:bookmarkStart w:id="138" w:name="_Toc74647601"/>
      <w:bookmarkStart w:id="139" w:name="_Toc74729776"/>
      <w:bookmarkStart w:id="140" w:name="_Toc93310806"/>
      <w:r>
        <w:rPr>
          <w:sz w:val="26"/>
        </w:rPr>
        <w:t>Subdivision 1 — Terms used in this Division</w:t>
      </w:r>
      <w:bookmarkEnd w:id="137"/>
      <w:bookmarkEnd w:id="138"/>
      <w:bookmarkEnd w:id="139"/>
      <w:bookmarkEnd w:id="140"/>
    </w:p>
    <w:p>
      <w:pPr>
        <w:pStyle w:val="Heading5"/>
        <w:keepNext w:val="0"/>
      </w:pPr>
      <w:bookmarkStart w:id="141" w:name="_Toc93310807"/>
      <w:r>
        <w:rPr>
          <w:rStyle w:val="CharSectno"/>
        </w:rPr>
        <w:t>44</w:t>
      </w:r>
      <w:r>
        <w:t>.</w:t>
      </w:r>
      <w:r>
        <w:tab/>
        <w:t>Terms used</w:t>
      </w:r>
      <w:bookmarkEnd w:id="141"/>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142" w:name="_Toc74647003"/>
      <w:bookmarkStart w:id="143" w:name="_Toc74647603"/>
      <w:bookmarkStart w:id="144" w:name="_Toc74729778"/>
      <w:bookmarkStart w:id="145" w:name="_Toc93310808"/>
      <w:r>
        <w:rPr>
          <w:sz w:val="26"/>
        </w:rPr>
        <w:lastRenderedPageBreak/>
        <w:t>Subdivision 2 — Simultaneous put and call options</w:t>
      </w:r>
      <w:bookmarkEnd w:id="142"/>
      <w:bookmarkEnd w:id="143"/>
      <w:bookmarkEnd w:id="144"/>
      <w:bookmarkEnd w:id="145"/>
    </w:p>
    <w:p>
      <w:pPr>
        <w:pStyle w:val="Heading5"/>
        <w:spacing w:before="240"/>
      </w:pPr>
      <w:bookmarkStart w:id="146" w:name="_Toc93310809"/>
      <w:r>
        <w:rPr>
          <w:rStyle w:val="CharSectno"/>
        </w:rPr>
        <w:t>45</w:t>
      </w:r>
      <w:r>
        <w:t>.</w:t>
      </w:r>
      <w:r>
        <w:tab/>
        <w:t>Call option of simultaneous put and call option to be taken to be agreement for transfer of option property</w:t>
      </w:r>
      <w:bookmarkEnd w:id="146"/>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47" w:name="_Toc93310810"/>
      <w:r>
        <w:rPr>
          <w:rStyle w:val="CharSectno"/>
        </w:rPr>
        <w:lastRenderedPageBreak/>
        <w:t>46</w:t>
      </w:r>
      <w:r>
        <w:t>.</w:t>
      </w:r>
      <w:r>
        <w:tab/>
        <w:t>Simultaneous put and call option, dutiable value of</w:t>
      </w:r>
      <w:bookmarkEnd w:id="147"/>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48" w:name="_Toc93310811"/>
      <w:r>
        <w:rPr>
          <w:rStyle w:val="CharSectno"/>
        </w:rPr>
        <w:t>47</w:t>
      </w:r>
      <w:r>
        <w:t>.</w:t>
      </w:r>
      <w:r>
        <w:tab/>
        <w:t>Dutiable transaction referred to in s. 45, duty paid on to be credited</w:t>
      </w:r>
      <w:bookmarkEnd w:id="148"/>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lastRenderedPageBreak/>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49" w:name="_Toc93310812"/>
      <w:r>
        <w:rPr>
          <w:rStyle w:val="CharSectno"/>
        </w:rPr>
        <w:t>48</w:t>
      </w:r>
      <w:r>
        <w:t>.</w:t>
      </w:r>
      <w:r>
        <w:tab/>
        <w:t>Simultaneous put and call option not exercised or assigned, consequences of</w:t>
      </w:r>
      <w:bookmarkEnd w:id="149"/>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150" w:name="_Toc74647008"/>
      <w:bookmarkStart w:id="151" w:name="_Toc74647608"/>
      <w:bookmarkStart w:id="152" w:name="_Toc74729783"/>
      <w:bookmarkStart w:id="153" w:name="_Toc93310813"/>
      <w:r>
        <w:rPr>
          <w:sz w:val="26"/>
        </w:rPr>
        <w:t>Subdivision 3 — Assignment of call option</w:t>
      </w:r>
      <w:bookmarkEnd w:id="150"/>
      <w:bookmarkEnd w:id="151"/>
      <w:bookmarkEnd w:id="152"/>
      <w:bookmarkEnd w:id="153"/>
    </w:p>
    <w:p>
      <w:pPr>
        <w:pStyle w:val="Heading5"/>
        <w:spacing w:before="180"/>
      </w:pPr>
      <w:bookmarkStart w:id="154" w:name="_Toc93310814"/>
      <w:r>
        <w:rPr>
          <w:rStyle w:val="CharSectno"/>
        </w:rPr>
        <w:t>49</w:t>
      </w:r>
      <w:r>
        <w:t>.</w:t>
      </w:r>
      <w:r>
        <w:tab/>
        <w:t>Assignment of call option to be taken to be agreement for transfer of option property</w:t>
      </w:r>
      <w:bookmarkEnd w:id="154"/>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xml:space="preserve">) so that C has a right to require B to sell the option property </w:t>
      </w:r>
      <w:r>
        <w:lastRenderedPageBreak/>
        <w:t>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55" w:name="_Toc93310815"/>
      <w:r>
        <w:rPr>
          <w:rStyle w:val="CharSectno"/>
        </w:rPr>
        <w:t>50</w:t>
      </w:r>
      <w:r>
        <w:t>.</w:t>
      </w:r>
      <w:r>
        <w:tab/>
        <w:t>Assignment of call option, dutiable value of</w:t>
      </w:r>
      <w:bookmarkEnd w:id="155"/>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56" w:name="_Toc93310816"/>
      <w:r>
        <w:rPr>
          <w:rStyle w:val="CharSectno"/>
        </w:rPr>
        <w:lastRenderedPageBreak/>
        <w:t>51</w:t>
      </w:r>
      <w:r>
        <w:t>.</w:t>
      </w:r>
      <w:r>
        <w:tab/>
        <w:t>Dutiable transaction referred to in s. 49, duty paid on to be credited</w:t>
      </w:r>
      <w:bookmarkEnd w:id="156"/>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57" w:name="_Toc93310817"/>
      <w:r>
        <w:rPr>
          <w:rStyle w:val="CharSectno"/>
        </w:rPr>
        <w:t>52</w:t>
      </w:r>
      <w:r>
        <w:t>.</w:t>
      </w:r>
      <w:r>
        <w:tab/>
        <w:t>Assigned call option not exercised or further assigned, consequences of</w:t>
      </w:r>
      <w:bookmarkEnd w:id="157"/>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lastRenderedPageBreak/>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58" w:name="_Toc74647013"/>
      <w:bookmarkStart w:id="159" w:name="_Toc74647613"/>
      <w:bookmarkStart w:id="160" w:name="_Toc74729788"/>
      <w:bookmarkStart w:id="161" w:name="_Toc93310818"/>
      <w:r>
        <w:rPr>
          <w:sz w:val="26"/>
        </w:rPr>
        <w:t>Division 2 — Discretionary trust acquisitions and surrenders</w:t>
      </w:r>
      <w:bookmarkEnd w:id="158"/>
      <w:bookmarkEnd w:id="159"/>
      <w:bookmarkEnd w:id="160"/>
      <w:bookmarkEnd w:id="161"/>
    </w:p>
    <w:p>
      <w:pPr>
        <w:pStyle w:val="Heading4"/>
        <w:rPr>
          <w:sz w:val="26"/>
        </w:rPr>
      </w:pPr>
      <w:bookmarkStart w:id="162" w:name="_Toc74647014"/>
      <w:bookmarkStart w:id="163" w:name="_Toc74647614"/>
      <w:bookmarkStart w:id="164" w:name="_Toc74729789"/>
      <w:bookmarkStart w:id="165" w:name="_Toc93310819"/>
      <w:r>
        <w:rPr>
          <w:sz w:val="26"/>
        </w:rPr>
        <w:t>Subdivision 1 — Terms used in this Division</w:t>
      </w:r>
      <w:bookmarkEnd w:id="162"/>
      <w:bookmarkEnd w:id="163"/>
      <w:bookmarkEnd w:id="164"/>
      <w:bookmarkEnd w:id="165"/>
    </w:p>
    <w:p>
      <w:pPr>
        <w:pStyle w:val="Heading5"/>
        <w:spacing w:before="240"/>
      </w:pPr>
      <w:bookmarkStart w:id="166" w:name="_Toc93310820"/>
      <w:r>
        <w:rPr>
          <w:rStyle w:val="CharSectno"/>
        </w:rPr>
        <w:t>53</w:t>
      </w:r>
      <w:r>
        <w:t>.</w:t>
      </w:r>
      <w:r>
        <w:tab/>
        <w:t>References to partnership or trust holding property</w:t>
      </w:r>
      <w:bookmarkEnd w:id="166"/>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167" w:name="_Toc93310821"/>
      <w:r>
        <w:rPr>
          <w:rStyle w:val="CharSectno"/>
        </w:rPr>
        <w:t>54</w:t>
      </w:r>
      <w:r>
        <w:t>.</w:t>
      </w:r>
      <w:r>
        <w:tab/>
        <w:t>References to taker in default</w:t>
      </w:r>
      <w:bookmarkEnd w:id="167"/>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168" w:name="_Toc93310822"/>
      <w:r>
        <w:rPr>
          <w:rStyle w:val="CharSectno"/>
        </w:rPr>
        <w:t>55</w:t>
      </w:r>
      <w:r>
        <w:t>.</w:t>
      </w:r>
      <w:r>
        <w:tab/>
        <w:t>References to trust acquisition</w:t>
      </w:r>
      <w:bookmarkEnd w:id="168"/>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169" w:name="_Toc93310823"/>
      <w:r>
        <w:rPr>
          <w:rStyle w:val="CharSectno"/>
        </w:rPr>
        <w:t>56</w:t>
      </w:r>
      <w:r>
        <w:t>.</w:t>
      </w:r>
      <w:r>
        <w:tab/>
        <w:t>References to trust surrender</w:t>
      </w:r>
      <w:bookmarkEnd w:id="169"/>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170" w:name="_Toc93310824"/>
      <w:r>
        <w:rPr>
          <w:rStyle w:val="CharSectno"/>
        </w:rPr>
        <w:lastRenderedPageBreak/>
        <w:t>57</w:t>
      </w:r>
      <w:r>
        <w:t>.</w:t>
      </w:r>
      <w:r>
        <w:tab/>
        <w:t>When discretionary trust holds indirect interest in dutiable property</w:t>
      </w:r>
      <w:bookmarkEnd w:id="170"/>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171" w:name="_Toc74647020"/>
      <w:bookmarkStart w:id="172" w:name="_Toc74647620"/>
      <w:bookmarkStart w:id="173" w:name="_Toc74729795"/>
      <w:bookmarkStart w:id="174" w:name="_Toc93310825"/>
      <w:r>
        <w:rPr>
          <w:sz w:val="26"/>
        </w:rPr>
        <w:t>Subdivision 2 — Trust acquisitions and trust surrenders</w:t>
      </w:r>
      <w:bookmarkEnd w:id="171"/>
      <w:bookmarkEnd w:id="172"/>
      <w:bookmarkEnd w:id="173"/>
      <w:bookmarkEnd w:id="174"/>
    </w:p>
    <w:p>
      <w:pPr>
        <w:pStyle w:val="Heading5"/>
        <w:spacing w:before="200"/>
      </w:pPr>
      <w:bookmarkStart w:id="175" w:name="_Toc93310826"/>
      <w:r>
        <w:rPr>
          <w:rStyle w:val="CharSectno"/>
        </w:rPr>
        <w:t>58</w:t>
      </w:r>
      <w:r>
        <w:t>.</w:t>
      </w:r>
      <w:r>
        <w:tab/>
        <w:t>When person acquires interest in discretionary trust</w:t>
      </w:r>
      <w:bookmarkEnd w:id="175"/>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176" w:name="_Toc93310827"/>
      <w:r>
        <w:rPr>
          <w:rStyle w:val="CharSectno"/>
        </w:rPr>
        <w:lastRenderedPageBreak/>
        <w:t>59</w:t>
      </w:r>
      <w:r>
        <w:t>.</w:t>
      </w:r>
      <w:r>
        <w:tab/>
        <w:t>Trust acquisition or trust surrender, dutiable value of</w:t>
      </w:r>
      <w:bookmarkEnd w:id="176"/>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177" w:name="_Toc93310828"/>
      <w:r>
        <w:rPr>
          <w:rStyle w:val="CharSectno"/>
        </w:rPr>
        <w:t>60</w:t>
      </w:r>
      <w:r>
        <w:t>.</w:t>
      </w:r>
      <w:r>
        <w:tab/>
        <w:t>References to interest in discretionary trust of taker in default</w:t>
      </w:r>
      <w:bookmarkEnd w:id="177"/>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lastRenderedPageBreak/>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178" w:name="_Toc93310829"/>
      <w:r>
        <w:rPr>
          <w:rStyle w:val="CharSectno"/>
        </w:rPr>
        <w:t>61</w:t>
      </w:r>
      <w:r>
        <w:t>.</w:t>
      </w:r>
      <w:r>
        <w:tab/>
        <w:t>Taker in default’s interest, value of for s. 59(b)</w:t>
      </w:r>
      <w:bookmarkEnd w:id="178"/>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lastRenderedPageBreak/>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179" w:name="_Toc93310830"/>
      <w:r>
        <w:rPr>
          <w:rStyle w:val="CharSectno"/>
        </w:rPr>
        <w:t>62</w:t>
      </w:r>
      <w:r>
        <w:t>.</w:t>
      </w:r>
      <w:r>
        <w:tab/>
        <w:t>When trust acquisition or trust surrender is not dutiable transaction</w:t>
      </w:r>
      <w:bookmarkEnd w:id="179"/>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180" w:name="_Toc74647026"/>
      <w:bookmarkStart w:id="181" w:name="_Toc74647626"/>
      <w:bookmarkStart w:id="182" w:name="_Toc74729801"/>
      <w:bookmarkStart w:id="183" w:name="_Toc93310831"/>
      <w:r>
        <w:rPr>
          <w:sz w:val="26"/>
        </w:rPr>
        <w:t>Division 3 — Corporate trustees</w:t>
      </w:r>
      <w:bookmarkEnd w:id="180"/>
      <w:bookmarkEnd w:id="181"/>
      <w:bookmarkEnd w:id="182"/>
      <w:bookmarkEnd w:id="183"/>
    </w:p>
    <w:p>
      <w:pPr>
        <w:pStyle w:val="Heading4"/>
        <w:rPr>
          <w:sz w:val="26"/>
        </w:rPr>
      </w:pPr>
      <w:bookmarkStart w:id="184" w:name="_Toc74647027"/>
      <w:bookmarkStart w:id="185" w:name="_Toc74647627"/>
      <w:bookmarkStart w:id="186" w:name="_Toc74729802"/>
      <w:bookmarkStart w:id="187" w:name="_Toc93310832"/>
      <w:r>
        <w:rPr>
          <w:sz w:val="26"/>
        </w:rPr>
        <w:t>Subdivision 1 — Terms used in this Division</w:t>
      </w:r>
      <w:bookmarkEnd w:id="184"/>
      <w:bookmarkEnd w:id="185"/>
      <w:bookmarkEnd w:id="186"/>
      <w:bookmarkEnd w:id="187"/>
    </w:p>
    <w:p>
      <w:pPr>
        <w:pStyle w:val="Heading5"/>
      </w:pPr>
      <w:bookmarkStart w:id="188" w:name="_Toc93310833"/>
      <w:r>
        <w:rPr>
          <w:rStyle w:val="CharSectno"/>
        </w:rPr>
        <w:t>63</w:t>
      </w:r>
      <w:r>
        <w:t>.</w:t>
      </w:r>
      <w:r>
        <w:tab/>
        <w:t>Terms used</w:t>
      </w:r>
      <w:bookmarkEnd w:id="188"/>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lastRenderedPageBreak/>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189" w:name="_Toc93310834"/>
      <w:r>
        <w:rPr>
          <w:rStyle w:val="CharSectno"/>
        </w:rPr>
        <w:t>64</w:t>
      </w:r>
      <w:r>
        <w:t>.</w:t>
      </w:r>
      <w:r>
        <w:tab/>
        <w:t>References to trustee of discretionary trust holding property</w:t>
      </w:r>
      <w:bookmarkEnd w:id="189"/>
    </w:p>
    <w:p>
      <w:pPr>
        <w:pStyle w:val="Subsection"/>
      </w:pPr>
      <w:r>
        <w:tab/>
      </w:r>
      <w:r>
        <w:tab/>
        <w:t>A reference to a trustee of a discretionary trust holding property is a reference to the holding of the property by the trustee under the trust.</w:t>
      </w:r>
    </w:p>
    <w:p>
      <w:pPr>
        <w:pStyle w:val="Heading5"/>
      </w:pPr>
      <w:bookmarkStart w:id="190" w:name="_Toc93310835"/>
      <w:r>
        <w:rPr>
          <w:rStyle w:val="CharSectno"/>
        </w:rPr>
        <w:t>65</w:t>
      </w:r>
      <w:r>
        <w:t>.</w:t>
      </w:r>
      <w:r>
        <w:tab/>
        <w:t>References to corporate trustee</w:t>
      </w:r>
      <w:bookmarkEnd w:id="190"/>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191" w:name="_Toc93310836"/>
      <w:r>
        <w:rPr>
          <w:rStyle w:val="CharSectno"/>
        </w:rPr>
        <w:t>66</w:t>
      </w:r>
      <w:r>
        <w:t>.</w:t>
      </w:r>
      <w:r>
        <w:tab/>
        <w:t>When corporate trustee holds indirect interest in dutiable property</w:t>
      </w:r>
      <w:bookmarkEnd w:id="191"/>
    </w:p>
    <w:p>
      <w:pPr>
        <w:pStyle w:val="Subsection"/>
      </w:pPr>
      <w:r>
        <w:tab/>
        <w:t>(1)</w:t>
      </w:r>
      <w:r>
        <w:tab/>
        <w:t>A corporate trustee holds an indirect interest in dutiable property if an entity linked to the trustee is entitled to dutiable property.</w:t>
      </w:r>
    </w:p>
    <w:p>
      <w:pPr>
        <w:pStyle w:val="Subsection"/>
      </w:pPr>
      <w:r>
        <w:lastRenderedPageBreak/>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192" w:name="_Toc74647032"/>
      <w:bookmarkStart w:id="193" w:name="_Toc74647632"/>
      <w:bookmarkStart w:id="194" w:name="_Toc74729807"/>
      <w:bookmarkStart w:id="195" w:name="_Toc93310837"/>
      <w:r>
        <w:rPr>
          <w:sz w:val="26"/>
        </w:rPr>
        <w:t>Subdivision 2 — Disposition of shares in a corporate trustee</w:t>
      </w:r>
      <w:bookmarkEnd w:id="192"/>
      <w:bookmarkEnd w:id="193"/>
      <w:bookmarkEnd w:id="194"/>
      <w:bookmarkEnd w:id="195"/>
    </w:p>
    <w:p>
      <w:pPr>
        <w:pStyle w:val="Heading5"/>
        <w:spacing w:before="180"/>
      </w:pPr>
      <w:bookmarkStart w:id="196" w:name="_Toc93310838"/>
      <w:r>
        <w:rPr>
          <w:rStyle w:val="CharSectno"/>
        </w:rPr>
        <w:t>67</w:t>
      </w:r>
      <w:r>
        <w:t>.</w:t>
      </w:r>
      <w:r>
        <w:tab/>
        <w:t xml:space="preserve">Share disposition taken to be agreement </w:t>
      </w:r>
      <w:r>
        <w:rPr>
          <w:snapToGrid w:val="0"/>
        </w:rPr>
        <w:t>for transfer of</w:t>
      </w:r>
      <w:r>
        <w:t xml:space="preserve"> trust property</w:t>
      </w:r>
      <w:bookmarkEnd w:id="196"/>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197" w:name="_Toc93310839"/>
      <w:r>
        <w:rPr>
          <w:rStyle w:val="CharSectno"/>
        </w:rPr>
        <w:t>68</w:t>
      </w:r>
      <w:r>
        <w:t>.</w:t>
      </w:r>
      <w:r>
        <w:tab/>
        <w:t>Transaction referred to in s. 67, dutiable value of</w:t>
      </w:r>
      <w:bookmarkEnd w:id="197"/>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lastRenderedPageBreak/>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198" w:name="_Toc93310840"/>
      <w:r>
        <w:rPr>
          <w:rStyle w:val="CharSectno"/>
        </w:rPr>
        <w:t>69</w:t>
      </w:r>
      <w:r>
        <w:t>.</w:t>
      </w:r>
      <w:r>
        <w:tab/>
        <w:t>Person liable to pay duty on disposition of share</w:t>
      </w:r>
      <w:bookmarkEnd w:id="198"/>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99" w:name="_Toc74647036"/>
      <w:bookmarkStart w:id="200" w:name="_Toc74647636"/>
      <w:bookmarkStart w:id="201" w:name="_Toc74729811"/>
      <w:bookmarkStart w:id="202" w:name="_Toc93310841"/>
      <w:r>
        <w:rPr>
          <w:sz w:val="26"/>
        </w:rPr>
        <w:t>Division 4 — Partnerships</w:t>
      </w:r>
      <w:bookmarkEnd w:id="199"/>
      <w:bookmarkEnd w:id="200"/>
      <w:bookmarkEnd w:id="201"/>
      <w:bookmarkEnd w:id="202"/>
    </w:p>
    <w:p>
      <w:pPr>
        <w:pStyle w:val="Heading4"/>
        <w:rPr>
          <w:sz w:val="26"/>
        </w:rPr>
      </w:pPr>
      <w:bookmarkStart w:id="203" w:name="_Toc74647037"/>
      <w:bookmarkStart w:id="204" w:name="_Toc74647637"/>
      <w:bookmarkStart w:id="205" w:name="_Toc74729812"/>
      <w:bookmarkStart w:id="206" w:name="_Toc93310842"/>
      <w:r>
        <w:rPr>
          <w:sz w:val="26"/>
        </w:rPr>
        <w:t>Subdivision 1 — Terms used in this Division</w:t>
      </w:r>
      <w:bookmarkEnd w:id="203"/>
      <w:bookmarkEnd w:id="204"/>
      <w:bookmarkEnd w:id="205"/>
      <w:bookmarkEnd w:id="206"/>
    </w:p>
    <w:p>
      <w:pPr>
        <w:pStyle w:val="Heading5"/>
        <w:spacing w:before="180"/>
      </w:pPr>
      <w:bookmarkStart w:id="207" w:name="_Toc93310843"/>
      <w:r>
        <w:rPr>
          <w:rStyle w:val="CharSectno"/>
        </w:rPr>
        <w:t>70</w:t>
      </w:r>
      <w:r>
        <w:t>.</w:t>
      </w:r>
      <w:r>
        <w:tab/>
        <w:t>Term used: dutiable property</w:t>
      </w:r>
      <w:bookmarkEnd w:id="207"/>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lastRenderedPageBreak/>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208" w:name="_Toc93310844"/>
      <w:r>
        <w:rPr>
          <w:rStyle w:val="CharSectno"/>
        </w:rPr>
        <w:t>71</w:t>
      </w:r>
      <w:r>
        <w:t>.</w:t>
      </w:r>
      <w:r>
        <w:tab/>
        <w:t>References to partnership or trust holding property</w:t>
      </w:r>
      <w:bookmarkEnd w:id="20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09" w:name="_Toc93310845"/>
      <w:r>
        <w:rPr>
          <w:rStyle w:val="CharSectno"/>
        </w:rPr>
        <w:t>72</w:t>
      </w:r>
      <w:r>
        <w:t>.</w:t>
      </w:r>
      <w:r>
        <w:tab/>
        <w:t>References to partnership acquisition</w:t>
      </w:r>
      <w:bookmarkEnd w:id="209"/>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210" w:name="_Toc93310846"/>
      <w:r>
        <w:rPr>
          <w:rStyle w:val="CharSectno"/>
        </w:rPr>
        <w:t>73</w:t>
      </w:r>
      <w:r>
        <w:t>.</w:t>
      </w:r>
      <w:r>
        <w:tab/>
        <w:t>When partnership holds indirect interest in property</w:t>
      </w:r>
      <w:bookmarkEnd w:id="210"/>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211" w:name="_Toc93310847"/>
      <w:r>
        <w:rPr>
          <w:rStyle w:val="CharSectno"/>
        </w:rPr>
        <w:lastRenderedPageBreak/>
        <w:t>74</w:t>
      </w:r>
      <w:r>
        <w:t>.</w:t>
      </w:r>
      <w:r>
        <w:tab/>
        <w:t>References to partner’s partnership interest</w:t>
      </w:r>
      <w:bookmarkEnd w:id="211"/>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212" w:name="_Toc74647043"/>
      <w:bookmarkStart w:id="213" w:name="_Toc74647643"/>
      <w:bookmarkStart w:id="214" w:name="_Toc74729818"/>
      <w:bookmarkStart w:id="215" w:name="_Toc93310848"/>
      <w:r>
        <w:rPr>
          <w:sz w:val="26"/>
        </w:rPr>
        <w:t>Subdivision 2 — Acquiring partnership interests</w:t>
      </w:r>
      <w:bookmarkEnd w:id="212"/>
      <w:bookmarkEnd w:id="213"/>
      <w:bookmarkEnd w:id="214"/>
      <w:bookmarkEnd w:id="215"/>
    </w:p>
    <w:p>
      <w:pPr>
        <w:pStyle w:val="Heading5"/>
      </w:pPr>
      <w:bookmarkStart w:id="216" w:name="_Toc93310849"/>
      <w:r>
        <w:rPr>
          <w:rStyle w:val="CharSectno"/>
        </w:rPr>
        <w:t>75</w:t>
      </w:r>
      <w:r>
        <w:t>.</w:t>
      </w:r>
      <w:r>
        <w:tab/>
        <w:t>When person acquires partnership interest</w:t>
      </w:r>
      <w:bookmarkEnd w:id="216"/>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217" w:name="_Toc93310850"/>
      <w:r>
        <w:rPr>
          <w:rStyle w:val="CharSectno"/>
        </w:rPr>
        <w:t>76</w:t>
      </w:r>
      <w:r>
        <w:t>.</w:t>
      </w:r>
      <w:r>
        <w:tab/>
        <w:t>Partnership acquisition, dutiable value of</w:t>
      </w:r>
      <w:bookmarkEnd w:id="217"/>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lastRenderedPageBreak/>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218" w:name="_Toc93310851"/>
      <w:r>
        <w:rPr>
          <w:rStyle w:val="CharSectno"/>
        </w:rPr>
        <w:t>77</w:t>
      </w:r>
      <w:r>
        <w:t>.</w:t>
      </w:r>
      <w:r>
        <w:tab/>
        <w:t>Partnership interest, value of for s. 76(b)</w:t>
      </w:r>
      <w:bookmarkEnd w:id="218"/>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 xml:space="preserve">to the main entity’s total direct or indirect interest in the linked entity calculated under section 154A were a reference to the total direct or indirect interest that the partnership has in the linked entity, calculated under section 154A(2) </w:t>
      </w:r>
      <w:r>
        <w:lastRenderedPageBreak/>
        <w:t>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lastRenderedPageBreak/>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219" w:name="_Toc93310852"/>
      <w:r>
        <w:rPr>
          <w:rStyle w:val="CharSectno"/>
        </w:rPr>
        <w:t>78</w:t>
      </w:r>
      <w:r>
        <w:t>.</w:t>
      </w:r>
      <w:r>
        <w:tab/>
        <w:t>Dutiable value of transfer of dutiable property to retiring partner</w:t>
      </w:r>
      <w:bookmarkEnd w:id="219"/>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 xml:space="preserve">if the transfer property is an interest in the relevant partnership property — relevant retained </w:t>
      </w:r>
      <w:r>
        <w:lastRenderedPageBreak/>
        <w:t>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220" w:name="_Toc93310853"/>
      <w:r>
        <w:rPr>
          <w:rStyle w:val="CharSectno"/>
        </w:rPr>
        <w:t>78A</w:t>
      </w:r>
      <w:r>
        <w:t>.</w:t>
      </w:r>
      <w:r>
        <w:tab/>
        <w:t>Certain retained property taken to be transferred to retiring partner</w:t>
      </w:r>
      <w:bookmarkEnd w:id="220"/>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lastRenderedPageBreak/>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221" w:name="_Toc74647049"/>
      <w:bookmarkStart w:id="222" w:name="_Toc74647649"/>
      <w:bookmarkStart w:id="223" w:name="_Toc74729824"/>
      <w:bookmarkStart w:id="224" w:name="_Toc93310854"/>
      <w:r>
        <w:rPr>
          <w:sz w:val="26"/>
        </w:rPr>
        <w:lastRenderedPageBreak/>
        <w:t>Division 5 — Western Australian business assets</w:t>
      </w:r>
      <w:bookmarkEnd w:id="221"/>
      <w:bookmarkEnd w:id="222"/>
      <w:bookmarkEnd w:id="223"/>
      <w:bookmarkEnd w:id="224"/>
    </w:p>
    <w:p>
      <w:pPr>
        <w:pStyle w:val="Heading4"/>
        <w:rPr>
          <w:sz w:val="26"/>
        </w:rPr>
      </w:pPr>
      <w:bookmarkStart w:id="225" w:name="_Toc74647050"/>
      <w:bookmarkStart w:id="226" w:name="_Toc74647650"/>
      <w:bookmarkStart w:id="227" w:name="_Toc74729825"/>
      <w:bookmarkStart w:id="228" w:name="_Toc93310855"/>
      <w:r>
        <w:rPr>
          <w:sz w:val="26"/>
        </w:rPr>
        <w:t>Subdivision 1 — Terms used in this Division</w:t>
      </w:r>
      <w:bookmarkEnd w:id="225"/>
      <w:bookmarkEnd w:id="226"/>
      <w:bookmarkEnd w:id="227"/>
      <w:bookmarkEnd w:id="228"/>
    </w:p>
    <w:p>
      <w:pPr>
        <w:pStyle w:val="Heading5"/>
        <w:keepNext w:val="0"/>
        <w:keepLines w:val="0"/>
      </w:pPr>
      <w:bookmarkStart w:id="229" w:name="_Toc93310856"/>
      <w:r>
        <w:rPr>
          <w:rStyle w:val="CharSectno"/>
        </w:rPr>
        <w:t>79</w:t>
      </w:r>
      <w:r>
        <w:t>.</w:t>
      </w:r>
      <w:r>
        <w:tab/>
        <w:t>Terms used</w:t>
      </w:r>
      <w:bookmarkEnd w:id="22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lastRenderedPageBreak/>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lastRenderedPageBreak/>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lastRenderedPageBreak/>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230" w:name="_Toc74647052"/>
      <w:bookmarkStart w:id="231" w:name="_Toc74647652"/>
      <w:bookmarkStart w:id="232" w:name="_Toc74729827"/>
      <w:bookmarkStart w:id="233" w:name="_Toc93310857"/>
      <w:r>
        <w:rPr>
          <w:sz w:val="26"/>
        </w:rPr>
        <w:t>Subdivision 2 — Particular transactions involving business assets</w:t>
      </w:r>
      <w:bookmarkEnd w:id="230"/>
      <w:bookmarkEnd w:id="231"/>
      <w:bookmarkEnd w:id="232"/>
      <w:bookmarkEnd w:id="233"/>
    </w:p>
    <w:p>
      <w:pPr>
        <w:pStyle w:val="Heading5"/>
      </w:pPr>
      <w:bookmarkStart w:id="234" w:name="_Toc93310858"/>
      <w:r>
        <w:rPr>
          <w:rStyle w:val="CharSectno"/>
        </w:rPr>
        <w:t>80</w:t>
      </w:r>
      <w:r>
        <w:t>.</w:t>
      </w:r>
      <w:r>
        <w:tab/>
        <w:t>Some transactions involving business licences to be taken to be agreements for transfer</w:t>
      </w:r>
      <w:bookmarkEnd w:id="234"/>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235" w:name="_Toc93310859"/>
      <w:r>
        <w:rPr>
          <w:rStyle w:val="CharSectno"/>
        </w:rPr>
        <w:t>81</w:t>
      </w:r>
      <w:r>
        <w:t>.</w:t>
      </w:r>
      <w:r>
        <w:tab/>
        <w:t>Transactions for particular WA business assets that are not dutiable transactions</w:t>
      </w:r>
      <w:bookmarkEnd w:id="235"/>
    </w:p>
    <w:p>
      <w:pPr>
        <w:pStyle w:val="Subsection"/>
      </w:pPr>
      <w:r>
        <w:tab/>
        <w:t>(1)</w:t>
      </w:r>
      <w:r>
        <w:tab/>
        <w:t xml:space="preserve">The transfer, or an agreement for the transfer, of a Western Australian business asset from a franchisor in accordance with a franchise arrangement, is not a dutiable transaction unless another person has relinquished, or agreed not to extend, that </w:t>
      </w:r>
      <w:r>
        <w:lastRenderedPageBreak/>
        <w:t>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236" w:name="_Toc74647055"/>
      <w:bookmarkStart w:id="237" w:name="_Toc74647655"/>
      <w:bookmarkStart w:id="238" w:name="_Toc74729830"/>
      <w:bookmarkStart w:id="239" w:name="_Toc93310860"/>
      <w:r>
        <w:rPr>
          <w:sz w:val="26"/>
        </w:rPr>
        <w:lastRenderedPageBreak/>
        <w:t>Subdivision 3 — Dutiable value of dutiable transactions for business assets</w:t>
      </w:r>
      <w:bookmarkEnd w:id="236"/>
      <w:bookmarkEnd w:id="237"/>
      <w:bookmarkEnd w:id="238"/>
      <w:bookmarkEnd w:id="239"/>
    </w:p>
    <w:p>
      <w:pPr>
        <w:pStyle w:val="Heading5"/>
        <w:spacing w:before="240"/>
      </w:pPr>
      <w:bookmarkStart w:id="240" w:name="_Toc93310861"/>
      <w:r>
        <w:rPr>
          <w:rStyle w:val="CharSectno"/>
        </w:rPr>
        <w:t>82</w:t>
      </w:r>
      <w:r>
        <w:t>.</w:t>
      </w:r>
      <w:r>
        <w:tab/>
        <w:t>Dutiable transaction for business asset, dutiable value of</w:t>
      </w:r>
      <w:bookmarkEnd w:id="240"/>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241" w:name="_Toc93310862"/>
      <w:r>
        <w:rPr>
          <w:rStyle w:val="CharSectno"/>
        </w:rPr>
        <w:t>83</w:t>
      </w:r>
      <w:r>
        <w:t>.</w:t>
      </w:r>
      <w:r>
        <w:tab/>
        <w:t>Certain business licences required by Cwlth law, dutiable value of for s. 82(a)</w:t>
      </w:r>
      <w:bookmarkEnd w:id="241"/>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242" w:name="_Toc93310863"/>
      <w:r>
        <w:rPr>
          <w:rStyle w:val="CharSectno"/>
        </w:rPr>
        <w:lastRenderedPageBreak/>
        <w:t>84</w:t>
      </w:r>
      <w:r>
        <w:t>.</w:t>
      </w:r>
      <w:r>
        <w:tab/>
        <w:t>Business licences required by WA law, dutiable value of for s. 82(b)</w:t>
      </w:r>
      <w:bookmarkEnd w:id="242"/>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243" w:name="_Toc93310864"/>
      <w:r>
        <w:rPr>
          <w:rStyle w:val="CharSectno"/>
        </w:rPr>
        <w:t>85</w:t>
      </w:r>
      <w:r>
        <w:t>.</w:t>
      </w:r>
      <w:r>
        <w:tab/>
        <w:t>Dutiable value of business asset where principal place of business is in WA</w:t>
      </w:r>
      <w:bookmarkEnd w:id="243"/>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5.9pt;height:30.4pt" o:ole="">
            <v:imagedata r:id="rId25" o:title=""/>
          </v:shape>
          <o:OLEObject Type="Embed" ProgID="Equation.3" ShapeID="_x0000_i1028" DrawAspect="Content" ObjectID="_1715167466" r:id="rId26"/>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lastRenderedPageBreak/>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244" w:name="_Toc93310865"/>
      <w:r>
        <w:rPr>
          <w:rStyle w:val="CharSectno"/>
        </w:rPr>
        <w:t>86</w:t>
      </w:r>
      <w:r>
        <w:t>.</w:t>
      </w:r>
      <w:r>
        <w:tab/>
        <w:t>Dutiable value of business asset where principal place of business is out of WA</w:t>
      </w:r>
      <w:bookmarkEnd w:id="244"/>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101.25pt;height:30.4pt" o:ole="">
            <v:imagedata r:id="rId27" o:title=""/>
          </v:shape>
          <o:OLEObject Type="Embed" ProgID="Equation.3" ShapeID="_x0000_i1029" DrawAspect="Content" ObjectID="_1715167467" r:id="rId28"/>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 xml:space="preserve">WAS is the gross amount (in Australian dollars) of the commodities delivered and services provided by the business to </w:t>
      </w:r>
      <w:r>
        <w:lastRenderedPageBreak/>
        <w:t>customers in Western Australia in the last 3 completed financial years preceding the transaction.</w:t>
      </w:r>
    </w:p>
    <w:p>
      <w:pPr>
        <w:pStyle w:val="Heading4"/>
        <w:rPr>
          <w:sz w:val="26"/>
        </w:rPr>
      </w:pPr>
      <w:bookmarkStart w:id="245" w:name="_Toc74647061"/>
      <w:bookmarkStart w:id="246" w:name="_Toc74647661"/>
      <w:bookmarkStart w:id="247" w:name="_Toc74729836"/>
      <w:bookmarkStart w:id="248" w:name="_Toc93310866"/>
      <w:r>
        <w:rPr>
          <w:sz w:val="26"/>
        </w:rPr>
        <w:t>Division 6 — Conditional agreements</w:t>
      </w:r>
      <w:bookmarkEnd w:id="245"/>
      <w:bookmarkEnd w:id="246"/>
      <w:bookmarkEnd w:id="247"/>
      <w:bookmarkEnd w:id="248"/>
    </w:p>
    <w:p>
      <w:pPr>
        <w:pStyle w:val="Heading5"/>
        <w:spacing w:before="240"/>
      </w:pPr>
      <w:bookmarkStart w:id="249" w:name="_Toc93310867"/>
      <w:r>
        <w:rPr>
          <w:rStyle w:val="CharSectno"/>
        </w:rPr>
        <w:t>87</w:t>
      </w:r>
      <w:r>
        <w:t>.</w:t>
      </w:r>
      <w:r>
        <w:tab/>
        <w:t>References to conditional agreement</w:t>
      </w:r>
      <w:bookmarkEnd w:id="249"/>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lastRenderedPageBreak/>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lastRenderedPageBreak/>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lastRenderedPageBreak/>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w:t>
      </w:r>
    </w:p>
    <w:p>
      <w:pPr>
        <w:pStyle w:val="Heading5"/>
        <w:keepLines w:val="0"/>
        <w:spacing w:before="240"/>
      </w:pPr>
      <w:bookmarkStart w:id="250" w:name="_Toc93310868"/>
      <w:r>
        <w:rPr>
          <w:rStyle w:val="CharSectno"/>
        </w:rPr>
        <w:lastRenderedPageBreak/>
        <w:t>88A</w:t>
      </w:r>
      <w:r>
        <w:t>.</w:t>
      </w:r>
      <w:r>
        <w:tab/>
        <w:t>General conditional agreements, no duty on if terminated on relevant grounds</w:t>
      </w:r>
      <w:bookmarkEnd w:id="250"/>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251" w:name="_Toc93310869"/>
      <w:r>
        <w:rPr>
          <w:rStyle w:val="CharSectno"/>
        </w:rPr>
        <w:t>88</w:t>
      </w:r>
      <w:r>
        <w:t>.</w:t>
      </w:r>
      <w:r>
        <w:tab/>
        <w:t>References to farming land conditional agreement</w:t>
      </w:r>
      <w:bookmarkEnd w:id="251"/>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252" w:name="_Toc93310870"/>
      <w:r>
        <w:rPr>
          <w:rStyle w:val="CharSectno"/>
        </w:rPr>
        <w:t>89</w:t>
      </w:r>
      <w:r>
        <w:t>.</w:t>
      </w:r>
      <w:r>
        <w:tab/>
        <w:t>References to mining tenement conditional agreement</w:t>
      </w:r>
      <w:bookmarkEnd w:id="252"/>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253" w:name="_Toc93310871"/>
      <w:r>
        <w:rPr>
          <w:rStyle w:val="CharSectno"/>
        </w:rPr>
        <w:lastRenderedPageBreak/>
        <w:t>90</w:t>
      </w:r>
      <w:r>
        <w:t>.</w:t>
      </w:r>
      <w:r>
        <w:tab/>
        <w:t>References to issue of title conditional agreement</w:t>
      </w:r>
      <w:bookmarkEnd w:id="253"/>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w:t>
      </w:r>
    </w:p>
    <w:p>
      <w:pPr>
        <w:pStyle w:val="Heading5"/>
        <w:spacing w:before="180"/>
      </w:pPr>
      <w:bookmarkStart w:id="254" w:name="_Toc93310872"/>
      <w:r>
        <w:rPr>
          <w:rStyle w:val="CharSectno"/>
        </w:rPr>
        <w:t>91</w:t>
      </w:r>
      <w:r>
        <w:t>.</w:t>
      </w:r>
      <w:r>
        <w:tab/>
        <w:t>References to subdivision conditional agreement</w:t>
      </w:r>
      <w:bookmarkEnd w:id="254"/>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pPr>
      <w:bookmarkStart w:id="255" w:name="_Toc74647068"/>
      <w:bookmarkStart w:id="256" w:name="_Toc74647668"/>
      <w:bookmarkStart w:id="257" w:name="_Toc74729843"/>
      <w:bookmarkStart w:id="258" w:name="_Toc93310873"/>
      <w:r>
        <w:rPr>
          <w:sz w:val="26"/>
        </w:rPr>
        <w:t>Division 7</w:t>
      </w:r>
      <w:r>
        <w:t> — Rights relating to fixed infrastructure</w:t>
      </w:r>
      <w:bookmarkEnd w:id="255"/>
      <w:bookmarkEnd w:id="256"/>
      <w:bookmarkEnd w:id="257"/>
      <w:bookmarkEnd w:id="258"/>
    </w:p>
    <w:p>
      <w:pPr>
        <w:pStyle w:val="Footnoteheading"/>
      </w:pPr>
      <w:r>
        <w:tab/>
        <w:t>[Heading inserted: No. 12 of 2019 s. 34.]</w:t>
      </w:r>
    </w:p>
    <w:p>
      <w:pPr>
        <w:pStyle w:val="Heading5"/>
      </w:pPr>
      <w:bookmarkStart w:id="259" w:name="_Toc93310874"/>
      <w:r>
        <w:rPr>
          <w:rStyle w:val="CharSectno"/>
        </w:rPr>
        <w:t>91A</w:t>
      </w:r>
      <w:r>
        <w:t>.</w:t>
      </w:r>
      <w:r>
        <w:tab/>
        <w:t>Terms used</w:t>
      </w:r>
      <w:bookmarkEnd w:id="259"/>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 xml:space="preserve">a purpose related to the control, operation, use, construction, inspection, testing, maintenance or repair </w:t>
      </w:r>
      <w:r>
        <w:lastRenderedPageBreak/>
        <w:t>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lastRenderedPageBreak/>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260" w:name="_Toc93310875"/>
      <w:r>
        <w:rPr>
          <w:rStyle w:val="CharSectno"/>
        </w:rPr>
        <w:t>91B</w:t>
      </w:r>
      <w:r>
        <w:t>.</w:t>
      </w:r>
      <w:r>
        <w:tab/>
        <w:t>Some transactions involving fixed infrastructure statutory licences to be taken to be agreements for transfer</w:t>
      </w:r>
      <w:bookmarkEnd w:id="260"/>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261" w:name="_Toc93310876"/>
      <w:r>
        <w:rPr>
          <w:rStyle w:val="CharSectno"/>
        </w:rPr>
        <w:t>91C</w:t>
      </w:r>
      <w:r>
        <w:t>.</w:t>
      </w:r>
      <w:r>
        <w:tab/>
        <w:t>Which transactions as to fixed infrastructure access rights and fixed infrastructure statutory licences are dutiable</w:t>
      </w:r>
      <w:bookmarkEnd w:id="261"/>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lastRenderedPageBreak/>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262" w:name="_Toc93310877"/>
      <w:r>
        <w:rPr>
          <w:rStyle w:val="CharSectno"/>
        </w:rPr>
        <w:lastRenderedPageBreak/>
        <w:t>91D</w:t>
      </w:r>
      <w:r>
        <w:t>.</w:t>
      </w:r>
      <w:r>
        <w:tab/>
        <w:t>Dutiable value of fixed infrastructure statutory licences</w:t>
      </w:r>
      <w:bookmarkEnd w:id="262"/>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keepLines/>
      </w:pPr>
      <w:bookmarkStart w:id="263" w:name="_Toc74647073"/>
      <w:bookmarkStart w:id="264" w:name="_Toc74647673"/>
      <w:bookmarkStart w:id="265" w:name="_Toc74729848"/>
      <w:bookmarkStart w:id="266" w:name="_Toc93310878"/>
      <w:r>
        <w:lastRenderedPageBreak/>
        <w:t>Division 8 — Derivative mining rights</w:t>
      </w:r>
      <w:bookmarkEnd w:id="263"/>
      <w:bookmarkEnd w:id="264"/>
      <w:bookmarkEnd w:id="265"/>
      <w:bookmarkEnd w:id="266"/>
    </w:p>
    <w:p>
      <w:pPr>
        <w:pStyle w:val="Footnoteheading"/>
        <w:keepNext/>
        <w:keepLines/>
      </w:pPr>
      <w:r>
        <w:tab/>
        <w:t>[Heading inserted: No. 12 of 2019 s. 34.]</w:t>
      </w:r>
    </w:p>
    <w:p>
      <w:pPr>
        <w:pStyle w:val="Heading5"/>
      </w:pPr>
      <w:bookmarkStart w:id="267" w:name="_Toc93310879"/>
      <w:r>
        <w:rPr>
          <w:rStyle w:val="CharSectno"/>
        </w:rPr>
        <w:t>91E</w:t>
      </w:r>
      <w:r>
        <w:t>.</w:t>
      </w:r>
      <w:r>
        <w:tab/>
        <w:t>Agreement for transfer of mining tenement conditional on grant of derivative mining right to transferor</w:t>
      </w:r>
      <w:bookmarkEnd w:id="267"/>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268" w:name="_Toc93310880"/>
      <w:r>
        <w:rPr>
          <w:rStyle w:val="CharSectno"/>
        </w:rPr>
        <w:t>91F</w:t>
      </w:r>
      <w:r>
        <w:t>.</w:t>
      </w:r>
      <w:r>
        <w:tab/>
        <w:t>Agreement for transfer of mining tenement conditional on grant of derivative mining right to current right holder</w:t>
      </w:r>
      <w:bookmarkEnd w:id="268"/>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w:t>
      </w:r>
      <w:r>
        <w:lastRenderedPageBreak/>
        <w:t xml:space="preserve">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pPr>
      <w:r>
        <w:tab/>
        <w:t>(b)</w:t>
      </w:r>
      <w:r>
        <w:tab/>
        <w:t>the acquisition, on its grant, of the previous right.</w:t>
      </w:r>
    </w:p>
    <w:p>
      <w:pPr>
        <w:pStyle w:val="Footnotesection"/>
      </w:pPr>
      <w:r>
        <w:tab/>
        <w:t>[Section 91F inserted: No. 12 of 2019 s. 34.]</w:t>
      </w:r>
    </w:p>
    <w:p>
      <w:pPr>
        <w:pStyle w:val="Heading5"/>
      </w:pPr>
      <w:bookmarkStart w:id="269" w:name="_Toc93310881"/>
      <w:r>
        <w:rPr>
          <w:rStyle w:val="CharSectno"/>
        </w:rPr>
        <w:t>91G</w:t>
      </w:r>
      <w:r>
        <w:t>.</w:t>
      </w:r>
      <w:r>
        <w:tab/>
        <w:t>Transfer or agreement for transfer of mining tenement to holder of derivative mining right</w:t>
      </w:r>
      <w:bookmarkEnd w:id="269"/>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lastRenderedPageBreak/>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270" w:name="_Toc93310882"/>
      <w:r>
        <w:rPr>
          <w:rStyle w:val="CharSectno"/>
        </w:rPr>
        <w:t>91H</w:t>
      </w:r>
      <w:r>
        <w:t>.</w:t>
      </w:r>
      <w:r>
        <w:tab/>
        <w:t>Acquisition of derivative mining right substantially the same as was held in relation to previous mining tenement</w:t>
      </w:r>
      <w:bookmarkEnd w:id="270"/>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w:t>
      </w:r>
    </w:p>
    <w:p>
      <w:pPr>
        <w:pStyle w:val="Subsection"/>
      </w:pPr>
      <w:r>
        <w:tab/>
        <w:t>(2)</w:t>
      </w:r>
      <w:r>
        <w:tab/>
        <w:t xml:space="preserve">A reference in this section to a mining lease, prospecting licence or exploration licence is to a mining lease, prospecting licence </w:t>
      </w:r>
      <w:r>
        <w:lastRenderedPageBreak/>
        <w:t xml:space="preserve">or exploration licence (as the case requires) granted or continued under the </w:t>
      </w:r>
      <w:r>
        <w:rPr>
          <w:i/>
        </w:rPr>
        <w:t>Mining Act 1978</w:t>
      </w:r>
      <w:r>
        <w:t>.</w:t>
      </w:r>
    </w:p>
    <w:p>
      <w:pPr>
        <w:pStyle w:val="Footnotesection"/>
      </w:pPr>
      <w:r>
        <w:tab/>
        <w:t>[Section 91H inserted: No. 12 of 2019 s. 34.]</w:t>
      </w:r>
    </w:p>
    <w:p>
      <w:pPr>
        <w:pStyle w:val="Heading5"/>
      </w:pPr>
      <w:bookmarkStart w:id="271" w:name="_Toc93310883"/>
      <w:r>
        <w:rPr>
          <w:rStyle w:val="CharSectno"/>
        </w:rPr>
        <w:t>91I</w:t>
      </w:r>
      <w:r>
        <w:t>.</w:t>
      </w:r>
      <w:r>
        <w:tab/>
        <w:t>Failure to grant, or surrender of, derivative mining right after transfer of mining tenement</w:t>
      </w:r>
      <w:bookmarkEnd w:id="271"/>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lastRenderedPageBreak/>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3"/>
        <w:keepNext w:val="0"/>
        <w:pageBreakBefore/>
        <w:spacing w:before="0"/>
        <w:rPr>
          <w:sz w:val="28"/>
        </w:rPr>
      </w:pPr>
      <w:bookmarkStart w:id="272" w:name="_Toc74647079"/>
      <w:bookmarkStart w:id="273" w:name="_Toc74647679"/>
      <w:bookmarkStart w:id="274" w:name="_Toc74729854"/>
      <w:bookmarkStart w:id="275" w:name="_Toc93310884"/>
      <w:r>
        <w:rPr>
          <w:rStyle w:val="CharDivNo"/>
          <w:sz w:val="28"/>
        </w:rPr>
        <w:lastRenderedPageBreak/>
        <w:t>Part 6</w:t>
      </w:r>
      <w:r>
        <w:rPr>
          <w:sz w:val="28"/>
        </w:rPr>
        <w:t> — </w:t>
      </w:r>
      <w:r>
        <w:rPr>
          <w:rStyle w:val="CharDivText"/>
          <w:sz w:val="28"/>
        </w:rPr>
        <w:t>Exemptions, nominal duty and concessions</w:t>
      </w:r>
      <w:bookmarkEnd w:id="272"/>
      <w:bookmarkEnd w:id="273"/>
      <w:bookmarkEnd w:id="274"/>
      <w:bookmarkEnd w:id="275"/>
    </w:p>
    <w:p>
      <w:pPr>
        <w:pStyle w:val="Heading4"/>
        <w:keepNext w:val="0"/>
        <w:spacing w:before="180"/>
        <w:rPr>
          <w:sz w:val="26"/>
        </w:rPr>
      </w:pPr>
      <w:bookmarkStart w:id="276" w:name="_Toc74647080"/>
      <w:bookmarkStart w:id="277" w:name="_Toc74647680"/>
      <w:bookmarkStart w:id="278" w:name="_Toc74729855"/>
      <w:bookmarkStart w:id="279" w:name="_Toc93310885"/>
      <w:r>
        <w:rPr>
          <w:sz w:val="26"/>
        </w:rPr>
        <w:t>Division 1 — Exemptions</w:t>
      </w:r>
      <w:bookmarkEnd w:id="276"/>
      <w:bookmarkEnd w:id="277"/>
      <w:bookmarkEnd w:id="278"/>
      <w:bookmarkEnd w:id="279"/>
    </w:p>
    <w:p>
      <w:pPr>
        <w:pStyle w:val="Heading4"/>
        <w:rPr>
          <w:sz w:val="26"/>
        </w:rPr>
      </w:pPr>
      <w:bookmarkStart w:id="280" w:name="_Toc74647081"/>
      <w:bookmarkStart w:id="281" w:name="_Toc74647681"/>
      <w:bookmarkStart w:id="282" w:name="_Toc74729856"/>
      <w:bookmarkStart w:id="283" w:name="_Toc93310886"/>
      <w:r>
        <w:rPr>
          <w:sz w:val="26"/>
        </w:rPr>
        <w:t>Subdivision 1 — Exemptions for public and governmental purposes</w:t>
      </w:r>
      <w:bookmarkEnd w:id="280"/>
      <w:bookmarkEnd w:id="281"/>
      <w:bookmarkEnd w:id="282"/>
      <w:bookmarkEnd w:id="283"/>
    </w:p>
    <w:p>
      <w:pPr>
        <w:pStyle w:val="Heading5"/>
        <w:keepNext w:val="0"/>
        <w:keepLines w:val="0"/>
        <w:spacing w:before="240"/>
      </w:pPr>
      <w:bookmarkStart w:id="284" w:name="_Toc93310887"/>
      <w:r>
        <w:rPr>
          <w:rStyle w:val="CharSectno"/>
        </w:rPr>
        <w:t>92</w:t>
      </w:r>
      <w:r>
        <w:t>.</w:t>
      </w:r>
      <w:r>
        <w:tab/>
        <w:t>Public authorities, declaration of as exempt bodies</w:t>
      </w:r>
      <w:bookmarkEnd w:id="284"/>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285" w:name="_Toc93310888"/>
      <w:r>
        <w:rPr>
          <w:rStyle w:val="CharSectno"/>
        </w:rPr>
        <w:t>93</w:t>
      </w:r>
      <w:r>
        <w:t>.</w:t>
      </w:r>
      <w:r>
        <w:tab/>
        <w:t>Transactions for which exempt body would be solely liable</w:t>
      </w:r>
      <w:bookmarkEnd w:id="285"/>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286" w:name="_Toc93310889"/>
      <w:r>
        <w:rPr>
          <w:rStyle w:val="CharSectno"/>
        </w:rPr>
        <w:t>94</w:t>
      </w:r>
      <w:r>
        <w:t>.</w:t>
      </w:r>
      <w:r>
        <w:tab/>
        <w:t>Transactions for which exempt body and another party would be liable, duty reduction for etc.</w:t>
      </w:r>
      <w:bookmarkEnd w:id="286"/>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lastRenderedPageBreak/>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6.9pt;height:18pt" o:ole="">
            <v:imagedata r:id="rId29" o:title=""/>
          </v:shape>
          <o:OLEObject Type="Embed" ProgID="Equation.3" ShapeID="_x0000_i1030" DrawAspect="Content" ObjectID="_1715167468" r:id="rId30"/>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3.25pt;height:30.4pt" o:ole="">
            <v:imagedata r:id="rId31" o:title=""/>
          </v:shape>
          <o:OLEObject Type="Embed" ProgID="Equation.3" ShapeID="_x0000_i1031" DrawAspect="Content" ObjectID="_1715167469" r:id="rId32"/>
        </w:object>
      </w:r>
    </w:p>
    <w:p>
      <w:pPr>
        <w:pStyle w:val="PermNoteText"/>
      </w:pPr>
      <w:r>
        <w:tab/>
      </w:r>
      <w:r>
        <w:tab/>
        <w:t>This amount (i.e. $1 800) is the amount of transfer duty payable by the other party.</w:t>
      </w:r>
    </w:p>
    <w:p>
      <w:pPr>
        <w:pStyle w:val="Heading5"/>
        <w:keepNext w:val="0"/>
        <w:keepLines w:val="0"/>
        <w:spacing w:before="180"/>
      </w:pPr>
      <w:bookmarkStart w:id="287" w:name="_Toc93310890"/>
      <w:r>
        <w:rPr>
          <w:rStyle w:val="CharSectno"/>
        </w:rPr>
        <w:t>95</w:t>
      </w:r>
      <w:r>
        <w:t>.</w:t>
      </w:r>
      <w:r>
        <w:tab/>
        <w:t>Transactions for charitable etc. purposes</w:t>
      </w:r>
      <w:bookmarkEnd w:id="287"/>
    </w:p>
    <w:p>
      <w:pPr>
        <w:pStyle w:val="Subsection"/>
        <w:spacing w:before="120"/>
      </w:pPr>
      <w:r>
        <w:tab/>
        <w:t>(1)</w:t>
      </w:r>
      <w:r>
        <w:tab/>
        <w:t>Duty is not chargeable on a dutiable transaction that has been entered into or occurred for charitable or similar public purposes.</w:t>
      </w:r>
    </w:p>
    <w:p>
      <w:pPr>
        <w:pStyle w:val="Subsection"/>
      </w:pPr>
      <w:r>
        <w:lastRenderedPageBreak/>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288" w:name="_Toc93310891"/>
      <w:r>
        <w:rPr>
          <w:rStyle w:val="CharSectno"/>
        </w:rPr>
        <w:t>96A</w:t>
      </w:r>
      <w:r>
        <w:t>.</w:t>
      </w:r>
      <w:r>
        <w:tab/>
        <w:t>What is a relevant body</w:t>
      </w:r>
      <w:bookmarkEnd w:id="288"/>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lastRenderedPageBreak/>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289" w:name="_Toc93310892"/>
      <w:r>
        <w:rPr>
          <w:rStyle w:val="CharSectno"/>
        </w:rPr>
        <w:t>96B</w:t>
      </w:r>
      <w:r>
        <w:t>.</w:t>
      </w:r>
      <w:r>
        <w:tab/>
        <w:t>Application for a beneficial body determination</w:t>
      </w:r>
      <w:bookmarkEnd w:id="289"/>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lastRenderedPageBreak/>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290" w:name="_Toc93310893"/>
      <w:r>
        <w:rPr>
          <w:rStyle w:val="CharSectno"/>
        </w:rPr>
        <w:t>96C</w:t>
      </w:r>
      <w:r>
        <w:t>.</w:t>
      </w:r>
      <w:r>
        <w:tab/>
        <w:t>Beneficial body determination</w:t>
      </w:r>
      <w:bookmarkEnd w:id="290"/>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lastRenderedPageBreak/>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lastRenderedPageBreak/>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291" w:name="_Toc74647089"/>
      <w:bookmarkStart w:id="292" w:name="_Toc74647689"/>
      <w:bookmarkStart w:id="293" w:name="_Toc74729864"/>
      <w:bookmarkStart w:id="294" w:name="_Toc93310894"/>
      <w:r>
        <w:rPr>
          <w:sz w:val="26"/>
        </w:rPr>
        <w:t>Subdivision 2 — Certain transactions between spouses or de facto partners</w:t>
      </w:r>
      <w:bookmarkEnd w:id="291"/>
      <w:bookmarkEnd w:id="292"/>
      <w:bookmarkEnd w:id="293"/>
      <w:bookmarkEnd w:id="294"/>
    </w:p>
    <w:p>
      <w:pPr>
        <w:pStyle w:val="Heading5"/>
        <w:spacing w:before="180"/>
      </w:pPr>
      <w:bookmarkStart w:id="295" w:name="_Toc93310895"/>
      <w:r>
        <w:rPr>
          <w:rStyle w:val="CharSectno"/>
        </w:rPr>
        <w:t>96</w:t>
      </w:r>
      <w:r>
        <w:t>.</w:t>
      </w:r>
      <w:r>
        <w:tab/>
        <w:t>Terms used</w:t>
      </w:r>
      <w:bookmarkEnd w:id="295"/>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lastRenderedPageBreak/>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296" w:name="_Toc93310896"/>
      <w:r>
        <w:rPr>
          <w:rStyle w:val="CharSectno"/>
        </w:rPr>
        <w:t>97</w:t>
      </w:r>
      <w:r>
        <w:t>.</w:t>
      </w:r>
      <w:r>
        <w:tab/>
        <w:t>Some transactions between spouses or de facto partners</w:t>
      </w:r>
      <w:bookmarkEnd w:id="296"/>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297" w:name="_Toc93310897"/>
      <w:r>
        <w:rPr>
          <w:rStyle w:val="CharSectno"/>
        </w:rPr>
        <w:t>98</w:t>
      </w:r>
      <w:r>
        <w:t>.</w:t>
      </w:r>
      <w:r>
        <w:tab/>
        <w:t>Application for exemption under this Subdivision</w:t>
      </w:r>
      <w:bookmarkEnd w:id="297"/>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lastRenderedPageBreak/>
        <w:tab/>
        <w:t>(b)</w:t>
      </w:r>
      <w:r>
        <w:tab/>
        <w:t>accompanied by such transaction record for the transaction as is required to be lodged under section 23.</w:t>
      </w:r>
    </w:p>
    <w:p>
      <w:pPr>
        <w:pStyle w:val="Heading4"/>
        <w:rPr>
          <w:sz w:val="26"/>
        </w:rPr>
      </w:pPr>
      <w:bookmarkStart w:id="298" w:name="_Toc74647093"/>
      <w:bookmarkStart w:id="299" w:name="_Toc74647693"/>
      <w:bookmarkStart w:id="300" w:name="_Toc74729868"/>
      <w:bookmarkStart w:id="301" w:name="_Toc93310898"/>
      <w:r>
        <w:rPr>
          <w:sz w:val="26"/>
        </w:rPr>
        <w:t>Subdivision 3 — Family farm transactions</w:t>
      </w:r>
      <w:bookmarkEnd w:id="298"/>
      <w:bookmarkEnd w:id="299"/>
      <w:bookmarkEnd w:id="300"/>
      <w:bookmarkEnd w:id="301"/>
    </w:p>
    <w:p>
      <w:pPr>
        <w:pStyle w:val="Heading5"/>
        <w:spacing w:before="240"/>
      </w:pPr>
      <w:bookmarkStart w:id="302" w:name="_Toc93310899"/>
      <w:r>
        <w:rPr>
          <w:rStyle w:val="CharSectno"/>
        </w:rPr>
        <w:t>99</w:t>
      </w:r>
      <w:r>
        <w:t>.</w:t>
      </w:r>
      <w:r>
        <w:tab/>
        <w:t>Terms used</w:t>
      </w:r>
      <w:bookmarkEnd w:id="302"/>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lastRenderedPageBreak/>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303" w:name="_Toc93310900"/>
      <w:r>
        <w:rPr>
          <w:rStyle w:val="CharSectno"/>
        </w:rPr>
        <w:t>100</w:t>
      </w:r>
      <w:r>
        <w:t>.</w:t>
      </w:r>
      <w:r>
        <w:tab/>
        <w:t>References to family member</w:t>
      </w:r>
      <w:bookmarkEnd w:id="303"/>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lastRenderedPageBreak/>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304" w:name="_Toc93310901"/>
      <w:r>
        <w:rPr>
          <w:rStyle w:val="CharSectno"/>
        </w:rPr>
        <w:t>101A</w:t>
      </w:r>
      <w:r>
        <w:t>.</w:t>
      </w:r>
      <w:r>
        <w:tab/>
        <w:t>References to primary production</w:t>
      </w:r>
      <w:bookmarkEnd w:id="304"/>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lastRenderedPageBreak/>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305" w:name="_Toc93310902"/>
      <w:r>
        <w:rPr>
          <w:rStyle w:val="CharSectno"/>
        </w:rPr>
        <w:t>101</w:t>
      </w:r>
      <w:r>
        <w:t>.</w:t>
      </w:r>
      <w:r>
        <w:tab/>
        <w:t>References to transferee</w:t>
      </w:r>
      <w:bookmarkEnd w:id="305"/>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306" w:name="_Toc93310903"/>
      <w:r>
        <w:rPr>
          <w:rStyle w:val="CharSectno"/>
        </w:rPr>
        <w:t>102</w:t>
      </w:r>
      <w:r>
        <w:t>.</w:t>
      </w:r>
      <w:r>
        <w:tab/>
        <w:t>References to exempt family farm transaction</w:t>
      </w:r>
      <w:bookmarkEnd w:id="306"/>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lastRenderedPageBreak/>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lastRenderedPageBreak/>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307" w:name="_Toc93310904"/>
      <w:r>
        <w:rPr>
          <w:rStyle w:val="CharSectno"/>
        </w:rPr>
        <w:t>102A</w:t>
      </w:r>
      <w:r>
        <w:t>.</w:t>
      </w:r>
      <w:r>
        <w:tab/>
        <w:t>Related entities for s. 102</w:t>
      </w:r>
      <w:bookmarkEnd w:id="307"/>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lastRenderedPageBreak/>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308" w:name="_Toc93310905"/>
      <w:r>
        <w:rPr>
          <w:rStyle w:val="CharSectno"/>
        </w:rPr>
        <w:t>103</w:t>
      </w:r>
      <w:r>
        <w:t>.</w:t>
      </w:r>
      <w:r>
        <w:tab/>
        <w:t>Exempt family farm transactions, exemption for</w:t>
      </w:r>
      <w:bookmarkEnd w:id="308"/>
    </w:p>
    <w:p>
      <w:pPr>
        <w:pStyle w:val="Subsection"/>
      </w:pPr>
      <w:r>
        <w:tab/>
      </w:r>
      <w:r>
        <w:tab/>
        <w:t>Duty is not chargeable on an exempt family farm transaction.</w:t>
      </w:r>
    </w:p>
    <w:p>
      <w:pPr>
        <w:pStyle w:val="Heading5"/>
        <w:spacing w:before="240"/>
      </w:pPr>
      <w:bookmarkStart w:id="309" w:name="_Toc93310906"/>
      <w:r>
        <w:rPr>
          <w:rStyle w:val="CharSectno"/>
        </w:rPr>
        <w:t>104</w:t>
      </w:r>
      <w:r>
        <w:t>.</w:t>
      </w:r>
      <w:r>
        <w:tab/>
        <w:t>No exemption for subsequent transactions for same farming property within 5 years</w:t>
      </w:r>
      <w:bookmarkEnd w:id="309"/>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310" w:name="_Toc93310907"/>
      <w:r>
        <w:rPr>
          <w:rStyle w:val="CharSectno"/>
        </w:rPr>
        <w:lastRenderedPageBreak/>
        <w:t>105</w:t>
      </w:r>
      <w:r>
        <w:t>.</w:t>
      </w:r>
      <w:r>
        <w:tab/>
        <w:t>Subsequent liability to duty in certain circumstances</w:t>
      </w:r>
      <w:bookmarkEnd w:id="310"/>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311" w:name="_Toc93310908"/>
      <w:r>
        <w:rPr>
          <w:rStyle w:val="CharSectno"/>
        </w:rPr>
        <w:lastRenderedPageBreak/>
        <w:t>106</w:t>
      </w:r>
      <w:r>
        <w:t>.</w:t>
      </w:r>
      <w:r>
        <w:tab/>
        <w:t>Application for exemption under this Subdivision</w:t>
      </w:r>
      <w:bookmarkEnd w:id="311"/>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312" w:name="_Toc74647104"/>
      <w:bookmarkStart w:id="313" w:name="_Toc74647704"/>
      <w:bookmarkStart w:id="314" w:name="_Toc74729879"/>
      <w:bookmarkStart w:id="315" w:name="_Toc93310909"/>
      <w:r>
        <w:rPr>
          <w:sz w:val="26"/>
        </w:rPr>
        <w:t>Subdivision 4 — Other exempt transactions</w:t>
      </w:r>
      <w:bookmarkEnd w:id="312"/>
      <w:bookmarkEnd w:id="313"/>
      <w:bookmarkEnd w:id="314"/>
      <w:bookmarkEnd w:id="315"/>
    </w:p>
    <w:p>
      <w:pPr>
        <w:pStyle w:val="Heading5"/>
      </w:pPr>
      <w:bookmarkStart w:id="316" w:name="_Toc93310910"/>
      <w:r>
        <w:rPr>
          <w:rStyle w:val="CharSectno"/>
        </w:rPr>
        <w:t>107</w:t>
      </w:r>
      <w:r>
        <w:t>.</w:t>
      </w:r>
      <w:r>
        <w:tab/>
        <w:t>Cancelled transactions</w:t>
      </w:r>
      <w:bookmarkEnd w:id="316"/>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lastRenderedPageBreak/>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lastRenderedPageBreak/>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lastRenderedPageBreak/>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w:t>
      </w:r>
    </w:p>
    <w:p>
      <w:pPr>
        <w:pStyle w:val="Heading5"/>
        <w:spacing w:before="180"/>
      </w:pPr>
      <w:bookmarkStart w:id="317" w:name="_Toc93310911"/>
      <w:r>
        <w:rPr>
          <w:rStyle w:val="CharSectno"/>
        </w:rPr>
        <w:t>108</w:t>
      </w:r>
      <w:r>
        <w:t>.</w:t>
      </w:r>
      <w:r>
        <w:tab/>
        <w:t>Bankruptcy transactions</w:t>
      </w:r>
      <w:bookmarkEnd w:id="317"/>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318" w:name="_Toc93310912"/>
      <w:r>
        <w:rPr>
          <w:rStyle w:val="CharSectno"/>
        </w:rPr>
        <w:t>109</w:t>
      </w:r>
      <w:r>
        <w:t>.</w:t>
      </w:r>
      <w:r>
        <w:tab/>
        <w:t>Transfer etc. to foreign country’s representative etc.</w:t>
      </w:r>
      <w:bookmarkEnd w:id="318"/>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319" w:name="_Toc93310913"/>
      <w:r>
        <w:rPr>
          <w:rStyle w:val="CharSectno"/>
        </w:rPr>
        <w:t>110</w:t>
      </w:r>
      <w:r>
        <w:t>.</w:t>
      </w:r>
      <w:r>
        <w:tab/>
      </w:r>
      <w:r>
        <w:rPr>
          <w:i/>
          <w:iCs/>
        </w:rPr>
        <w:t xml:space="preserve">Financial Sector (Business Transfer and Group Restructure) Act 1999 </w:t>
      </w:r>
      <w:r>
        <w:rPr>
          <w:iCs/>
        </w:rPr>
        <w:t xml:space="preserve">(Cwlth) </w:t>
      </w:r>
      <w:r>
        <w:t>Part 4 transactions</w:t>
      </w:r>
      <w:bookmarkEnd w:id="319"/>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320" w:name="_Toc93310914"/>
      <w:r>
        <w:rPr>
          <w:rStyle w:val="CharSectno"/>
        </w:rPr>
        <w:lastRenderedPageBreak/>
        <w:t>111</w:t>
      </w:r>
      <w:r>
        <w:t>.</w:t>
      </w:r>
      <w:r>
        <w:tab/>
        <w:t>Special disability trust transactions</w:t>
      </w:r>
      <w:bookmarkEnd w:id="320"/>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321" w:name="_Toc93310915"/>
      <w:r>
        <w:rPr>
          <w:rStyle w:val="CharSectno"/>
        </w:rPr>
        <w:t>112</w:t>
      </w:r>
      <w:r>
        <w:t>.</w:t>
      </w:r>
      <w:r>
        <w:tab/>
        <w:t>Some transactions under other Acts</w:t>
      </w:r>
      <w:bookmarkEnd w:id="321"/>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lastRenderedPageBreak/>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322" w:name="_Toc93310916"/>
      <w:r>
        <w:rPr>
          <w:rStyle w:val="CharSectno"/>
        </w:rPr>
        <w:lastRenderedPageBreak/>
        <w:t>113</w:t>
      </w:r>
      <w:r>
        <w:t>.</w:t>
      </w:r>
      <w:r>
        <w:tab/>
        <w:t>Transactions effected by matrimonial instrument or de facto relationship instrument</w:t>
      </w:r>
      <w:bookmarkEnd w:id="322"/>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5"/>
      </w:pPr>
      <w:bookmarkStart w:id="323" w:name="_Toc93310917"/>
      <w:r>
        <w:rPr>
          <w:rStyle w:val="CharSectno"/>
        </w:rPr>
        <w:t>113A</w:t>
      </w:r>
      <w:r>
        <w:t>.</w:t>
      </w:r>
      <w:r>
        <w:tab/>
        <w:t>Certain incorporated association transactions</w:t>
      </w:r>
      <w:bookmarkEnd w:id="323"/>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lastRenderedPageBreak/>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324" w:name="_Toc74647113"/>
      <w:bookmarkStart w:id="325" w:name="_Toc74647713"/>
      <w:bookmarkStart w:id="326" w:name="_Toc74729888"/>
      <w:bookmarkStart w:id="327" w:name="_Toc93310918"/>
      <w:r>
        <w:rPr>
          <w:sz w:val="26"/>
        </w:rPr>
        <w:t>Division 2 — Nominal duty</w:t>
      </w:r>
      <w:bookmarkEnd w:id="324"/>
      <w:bookmarkEnd w:id="325"/>
      <w:bookmarkEnd w:id="326"/>
      <w:bookmarkEnd w:id="327"/>
      <w:r>
        <w:rPr>
          <w:sz w:val="26"/>
        </w:rPr>
        <w:t xml:space="preserve"> </w:t>
      </w:r>
    </w:p>
    <w:p>
      <w:pPr>
        <w:pStyle w:val="Heading4"/>
        <w:rPr>
          <w:sz w:val="26"/>
        </w:rPr>
      </w:pPr>
      <w:bookmarkStart w:id="328" w:name="_Toc74647114"/>
      <w:bookmarkStart w:id="329" w:name="_Toc74647714"/>
      <w:bookmarkStart w:id="330" w:name="_Toc74729889"/>
      <w:bookmarkStart w:id="331" w:name="_Toc93310919"/>
      <w:r>
        <w:rPr>
          <w:sz w:val="26"/>
        </w:rPr>
        <w:t>Subdivision 1 — Certain trust transactions</w:t>
      </w:r>
      <w:bookmarkEnd w:id="328"/>
      <w:bookmarkEnd w:id="329"/>
      <w:bookmarkEnd w:id="330"/>
      <w:bookmarkEnd w:id="331"/>
    </w:p>
    <w:p>
      <w:pPr>
        <w:pStyle w:val="Heading5"/>
      </w:pPr>
      <w:bookmarkStart w:id="332" w:name="_Toc93310920"/>
      <w:r>
        <w:rPr>
          <w:rStyle w:val="CharSectno"/>
        </w:rPr>
        <w:t>114</w:t>
      </w:r>
      <w:r>
        <w:t>.</w:t>
      </w:r>
      <w:r>
        <w:tab/>
        <w:t>Some transfers etc. on vesting or termination of discretionary trust</w:t>
      </w:r>
      <w:bookmarkEnd w:id="332"/>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333" w:name="_Toc93310921"/>
      <w:r>
        <w:rPr>
          <w:rStyle w:val="CharSectno"/>
        </w:rPr>
        <w:t>115</w:t>
      </w:r>
      <w:r>
        <w:t>.</w:t>
      </w:r>
      <w:r>
        <w:tab/>
        <w:t>Some transfers etc. on exercise of power of appointment by trustee of discretionary trust</w:t>
      </w:r>
      <w:bookmarkEnd w:id="333"/>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lastRenderedPageBreak/>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334" w:name="_Toc93310922"/>
      <w:r>
        <w:rPr>
          <w:rStyle w:val="CharSectno"/>
        </w:rPr>
        <w:t>116</w:t>
      </w:r>
      <w:r>
        <w:t>.</w:t>
      </w:r>
      <w:r>
        <w:tab/>
        <w:t>Some transfers etc. of dutiable property to beneficiary</w:t>
      </w:r>
      <w:bookmarkEnd w:id="334"/>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lastRenderedPageBreak/>
        <w:tab/>
        <w:t>(c)</w:t>
      </w:r>
      <w:r>
        <w:tab/>
        <w:t>property to which both paragraphs (a) and (b) apply.</w:t>
      </w:r>
    </w:p>
    <w:p>
      <w:pPr>
        <w:pStyle w:val="Subsection"/>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335" w:name="_Toc93310923"/>
      <w:r>
        <w:rPr>
          <w:rStyle w:val="CharSectno"/>
        </w:rPr>
        <w:t>117</w:t>
      </w:r>
      <w:r>
        <w:t>.</w:t>
      </w:r>
      <w:r>
        <w:tab/>
        <w:t>Transactions involving apparent purchaser</w:t>
      </w:r>
      <w:bookmarkEnd w:id="335"/>
    </w:p>
    <w:p>
      <w:pPr>
        <w:pStyle w:val="Subsection"/>
        <w:keepNext/>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Next/>
        <w:keepLines/>
      </w:pPr>
      <w:r>
        <w:lastRenderedPageBreak/>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336" w:name="_Toc93310924"/>
      <w:r>
        <w:rPr>
          <w:rStyle w:val="CharSectno"/>
        </w:rPr>
        <w:t>118</w:t>
      </w:r>
      <w:r>
        <w:t>.</w:t>
      </w:r>
      <w:r>
        <w:tab/>
        <w:t>Transfers to and from bare trustee</w:t>
      </w:r>
      <w:bookmarkEnd w:id="336"/>
    </w:p>
    <w:p>
      <w:pPr>
        <w:pStyle w:val="Subsection"/>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lastRenderedPageBreak/>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pPr>
      <w:r>
        <w:tab/>
        <w:t>(2)</w:t>
      </w:r>
      <w:r>
        <w:tab/>
        <w:t xml:space="preserve">In subsection (1) — </w:t>
      </w:r>
    </w:p>
    <w:p>
      <w:pPr>
        <w:pStyle w:val="Defstar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337" w:name="_Toc93310925"/>
      <w:r>
        <w:rPr>
          <w:rStyle w:val="CharSectno"/>
        </w:rPr>
        <w:t>118A</w:t>
      </w:r>
      <w:r>
        <w:t>.</w:t>
      </w:r>
      <w:r>
        <w:tab/>
        <w:t>Transfers to and from bare trustee: failure to lodge subsequent transfer</w:t>
      </w:r>
      <w:bookmarkEnd w:id="337"/>
    </w:p>
    <w:p>
      <w:pPr>
        <w:pStyle w:val="Subsection"/>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lastRenderedPageBreak/>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338" w:name="_Toc93310926"/>
      <w:r>
        <w:rPr>
          <w:rStyle w:val="CharSectno"/>
        </w:rPr>
        <w:t>119</w:t>
      </w:r>
      <w:r>
        <w:t>.</w:t>
      </w:r>
      <w:r>
        <w:tab/>
        <w:t>Transactions related to changes in trustees and managed investment schemes</w:t>
      </w:r>
      <w:bookmarkEnd w:id="338"/>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w:t>
      </w:r>
      <w:r>
        <w:lastRenderedPageBreak/>
        <w:t>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lastRenderedPageBreak/>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339" w:name="_Toc93310927"/>
      <w:r>
        <w:rPr>
          <w:rStyle w:val="CharSectno"/>
        </w:rPr>
        <w:lastRenderedPageBreak/>
        <w:t>120</w:t>
      </w:r>
      <w:r>
        <w:t>.</w:t>
      </w:r>
      <w:r>
        <w:tab/>
        <w:t>Transfer by way of security</w:t>
      </w:r>
      <w:bookmarkEnd w:id="339"/>
    </w:p>
    <w:p>
      <w:pPr>
        <w:pStyle w:val="Subsection"/>
        <w:keepNext/>
      </w:pPr>
      <w:r>
        <w:tab/>
        <w:t>(1)</w:t>
      </w:r>
      <w:r>
        <w:tab/>
        <w:t xml:space="preserve">Nominal duty is chargeable on a transfer of dutiable property if — </w:t>
      </w:r>
    </w:p>
    <w:p>
      <w:pPr>
        <w:pStyle w:val="Indenta"/>
        <w:keepNext/>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keepNext/>
      </w:pPr>
      <w:r>
        <w:tab/>
        <w:t>(b)</w:t>
      </w:r>
      <w:r>
        <w:tab/>
        <w:t>the original transfer is duty endorsed; and</w:t>
      </w:r>
    </w:p>
    <w:p>
      <w:pPr>
        <w:pStyle w:val="Indenta"/>
        <w:keepNext/>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pPr>
      <w:bookmarkStart w:id="340" w:name="_Toc74647123"/>
      <w:bookmarkStart w:id="341" w:name="_Toc74647723"/>
      <w:bookmarkStart w:id="342" w:name="_Toc74729898"/>
      <w:bookmarkStart w:id="343" w:name="_Toc93310928"/>
      <w:r>
        <w:t>Subdivision 1A — Transfers to facilitate subdivision of land</w:t>
      </w:r>
      <w:bookmarkEnd w:id="340"/>
      <w:bookmarkEnd w:id="341"/>
      <w:bookmarkEnd w:id="342"/>
      <w:bookmarkEnd w:id="343"/>
    </w:p>
    <w:p>
      <w:pPr>
        <w:pStyle w:val="Footnoteheading"/>
      </w:pPr>
      <w:r>
        <w:tab/>
        <w:t>[Heading inserted: No. 12 of 2019 s. 46.]</w:t>
      </w:r>
    </w:p>
    <w:p>
      <w:pPr>
        <w:pStyle w:val="Heading5"/>
      </w:pPr>
      <w:bookmarkStart w:id="344" w:name="_Toc93310929"/>
      <w:r>
        <w:rPr>
          <w:rStyle w:val="CharSectno"/>
        </w:rPr>
        <w:t>120A</w:t>
      </w:r>
      <w:r>
        <w:t>.</w:t>
      </w:r>
      <w:r>
        <w:tab/>
        <w:t>Transfers to facilitate subdivision of land</w:t>
      </w:r>
      <w:bookmarkEnd w:id="344"/>
    </w:p>
    <w:p>
      <w:pPr>
        <w:pStyle w:val="Subsection"/>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lastRenderedPageBreak/>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345" w:name="_Toc93310930"/>
      <w:r>
        <w:rPr>
          <w:rStyle w:val="CharSectno"/>
        </w:rPr>
        <w:t>120B</w:t>
      </w:r>
      <w:r>
        <w:t>.</w:t>
      </w:r>
      <w:r>
        <w:tab/>
        <w:t>Land retained by transferee following transfer to facilitate subdivision</w:t>
      </w:r>
      <w:bookmarkEnd w:id="345"/>
    </w:p>
    <w:p>
      <w:pPr>
        <w:pStyle w:val="Subsection"/>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 xml:space="preserve">after the subsequent transfer, the land the subject of the subsequent transfer, or part of that land, is </w:t>
      </w:r>
      <w:r>
        <w:lastRenderedPageBreak/>
        <w:t>held jointly by the original transferor with the original transferee.</w:t>
      </w:r>
    </w:p>
    <w:p>
      <w:pPr>
        <w:pStyle w:val="Subsection"/>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346" w:name="_Toc93310931"/>
      <w:r>
        <w:rPr>
          <w:rStyle w:val="CharSectno"/>
        </w:rPr>
        <w:t>120C</w:t>
      </w:r>
      <w:r>
        <w:t>.</w:t>
      </w:r>
      <w:r>
        <w:tab/>
        <w:t>Transfers to facilitate subdivision: failure to lodge subsequent transfer within 5 years</w:t>
      </w:r>
      <w:bookmarkEnd w:id="346"/>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pPr>
      <w:r>
        <w:lastRenderedPageBreak/>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347" w:name="_Toc93310932"/>
      <w:r>
        <w:rPr>
          <w:rStyle w:val="CharSectno"/>
        </w:rPr>
        <w:t>120D</w:t>
      </w:r>
      <w:r>
        <w:t>.</w:t>
      </w:r>
      <w:r>
        <w:tab/>
        <w:t>Subdivisions of land excluded from s. 120A and 120B</w:t>
      </w:r>
      <w:bookmarkEnd w:id="347"/>
    </w:p>
    <w:p>
      <w:pPr>
        <w:pStyle w:val="Subsection"/>
      </w:pPr>
      <w:r>
        <w:tab/>
      </w:r>
      <w:r>
        <w:tab/>
        <w:t xml:space="preserve">Sections 120A and 120B do not apply in relation to — </w:t>
      </w:r>
    </w:p>
    <w:p>
      <w:pPr>
        <w:pStyle w:val="Indenta"/>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pPr>
      <w:r>
        <w:tab/>
        <w:t>(b)</w:t>
      </w:r>
      <w:r>
        <w:tab/>
        <w:t>a subdivision of land in circumstances prescribed by the regulations.</w:t>
      </w:r>
    </w:p>
    <w:p>
      <w:pPr>
        <w:pStyle w:val="Footnotesection"/>
      </w:pPr>
      <w:r>
        <w:tab/>
        <w:t>[Section 120D inserted: No. 12 of 2019 s. 46.]</w:t>
      </w:r>
    </w:p>
    <w:p>
      <w:pPr>
        <w:pStyle w:val="Heading5"/>
      </w:pPr>
      <w:bookmarkStart w:id="348" w:name="_Toc93310933"/>
      <w:r>
        <w:rPr>
          <w:rStyle w:val="CharSectno"/>
        </w:rPr>
        <w:t>120E</w:t>
      </w:r>
      <w:r>
        <w:t>.</w:t>
      </w:r>
      <w:r>
        <w:tab/>
        <w:t>References to transfer of land back to person</w:t>
      </w:r>
      <w:bookmarkEnd w:id="348"/>
    </w:p>
    <w:p>
      <w:pPr>
        <w:pStyle w:val="Subsection"/>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pPr>
      <w:r>
        <w:tab/>
        <w:t>(b)</w:t>
      </w:r>
      <w:r>
        <w:tab/>
        <w:t>whether or not, after the transfer back to the person, the land is to be held jointly with 1 or more other persons.</w:t>
      </w:r>
    </w:p>
    <w:p>
      <w:pPr>
        <w:pStyle w:val="Footnotesection"/>
      </w:pPr>
      <w:r>
        <w:lastRenderedPageBreak/>
        <w:tab/>
        <w:t>[Section 120E inserted: No. 12 of 2019 s. 46.]</w:t>
      </w:r>
    </w:p>
    <w:p>
      <w:pPr>
        <w:pStyle w:val="Heading4"/>
        <w:rPr>
          <w:sz w:val="26"/>
        </w:rPr>
      </w:pPr>
      <w:bookmarkStart w:id="349" w:name="_Toc74647129"/>
      <w:bookmarkStart w:id="350" w:name="_Toc74647729"/>
      <w:bookmarkStart w:id="351" w:name="_Toc74729904"/>
      <w:bookmarkStart w:id="352" w:name="_Toc93310934"/>
      <w:r>
        <w:rPr>
          <w:sz w:val="26"/>
        </w:rPr>
        <w:t>Subdivision 2 — Certain superannuation transactions</w:t>
      </w:r>
      <w:bookmarkEnd w:id="349"/>
      <w:bookmarkEnd w:id="350"/>
      <w:bookmarkEnd w:id="351"/>
      <w:bookmarkEnd w:id="352"/>
    </w:p>
    <w:p>
      <w:pPr>
        <w:pStyle w:val="Heading5"/>
      </w:pPr>
      <w:bookmarkStart w:id="353" w:name="_Toc93310935"/>
      <w:r>
        <w:rPr>
          <w:rStyle w:val="CharSectno"/>
        </w:rPr>
        <w:t>121</w:t>
      </w:r>
      <w:r>
        <w:t>.</w:t>
      </w:r>
      <w:r>
        <w:tab/>
        <w:t>Terms used</w:t>
      </w:r>
      <w:bookmarkEnd w:id="353"/>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354" w:name="_Toc93310936"/>
      <w:r>
        <w:rPr>
          <w:rStyle w:val="CharSectno"/>
        </w:rPr>
        <w:t>122</w:t>
      </w:r>
      <w:r>
        <w:t>.</w:t>
      </w:r>
      <w:r>
        <w:tab/>
        <w:t>Relevant superannuation transactions for consideration</w:t>
      </w:r>
      <w:bookmarkEnd w:id="354"/>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lastRenderedPageBreak/>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355" w:name="_Toc93310937"/>
      <w:r>
        <w:rPr>
          <w:rStyle w:val="CharSectno"/>
        </w:rPr>
        <w:lastRenderedPageBreak/>
        <w:t>123</w:t>
      </w:r>
      <w:r>
        <w:t>.</w:t>
      </w:r>
      <w:r>
        <w:tab/>
        <w:t>Subsequent liability in certain circumstances</w:t>
      </w:r>
      <w:bookmarkEnd w:id="355"/>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356" w:name="_Toc93310938"/>
      <w:r>
        <w:rPr>
          <w:rStyle w:val="CharSectno"/>
        </w:rPr>
        <w:t>124</w:t>
      </w:r>
      <w:r>
        <w:t>.</w:t>
      </w:r>
      <w:r>
        <w:tab/>
        <w:t>Some transfers etc. of dutiable property to superannuation fund without consideration</w:t>
      </w:r>
      <w:bookmarkEnd w:id="356"/>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lastRenderedPageBreak/>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357" w:name="_Toc93310939"/>
      <w:r>
        <w:rPr>
          <w:rStyle w:val="CharSectno"/>
        </w:rPr>
        <w:t>125</w:t>
      </w:r>
      <w:r>
        <w:t>.</w:t>
      </w:r>
      <w:r>
        <w:tab/>
        <w:t>Transfer from one superannuation fund to another</w:t>
      </w:r>
      <w:bookmarkEnd w:id="357"/>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lastRenderedPageBreak/>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358" w:name="_Toc93310940"/>
      <w:r>
        <w:rPr>
          <w:rStyle w:val="CharSectno"/>
        </w:rPr>
        <w:t>126</w:t>
      </w:r>
      <w:r>
        <w:t>.</w:t>
      </w:r>
      <w:r>
        <w:tab/>
        <w:t>Some transfers etc. of dutiable property between trustees and custodians of superannuation funds</w:t>
      </w:r>
      <w:bookmarkEnd w:id="358"/>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lastRenderedPageBreak/>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359" w:name="_Toc93310941"/>
      <w:r>
        <w:rPr>
          <w:rStyle w:val="CharSectno"/>
        </w:rPr>
        <w:t>127</w:t>
      </w:r>
      <w:r>
        <w:t>.</w:t>
      </w:r>
      <w:r>
        <w:tab/>
        <w:t>Some transfers etc. of dutiable property from superannuation fund to member, dependant or representative</w:t>
      </w:r>
      <w:bookmarkEnd w:id="359"/>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lastRenderedPageBreak/>
        <w:tab/>
        <w:t>(e)</w:t>
      </w:r>
      <w:r>
        <w:tab/>
        <w:t>there is, or will be, no consideration for the transfer or agreement.</w:t>
      </w:r>
    </w:p>
    <w:p>
      <w:pPr>
        <w:pStyle w:val="Footnotesection"/>
      </w:pPr>
      <w:r>
        <w:tab/>
        <w:t>[Section 127 inserted: No. 32 of 2012 s. 8.]</w:t>
      </w:r>
    </w:p>
    <w:p>
      <w:pPr>
        <w:pStyle w:val="Heading4"/>
        <w:rPr>
          <w:sz w:val="26"/>
        </w:rPr>
      </w:pPr>
      <w:bookmarkStart w:id="360" w:name="_Toc74647137"/>
      <w:bookmarkStart w:id="361" w:name="_Toc74647737"/>
      <w:bookmarkStart w:id="362" w:name="_Toc74729912"/>
      <w:bookmarkStart w:id="363" w:name="_Toc93310942"/>
      <w:r>
        <w:rPr>
          <w:sz w:val="26"/>
        </w:rPr>
        <w:t>Subdivision 3 — Transactions related to the break</w:t>
      </w:r>
      <w:r>
        <w:rPr>
          <w:sz w:val="26"/>
        </w:rPr>
        <w:noBreakHyphen/>
        <w:t>up of a marriage or de facto relationship</w:t>
      </w:r>
      <w:bookmarkEnd w:id="360"/>
      <w:bookmarkEnd w:id="361"/>
      <w:bookmarkEnd w:id="362"/>
      <w:bookmarkEnd w:id="363"/>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364" w:name="_Toc93310943"/>
      <w:r>
        <w:rPr>
          <w:rStyle w:val="CharSectno"/>
        </w:rPr>
        <w:t>128</w:t>
      </w:r>
      <w:r>
        <w:t>.</w:t>
      </w:r>
      <w:r>
        <w:tab/>
        <w:t>Terms used</w:t>
      </w:r>
      <w:bookmarkEnd w:id="364"/>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lastRenderedPageBreak/>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365" w:name="_Toc93310944"/>
      <w:r>
        <w:rPr>
          <w:rStyle w:val="CharSectno"/>
        </w:rPr>
        <w:t>129</w:t>
      </w:r>
      <w:r>
        <w:t>.</w:t>
      </w:r>
      <w:r>
        <w:tab/>
        <w:t>References to matrimonial instrument</w:t>
      </w:r>
      <w:bookmarkEnd w:id="365"/>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366" w:name="_Toc93310945"/>
      <w:r>
        <w:rPr>
          <w:rStyle w:val="CharSectno"/>
        </w:rPr>
        <w:t>130</w:t>
      </w:r>
      <w:r>
        <w:t>.</w:t>
      </w:r>
      <w:r>
        <w:tab/>
        <w:t>References to de facto relationship instrument</w:t>
      </w:r>
      <w:bookmarkEnd w:id="366"/>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lastRenderedPageBreak/>
        <w:tab/>
        <w:t>(ii)</w:t>
      </w:r>
      <w:r>
        <w:tab/>
        <w:t>a law of the Commonwealth or another State or Territory that substantially corresponds to the Family Court Act Part 5A.</w:t>
      </w:r>
    </w:p>
    <w:p>
      <w:pPr>
        <w:pStyle w:val="Heading5"/>
        <w:keepLines w:val="0"/>
      </w:pPr>
      <w:bookmarkStart w:id="367" w:name="_Toc93310946"/>
      <w:r>
        <w:rPr>
          <w:rStyle w:val="CharSectno"/>
        </w:rPr>
        <w:t>131</w:t>
      </w:r>
      <w:r>
        <w:t>.</w:t>
      </w:r>
      <w:r>
        <w:tab/>
        <w:t>Transactions effected by or in accordance with matrimonial instrument or de facto relationship instrument</w:t>
      </w:r>
      <w:bookmarkEnd w:id="367"/>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keepNext/>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lastRenderedPageBreak/>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368" w:name="_Toc93310947"/>
      <w:r>
        <w:rPr>
          <w:rStyle w:val="CharSectno"/>
        </w:rPr>
        <w:t>132</w:t>
      </w:r>
      <w:r>
        <w:t>.</w:t>
      </w:r>
      <w:r>
        <w:tab/>
        <w:t>Transactions becoming ones to which s. 131 applies, reassessment of</w:t>
      </w:r>
      <w:bookmarkEnd w:id="368"/>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369" w:name="_Toc93310948"/>
      <w:r>
        <w:rPr>
          <w:rStyle w:val="CharSectno"/>
        </w:rPr>
        <w:lastRenderedPageBreak/>
        <w:t>133</w:t>
      </w:r>
      <w:r>
        <w:t>.</w:t>
      </w:r>
      <w:r>
        <w:tab/>
        <w:t>Evidence as to marriage or de facto relationship</w:t>
      </w:r>
      <w:bookmarkEnd w:id="369"/>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370" w:name="_Toc74647144"/>
      <w:bookmarkStart w:id="371" w:name="_Toc74647744"/>
      <w:bookmarkStart w:id="372" w:name="_Toc74729919"/>
      <w:bookmarkStart w:id="373" w:name="_Toc93310949"/>
      <w:r>
        <w:rPr>
          <w:sz w:val="26"/>
        </w:rPr>
        <w:t>Subdivision 4 — Other transactions</w:t>
      </w:r>
      <w:bookmarkEnd w:id="370"/>
      <w:bookmarkEnd w:id="371"/>
      <w:bookmarkEnd w:id="372"/>
      <w:bookmarkEnd w:id="373"/>
    </w:p>
    <w:p>
      <w:pPr>
        <w:pStyle w:val="Heading5"/>
      </w:pPr>
      <w:bookmarkStart w:id="374" w:name="_Toc93310950"/>
      <w:r>
        <w:rPr>
          <w:rStyle w:val="CharSectno"/>
        </w:rPr>
        <w:t>134</w:t>
      </w:r>
      <w:r>
        <w:t>.</w:t>
      </w:r>
      <w:r>
        <w:tab/>
        <w:t>Some transfers etc. of certain lots under planning scheme</w:t>
      </w:r>
      <w:bookmarkEnd w:id="374"/>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375" w:name="_Toc93310951"/>
      <w:r>
        <w:rPr>
          <w:rStyle w:val="CharSectno"/>
        </w:rPr>
        <w:t>135</w:t>
      </w:r>
      <w:r>
        <w:t>.</w:t>
      </w:r>
      <w:r>
        <w:tab/>
        <w:t>Farm</w:t>
      </w:r>
      <w:r>
        <w:noBreakHyphen/>
        <w:t>in agreements</w:t>
      </w:r>
      <w:bookmarkEnd w:id="375"/>
    </w:p>
    <w:p>
      <w:pPr>
        <w:pStyle w:val="Subsection"/>
      </w:pPr>
      <w:r>
        <w:tab/>
        <w:t>(1)</w:t>
      </w:r>
      <w:r>
        <w:tab/>
        <w:t>Nominal duty is chargeable on a farm</w:t>
      </w:r>
      <w:r>
        <w:noBreakHyphen/>
        <w:t>in agreement if no consideration is paid, or agreed to be paid, for the agreement.</w:t>
      </w:r>
    </w:p>
    <w:p>
      <w:pPr>
        <w:pStyle w:val="Subsection"/>
      </w:pPr>
      <w:r>
        <w:lastRenderedPageBreak/>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376" w:name="_Toc93310952"/>
      <w:r>
        <w:rPr>
          <w:rStyle w:val="CharSectno"/>
        </w:rPr>
        <w:t>136</w:t>
      </w:r>
      <w:r>
        <w:t>.</w:t>
      </w:r>
      <w:r>
        <w:tab/>
        <w:t xml:space="preserve">Business licences held under </w:t>
      </w:r>
      <w:r>
        <w:rPr>
          <w:i/>
          <w:iCs/>
        </w:rPr>
        <w:t>Fish Resources Management Act 1994</w:t>
      </w:r>
      <w:bookmarkEnd w:id="376"/>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377" w:name="_Toc93310953"/>
      <w:r>
        <w:rPr>
          <w:rStyle w:val="CharSectno"/>
        </w:rPr>
        <w:t>137</w:t>
      </w:r>
      <w:r>
        <w:t>.</w:t>
      </w:r>
      <w:r>
        <w:tab/>
        <w:t>Transfers etc. to change joint tenancy to tenancy in common etc.</w:t>
      </w:r>
      <w:bookmarkEnd w:id="377"/>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378" w:name="_Toc93310954"/>
      <w:r>
        <w:rPr>
          <w:rStyle w:val="CharSectno"/>
        </w:rPr>
        <w:t>138</w:t>
      </w:r>
      <w:r>
        <w:t>.</w:t>
      </w:r>
      <w:r>
        <w:tab/>
        <w:t>Transactions to correct clerical errors in previous dutiable transactions</w:t>
      </w:r>
      <w:bookmarkEnd w:id="378"/>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379" w:name="_Toc93310955"/>
      <w:r>
        <w:rPr>
          <w:rStyle w:val="CharSectno"/>
        </w:rPr>
        <w:lastRenderedPageBreak/>
        <w:t>139</w:t>
      </w:r>
      <w:r>
        <w:t>.</w:t>
      </w:r>
      <w:r>
        <w:tab/>
        <w:t>Some transactions involving deceased estates</w:t>
      </w:r>
      <w:bookmarkEnd w:id="379"/>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pPr>
      <w:r>
        <w:tab/>
        <w:t>(ii)</w:t>
      </w:r>
      <w:r>
        <w:tab/>
        <w:t>there is no consideration for the partnership acquisition.</w:t>
      </w:r>
    </w:p>
    <w:p>
      <w:pPr>
        <w:pStyle w:val="Footnotesection"/>
      </w:pPr>
      <w:r>
        <w:tab/>
        <w:t>[Section 139 amended: No. 48 of 2011 s. 15; No. 12 of 2019 s. 47.]</w:t>
      </w:r>
    </w:p>
    <w:p>
      <w:pPr>
        <w:pStyle w:val="Heading5"/>
      </w:pPr>
      <w:bookmarkStart w:id="380" w:name="_Toc93310956"/>
      <w:r>
        <w:rPr>
          <w:rStyle w:val="CharSectno"/>
        </w:rPr>
        <w:lastRenderedPageBreak/>
        <w:t>139A</w:t>
      </w:r>
      <w:r>
        <w:t>.</w:t>
      </w:r>
      <w:r>
        <w:tab/>
        <w:t xml:space="preserve">Some transfers and vestings under orders made under </w:t>
      </w:r>
      <w:r>
        <w:rPr>
          <w:i/>
        </w:rPr>
        <w:t>Guardianship and Administration Act 1990</w:t>
      </w:r>
      <w:bookmarkEnd w:id="380"/>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rStyle w:val="CharDefText"/>
        </w:rPr>
        <w:t>administrator</w:t>
      </w:r>
      <w:r>
        <w:t xml:space="preserve"> in this subsection;</w:t>
      </w:r>
    </w:p>
    <w:p>
      <w:pPr>
        <w:pStyle w:val="Defstar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pPr>
      <w:r>
        <w:lastRenderedPageBreak/>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381" w:name="_Toc93310957"/>
      <w:r>
        <w:rPr>
          <w:rStyle w:val="CharSectno"/>
        </w:rPr>
        <w:t>140</w:t>
      </w:r>
      <w:r>
        <w:t>.</w:t>
      </w:r>
      <w:r>
        <w:tab/>
        <w:t>Prescribed dutiable transactions</w:t>
      </w:r>
      <w:bookmarkEnd w:id="381"/>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382" w:name="_Toc74647153"/>
      <w:bookmarkStart w:id="383" w:name="_Toc74647753"/>
      <w:bookmarkStart w:id="384" w:name="_Toc74729928"/>
      <w:bookmarkStart w:id="385" w:name="_Toc93310958"/>
      <w:r>
        <w:rPr>
          <w:sz w:val="26"/>
        </w:rPr>
        <w:t>Division 3 — First home owner concessions</w:t>
      </w:r>
      <w:bookmarkEnd w:id="382"/>
      <w:bookmarkEnd w:id="383"/>
      <w:bookmarkEnd w:id="384"/>
      <w:bookmarkEnd w:id="385"/>
    </w:p>
    <w:p>
      <w:pPr>
        <w:pStyle w:val="Heading5"/>
      </w:pPr>
      <w:bookmarkStart w:id="386" w:name="_Toc93310959"/>
      <w:r>
        <w:rPr>
          <w:rStyle w:val="CharSectno"/>
        </w:rPr>
        <w:t>141</w:t>
      </w:r>
      <w:r>
        <w:t>.</w:t>
      </w:r>
      <w:r>
        <w:tab/>
        <w:t>Terms used</w:t>
      </w:r>
      <w:bookmarkEnd w:id="386"/>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lastRenderedPageBreak/>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387" w:name="_Toc93310960"/>
      <w:r>
        <w:rPr>
          <w:rStyle w:val="CharSectno"/>
        </w:rPr>
        <w:t>142A</w:t>
      </w:r>
      <w:r>
        <w:t>.</w:t>
      </w:r>
      <w:r>
        <w:tab/>
        <w:t>Concessional first home owners</w:t>
      </w:r>
      <w:bookmarkEnd w:id="387"/>
    </w:p>
    <w:p>
      <w:pPr>
        <w:pStyle w:val="Subsection"/>
      </w:pPr>
      <w:r>
        <w:tab/>
        <w:t>(1)</w:t>
      </w:r>
      <w:r>
        <w:tab/>
        <w:t xml:space="preserve">A reference in this Division to a concessional first home owner, in relation to the transfer of, or an agreement for the transfer of, dutiable property means — </w:t>
      </w:r>
    </w:p>
    <w:p>
      <w:pPr>
        <w:pStyle w:val="Indenta"/>
      </w:pPr>
      <w:r>
        <w:lastRenderedPageBreak/>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388" w:name="_Toc93310961"/>
      <w:r>
        <w:rPr>
          <w:rStyle w:val="CharSectno"/>
        </w:rPr>
        <w:t>142</w:t>
      </w:r>
      <w:r>
        <w:t>.</w:t>
      </w:r>
      <w:r>
        <w:tab/>
        <w:t>First home owner concessional transactions</w:t>
      </w:r>
      <w:bookmarkEnd w:id="388"/>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 xml:space="preserve">either — </w:t>
      </w:r>
    </w:p>
    <w:p>
      <w:pPr>
        <w:pStyle w:val="Indenti"/>
      </w:pPr>
      <w:r>
        <w:lastRenderedPageBreak/>
        <w:tab/>
        <w:t>(i)</w:t>
      </w:r>
      <w:r>
        <w:tab/>
        <w:t>each transferee is a concessional first home owner; or</w:t>
      </w:r>
    </w:p>
    <w:p>
      <w:pPr>
        <w:pStyle w:val="Indenti"/>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389" w:name="_Toc93310962"/>
      <w:r>
        <w:rPr>
          <w:rStyle w:val="CharSectno"/>
        </w:rPr>
        <w:t>143</w:t>
      </w:r>
      <w:r>
        <w:t>.</w:t>
      </w:r>
      <w:r>
        <w:tab/>
        <w:t>First home owner concessional rate of duty</w:t>
      </w:r>
      <w:bookmarkEnd w:id="389"/>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lastRenderedPageBreak/>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390" w:name="_Toc93310963"/>
      <w:r>
        <w:rPr>
          <w:rStyle w:val="CharSectno"/>
        </w:rPr>
        <w:t>144</w:t>
      </w:r>
      <w:r>
        <w:t>.</w:t>
      </w:r>
      <w:r>
        <w:tab/>
        <w:t>Application for first home owner concessional rate of duty</w:t>
      </w:r>
      <w:bookmarkEnd w:id="390"/>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lastRenderedPageBreak/>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pStyle w:val="Footnotesection"/>
      </w:pPr>
      <w:r>
        <w:lastRenderedPageBreak/>
        <w:tab/>
        <w:t>[Section 144 amended: No. 27 of 2015 s. 13.]</w:t>
      </w:r>
    </w:p>
    <w:p>
      <w:pPr>
        <w:pStyle w:val="Heading5"/>
        <w:spacing w:before="240"/>
      </w:pPr>
      <w:bookmarkStart w:id="391" w:name="_Toc93310964"/>
      <w:r>
        <w:rPr>
          <w:rStyle w:val="CharSectno"/>
        </w:rPr>
        <w:t>145</w:t>
      </w:r>
      <w:r>
        <w:t>.</w:t>
      </w:r>
      <w:r>
        <w:tab/>
        <w:t>Subsequent liability in certain circumstances</w:t>
      </w:r>
      <w:bookmarkEnd w:id="391"/>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lastRenderedPageBreak/>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392" w:name="_Toc93310965"/>
      <w:r>
        <w:rPr>
          <w:rStyle w:val="CharSectno"/>
        </w:rPr>
        <w:t>146</w:t>
      </w:r>
      <w:r>
        <w:t>.</w:t>
      </w:r>
      <w:r>
        <w:tab/>
        <w:t>Other provisions about first home owner concessions</w:t>
      </w:r>
      <w:bookmarkEnd w:id="392"/>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Heading4"/>
        <w:spacing w:before="180"/>
        <w:rPr>
          <w:bCs/>
          <w:sz w:val="26"/>
          <w:szCs w:val="26"/>
        </w:rPr>
      </w:pPr>
      <w:bookmarkStart w:id="393" w:name="_Toc74647161"/>
      <w:bookmarkStart w:id="394" w:name="_Toc74647761"/>
      <w:bookmarkStart w:id="395" w:name="_Toc74729936"/>
      <w:bookmarkStart w:id="396" w:name="_Toc93310966"/>
      <w:r>
        <w:rPr>
          <w:sz w:val="26"/>
          <w:szCs w:val="26"/>
        </w:rPr>
        <w:lastRenderedPageBreak/>
        <w:t>Division 4A — Residential concession</w:t>
      </w:r>
      <w:bookmarkEnd w:id="393"/>
      <w:bookmarkEnd w:id="394"/>
      <w:bookmarkEnd w:id="395"/>
      <w:bookmarkEnd w:id="396"/>
    </w:p>
    <w:p>
      <w:pPr>
        <w:pStyle w:val="Footnoteheading"/>
        <w:keepNext/>
        <w:keepLines/>
        <w:spacing w:before="80"/>
      </w:pPr>
      <w:r>
        <w:tab/>
        <w:t>[Heading inserted: No. 30 of 2008 s. 26.]</w:t>
      </w:r>
    </w:p>
    <w:p>
      <w:pPr>
        <w:pStyle w:val="Heading5"/>
        <w:spacing w:before="180"/>
      </w:pPr>
      <w:bookmarkStart w:id="397" w:name="_Toc93310967"/>
      <w:r>
        <w:rPr>
          <w:rStyle w:val="CharSectno"/>
        </w:rPr>
        <w:t>147A</w:t>
      </w:r>
      <w:r>
        <w:t>.</w:t>
      </w:r>
      <w:r>
        <w:tab/>
        <w:t>Terms used</w:t>
      </w:r>
      <w:bookmarkEnd w:id="397"/>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tab/>
      </w:r>
      <w:r>
        <w:rPr>
          <w:rStyle w:val="CharDefText"/>
        </w:rPr>
        <w:t>residential land</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Subsection"/>
      </w:pPr>
      <w:r>
        <w:tab/>
        <w:t>(3)</w:t>
      </w:r>
      <w:r>
        <w:tab/>
        <w:t xml:space="preserve">For the purposes of this Division, a person is a </w:t>
      </w:r>
      <w:r>
        <w:rPr>
          <w:rStyle w:val="CharDefText"/>
        </w:rPr>
        <w:t>substituted transferee</w:t>
      </w:r>
      <w:r>
        <w:t xml:space="preserve"> in relation to an eligible transaction if — </w:t>
      </w:r>
    </w:p>
    <w:p>
      <w:pPr>
        <w:pStyle w:val="Indenta"/>
      </w:pPr>
      <w:r>
        <w:tab/>
        <w:t>(a)</w:t>
      </w:r>
      <w:r>
        <w:tab/>
        <w:t>the eligible transaction is of a kind referred to in section 147B(b); and</w:t>
      </w:r>
    </w:p>
    <w:p>
      <w:pPr>
        <w:pStyle w:val="Indenta"/>
      </w:pPr>
      <w:r>
        <w:tab/>
        <w:t>(b)</w:t>
      </w:r>
      <w:r>
        <w:tab/>
        <w:t>due to the operation of section 42(2), (4) or (5), duty is not chargeable on the transfer to the person of the dutiable property under the agreement.</w:t>
      </w:r>
    </w:p>
    <w:p>
      <w:pPr>
        <w:pStyle w:val="Footnotesection"/>
      </w:pPr>
      <w:r>
        <w:tab/>
        <w:t>[Section 147A inserted: No. 30 of 2008 s. 26; amended: No. 24 of 2018 s. 5; No. 12 of 2019 s. 53.]</w:t>
      </w:r>
    </w:p>
    <w:p>
      <w:pPr>
        <w:pStyle w:val="Heading5"/>
      </w:pPr>
      <w:bookmarkStart w:id="398" w:name="_Toc93310968"/>
      <w:r>
        <w:rPr>
          <w:rStyle w:val="CharSectno"/>
        </w:rPr>
        <w:lastRenderedPageBreak/>
        <w:t>147B</w:t>
      </w:r>
      <w:r>
        <w:t>.</w:t>
      </w:r>
      <w:r>
        <w:tab/>
        <w:t>Eligible transaction</w:t>
      </w:r>
      <w:bookmarkEnd w:id="398"/>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No. 30 of 2008 s. 26.]</w:t>
      </w:r>
    </w:p>
    <w:p>
      <w:pPr>
        <w:pStyle w:val="Heading5"/>
      </w:pPr>
      <w:bookmarkStart w:id="399" w:name="_Toc93310969"/>
      <w:r>
        <w:rPr>
          <w:rStyle w:val="CharSectno"/>
        </w:rPr>
        <w:t>147C</w:t>
      </w:r>
      <w:r>
        <w:t>.</w:t>
      </w:r>
      <w:r>
        <w:tab/>
        <w:t>Concessional transaction</w:t>
      </w:r>
      <w:bookmarkEnd w:id="399"/>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land.</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No. 30 of 2008 s. 26; amended: No. 24 of 2018 s. 6.]</w:t>
      </w:r>
    </w:p>
    <w:p>
      <w:pPr>
        <w:pStyle w:val="Heading5"/>
      </w:pPr>
      <w:bookmarkStart w:id="400" w:name="_Toc93310970"/>
      <w:r>
        <w:rPr>
          <w:rStyle w:val="CharSectno"/>
        </w:rPr>
        <w:t>147D</w:t>
      </w:r>
      <w:r>
        <w:t>.</w:t>
      </w:r>
      <w:r>
        <w:tab/>
        <w:t>Residential land</w:t>
      </w:r>
      <w:bookmarkEnd w:id="400"/>
    </w:p>
    <w:p>
      <w:pPr>
        <w:pStyle w:val="Subsection"/>
      </w:pPr>
      <w:r>
        <w:tab/>
      </w:r>
      <w:r>
        <w:tab/>
        <w:t xml:space="preserve">Land that is the subject of an eligible transaction is </w:t>
      </w:r>
      <w:r>
        <w:rPr>
          <w:rStyle w:val="CharDefText"/>
        </w:rPr>
        <w:t>residential land</w:t>
      </w:r>
      <w:r>
        <w:t xml:space="preserve"> if — </w:t>
      </w:r>
    </w:p>
    <w:p>
      <w:pPr>
        <w:pStyle w:val="Indenta"/>
      </w:pPr>
      <w:r>
        <w:tab/>
        <w:t>(a)</w:t>
      </w:r>
      <w:r>
        <w:tab/>
        <w:t>there is a residence on the land; or</w:t>
      </w:r>
    </w:p>
    <w:p>
      <w:pPr>
        <w:pStyle w:val="Indenta"/>
      </w:pPr>
      <w:r>
        <w:tab/>
        <w:t>(b)</w:t>
      </w:r>
      <w:r>
        <w:tab/>
        <w:t>the taxpayer, or a substituted transferee in relation to the eligible transaction, has begun construction of a residence on the land; or</w:t>
      </w:r>
    </w:p>
    <w:p>
      <w:pPr>
        <w:pStyle w:val="Indenta"/>
      </w:pPr>
      <w:r>
        <w:tab/>
        <w:t>(c)</w:t>
      </w:r>
      <w:r>
        <w:tab/>
        <w:t>the taxpayer, or a substituted transferee in relation to the eligible transaction, has entered into a contract for the construction of a residence on the land; or</w:t>
      </w:r>
    </w:p>
    <w:p>
      <w:pPr>
        <w:pStyle w:val="Indenta"/>
      </w:pPr>
      <w:r>
        <w:lastRenderedPageBreak/>
        <w:tab/>
        <w:t>(d)</w:t>
      </w:r>
      <w:r>
        <w:tab/>
        <w:t>the taxpayer, or a substituted transferee in relation to the eligible transaction,has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 No. 30 of 2008 s. 26; amended: No. 24 of 2018 s. 7; No. 12 of 2019 s. 54.]</w:t>
      </w:r>
    </w:p>
    <w:p>
      <w:pPr>
        <w:pStyle w:val="Heading5"/>
        <w:keepNext w:val="0"/>
        <w:keepLines w:val="0"/>
      </w:pPr>
      <w:bookmarkStart w:id="401" w:name="_Toc93310971"/>
      <w:r>
        <w:rPr>
          <w:rStyle w:val="CharSectno"/>
        </w:rPr>
        <w:t>147E</w:t>
      </w:r>
      <w:r>
        <w:t>.</w:t>
      </w:r>
      <w:r>
        <w:tab/>
        <w:t>Concessional rate of duty chargeable on concessional transactions</w:t>
      </w:r>
      <w:bookmarkEnd w:id="401"/>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No. 30 of 2008 s. 26; amended: No. 17 of 2010 s. 14.]</w:t>
      </w:r>
    </w:p>
    <w:p>
      <w:pPr>
        <w:pStyle w:val="Heading5"/>
      </w:pPr>
      <w:bookmarkStart w:id="402" w:name="_Toc93310972"/>
      <w:r>
        <w:rPr>
          <w:rStyle w:val="CharSectno"/>
        </w:rPr>
        <w:t>147F</w:t>
      </w:r>
      <w:r>
        <w:t>.</w:t>
      </w:r>
      <w:r>
        <w:tab/>
        <w:t>Eligible transactions to be reassessed if construction of residence begins etc. in certain time</w:t>
      </w:r>
      <w:bookmarkEnd w:id="402"/>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the taxpayer or a substituted transferee in relation to the eligible transaction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lastRenderedPageBreak/>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or a substituted transferee in relation to the eligible transaction for the land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lastRenderedPageBreak/>
        <w:tab/>
        <w:t>[Section 147F inserted: No. 30 of 2008 s. 26; amended: No. 17 of 2010 s. 15; No. 12 of 2019 s. 55.]</w:t>
      </w:r>
    </w:p>
    <w:p>
      <w:pPr>
        <w:pStyle w:val="Heading5"/>
        <w:keepNext w:val="0"/>
        <w:keepLines w:val="0"/>
      </w:pPr>
      <w:bookmarkStart w:id="403" w:name="_Toc93310973"/>
      <w:r>
        <w:rPr>
          <w:rStyle w:val="CharSectno"/>
        </w:rPr>
        <w:t>147G</w:t>
      </w:r>
      <w:r>
        <w:t>.</w:t>
      </w:r>
      <w:r>
        <w:tab/>
        <w:t>Application for assessment or reassessment at concessional rate</w:t>
      </w:r>
      <w:bookmarkEnd w:id="403"/>
    </w:p>
    <w:p>
      <w:pPr>
        <w:pStyle w:val="Subsection"/>
      </w:pPr>
      <w:r>
        <w:tab/>
      </w:r>
      <w:r>
        <w:tab/>
        <w:t>An application for assessment or reassessment under this Division must be made in the approved form.</w:t>
      </w:r>
    </w:p>
    <w:p>
      <w:pPr>
        <w:pStyle w:val="Footnotesection"/>
      </w:pPr>
      <w:r>
        <w:tab/>
        <w:t>[Section 147G inserted: No. 30 of 2008 s. 26.]</w:t>
      </w:r>
    </w:p>
    <w:p>
      <w:pPr>
        <w:pStyle w:val="Heading4"/>
        <w:rPr>
          <w:sz w:val="26"/>
        </w:rPr>
      </w:pPr>
      <w:bookmarkStart w:id="404" w:name="_Toc74647169"/>
      <w:bookmarkStart w:id="405" w:name="_Toc74647769"/>
      <w:bookmarkStart w:id="406" w:name="_Toc74729944"/>
      <w:bookmarkStart w:id="407" w:name="_Toc93310974"/>
      <w:r>
        <w:rPr>
          <w:sz w:val="26"/>
        </w:rPr>
        <w:t>Division 4 — Residential or business concessions</w:t>
      </w:r>
      <w:bookmarkEnd w:id="404"/>
      <w:bookmarkEnd w:id="405"/>
      <w:bookmarkEnd w:id="406"/>
      <w:bookmarkEnd w:id="407"/>
    </w:p>
    <w:p>
      <w:pPr>
        <w:pStyle w:val="Heading5"/>
      </w:pPr>
      <w:bookmarkStart w:id="408" w:name="_Toc93310975"/>
      <w:r>
        <w:rPr>
          <w:rStyle w:val="CharSectno"/>
        </w:rPr>
        <w:t>147</w:t>
      </w:r>
      <w:r>
        <w:t>.</w:t>
      </w:r>
      <w:r>
        <w:tab/>
        <w:t xml:space="preserve">Concessional rates for transactions referred to in </w:t>
      </w:r>
      <w:r>
        <w:rPr>
          <w:i/>
          <w:iCs/>
        </w:rPr>
        <w:t>Stamp Act 1921</w:t>
      </w:r>
      <w:r>
        <w:t xml:space="preserve"> s. 75AE</w:t>
      </w:r>
      <w:bookmarkEnd w:id="408"/>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No. 30 of 2008 s. 27.]</w:t>
      </w:r>
    </w:p>
    <w:p>
      <w:pPr>
        <w:pStyle w:val="Heading2"/>
        <w:rPr>
          <w:sz w:val="32"/>
        </w:rPr>
      </w:pPr>
      <w:bookmarkStart w:id="409" w:name="_Toc74647171"/>
      <w:bookmarkStart w:id="410" w:name="_Toc74647771"/>
      <w:bookmarkStart w:id="411" w:name="_Toc74729946"/>
      <w:bookmarkStart w:id="412" w:name="_Toc93310976"/>
      <w:r>
        <w:rPr>
          <w:rStyle w:val="CharPartNo"/>
          <w:sz w:val="32"/>
        </w:rPr>
        <w:lastRenderedPageBreak/>
        <w:t>Chapter 3</w:t>
      </w:r>
      <w:r>
        <w:rPr>
          <w:sz w:val="32"/>
        </w:rPr>
        <w:t> — </w:t>
      </w:r>
      <w:r>
        <w:rPr>
          <w:rStyle w:val="CharPartText"/>
          <w:sz w:val="32"/>
        </w:rPr>
        <w:t>Landholder duty</w:t>
      </w:r>
      <w:bookmarkEnd w:id="409"/>
      <w:bookmarkEnd w:id="410"/>
      <w:bookmarkEnd w:id="411"/>
      <w:bookmarkEnd w:id="412"/>
    </w:p>
    <w:p>
      <w:pPr>
        <w:pStyle w:val="Heading3"/>
        <w:rPr>
          <w:sz w:val="28"/>
        </w:rPr>
      </w:pPr>
      <w:bookmarkStart w:id="413" w:name="_Toc74647172"/>
      <w:bookmarkStart w:id="414" w:name="_Toc74647772"/>
      <w:bookmarkStart w:id="415" w:name="_Toc74729947"/>
      <w:bookmarkStart w:id="416" w:name="_Toc93310977"/>
      <w:r>
        <w:rPr>
          <w:rStyle w:val="CharDivNo"/>
          <w:sz w:val="28"/>
        </w:rPr>
        <w:t>Part 1</w:t>
      </w:r>
      <w:r>
        <w:rPr>
          <w:sz w:val="28"/>
        </w:rPr>
        <w:t> — </w:t>
      </w:r>
      <w:r>
        <w:rPr>
          <w:rStyle w:val="CharDivText"/>
          <w:sz w:val="28"/>
        </w:rPr>
        <w:t>Preliminary</w:t>
      </w:r>
      <w:bookmarkEnd w:id="413"/>
      <w:bookmarkEnd w:id="414"/>
      <w:bookmarkEnd w:id="415"/>
      <w:bookmarkEnd w:id="416"/>
    </w:p>
    <w:p>
      <w:pPr>
        <w:pStyle w:val="Heading5"/>
      </w:pPr>
      <w:bookmarkStart w:id="417" w:name="_Toc93310978"/>
      <w:r>
        <w:rPr>
          <w:rStyle w:val="CharSectno"/>
        </w:rPr>
        <w:t>148</w:t>
      </w:r>
      <w:r>
        <w:t>.</w:t>
      </w:r>
      <w:r>
        <w:tab/>
        <w:t>Terms used</w:t>
      </w:r>
      <w:bookmarkEnd w:id="417"/>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lastRenderedPageBreak/>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418" w:name="_Toc93310979"/>
      <w:r>
        <w:rPr>
          <w:rStyle w:val="CharSectno"/>
        </w:rPr>
        <w:t>149</w:t>
      </w:r>
      <w:r>
        <w:t>.</w:t>
      </w:r>
      <w:r>
        <w:tab/>
        <w:t>Determining entitlement to land assets and chattels</w:t>
      </w:r>
      <w:bookmarkEnd w:id="418"/>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lastRenderedPageBreak/>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419" w:name="_Toc93310980"/>
      <w:r>
        <w:rPr>
          <w:rStyle w:val="CharSectno"/>
        </w:rPr>
        <w:t>149A</w:t>
      </w:r>
      <w:r>
        <w:t>.</w:t>
      </w:r>
      <w:r>
        <w:tab/>
        <w:t>Determining entitlement to land assets: fixtures and mining tenement fixtures</w:t>
      </w:r>
      <w:bookmarkEnd w:id="419"/>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xml:space="preserve">), anything that is a mining tenement fixture in relation to the mining tenement is to be </w:t>
      </w:r>
      <w:r>
        <w:lastRenderedPageBreak/>
        <w:t>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420" w:name="_Toc93310981"/>
      <w:r>
        <w:rPr>
          <w:rStyle w:val="CharSectno"/>
        </w:rPr>
        <w:t>150</w:t>
      </w:r>
      <w:r>
        <w:t>.</w:t>
      </w:r>
      <w:r>
        <w:tab/>
        <w:t>Unencumbered value of land assets or chattels</w:t>
      </w:r>
      <w:bookmarkEnd w:id="420"/>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421" w:name="_Toc74647177"/>
      <w:bookmarkStart w:id="422" w:name="_Toc74647777"/>
      <w:bookmarkStart w:id="423" w:name="_Toc74729952"/>
      <w:bookmarkStart w:id="424" w:name="_Toc93310982"/>
      <w:r>
        <w:rPr>
          <w:rStyle w:val="CharDivNo"/>
          <w:sz w:val="28"/>
        </w:rPr>
        <w:t>Part 2</w:t>
      </w:r>
      <w:r>
        <w:rPr>
          <w:sz w:val="28"/>
        </w:rPr>
        <w:t> — </w:t>
      </w:r>
      <w:r>
        <w:rPr>
          <w:rStyle w:val="CharDivText"/>
          <w:sz w:val="28"/>
        </w:rPr>
        <w:t>Imposition of landholder duty</w:t>
      </w:r>
      <w:bookmarkEnd w:id="421"/>
      <w:bookmarkEnd w:id="422"/>
      <w:bookmarkEnd w:id="423"/>
      <w:bookmarkEnd w:id="424"/>
    </w:p>
    <w:p>
      <w:pPr>
        <w:pStyle w:val="Heading5"/>
        <w:spacing w:before="240"/>
      </w:pPr>
      <w:bookmarkStart w:id="425" w:name="_Toc93310983"/>
      <w:r>
        <w:rPr>
          <w:rStyle w:val="CharSectno"/>
        </w:rPr>
        <w:t>151</w:t>
      </w:r>
      <w:r>
        <w:t>.</w:t>
      </w:r>
      <w:r>
        <w:tab/>
        <w:t>Landholder duty imposed</w:t>
      </w:r>
      <w:bookmarkEnd w:id="425"/>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426" w:name="_Toc74647179"/>
      <w:bookmarkStart w:id="427" w:name="_Toc74647779"/>
      <w:bookmarkStart w:id="428" w:name="_Toc74729954"/>
      <w:bookmarkStart w:id="429" w:name="_Toc93310984"/>
      <w:r>
        <w:rPr>
          <w:rStyle w:val="CharDivNo"/>
          <w:sz w:val="28"/>
        </w:rPr>
        <w:t>Part 3</w:t>
      </w:r>
      <w:r>
        <w:rPr>
          <w:sz w:val="28"/>
        </w:rPr>
        <w:t> — </w:t>
      </w:r>
      <w:r>
        <w:rPr>
          <w:rStyle w:val="CharDivText"/>
          <w:sz w:val="28"/>
        </w:rPr>
        <w:t>Certain key concepts defined and related provisions</w:t>
      </w:r>
      <w:bookmarkEnd w:id="426"/>
      <w:bookmarkEnd w:id="427"/>
      <w:bookmarkEnd w:id="428"/>
      <w:bookmarkEnd w:id="429"/>
    </w:p>
    <w:p>
      <w:pPr>
        <w:pStyle w:val="Heading5"/>
      </w:pPr>
      <w:bookmarkStart w:id="430" w:name="_Toc93310985"/>
      <w:r>
        <w:rPr>
          <w:rStyle w:val="CharSectno"/>
        </w:rPr>
        <w:t>152</w:t>
      </w:r>
      <w:r>
        <w:t>.</w:t>
      </w:r>
      <w:r>
        <w:tab/>
        <w:t>References to entity</w:t>
      </w:r>
      <w:bookmarkEnd w:id="430"/>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lastRenderedPageBreak/>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431" w:name="_Toc93310986"/>
      <w:r>
        <w:rPr>
          <w:rStyle w:val="CharSectno"/>
        </w:rPr>
        <w:t>153</w:t>
      </w:r>
      <w:r>
        <w:t>.</w:t>
      </w:r>
      <w:r>
        <w:tab/>
        <w:t>References to interest in landholder or other entity</w:t>
      </w:r>
      <w:bookmarkEnd w:id="431"/>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432" w:name="_Toc93310987"/>
      <w:r>
        <w:rPr>
          <w:rStyle w:val="CharSectno"/>
        </w:rPr>
        <w:lastRenderedPageBreak/>
        <w:t>153A</w:t>
      </w:r>
      <w:r>
        <w:t>.</w:t>
      </w:r>
      <w:r>
        <w:tab/>
        <w:t>References to interest in, or held by, trustee of discretionary trust</w:t>
      </w:r>
      <w:bookmarkEnd w:id="432"/>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433" w:name="_Toc93310988"/>
      <w:r>
        <w:rPr>
          <w:rStyle w:val="CharSectno"/>
        </w:rPr>
        <w:t>153B</w:t>
      </w:r>
      <w:r>
        <w:t>.</w:t>
      </w:r>
      <w:r>
        <w:tab/>
        <w:t>References to interest in, or held by, partnership</w:t>
      </w:r>
      <w:bookmarkEnd w:id="433"/>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lastRenderedPageBreak/>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434" w:name="_Toc93310989"/>
      <w:r>
        <w:rPr>
          <w:rStyle w:val="CharSectno"/>
        </w:rPr>
        <w:t>154</w:t>
      </w:r>
      <w:r>
        <w:t>.</w:t>
      </w:r>
      <w:r>
        <w:tab/>
        <w:t>Calculating interest in entity</w:t>
      </w:r>
      <w:bookmarkEnd w:id="434"/>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lastRenderedPageBreak/>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435" w:name="_Toc93310990"/>
      <w:r>
        <w:rPr>
          <w:rStyle w:val="CharSectno"/>
        </w:rPr>
        <w:t>154A</w:t>
      </w:r>
      <w:r>
        <w:t>.</w:t>
      </w:r>
      <w:r>
        <w:tab/>
        <w:t>Calculating total direct or indirect interest in entity</w:t>
      </w:r>
      <w:bookmarkEnd w:id="435"/>
    </w:p>
    <w:p>
      <w:pPr>
        <w:pStyle w:val="Subsection"/>
      </w:pPr>
      <w:r>
        <w:tab/>
        <w:t>(1)</w:t>
      </w:r>
      <w:r>
        <w:tab/>
        <w:t xml:space="preserve">This section applies where it is necessary in relation to an acquisition of an interest in an entity (the </w:t>
      </w:r>
      <w:r>
        <w:rPr>
          <w:rStyle w:val="CharDefText"/>
        </w:rPr>
        <w:t>main entity</w:t>
      </w:r>
      <w:r>
        <w:t xml:space="preserve">) to </w:t>
      </w:r>
      <w:r>
        <w:lastRenderedPageBreak/>
        <w:t xml:space="preserve">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436" w:name="_Toc93310991"/>
      <w:r>
        <w:rPr>
          <w:rStyle w:val="CharSectno"/>
        </w:rPr>
        <w:lastRenderedPageBreak/>
        <w:t>154B</w:t>
      </w:r>
      <w:r>
        <w:t>.</w:t>
      </w:r>
      <w:r>
        <w:tab/>
        <w:t>Determining interest in entity: uncompleted agreements</w:t>
      </w:r>
      <w:bookmarkEnd w:id="436"/>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437" w:name="_Toc74647187"/>
      <w:bookmarkStart w:id="438" w:name="_Toc74647787"/>
      <w:bookmarkStart w:id="439" w:name="_Toc74729962"/>
      <w:bookmarkStart w:id="440" w:name="_Toc93310992"/>
      <w:r>
        <w:rPr>
          <w:rStyle w:val="CharDivNo"/>
          <w:sz w:val="28"/>
        </w:rPr>
        <w:t>Part 4</w:t>
      </w:r>
      <w:r>
        <w:rPr>
          <w:sz w:val="28"/>
        </w:rPr>
        <w:t> — </w:t>
      </w:r>
      <w:r>
        <w:rPr>
          <w:rStyle w:val="CharDivText"/>
          <w:sz w:val="28"/>
        </w:rPr>
        <w:t>Landholders to which this Chapter applies</w:t>
      </w:r>
      <w:bookmarkEnd w:id="437"/>
      <w:bookmarkEnd w:id="438"/>
      <w:bookmarkEnd w:id="439"/>
      <w:bookmarkEnd w:id="440"/>
    </w:p>
    <w:p>
      <w:pPr>
        <w:pStyle w:val="Heading5"/>
        <w:keepNext w:val="0"/>
        <w:keepLines w:val="0"/>
        <w:spacing w:before="180"/>
      </w:pPr>
      <w:bookmarkStart w:id="441" w:name="_Toc93310993"/>
      <w:r>
        <w:rPr>
          <w:rStyle w:val="CharSectno"/>
        </w:rPr>
        <w:t>155</w:t>
      </w:r>
      <w:r>
        <w:t>.</w:t>
      </w:r>
      <w:r>
        <w:tab/>
        <w:t>Which entities are landholders</w:t>
      </w:r>
      <w:bookmarkEnd w:id="441"/>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lastRenderedPageBreak/>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lastRenderedPageBreak/>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442" w:name="_Toc93310994"/>
      <w:r>
        <w:rPr>
          <w:rStyle w:val="CharSectno"/>
        </w:rPr>
        <w:t>156</w:t>
      </w:r>
      <w:r>
        <w:t>.</w:t>
      </w:r>
      <w:r>
        <w:tab/>
        <w:t>Which entities are linked to an entity</w:t>
      </w:r>
      <w:bookmarkEnd w:id="442"/>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443" w:name="_Toc93310995"/>
      <w:r>
        <w:rPr>
          <w:rStyle w:val="CharSectno"/>
        </w:rPr>
        <w:lastRenderedPageBreak/>
        <w:t>156A</w:t>
      </w:r>
      <w:r>
        <w:t>.</w:t>
      </w:r>
      <w:r>
        <w:tab/>
        <w:t>Linked entities: acquisitions forming one arrangement</w:t>
      </w:r>
      <w:bookmarkEnd w:id="443"/>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lastRenderedPageBreak/>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444" w:name="_Toc93310996"/>
      <w:r>
        <w:rPr>
          <w:rStyle w:val="CharSectno"/>
        </w:rPr>
        <w:t>157</w:t>
      </w:r>
      <w:r>
        <w:t>.</w:t>
      </w:r>
      <w:r>
        <w:tab/>
        <w:t>Value of land assets of linked entity for s. 155</w:t>
      </w:r>
      <w:bookmarkEnd w:id="444"/>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445" w:name="_Toc74647192"/>
      <w:bookmarkStart w:id="446" w:name="_Toc74647792"/>
      <w:bookmarkStart w:id="447" w:name="_Toc74729967"/>
      <w:bookmarkStart w:id="448" w:name="_Toc93310997"/>
      <w:r>
        <w:rPr>
          <w:rStyle w:val="CharDivNo"/>
          <w:sz w:val="28"/>
        </w:rPr>
        <w:lastRenderedPageBreak/>
        <w:t>Part 5</w:t>
      </w:r>
      <w:r>
        <w:rPr>
          <w:sz w:val="28"/>
        </w:rPr>
        <w:t> — </w:t>
      </w:r>
      <w:r>
        <w:rPr>
          <w:rStyle w:val="CharDivText"/>
          <w:sz w:val="28"/>
        </w:rPr>
        <w:t>Acquisitions to which this Chapter applies</w:t>
      </w:r>
      <w:bookmarkEnd w:id="445"/>
      <w:bookmarkEnd w:id="446"/>
      <w:bookmarkEnd w:id="447"/>
      <w:bookmarkEnd w:id="448"/>
    </w:p>
    <w:p>
      <w:pPr>
        <w:pStyle w:val="Heading4"/>
        <w:rPr>
          <w:sz w:val="26"/>
        </w:rPr>
      </w:pPr>
      <w:bookmarkStart w:id="449" w:name="_Toc74647193"/>
      <w:bookmarkStart w:id="450" w:name="_Toc74647793"/>
      <w:bookmarkStart w:id="451" w:name="_Toc74729968"/>
      <w:bookmarkStart w:id="452" w:name="_Toc93310998"/>
      <w:r>
        <w:rPr>
          <w:sz w:val="26"/>
        </w:rPr>
        <w:t>Division 1 — Means by which interest acquired</w:t>
      </w:r>
      <w:bookmarkEnd w:id="449"/>
      <w:bookmarkEnd w:id="450"/>
      <w:bookmarkEnd w:id="451"/>
      <w:bookmarkEnd w:id="452"/>
    </w:p>
    <w:p>
      <w:pPr>
        <w:pStyle w:val="Heading5"/>
      </w:pPr>
      <w:bookmarkStart w:id="453" w:name="_Toc93310999"/>
      <w:r>
        <w:rPr>
          <w:rStyle w:val="CharSectno"/>
        </w:rPr>
        <w:t>160</w:t>
      </w:r>
      <w:r>
        <w:t>.</w:t>
      </w:r>
      <w:r>
        <w:tab/>
        <w:t>How person acquires interest in entity</w:t>
      </w:r>
      <w:bookmarkEnd w:id="453"/>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pPr>
      <w:r>
        <w:tab/>
        <w:t>(4)</w:t>
      </w:r>
      <w:r>
        <w:tab/>
        <w:t>This section is subject to section 160A.</w:t>
      </w:r>
    </w:p>
    <w:p>
      <w:pPr>
        <w:pStyle w:val="Footnotesection"/>
      </w:pPr>
      <w:r>
        <w:tab/>
        <w:t>[Section 160 amended: No. 12 of 2019 s. 70.]</w:t>
      </w:r>
    </w:p>
    <w:p>
      <w:pPr>
        <w:pStyle w:val="Heading5"/>
      </w:pPr>
      <w:bookmarkStart w:id="454" w:name="_Toc93311000"/>
      <w:r>
        <w:rPr>
          <w:rStyle w:val="CharSectno"/>
        </w:rPr>
        <w:t>160A</w:t>
      </w:r>
      <w:r>
        <w:t>.</w:t>
      </w:r>
      <w:r>
        <w:tab/>
        <w:t>Acquisition of interest by merger of corporations</w:t>
      </w:r>
      <w:bookmarkEnd w:id="454"/>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lastRenderedPageBreak/>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455" w:name="_Toc74647196"/>
      <w:bookmarkStart w:id="456" w:name="_Toc74647796"/>
      <w:bookmarkStart w:id="457" w:name="_Toc74729971"/>
      <w:bookmarkStart w:id="458" w:name="_Toc93311001"/>
      <w:r>
        <w:rPr>
          <w:sz w:val="26"/>
        </w:rPr>
        <w:t>Division 2 — Relevant acquisitions of interests in landholders</w:t>
      </w:r>
      <w:bookmarkEnd w:id="455"/>
      <w:bookmarkEnd w:id="456"/>
      <w:bookmarkEnd w:id="457"/>
      <w:bookmarkEnd w:id="458"/>
    </w:p>
    <w:p>
      <w:pPr>
        <w:pStyle w:val="Heading4"/>
        <w:rPr>
          <w:sz w:val="26"/>
        </w:rPr>
      </w:pPr>
      <w:bookmarkStart w:id="459" w:name="_Toc74647197"/>
      <w:bookmarkStart w:id="460" w:name="_Toc74647797"/>
      <w:bookmarkStart w:id="461" w:name="_Toc74729972"/>
      <w:bookmarkStart w:id="462" w:name="_Toc93311002"/>
      <w:r>
        <w:rPr>
          <w:sz w:val="26"/>
        </w:rPr>
        <w:t>Subdivision 1 — Definitions</w:t>
      </w:r>
      <w:bookmarkEnd w:id="459"/>
      <w:bookmarkEnd w:id="460"/>
      <w:bookmarkEnd w:id="461"/>
      <w:bookmarkEnd w:id="462"/>
      <w:r>
        <w:rPr>
          <w:sz w:val="26"/>
        </w:rPr>
        <w:t xml:space="preserve"> </w:t>
      </w:r>
    </w:p>
    <w:p>
      <w:pPr>
        <w:pStyle w:val="Heading5"/>
        <w:spacing w:before="240"/>
      </w:pPr>
      <w:bookmarkStart w:id="463" w:name="_Toc93311003"/>
      <w:r>
        <w:rPr>
          <w:rStyle w:val="CharSectno"/>
        </w:rPr>
        <w:t>161</w:t>
      </w:r>
      <w:r>
        <w:t>.</w:t>
      </w:r>
      <w:r>
        <w:tab/>
        <w:t>Term used: significant interest</w:t>
      </w:r>
      <w:bookmarkEnd w:id="463"/>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pPr>
      <w:r>
        <w:tab/>
        <w:t>(b)</w:t>
      </w:r>
      <w:r>
        <w:tab/>
        <w:t>otherwise — an interest of at least 50%.</w:t>
      </w:r>
    </w:p>
    <w:p>
      <w:pPr>
        <w:pStyle w:val="Footnotesection"/>
        <w:ind w:left="890" w:hanging="890"/>
      </w:pPr>
      <w:r>
        <w:tab/>
        <w:t>[Section 161 amended: No. 32 of 2012 s. 11; No. 12 of 2019 s. 72.]</w:t>
      </w:r>
    </w:p>
    <w:p>
      <w:pPr>
        <w:pStyle w:val="Heading5"/>
        <w:spacing w:before="240"/>
      </w:pPr>
      <w:bookmarkStart w:id="464" w:name="_Toc93311004"/>
      <w:r>
        <w:rPr>
          <w:rStyle w:val="CharSectno"/>
        </w:rPr>
        <w:t>162</w:t>
      </w:r>
      <w:r>
        <w:t>.</w:t>
      </w:r>
      <w:r>
        <w:tab/>
        <w:t>Related persons for s. 163</w:t>
      </w:r>
      <w:bookmarkEnd w:id="464"/>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lastRenderedPageBreak/>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lastRenderedPageBreak/>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465" w:name="_Toc74647200"/>
      <w:bookmarkStart w:id="466" w:name="_Toc74647800"/>
      <w:bookmarkStart w:id="467" w:name="_Toc74729975"/>
      <w:bookmarkStart w:id="468" w:name="_Toc93311005"/>
      <w:r>
        <w:rPr>
          <w:sz w:val="26"/>
        </w:rPr>
        <w:t>Subdivision 2 — Relevant acquisitions</w:t>
      </w:r>
      <w:bookmarkEnd w:id="465"/>
      <w:bookmarkEnd w:id="466"/>
      <w:bookmarkEnd w:id="467"/>
      <w:bookmarkEnd w:id="468"/>
    </w:p>
    <w:p>
      <w:pPr>
        <w:pStyle w:val="Heading5"/>
      </w:pPr>
      <w:bookmarkStart w:id="469" w:name="_Toc93311006"/>
      <w:r>
        <w:rPr>
          <w:rStyle w:val="CharSectno"/>
        </w:rPr>
        <w:t>163</w:t>
      </w:r>
      <w:r>
        <w:t>.</w:t>
      </w:r>
      <w:r>
        <w:tab/>
        <w:t>Relevant acquisitions</w:t>
      </w:r>
      <w:bookmarkEnd w:id="469"/>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lastRenderedPageBreak/>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pPr>
      <w:r>
        <w:tab/>
        <w:t>(2)</w:t>
      </w:r>
      <w:r>
        <w:tab/>
        <w:t xml:space="preserve">In subsection (1) — </w:t>
      </w:r>
    </w:p>
    <w:p>
      <w:pPr>
        <w:pStyle w:val="Defstar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470" w:name="_Toc74647202"/>
      <w:bookmarkStart w:id="471" w:name="_Toc74647802"/>
      <w:bookmarkStart w:id="472" w:name="_Toc74729977"/>
      <w:bookmarkStart w:id="473" w:name="_Toc93311007"/>
      <w:r>
        <w:rPr>
          <w:sz w:val="26"/>
        </w:rPr>
        <w:lastRenderedPageBreak/>
        <w:t>Subdivision 3 — Exempt acquisitions</w:t>
      </w:r>
      <w:bookmarkEnd w:id="470"/>
      <w:bookmarkEnd w:id="471"/>
      <w:bookmarkEnd w:id="472"/>
      <w:bookmarkEnd w:id="473"/>
    </w:p>
    <w:p>
      <w:pPr>
        <w:pStyle w:val="Heading5"/>
      </w:pPr>
      <w:bookmarkStart w:id="474" w:name="_Toc93311008"/>
      <w:r>
        <w:rPr>
          <w:rStyle w:val="CharSectno"/>
        </w:rPr>
        <w:t>165</w:t>
      </w:r>
      <w:r>
        <w:t>.</w:t>
      </w:r>
      <w:r>
        <w:tab/>
        <w:t>Term used: acquisition</w:t>
      </w:r>
      <w:bookmarkEnd w:id="474"/>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475" w:name="_Toc93311009"/>
      <w:r>
        <w:rPr>
          <w:rStyle w:val="CharSectno"/>
        </w:rPr>
        <w:t>166</w:t>
      </w:r>
      <w:r>
        <w:t>.</w:t>
      </w:r>
      <w:r>
        <w:tab/>
        <w:t>Effect of acquisition being exempt</w:t>
      </w:r>
      <w:bookmarkEnd w:id="475"/>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476" w:name="_Toc93311010"/>
      <w:r>
        <w:rPr>
          <w:rStyle w:val="CharSectno"/>
        </w:rPr>
        <w:t>167</w:t>
      </w:r>
      <w:r>
        <w:t>.</w:t>
      </w:r>
      <w:r>
        <w:tab/>
        <w:t>Exemption or reduction of duty if nominal duty would be chargeable on transfer</w:t>
      </w:r>
      <w:bookmarkEnd w:id="476"/>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lastRenderedPageBreak/>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166 inserted: No. 12 of 2019 s. 75.]</w:t>
      </w:r>
    </w:p>
    <w:p>
      <w:pPr>
        <w:pStyle w:val="Heading5"/>
      </w:pPr>
      <w:bookmarkStart w:id="477" w:name="_Toc93311011"/>
      <w:r>
        <w:rPr>
          <w:rStyle w:val="CharSectno"/>
        </w:rPr>
        <w:t>168</w:t>
      </w:r>
      <w:r>
        <w:t>.</w:t>
      </w:r>
      <w:r>
        <w:tab/>
        <w:t>Exemption or reduction of duty if transfer duty would not be chargeable</w:t>
      </w:r>
      <w:bookmarkEnd w:id="477"/>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xml:space="preserve">, in relation to an acquisition, means a notional transaction consisting of the transfer, at the time of the </w:t>
      </w:r>
      <w:r>
        <w:lastRenderedPageBreak/>
        <w:t>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lastRenderedPageBreak/>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478" w:name="_Toc93311012"/>
      <w:r>
        <w:rPr>
          <w:rStyle w:val="CharSectno"/>
        </w:rPr>
        <w:t>169</w:t>
      </w:r>
      <w:r>
        <w:t>.</w:t>
      </w:r>
      <w:r>
        <w:tab/>
        <w:t>Exemption if acquisition is dutiable under s. 67</w:t>
      </w:r>
      <w:bookmarkEnd w:id="478"/>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479" w:name="_Toc93311013"/>
      <w:r>
        <w:rPr>
          <w:rStyle w:val="CharSectno"/>
        </w:rPr>
        <w:t>170</w:t>
      </w:r>
      <w:r>
        <w:t>.</w:t>
      </w:r>
      <w:r>
        <w:tab/>
        <w:t xml:space="preserve">Exemption relating to approved arrangements with creditors under </w:t>
      </w:r>
      <w:r>
        <w:rPr>
          <w:iCs/>
          <w:spacing w:val="-4"/>
          <w:kern w:val="2"/>
        </w:rPr>
        <w:t>Corporations Act</w:t>
      </w:r>
      <w:bookmarkEnd w:id="479"/>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480" w:name="_Toc93311014"/>
      <w:r>
        <w:rPr>
          <w:rStyle w:val="CharSectno"/>
        </w:rPr>
        <w:t>171</w:t>
      </w:r>
      <w:r>
        <w:t>.</w:t>
      </w:r>
      <w:r>
        <w:tab/>
        <w:t>Exemption of acquisition by family member of interest in landholder engaged in primary production</w:t>
      </w:r>
      <w:bookmarkEnd w:id="480"/>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lastRenderedPageBreak/>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481" w:name="_Toc74647210"/>
      <w:bookmarkStart w:id="482" w:name="_Toc74647810"/>
      <w:bookmarkStart w:id="483" w:name="_Toc74729985"/>
      <w:bookmarkStart w:id="484" w:name="_Toc93311015"/>
      <w:r>
        <w:rPr>
          <w:sz w:val="26"/>
        </w:rPr>
        <w:lastRenderedPageBreak/>
        <w:t>Subdivision 4 — Further provisions in respect of exemptions under section 171</w:t>
      </w:r>
      <w:bookmarkEnd w:id="481"/>
      <w:bookmarkEnd w:id="482"/>
      <w:bookmarkEnd w:id="483"/>
      <w:bookmarkEnd w:id="484"/>
    </w:p>
    <w:p>
      <w:pPr>
        <w:pStyle w:val="Heading5"/>
      </w:pPr>
      <w:bookmarkStart w:id="485" w:name="_Toc93311016"/>
      <w:r>
        <w:rPr>
          <w:rStyle w:val="CharSectno"/>
        </w:rPr>
        <w:t>172</w:t>
      </w:r>
      <w:r>
        <w:t>.</w:t>
      </w:r>
      <w:r>
        <w:tab/>
        <w:t>Calculation of duty where some land assets of landholder not used for primary production</w:t>
      </w:r>
      <w:bookmarkEnd w:id="485"/>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486" w:name="_Toc93311017"/>
      <w:r>
        <w:rPr>
          <w:rStyle w:val="CharSectno"/>
        </w:rPr>
        <w:t>173</w:t>
      </w:r>
      <w:r>
        <w:t>.</w:t>
      </w:r>
      <w:r>
        <w:tab/>
        <w:t>Reversal of exemption where certain changes made to discretionary trust</w:t>
      </w:r>
      <w:bookmarkEnd w:id="486"/>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lastRenderedPageBreak/>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lastRenderedPageBreak/>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487" w:name="_Toc93311018"/>
      <w:r>
        <w:rPr>
          <w:rStyle w:val="CharSectno"/>
        </w:rPr>
        <w:t>174</w:t>
      </w:r>
      <w:r>
        <w:t>.</w:t>
      </w:r>
      <w:r>
        <w:tab/>
        <w:t>No exemption where interest transferred within 5 years</w:t>
      </w:r>
      <w:bookmarkEnd w:id="487"/>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488" w:name="_Toc74647214"/>
      <w:bookmarkStart w:id="489" w:name="_Toc74647814"/>
      <w:bookmarkStart w:id="490" w:name="_Toc74729989"/>
      <w:bookmarkStart w:id="491" w:name="_Toc93311019"/>
      <w:r>
        <w:rPr>
          <w:rStyle w:val="CharDivNo"/>
          <w:sz w:val="28"/>
        </w:rPr>
        <w:lastRenderedPageBreak/>
        <w:t>Part 6</w:t>
      </w:r>
      <w:r>
        <w:rPr>
          <w:sz w:val="28"/>
        </w:rPr>
        <w:t> — </w:t>
      </w:r>
      <w:r>
        <w:rPr>
          <w:rStyle w:val="CharDivText"/>
          <w:sz w:val="28"/>
        </w:rPr>
        <w:t>Collection of landholder duty</w:t>
      </w:r>
      <w:bookmarkEnd w:id="488"/>
      <w:bookmarkEnd w:id="489"/>
      <w:bookmarkEnd w:id="490"/>
      <w:bookmarkEnd w:id="491"/>
    </w:p>
    <w:p>
      <w:pPr>
        <w:pStyle w:val="Heading4"/>
        <w:keepLines/>
        <w:rPr>
          <w:sz w:val="26"/>
        </w:rPr>
      </w:pPr>
      <w:bookmarkStart w:id="492" w:name="_Toc74647215"/>
      <w:bookmarkStart w:id="493" w:name="_Toc74647815"/>
      <w:bookmarkStart w:id="494" w:name="_Toc74729990"/>
      <w:bookmarkStart w:id="495" w:name="_Toc93311020"/>
      <w:r>
        <w:rPr>
          <w:sz w:val="26"/>
        </w:rPr>
        <w:t>Division 1 — Preliminary</w:t>
      </w:r>
      <w:bookmarkEnd w:id="492"/>
      <w:bookmarkEnd w:id="493"/>
      <w:bookmarkEnd w:id="494"/>
      <w:bookmarkEnd w:id="495"/>
    </w:p>
    <w:p>
      <w:pPr>
        <w:pStyle w:val="Heading5"/>
        <w:spacing w:before="240"/>
      </w:pPr>
      <w:bookmarkStart w:id="496" w:name="_Toc93311021"/>
      <w:r>
        <w:rPr>
          <w:rStyle w:val="CharSectno"/>
        </w:rPr>
        <w:t>175</w:t>
      </w:r>
      <w:r>
        <w:t>.</w:t>
      </w:r>
      <w:r>
        <w:tab/>
        <w:t>Term used: acquirer</w:t>
      </w:r>
      <w:bookmarkEnd w:id="496"/>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497" w:name="_Toc93311022"/>
      <w:r>
        <w:rPr>
          <w:rStyle w:val="CharSectno"/>
        </w:rPr>
        <w:t>176</w:t>
      </w:r>
      <w:r>
        <w:t>.</w:t>
      </w:r>
      <w:r>
        <w:tab/>
        <w:t>When acquisition occurs</w:t>
      </w:r>
      <w:bookmarkEnd w:id="497"/>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lastRenderedPageBreak/>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498" w:name="_Toc93311023"/>
      <w:r>
        <w:rPr>
          <w:rStyle w:val="CharSectno"/>
        </w:rPr>
        <w:t>177</w:t>
      </w:r>
      <w:r>
        <w:t>.</w:t>
      </w:r>
      <w:r>
        <w:tab/>
        <w:t>Certain transactions to be treated as agreements</w:t>
      </w:r>
      <w:bookmarkEnd w:id="498"/>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lastRenderedPageBreak/>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499" w:name="_Toc93311024"/>
      <w:r>
        <w:rPr>
          <w:rStyle w:val="CharSectno"/>
        </w:rPr>
        <w:t>178</w:t>
      </w:r>
      <w:r>
        <w:t>.</w:t>
      </w:r>
      <w:r>
        <w:tab/>
        <w:t>Exceptions to s. 177</w:t>
      </w:r>
      <w:bookmarkEnd w:id="499"/>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lastRenderedPageBreak/>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500" w:name="_Toc74647220"/>
      <w:bookmarkStart w:id="501" w:name="_Toc74647820"/>
      <w:bookmarkStart w:id="502" w:name="_Toc74729995"/>
      <w:bookmarkStart w:id="503" w:name="_Toc93311025"/>
      <w:r>
        <w:rPr>
          <w:sz w:val="26"/>
        </w:rPr>
        <w:t>Division 2 — Liability</w:t>
      </w:r>
      <w:bookmarkEnd w:id="500"/>
      <w:bookmarkEnd w:id="501"/>
      <w:bookmarkEnd w:id="502"/>
      <w:bookmarkEnd w:id="503"/>
    </w:p>
    <w:p>
      <w:pPr>
        <w:pStyle w:val="Heading5"/>
        <w:keepNext w:val="0"/>
        <w:keepLines w:val="0"/>
      </w:pPr>
      <w:bookmarkStart w:id="504" w:name="_Toc93311026"/>
      <w:r>
        <w:rPr>
          <w:rStyle w:val="CharSectno"/>
        </w:rPr>
        <w:t>179</w:t>
      </w:r>
      <w:r>
        <w:t>.</w:t>
      </w:r>
      <w:r>
        <w:tab/>
        <w:t>Who is liable to pay duty</w:t>
      </w:r>
      <w:bookmarkEnd w:id="504"/>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505" w:name="_Toc93311027"/>
      <w:r>
        <w:rPr>
          <w:rStyle w:val="CharSectno"/>
        </w:rPr>
        <w:lastRenderedPageBreak/>
        <w:t>180</w:t>
      </w:r>
      <w:r>
        <w:t>.</w:t>
      </w:r>
      <w:r>
        <w:tab/>
        <w:t>Application to Commissioner for determination of liability</w:t>
      </w:r>
      <w:bookmarkEnd w:id="505"/>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506" w:name="_Toc93311028"/>
      <w:r>
        <w:rPr>
          <w:rStyle w:val="CharSectno"/>
        </w:rPr>
        <w:lastRenderedPageBreak/>
        <w:t>181</w:t>
      </w:r>
      <w:r>
        <w:t>.</w:t>
      </w:r>
      <w:r>
        <w:tab/>
        <w:t>Determination of s. 180 application</w:t>
      </w:r>
      <w:bookmarkEnd w:id="506"/>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507" w:name="_Toc93311029"/>
      <w:r>
        <w:rPr>
          <w:rStyle w:val="CharSectno"/>
        </w:rPr>
        <w:t>182</w:t>
      </w:r>
      <w:r>
        <w:t>.</w:t>
      </w:r>
      <w:r>
        <w:tab/>
        <w:t>Powers of Commissioner where further information required for determination of s. 180 application</w:t>
      </w:r>
      <w:bookmarkEnd w:id="507"/>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lastRenderedPageBreak/>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508" w:name="_Toc74647225"/>
      <w:bookmarkStart w:id="509" w:name="_Toc74647825"/>
      <w:bookmarkStart w:id="510" w:name="_Toc74730000"/>
      <w:bookmarkStart w:id="511" w:name="_Toc93311030"/>
      <w:r>
        <w:rPr>
          <w:sz w:val="26"/>
        </w:rPr>
        <w:t>Division 3 — Payment of landholder duty</w:t>
      </w:r>
      <w:bookmarkEnd w:id="508"/>
      <w:bookmarkEnd w:id="509"/>
      <w:bookmarkEnd w:id="510"/>
      <w:bookmarkEnd w:id="511"/>
    </w:p>
    <w:p>
      <w:pPr>
        <w:pStyle w:val="Heading5"/>
      </w:pPr>
      <w:bookmarkStart w:id="512" w:name="_Toc93311031"/>
      <w:r>
        <w:rPr>
          <w:rStyle w:val="CharSectno"/>
        </w:rPr>
        <w:t>183</w:t>
      </w:r>
      <w:r>
        <w:t>.</w:t>
      </w:r>
      <w:r>
        <w:tab/>
        <w:t>When landholder duty must be paid</w:t>
      </w:r>
      <w:bookmarkEnd w:id="512"/>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513" w:name="_Toc74647227"/>
      <w:bookmarkStart w:id="514" w:name="_Toc74647827"/>
      <w:bookmarkStart w:id="515" w:name="_Toc74730002"/>
      <w:bookmarkStart w:id="516" w:name="_Toc93311032"/>
      <w:r>
        <w:rPr>
          <w:sz w:val="26"/>
        </w:rPr>
        <w:t>Division 4 — Rates of landholder duty</w:t>
      </w:r>
      <w:bookmarkEnd w:id="513"/>
      <w:bookmarkEnd w:id="514"/>
      <w:bookmarkEnd w:id="515"/>
      <w:bookmarkEnd w:id="516"/>
    </w:p>
    <w:p>
      <w:pPr>
        <w:pStyle w:val="Heading5"/>
      </w:pPr>
      <w:bookmarkStart w:id="517" w:name="_Toc93311033"/>
      <w:r>
        <w:rPr>
          <w:rStyle w:val="CharSectno"/>
        </w:rPr>
        <w:t>184</w:t>
      </w:r>
      <w:r>
        <w:t>.</w:t>
      </w:r>
      <w:r>
        <w:tab/>
        <w:t>Rates of landholder duty</w:t>
      </w:r>
      <w:bookmarkEnd w:id="517"/>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518" w:name="_Toc74647229"/>
      <w:bookmarkStart w:id="519" w:name="_Toc74647829"/>
      <w:bookmarkStart w:id="520" w:name="_Toc74730004"/>
      <w:bookmarkStart w:id="521" w:name="_Toc93311034"/>
      <w:r>
        <w:rPr>
          <w:sz w:val="26"/>
        </w:rPr>
        <w:lastRenderedPageBreak/>
        <w:t>Division 5 — Calculation of landholder duty</w:t>
      </w:r>
      <w:bookmarkEnd w:id="518"/>
      <w:bookmarkEnd w:id="519"/>
      <w:bookmarkEnd w:id="520"/>
      <w:bookmarkEnd w:id="521"/>
    </w:p>
    <w:p>
      <w:pPr>
        <w:pStyle w:val="Heading5"/>
      </w:pPr>
      <w:bookmarkStart w:id="522" w:name="_Toc93311035"/>
      <w:r>
        <w:rPr>
          <w:rStyle w:val="CharSectno"/>
        </w:rPr>
        <w:t>185</w:t>
      </w:r>
      <w:r>
        <w:t>.</w:t>
      </w:r>
      <w:r>
        <w:tab/>
        <w:t>References to interest of acquirer in landholder</w:t>
      </w:r>
      <w:bookmarkEnd w:id="522"/>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523" w:name="_Toc93311036"/>
      <w:r>
        <w:rPr>
          <w:rStyle w:val="CharSectno"/>
        </w:rPr>
        <w:t>186</w:t>
      </w:r>
      <w:r>
        <w:t>.</w:t>
      </w:r>
      <w:r>
        <w:tab/>
        <w:t>Value of landholder</w:t>
      </w:r>
      <w:bookmarkEnd w:id="523"/>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524" w:name="_Toc93311037"/>
      <w:r>
        <w:rPr>
          <w:rStyle w:val="CharSectno"/>
        </w:rPr>
        <w:lastRenderedPageBreak/>
        <w:t>187</w:t>
      </w:r>
      <w:r>
        <w:t>.</w:t>
      </w:r>
      <w:r>
        <w:tab/>
        <w:t>Determining value of further interest for duty calculation</w:t>
      </w:r>
      <w:bookmarkEnd w:id="524"/>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525" w:name="_Toc93311038"/>
      <w:r>
        <w:rPr>
          <w:rStyle w:val="CharSectno"/>
        </w:rPr>
        <w:t>188</w:t>
      </w:r>
      <w:r>
        <w:t>.</w:t>
      </w:r>
      <w:r>
        <w:tab/>
        <w:t>Calculating duty payable</w:t>
      </w:r>
      <w:bookmarkEnd w:id="525"/>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 xml:space="preserve">The value of the interest referred to in subsection (1) is the same percentage of the value of the landholder as the percentage of </w:t>
      </w:r>
      <w:r>
        <w:lastRenderedPageBreak/>
        <w:t>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526" w:name="_Toc93311039"/>
      <w:r>
        <w:rPr>
          <w:rStyle w:val="CharSectno"/>
        </w:rPr>
        <w:t>189</w:t>
      </w:r>
      <w:r>
        <w:t>.</w:t>
      </w:r>
      <w:r>
        <w:tab/>
        <w:t>Reduction for s. 188</w:t>
      </w:r>
      <w:bookmarkEnd w:id="526"/>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lastRenderedPageBreak/>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527" w:name="_Toc93311040"/>
      <w:r>
        <w:rPr>
          <w:rStyle w:val="CharSectno"/>
        </w:rPr>
        <w:t>193</w:t>
      </w:r>
      <w:r>
        <w:t>.</w:t>
      </w:r>
      <w:r>
        <w:tab/>
        <w:t>Calculation of duty where statement lodged under s. 201</w:t>
      </w:r>
      <w:bookmarkEnd w:id="527"/>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lastRenderedPageBreak/>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528" w:name="_Toc93311041"/>
      <w:r>
        <w:rPr>
          <w:rStyle w:val="CharSectno"/>
        </w:rPr>
        <w:t>194</w:t>
      </w:r>
      <w:r>
        <w:t>.</w:t>
      </w:r>
      <w:r>
        <w:tab/>
        <w:t>Calculation of duty on certain acquisitions on winding up of corporation or unit trust scheme</w:t>
      </w:r>
      <w:bookmarkEnd w:id="528"/>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lastRenderedPageBreak/>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lastRenderedPageBreak/>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lastRenderedPageBreak/>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pPr>
      <w:bookmarkStart w:id="529" w:name="_Toc74647237"/>
      <w:bookmarkStart w:id="530" w:name="_Toc74647837"/>
      <w:bookmarkStart w:id="531" w:name="_Toc74730012"/>
      <w:bookmarkStart w:id="532" w:name="_Toc93311042"/>
      <w:r>
        <w:t>Division 6A — Interim assessment of landholder duty</w:t>
      </w:r>
      <w:bookmarkEnd w:id="529"/>
      <w:bookmarkEnd w:id="530"/>
      <w:bookmarkEnd w:id="531"/>
      <w:bookmarkEnd w:id="532"/>
    </w:p>
    <w:p>
      <w:pPr>
        <w:pStyle w:val="Footnoteheading"/>
      </w:pPr>
      <w:r>
        <w:tab/>
        <w:t>[Heading inserted: No. 10 of 2013 s. 6.]</w:t>
      </w:r>
    </w:p>
    <w:p>
      <w:pPr>
        <w:pStyle w:val="Heading5"/>
        <w:spacing w:before="240"/>
      </w:pPr>
      <w:bookmarkStart w:id="533" w:name="_Toc93311043"/>
      <w:r>
        <w:rPr>
          <w:rStyle w:val="CharSectno"/>
        </w:rPr>
        <w:t>195A</w:t>
      </w:r>
      <w:r>
        <w:t>.</w:t>
      </w:r>
      <w:r>
        <w:tab/>
        <w:t>Interim assessment of landholder duty</w:t>
      </w:r>
      <w:bookmarkEnd w:id="533"/>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lastRenderedPageBreak/>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lastRenderedPageBreak/>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534" w:name="_Toc74647239"/>
      <w:bookmarkStart w:id="535" w:name="_Toc74647839"/>
      <w:bookmarkStart w:id="536" w:name="_Toc74730014"/>
      <w:bookmarkStart w:id="537" w:name="_Toc93311044"/>
      <w:r>
        <w:rPr>
          <w:sz w:val="26"/>
        </w:rPr>
        <w:t>Division 6 — Assessment or reassessment of liability for landholder duty if uncompleted agreements terminated or completed</w:t>
      </w:r>
      <w:bookmarkEnd w:id="534"/>
      <w:bookmarkEnd w:id="535"/>
      <w:bookmarkEnd w:id="536"/>
      <w:bookmarkEnd w:id="537"/>
    </w:p>
    <w:p>
      <w:pPr>
        <w:pStyle w:val="Footnoteheading"/>
      </w:pPr>
      <w:r>
        <w:tab/>
        <w:t>[Heading inserted: No. 12 of 2019 s. 90.]</w:t>
      </w:r>
    </w:p>
    <w:p>
      <w:pPr>
        <w:pStyle w:val="Heading5"/>
      </w:pPr>
      <w:bookmarkStart w:id="538" w:name="_Toc93311045"/>
      <w:r>
        <w:rPr>
          <w:rStyle w:val="CharSectno"/>
        </w:rPr>
        <w:t>195B</w:t>
      </w:r>
      <w:r>
        <w:t>.</w:t>
      </w:r>
      <w:r>
        <w:tab/>
        <w:t>Assessment of duty where s. 149(1) or 154B applied at acquisition time</w:t>
      </w:r>
      <w:bookmarkEnd w:id="538"/>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 xml:space="preserve">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w:t>
      </w:r>
      <w:r>
        <w:lastRenderedPageBreak/>
        <w:t>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539" w:name="_Toc93311046"/>
      <w:r>
        <w:rPr>
          <w:rStyle w:val="CharSectno"/>
        </w:rPr>
        <w:t>195C</w:t>
      </w:r>
      <w:r>
        <w:t>.</w:t>
      </w:r>
      <w:r>
        <w:tab/>
        <w:t>Assessment of duty where s. 176(2) applied at acquisition time</w:t>
      </w:r>
      <w:bookmarkEnd w:id="539"/>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lastRenderedPageBreak/>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540" w:name="_Toc93311047"/>
      <w:r>
        <w:rPr>
          <w:rStyle w:val="CharSectno"/>
        </w:rPr>
        <w:t>195</w:t>
      </w:r>
      <w:r>
        <w:t>.</w:t>
      </w:r>
      <w:r>
        <w:tab/>
        <w:t>Reassessment of duty where s. 149(1) or 154B applied</w:t>
      </w:r>
      <w:bookmarkEnd w:id="540"/>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lastRenderedPageBreak/>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541" w:name="_Toc93311048"/>
      <w:r>
        <w:rPr>
          <w:rStyle w:val="CharSectno"/>
        </w:rPr>
        <w:t>196</w:t>
      </w:r>
      <w:r>
        <w:t>.</w:t>
      </w:r>
      <w:r>
        <w:tab/>
        <w:t>Reassessment of duty where s. 176(2) applied</w:t>
      </w:r>
      <w:bookmarkEnd w:id="541"/>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lastRenderedPageBreak/>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542" w:name="_Toc93311049"/>
      <w:r>
        <w:rPr>
          <w:rStyle w:val="CharSectno"/>
        </w:rPr>
        <w:t>197</w:t>
      </w:r>
      <w:r>
        <w:t>.</w:t>
      </w:r>
      <w:r>
        <w:tab/>
        <w:t>Condition precedent to reassessment under s. 195 or 196</w:t>
      </w:r>
      <w:bookmarkEnd w:id="542"/>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543" w:name="_Toc93311050"/>
      <w:r>
        <w:rPr>
          <w:rStyle w:val="CharSectno"/>
        </w:rPr>
        <w:t>197A</w:t>
      </w:r>
      <w:r>
        <w:t>.</w:t>
      </w:r>
      <w:r>
        <w:tab/>
        <w:t>Expired put and call options taken to be terminated</w:t>
      </w:r>
      <w:bookmarkEnd w:id="543"/>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lastRenderedPageBreak/>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544" w:name="_Toc93311051"/>
      <w:r>
        <w:rPr>
          <w:rStyle w:val="CharSectno"/>
        </w:rPr>
        <w:t>198</w:t>
      </w:r>
      <w:r>
        <w:t>.</w:t>
      </w:r>
      <w:r>
        <w:tab/>
      </w:r>
      <w:r>
        <w:rPr>
          <w:iCs/>
        </w:rPr>
        <w:t>Taxation Administration Act</w:t>
      </w:r>
      <w:r>
        <w:t xml:space="preserve"> not affected</w:t>
      </w:r>
      <w:bookmarkEnd w:id="544"/>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545" w:name="_Toc74647247"/>
      <w:bookmarkStart w:id="546" w:name="_Toc74647847"/>
      <w:bookmarkStart w:id="547" w:name="_Toc74730022"/>
      <w:bookmarkStart w:id="548" w:name="_Toc93311052"/>
      <w:r>
        <w:rPr>
          <w:sz w:val="26"/>
        </w:rPr>
        <w:t>Division 7 — Lodgment of statements</w:t>
      </w:r>
      <w:bookmarkEnd w:id="545"/>
      <w:bookmarkEnd w:id="546"/>
      <w:bookmarkEnd w:id="547"/>
      <w:bookmarkEnd w:id="548"/>
    </w:p>
    <w:p>
      <w:pPr>
        <w:pStyle w:val="Heading5"/>
        <w:spacing w:before="180"/>
      </w:pPr>
      <w:bookmarkStart w:id="549" w:name="_Toc93311053"/>
      <w:r>
        <w:rPr>
          <w:rStyle w:val="CharSectno"/>
        </w:rPr>
        <w:t>199</w:t>
      </w:r>
      <w:r>
        <w:t>.</w:t>
      </w:r>
      <w:r>
        <w:tab/>
        <w:t>Term used: acquisition statement</w:t>
      </w:r>
      <w:bookmarkEnd w:id="549"/>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550" w:name="_Toc93311054"/>
      <w:r>
        <w:rPr>
          <w:rStyle w:val="CharSectno"/>
        </w:rPr>
        <w:lastRenderedPageBreak/>
        <w:t>200</w:t>
      </w:r>
      <w:r>
        <w:t>.</w:t>
      </w:r>
      <w:r>
        <w:tab/>
        <w:t>Acquisition statement or agreement to be lodged</w:t>
      </w:r>
      <w:bookmarkEnd w:id="550"/>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lastRenderedPageBreak/>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551" w:name="_Toc93311055"/>
      <w:r>
        <w:rPr>
          <w:rStyle w:val="CharSectno"/>
        </w:rPr>
        <w:t>201</w:t>
      </w:r>
      <w:r>
        <w:t>.</w:t>
      </w:r>
      <w:r>
        <w:tab/>
        <w:t>Acquisition of further interests, lodgment of periodical statements may be approved</w:t>
      </w:r>
      <w:bookmarkEnd w:id="551"/>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lastRenderedPageBreak/>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552" w:name="_Toc93311056"/>
      <w:r>
        <w:rPr>
          <w:rStyle w:val="CharSectno"/>
        </w:rPr>
        <w:t>202</w:t>
      </w:r>
      <w:r>
        <w:t>.</w:t>
      </w:r>
      <w:r>
        <w:tab/>
        <w:t>Lodgment obligations if s. 201 application refused</w:t>
      </w:r>
      <w:bookmarkEnd w:id="552"/>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lastRenderedPageBreak/>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553" w:name="_Toc93311057"/>
      <w:r>
        <w:rPr>
          <w:rStyle w:val="CharSectno"/>
        </w:rPr>
        <w:t>203</w:t>
      </w:r>
      <w:r>
        <w:t>.</w:t>
      </w:r>
      <w:r>
        <w:tab/>
        <w:t>Form of acquisition statements</w:t>
      </w:r>
      <w:bookmarkEnd w:id="553"/>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554" w:name="_Toc93311058"/>
      <w:r>
        <w:rPr>
          <w:rStyle w:val="CharSectno"/>
        </w:rPr>
        <w:t>204</w:t>
      </w:r>
      <w:r>
        <w:t>.</w:t>
      </w:r>
      <w:r>
        <w:tab/>
        <w:t>Failure to lodge acquisition statement</w:t>
      </w:r>
      <w:bookmarkEnd w:id="554"/>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lastRenderedPageBreak/>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rPr>
          <w:sz w:val="28"/>
        </w:rPr>
      </w:pPr>
      <w:bookmarkStart w:id="555" w:name="_Toc74647254"/>
      <w:bookmarkStart w:id="556" w:name="_Toc74647854"/>
      <w:bookmarkStart w:id="557" w:name="_Toc74730029"/>
      <w:bookmarkStart w:id="558" w:name="_Toc93311059"/>
      <w:r>
        <w:rPr>
          <w:rStyle w:val="CharDivNo"/>
        </w:rPr>
        <w:lastRenderedPageBreak/>
        <w:t>Part 7</w:t>
      </w:r>
      <w:r>
        <w:t> — </w:t>
      </w:r>
      <w:r>
        <w:rPr>
          <w:rStyle w:val="CharDivText"/>
        </w:rPr>
        <w:t>Application of this Chapter to certain acquisitions</w:t>
      </w:r>
      <w:bookmarkEnd w:id="555"/>
      <w:bookmarkEnd w:id="556"/>
      <w:bookmarkEnd w:id="557"/>
      <w:bookmarkEnd w:id="558"/>
    </w:p>
    <w:p>
      <w:pPr>
        <w:pStyle w:val="Footnoteheading"/>
      </w:pPr>
      <w:r>
        <w:tab/>
        <w:t>[Heading inserted: No. 12 of 2019 s. 100.]</w:t>
      </w:r>
    </w:p>
    <w:p>
      <w:pPr>
        <w:pStyle w:val="Heading4"/>
      </w:pPr>
      <w:bookmarkStart w:id="559" w:name="_Toc74647255"/>
      <w:bookmarkStart w:id="560" w:name="_Toc74647855"/>
      <w:bookmarkStart w:id="561" w:name="_Toc74730030"/>
      <w:bookmarkStart w:id="562" w:name="_Toc93311060"/>
      <w:r>
        <w:t>Division 1 — Rights relating to fixed infrastructure</w:t>
      </w:r>
      <w:bookmarkEnd w:id="559"/>
      <w:bookmarkEnd w:id="560"/>
      <w:bookmarkEnd w:id="561"/>
      <w:bookmarkEnd w:id="562"/>
    </w:p>
    <w:p>
      <w:pPr>
        <w:pStyle w:val="Footnoteheading"/>
      </w:pPr>
      <w:r>
        <w:tab/>
        <w:t>[Heading inserted: No. 12 of 2019 s. 100.]</w:t>
      </w:r>
    </w:p>
    <w:p>
      <w:pPr>
        <w:pStyle w:val="Heading5"/>
      </w:pPr>
      <w:bookmarkStart w:id="563" w:name="_Toc93311061"/>
      <w:r>
        <w:rPr>
          <w:rStyle w:val="CharSectno"/>
        </w:rPr>
        <w:t>204A</w:t>
      </w:r>
      <w:r>
        <w:t>.</w:t>
      </w:r>
      <w:r>
        <w:tab/>
        <w:t>When fixed infrastructure access rights are taken into account in determining entitlement to land assets</w:t>
      </w:r>
      <w:bookmarkEnd w:id="563"/>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 xml:space="preserve">The value of a fixed infrastructure access right that is to be taken into account for the purposes of an acquisition because </w:t>
      </w:r>
      <w:r>
        <w:lastRenderedPageBreak/>
        <w:t>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564" w:name="_Toc93311062"/>
      <w:r>
        <w:rPr>
          <w:rStyle w:val="CharSectno"/>
        </w:rPr>
        <w:t>204B</w:t>
      </w:r>
      <w:r>
        <w:t>.</w:t>
      </w:r>
      <w:r>
        <w:tab/>
        <w:t>When fixed infrastructure statutory licences are treated as land assets in calculating duty</w:t>
      </w:r>
      <w:bookmarkEnd w:id="564"/>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lastRenderedPageBreak/>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565" w:name="_Toc93311063"/>
      <w:r>
        <w:rPr>
          <w:rStyle w:val="CharSectno"/>
        </w:rPr>
        <w:t>204C</w:t>
      </w:r>
      <w:r>
        <w:t>.</w:t>
      </w:r>
      <w:r>
        <w:tab/>
        <w:t>Unencumbered value of fixed infrastructure statutory licences treated as land assets</w:t>
      </w:r>
      <w:bookmarkEnd w:id="565"/>
    </w:p>
    <w:p>
      <w:pPr>
        <w:pStyle w:val="Subsection"/>
      </w:pPr>
      <w:r>
        <w:tab/>
        <w:t>(1)</w:t>
      </w:r>
      <w:r>
        <w:tab/>
        <w:t xml:space="preserve">Section 36 applies, with any appropriate modifications, where it is necessary to determine the unencumbered value of a fixed infrastructure statutory licence that under section 204B(1) is to be treated as if it were a land asset for the purposes of </w:t>
      </w:r>
      <w:r>
        <w:lastRenderedPageBreak/>
        <w:t>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566" w:name="_Toc93311064"/>
      <w:r>
        <w:rPr>
          <w:rStyle w:val="CharSectno"/>
        </w:rPr>
        <w:t>204D</w:t>
      </w:r>
      <w:r>
        <w:t>.</w:t>
      </w:r>
      <w:r>
        <w:tab/>
        <w:t>Associated entities for s. 204A and 204B</w:t>
      </w:r>
      <w:bookmarkEnd w:id="566"/>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lastRenderedPageBreak/>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pPr>
      <w:bookmarkStart w:id="567" w:name="_Toc74647260"/>
      <w:bookmarkStart w:id="568" w:name="_Toc74647860"/>
      <w:bookmarkStart w:id="569" w:name="_Toc74730035"/>
      <w:bookmarkStart w:id="570" w:name="_Toc93311065"/>
      <w:r>
        <w:t>Division 2 — Derivative mining rights</w:t>
      </w:r>
      <w:bookmarkEnd w:id="567"/>
      <w:bookmarkEnd w:id="568"/>
      <w:bookmarkEnd w:id="569"/>
      <w:bookmarkEnd w:id="570"/>
    </w:p>
    <w:p>
      <w:pPr>
        <w:pStyle w:val="Footnoteheading"/>
      </w:pPr>
      <w:r>
        <w:tab/>
        <w:t>[Heading inserted: No. 12 of 2019 s. 100.]</w:t>
      </w:r>
    </w:p>
    <w:p>
      <w:pPr>
        <w:pStyle w:val="Heading5"/>
      </w:pPr>
      <w:bookmarkStart w:id="571" w:name="_Toc93311066"/>
      <w:r>
        <w:rPr>
          <w:rStyle w:val="CharSectno"/>
        </w:rPr>
        <w:t>204E</w:t>
      </w:r>
      <w:r>
        <w:t>.</w:t>
      </w:r>
      <w:r>
        <w:tab/>
        <w:t>Unencumbered value of mining tenement subject to derivative mining right</w:t>
      </w:r>
      <w:bookmarkEnd w:id="571"/>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lastRenderedPageBreak/>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w:t>
      </w:r>
    </w:p>
    <w:p>
      <w:pPr>
        <w:pStyle w:val="Heading4"/>
      </w:pPr>
      <w:bookmarkStart w:id="572" w:name="_Toc74647262"/>
      <w:bookmarkStart w:id="573" w:name="_Toc74647862"/>
      <w:bookmarkStart w:id="574" w:name="_Toc74730037"/>
      <w:bookmarkStart w:id="575" w:name="_Toc93311067"/>
      <w:r>
        <w:t>Division 3 — Acquisitions forming one arrangement</w:t>
      </w:r>
      <w:bookmarkEnd w:id="572"/>
      <w:bookmarkEnd w:id="573"/>
      <w:bookmarkEnd w:id="574"/>
      <w:bookmarkEnd w:id="575"/>
    </w:p>
    <w:p>
      <w:pPr>
        <w:pStyle w:val="Footnoteheading"/>
      </w:pPr>
      <w:r>
        <w:tab/>
        <w:t>[Heading inserted: No. 12 of 2019 s. 100.]</w:t>
      </w:r>
    </w:p>
    <w:p>
      <w:pPr>
        <w:pStyle w:val="Heading5"/>
      </w:pPr>
      <w:bookmarkStart w:id="576" w:name="_Toc93311068"/>
      <w:r>
        <w:rPr>
          <w:rStyle w:val="CharSectno"/>
        </w:rPr>
        <w:t>204F</w:t>
      </w:r>
      <w:r>
        <w:t>.</w:t>
      </w:r>
      <w:r>
        <w:tab/>
        <w:t>Acquisitions in 2 or more entities forming one arrangement</w:t>
      </w:r>
      <w:bookmarkEnd w:id="576"/>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577" w:name="_Toc93311069"/>
      <w:r>
        <w:rPr>
          <w:rStyle w:val="CharSectno"/>
        </w:rPr>
        <w:t>204G</w:t>
      </w:r>
      <w:r>
        <w:t>.</w:t>
      </w:r>
      <w:r>
        <w:tab/>
        <w:t>Modified application of s. 176 if entity becomes landholder because of acquisitions forming one arrangement</w:t>
      </w:r>
      <w:bookmarkEnd w:id="577"/>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lastRenderedPageBreak/>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lastRenderedPageBreak/>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578" w:name="_Toc93311070"/>
      <w:r>
        <w:rPr>
          <w:rStyle w:val="CharSectno"/>
        </w:rPr>
        <w:t>204H</w:t>
      </w:r>
      <w:r>
        <w:t>.</w:t>
      </w:r>
      <w:r>
        <w:tab/>
        <w:t>Reassessment of landholder duty if amount of duty chargeable changes because of acquisitions forming one arrangement</w:t>
      </w:r>
      <w:bookmarkEnd w:id="578"/>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section 204B(1) becomes applicable, in relation to the main acquisition, to a fixed infrastructure statutory licence to which the landholder or a linked entity in respect of the landholder is entitled.</w:t>
      </w:r>
    </w:p>
    <w:p>
      <w:pPr>
        <w:pStyle w:val="Subsection"/>
        <w:keepNext/>
      </w:pPr>
      <w:r>
        <w:tab/>
        <w:t>(2)</w:t>
      </w:r>
      <w:r>
        <w:tab/>
        <w:t xml:space="preserve">Subject to the Taxation Administration Act section 17, the Commissioner must make any reassessment necessary as a </w:t>
      </w:r>
      <w:r>
        <w:lastRenderedPageBreak/>
        <w:t>result of the change in amount of duty chargeable referred to in subsection (1)(c).</w:t>
      </w:r>
    </w:p>
    <w:p>
      <w:pPr>
        <w:pStyle w:val="Footnotesection"/>
      </w:pPr>
      <w:r>
        <w:tab/>
        <w:t>[Section 204H inserted: No. 12 of 2019 s. 100.]</w:t>
      </w:r>
    </w:p>
    <w:p>
      <w:pPr>
        <w:pStyle w:val="Heading2"/>
      </w:pPr>
      <w:bookmarkStart w:id="579" w:name="_Toc74647266"/>
      <w:bookmarkStart w:id="580" w:name="_Toc74647866"/>
      <w:bookmarkStart w:id="581" w:name="_Toc74730041"/>
      <w:bookmarkStart w:id="582" w:name="_Toc93311071"/>
      <w:r>
        <w:rPr>
          <w:rStyle w:val="CharPartNo"/>
        </w:rPr>
        <w:lastRenderedPageBreak/>
        <w:t>Chapter 3A</w:t>
      </w:r>
      <w:r>
        <w:rPr>
          <w:sz w:val="28"/>
        </w:rPr>
        <w:t> </w:t>
      </w:r>
      <w:r>
        <w:rPr>
          <w:sz w:val="32"/>
        </w:rPr>
        <w:t xml:space="preserve">— </w:t>
      </w:r>
      <w:r>
        <w:rPr>
          <w:rStyle w:val="CharPartText"/>
          <w:sz w:val="32"/>
        </w:rPr>
        <w:t>Additional duty for foreign persons</w:t>
      </w:r>
      <w:bookmarkEnd w:id="579"/>
      <w:bookmarkEnd w:id="580"/>
      <w:bookmarkEnd w:id="581"/>
      <w:bookmarkEnd w:id="582"/>
    </w:p>
    <w:p>
      <w:pPr>
        <w:pStyle w:val="Footnoteheading"/>
      </w:pPr>
      <w:r>
        <w:tab/>
        <w:t>[Heading inserted: No. 24 of 2018 s. 8.]</w:t>
      </w:r>
    </w:p>
    <w:p>
      <w:pPr>
        <w:pStyle w:val="Heading3"/>
        <w:rPr>
          <w:sz w:val="28"/>
          <w:szCs w:val="28"/>
        </w:rPr>
      </w:pPr>
      <w:bookmarkStart w:id="583" w:name="_Toc74647267"/>
      <w:bookmarkStart w:id="584" w:name="_Toc74647867"/>
      <w:bookmarkStart w:id="585" w:name="_Toc74730042"/>
      <w:bookmarkStart w:id="586" w:name="_Toc93311072"/>
      <w:r>
        <w:rPr>
          <w:rStyle w:val="CharDivNo"/>
          <w:szCs w:val="28"/>
        </w:rPr>
        <w:t>Part 1</w:t>
      </w:r>
      <w:r>
        <w:rPr>
          <w:sz w:val="28"/>
          <w:szCs w:val="28"/>
        </w:rPr>
        <w:t> — </w:t>
      </w:r>
      <w:r>
        <w:rPr>
          <w:rStyle w:val="CharDivText"/>
          <w:szCs w:val="28"/>
        </w:rPr>
        <w:t>Preliminary</w:t>
      </w:r>
      <w:bookmarkEnd w:id="583"/>
      <w:bookmarkEnd w:id="584"/>
      <w:bookmarkEnd w:id="585"/>
      <w:bookmarkEnd w:id="586"/>
    </w:p>
    <w:p>
      <w:pPr>
        <w:pStyle w:val="Footnoteheading"/>
      </w:pPr>
      <w:r>
        <w:tab/>
        <w:t xml:space="preserve">[Heading inserted: No. 24 of 2018 s. 8.] </w:t>
      </w:r>
    </w:p>
    <w:p>
      <w:pPr>
        <w:pStyle w:val="Heading5"/>
      </w:pPr>
      <w:bookmarkStart w:id="587" w:name="_Toc93311073"/>
      <w:r>
        <w:rPr>
          <w:rStyle w:val="CharSectno"/>
        </w:rPr>
        <w:t>205A</w:t>
      </w:r>
      <w:r>
        <w:t>.</w:t>
      </w:r>
      <w:r>
        <w:tab/>
        <w:t>Terms used</w:t>
      </w:r>
      <w:bookmarkEnd w:id="587"/>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lastRenderedPageBreak/>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588" w:name="_Toc93311074"/>
      <w:r>
        <w:rPr>
          <w:rStyle w:val="CharSectno"/>
        </w:rPr>
        <w:t>205B</w:t>
      </w:r>
      <w:r>
        <w:t>.</w:t>
      </w:r>
      <w:r>
        <w:tab/>
        <w:t>Associate</w:t>
      </w:r>
      <w:bookmarkEnd w:id="588"/>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589" w:name="_Toc93311075"/>
      <w:r>
        <w:rPr>
          <w:rStyle w:val="CharSectno"/>
        </w:rPr>
        <w:t>205C</w:t>
      </w:r>
      <w:r>
        <w:t>.</w:t>
      </w:r>
      <w:r>
        <w:tab/>
        <w:t>Foreign corporation</w:t>
      </w:r>
      <w:bookmarkEnd w:id="589"/>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lastRenderedPageBreak/>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590" w:name="_Toc93311076"/>
      <w:r>
        <w:rPr>
          <w:rStyle w:val="CharSectno"/>
        </w:rPr>
        <w:t>205D</w:t>
      </w:r>
      <w:r>
        <w:t>.</w:t>
      </w:r>
      <w:r>
        <w:tab/>
        <w:t>Foreign trust</w:t>
      </w:r>
      <w:bookmarkEnd w:id="590"/>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 xml:space="preserve">For the purposes of subsection (1)(a), a discretionary trust is controlled by a foreign person if the person is in a position to influence, either directly or indirectly, the vesting of the whole </w:t>
      </w:r>
      <w:r>
        <w:lastRenderedPageBreak/>
        <w:t>or any part of the capital of the trust property, or of the whole or any part of the income from the trust property.</w:t>
      </w:r>
    </w:p>
    <w:p>
      <w:pPr>
        <w:pStyle w:val="Footnotesection"/>
      </w:pPr>
      <w:r>
        <w:tab/>
        <w:t>[Section 205D inserted: No. 24 of 2018 s. 8.]</w:t>
      </w:r>
    </w:p>
    <w:p>
      <w:pPr>
        <w:pStyle w:val="Heading5"/>
      </w:pPr>
      <w:bookmarkStart w:id="591" w:name="_Toc93311077"/>
      <w:r>
        <w:rPr>
          <w:rStyle w:val="CharSectno"/>
        </w:rPr>
        <w:t>205E</w:t>
      </w:r>
      <w:r>
        <w:t>.</w:t>
      </w:r>
      <w:r>
        <w:tab/>
        <w:t>Residential property</w:t>
      </w:r>
      <w:bookmarkEnd w:id="591"/>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lastRenderedPageBreak/>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pPr>
      <w:bookmarkStart w:id="592" w:name="_Toc74647273"/>
      <w:bookmarkStart w:id="593" w:name="_Toc74647873"/>
      <w:bookmarkStart w:id="594" w:name="_Toc74730048"/>
      <w:bookmarkStart w:id="595" w:name="_Toc93311078"/>
      <w:r>
        <w:rPr>
          <w:rStyle w:val="CharDivNo"/>
          <w:szCs w:val="28"/>
        </w:rPr>
        <w:lastRenderedPageBreak/>
        <w:t>Part 2</w:t>
      </w:r>
      <w:r>
        <w:rPr>
          <w:sz w:val="28"/>
          <w:szCs w:val="28"/>
        </w:rPr>
        <w:t> — </w:t>
      </w:r>
      <w:r>
        <w:rPr>
          <w:rStyle w:val="CharDivText"/>
          <w:szCs w:val="28"/>
        </w:rPr>
        <w:t>Foreign transfer duty</w:t>
      </w:r>
      <w:bookmarkEnd w:id="592"/>
      <w:bookmarkEnd w:id="593"/>
      <w:bookmarkEnd w:id="594"/>
      <w:bookmarkEnd w:id="595"/>
    </w:p>
    <w:p>
      <w:pPr>
        <w:pStyle w:val="Footnoteheading"/>
        <w:keepNext/>
        <w:keepLines/>
      </w:pPr>
      <w:r>
        <w:tab/>
        <w:t>[Heading inserted: No. 24 of 2018 s. 8.]</w:t>
      </w:r>
    </w:p>
    <w:p>
      <w:pPr>
        <w:pStyle w:val="Heading4"/>
        <w:keepLines/>
        <w:rPr>
          <w:sz w:val="26"/>
          <w:szCs w:val="26"/>
        </w:rPr>
      </w:pPr>
      <w:bookmarkStart w:id="596" w:name="_Toc74647274"/>
      <w:bookmarkStart w:id="597" w:name="_Toc74647874"/>
      <w:bookmarkStart w:id="598" w:name="_Toc74730049"/>
      <w:bookmarkStart w:id="599" w:name="_Toc93311079"/>
      <w:r>
        <w:rPr>
          <w:sz w:val="26"/>
          <w:szCs w:val="26"/>
        </w:rPr>
        <w:t>Division 1 — Preliminary</w:t>
      </w:r>
      <w:bookmarkEnd w:id="596"/>
      <w:bookmarkEnd w:id="597"/>
      <w:bookmarkEnd w:id="598"/>
      <w:bookmarkEnd w:id="599"/>
    </w:p>
    <w:p>
      <w:pPr>
        <w:pStyle w:val="Footnoteheading"/>
        <w:keepNext/>
        <w:keepLines/>
      </w:pPr>
      <w:r>
        <w:tab/>
        <w:t>[Heading inserted: No. 24 of 2018 s. 8.]</w:t>
      </w:r>
    </w:p>
    <w:p>
      <w:pPr>
        <w:pStyle w:val="Heading5"/>
      </w:pPr>
      <w:bookmarkStart w:id="600" w:name="_Toc93311080"/>
      <w:r>
        <w:rPr>
          <w:rStyle w:val="CharSectno"/>
        </w:rPr>
        <w:t>205F</w:t>
      </w:r>
      <w:r>
        <w:t>.</w:t>
      </w:r>
      <w:r>
        <w:tab/>
        <w:t>Terms used</w:t>
      </w:r>
      <w:bookmarkEnd w:id="600"/>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lastRenderedPageBreak/>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601" w:name="_Toc74647276"/>
      <w:bookmarkStart w:id="602" w:name="_Toc74647876"/>
      <w:bookmarkStart w:id="603" w:name="_Toc74730051"/>
      <w:bookmarkStart w:id="604" w:name="_Toc93311081"/>
      <w:r>
        <w:rPr>
          <w:sz w:val="26"/>
          <w:szCs w:val="26"/>
        </w:rPr>
        <w:t>Division 2 — Imposition of foreign transfer duty</w:t>
      </w:r>
      <w:bookmarkEnd w:id="601"/>
      <w:bookmarkEnd w:id="602"/>
      <w:bookmarkEnd w:id="603"/>
      <w:bookmarkEnd w:id="604"/>
    </w:p>
    <w:p>
      <w:pPr>
        <w:pStyle w:val="Footnoteheading"/>
      </w:pPr>
      <w:r>
        <w:tab/>
        <w:t>[Heading inserted: No. 24 of 2018 s. 8.]</w:t>
      </w:r>
    </w:p>
    <w:p>
      <w:pPr>
        <w:pStyle w:val="Heading5"/>
      </w:pPr>
      <w:bookmarkStart w:id="605" w:name="_Toc93311082"/>
      <w:r>
        <w:rPr>
          <w:rStyle w:val="CharSectno"/>
        </w:rPr>
        <w:t>205G</w:t>
      </w:r>
      <w:r>
        <w:t>.</w:t>
      </w:r>
      <w:r>
        <w:tab/>
        <w:t>Foreign transfer duty imposed</w:t>
      </w:r>
      <w:bookmarkEnd w:id="605"/>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606" w:name="_Toc74647278"/>
      <w:bookmarkStart w:id="607" w:name="_Toc74647878"/>
      <w:bookmarkStart w:id="608" w:name="_Toc74730053"/>
      <w:bookmarkStart w:id="609" w:name="_Toc93311083"/>
      <w:r>
        <w:rPr>
          <w:sz w:val="26"/>
          <w:szCs w:val="26"/>
        </w:rPr>
        <w:t>Division 3 — Foreign dutiable transactions</w:t>
      </w:r>
      <w:bookmarkEnd w:id="606"/>
      <w:bookmarkEnd w:id="607"/>
      <w:bookmarkEnd w:id="608"/>
      <w:bookmarkEnd w:id="609"/>
    </w:p>
    <w:p>
      <w:pPr>
        <w:pStyle w:val="Footnoteheading"/>
        <w:keepNext/>
      </w:pPr>
      <w:r>
        <w:tab/>
        <w:t>[Heading inserted: No. 24 of 2018 s. 8.]</w:t>
      </w:r>
    </w:p>
    <w:p>
      <w:pPr>
        <w:pStyle w:val="Heading5"/>
      </w:pPr>
      <w:bookmarkStart w:id="610" w:name="_Toc93311084"/>
      <w:r>
        <w:rPr>
          <w:rStyle w:val="CharSectno"/>
        </w:rPr>
        <w:t>205H</w:t>
      </w:r>
      <w:r>
        <w:t>.</w:t>
      </w:r>
      <w:r>
        <w:tab/>
        <w:t>Foreign dutiable transaction</w:t>
      </w:r>
      <w:bookmarkEnd w:id="610"/>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lastRenderedPageBreak/>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611" w:name="_Toc93311085"/>
      <w:r>
        <w:rPr>
          <w:rStyle w:val="CharSectno"/>
        </w:rPr>
        <w:t>205I</w:t>
      </w:r>
      <w:r>
        <w:t>.</w:t>
      </w:r>
      <w:r>
        <w:tab/>
        <w:t>New residential property</w:t>
      </w:r>
      <w:bookmarkEnd w:id="611"/>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lastRenderedPageBreak/>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612" w:name="_Toc74647281"/>
      <w:bookmarkStart w:id="613" w:name="_Toc74647881"/>
      <w:bookmarkStart w:id="614" w:name="_Toc74730056"/>
      <w:bookmarkStart w:id="615" w:name="_Toc93311086"/>
      <w:r>
        <w:rPr>
          <w:sz w:val="26"/>
          <w:szCs w:val="26"/>
        </w:rPr>
        <w:t>Division 4 — Collection of foreign transfer duty</w:t>
      </w:r>
      <w:bookmarkEnd w:id="612"/>
      <w:bookmarkEnd w:id="613"/>
      <w:bookmarkEnd w:id="614"/>
      <w:bookmarkEnd w:id="615"/>
    </w:p>
    <w:p>
      <w:pPr>
        <w:pStyle w:val="Footnoteheading"/>
        <w:keepNext/>
      </w:pPr>
      <w:r>
        <w:tab/>
        <w:t>[Heading inserted: No. 24 of 2018 s. 8.]</w:t>
      </w:r>
    </w:p>
    <w:p>
      <w:pPr>
        <w:pStyle w:val="Heading5"/>
      </w:pPr>
      <w:bookmarkStart w:id="616" w:name="_Toc93311087"/>
      <w:r>
        <w:rPr>
          <w:rStyle w:val="CharSectno"/>
        </w:rPr>
        <w:t>205J</w:t>
      </w:r>
      <w:r>
        <w:t>.</w:t>
      </w:r>
      <w:r>
        <w:tab/>
        <w:t>When liability for duty arises</w:t>
      </w:r>
      <w:bookmarkEnd w:id="616"/>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617" w:name="_Toc93311088"/>
      <w:r>
        <w:rPr>
          <w:rStyle w:val="CharSectno"/>
        </w:rPr>
        <w:t>205K</w:t>
      </w:r>
      <w:r>
        <w:t>.</w:t>
      </w:r>
      <w:r>
        <w:tab/>
        <w:t>Who is liable to pay duty</w:t>
      </w:r>
      <w:bookmarkEnd w:id="617"/>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lastRenderedPageBreak/>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618" w:name="_Toc93311089"/>
      <w:r>
        <w:rPr>
          <w:rStyle w:val="CharSectno"/>
        </w:rPr>
        <w:t>205L</w:t>
      </w:r>
      <w:r>
        <w:t>.</w:t>
      </w:r>
      <w:r>
        <w:tab/>
        <w:t>Joint tenants to be treated as tenants in common in equal shares</w:t>
      </w:r>
      <w:bookmarkEnd w:id="618"/>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619" w:name="_Toc93311090"/>
      <w:r>
        <w:rPr>
          <w:rStyle w:val="CharSectno"/>
        </w:rPr>
        <w:t>205M</w:t>
      </w:r>
      <w:r>
        <w:t>.</w:t>
      </w:r>
      <w:r>
        <w:tab/>
        <w:t>Foreign transfer duty declaration to be lodged</w:t>
      </w:r>
      <w:bookmarkEnd w:id="619"/>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620" w:name="_Toc93311091"/>
      <w:r>
        <w:rPr>
          <w:rStyle w:val="CharSectno"/>
        </w:rPr>
        <w:t>205N</w:t>
      </w:r>
      <w:r>
        <w:t>.</w:t>
      </w:r>
      <w:r>
        <w:tab/>
        <w:t>When duty must be paid</w:t>
      </w:r>
      <w:bookmarkEnd w:id="620"/>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lastRenderedPageBreak/>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621" w:name="_Toc93311092"/>
      <w:r>
        <w:rPr>
          <w:rStyle w:val="CharSectno"/>
        </w:rPr>
        <w:t>205O</w:t>
      </w:r>
      <w:r>
        <w:t>.</w:t>
      </w:r>
      <w:r>
        <w:tab/>
        <w:t>Rate of foreign transfer duty</w:t>
      </w:r>
      <w:bookmarkEnd w:id="621"/>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622" w:name="_Toc93311093"/>
      <w:r>
        <w:rPr>
          <w:rStyle w:val="CharSectno"/>
        </w:rPr>
        <w:t>205P</w:t>
      </w:r>
      <w:r>
        <w:t>.</w:t>
      </w:r>
      <w:r>
        <w:tab/>
        <w:t>Dutiable value</w:t>
      </w:r>
      <w:bookmarkEnd w:id="622"/>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lastRenderedPageBreak/>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623" w:name="_Toc93311094"/>
      <w:r>
        <w:rPr>
          <w:rStyle w:val="CharSectno"/>
        </w:rPr>
        <w:t>205Q</w:t>
      </w:r>
      <w:r>
        <w:t>.</w:t>
      </w:r>
      <w:r>
        <w:tab/>
        <w:t>No double foreign transfer duty</w:t>
      </w:r>
      <w:bookmarkEnd w:id="623"/>
    </w:p>
    <w:p>
      <w:pPr>
        <w:pStyle w:val="Subsection"/>
      </w:pPr>
      <w:r>
        <w:tab/>
        <w:t>(1)</w:t>
      </w:r>
      <w:r>
        <w:tab/>
        <w:t>The provisions of Chapter 2 Part 4 Division 6 other than section 42(15)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lastRenderedPageBreak/>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pPr>
      <w:r>
        <w:tab/>
        <w:t>[Section 205Q inserted: No. 24 of 2018 s. 8.]</w:t>
      </w:r>
    </w:p>
    <w:p>
      <w:pPr>
        <w:pStyle w:val="Heading5"/>
      </w:pPr>
      <w:bookmarkStart w:id="624" w:name="_Toc93311095"/>
      <w:r>
        <w:rPr>
          <w:rStyle w:val="CharSectno"/>
        </w:rPr>
        <w:t>205R</w:t>
      </w:r>
      <w:r>
        <w:t>.</w:t>
      </w:r>
      <w:r>
        <w:tab/>
        <w:t>Interim assessment of foreign transfer duty</w:t>
      </w:r>
      <w:bookmarkEnd w:id="624"/>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625" w:name="_Toc93311096"/>
      <w:r>
        <w:rPr>
          <w:rStyle w:val="CharSectno"/>
        </w:rPr>
        <w:t>205RA</w:t>
      </w:r>
      <w:r>
        <w:t>.</w:t>
      </w:r>
      <w:r>
        <w:tab/>
        <w:t>Foreign transfer duty on deemed transaction under s. 120B(2)</w:t>
      </w:r>
      <w:bookmarkEnd w:id="625"/>
    </w:p>
    <w:p>
      <w:pPr>
        <w:pStyle w:val="Subsection"/>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626" w:name="_Toc74647292"/>
      <w:bookmarkStart w:id="627" w:name="_Toc74647892"/>
      <w:bookmarkStart w:id="628" w:name="_Toc74730067"/>
      <w:bookmarkStart w:id="629" w:name="_Toc93311097"/>
      <w:r>
        <w:rPr>
          <w:sz w:val="26"/>
          <w:szCs w:val="26"/>
        </w:rPr>
        <w:lastRenderedPageBreak/>
        <w:t>Division 5 — Application of Chapter 2 Part 5 to certain transactions</w:t>
      </w:r>
      <w:bookmarkEnd w:id="626"/>
      <w:bookmarkEnd w:id="627"/>
      <w:bookmarkEnd w:id="628"/>
      <w:bookmarkEnd w:id="629"/>
    </w:p>
    <w:p>
      <w:pPr>
        <w:pStyle w:val="Footnoteheading"/>
      </w:pPr>
      <w:r>
        <w:tab/>
        <w:t>[Heading inserted: No. 24 of 2018 s. 8.]</w:t>
      </w:r>
    </w:p>
    <w:p>
      <w:pPr>
        <w:pStyle w:val="Heading5"/>
      </w:pPr>
      <w:bookmarkStart w:id="630" w:name="_Toc93311098"/>
      <w:r>
        <w:rPr>
          <w:rStyle w:val="CharSectno"/>
        </w:rPr>
        <w:t>205S</w:t>
      </w:r>
      <w:r>
        <w:t>.</w:t>
      </w:r>
      <w:r>
        <w:tab/>
        <w:t>Application of Chapter 2 Part 5 to foreign dutiable transactions</w:t>
      </w:r>
      <w:bookmarkEnd w:id="630"/>
    </w:p>
    <w:p>
      <w:pPr>
        <w:pStyle w:val="Subsection"/>
      </w:pPr>
      <w:r>
        <w:tab/>
        <w:t>(1)</w:t>
      </w:r>
      <w:r>
        <w:tab/>
        <w:t>The provisions of Chapter 2 Part 5 other than section 70 and Divisions 5 to 8apply,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lastRenderedPageBreak/>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w:t>
      </w:r>
    </w:p>
    <w:p>
      <w:pPr>
        <w:pStyle w:val="Heading5"/>
      </w:pPr>
      <w:bookmarkStart w:id="631" w:name="_Toc93311099"/>
      <w:r>
        <w:rPr>
          <w:rStyle w:val="CharSectno"/>
        </w:rPr>
        <w:t>205T</w:t>
      </w:r>
      <w:r>
        <w:t>.</w:t>
      </w:r>
      <w:r>
        <w:tab/>
        <w:t>References to residential trust acquisition</w:t>
      </w:r>
      <w:bookmarkEnd w:id="631"/>
    </w:p>
    <w:p>
      <w:pPr>
        <w:pStyle w:val="Subsection"/>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lastRenderedPageBreak/>
        <w:tab/>
        <w:t>[Section 205T inserted: No. 24 of 2018 s. 8.]</w:t>
      </w:r>
    </w:p>
    <w:p>
      <w:pPr>
        <w:pStyle w:val="Heading5"/>
      </w:pPr>
      <w:bookmarkStart w:id="632" w:name="_Toc93311100"/>
      <w:r>
        <w:rPr>
          <w:rStyle w:val="CharSectno"/>
        </w:rPr>
        <w:t>205U</w:t>
      </w:r>
      <w:r>
        <w:t>.</w:t>
      </w:r>
      <w:r>
        <w:tab/>
        <w:t>References to residential trust surrender</w:t>
      </w:r>
      <w:bookmarkEnd w:id="632"/>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633" w:name="_Toc93311101"/>
      <w:r>
        <w:rPr>
          <w:rStyle w:val="CharSectno"/>
        </w:rPr>
        <w:t>205V</w:t>
      </w:r>
      <w:r>
        <w:t>.</w:t>
      </w:r>
      <w:r>
        <w:tab/>
        <w:t>Dutiable value of residential trust acquisition or residential trust surrender</w:t>
      </w:r>
      <w:bookmarkEnd w:id="633"/>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lastRenderedPageBreak/>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634" w:name="_Toc93311102"/>
      <w:r>
        <w:rPr>
          <w:rStyle w:val="CharSectno"/>
        </w:rPr>
        <w:t>205W</w:t>
      </w:r>
      <w:r>
        <w:t>.</w:t>
      </w:r>
      <w:r>
        <w:tab/>
        <w:t>Share disposition taken to be agreement for transfer of trust property</w:t>
      </w:r>
      <w:bookmarkEnd w:id="634"/>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lastRenderedPageBreak/>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635" w:name="_Toc93311103"/>
      <w:r>
        <w:rPr>
          <w:rStyle w:val="CharSectno"/>
        </w:rPr>
        <w:t>205X</w:t>
      </w:r>
      <w:r>
        <w:t>.</w:t>
      </w:r>
      <w:r>
        <w:tab/>
        <w:t>References to residential partnership acquisition</w:t>
      </w:r>
      <w:bookmarkEnd w:id="635"/>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636" w:name="_Toc74647299"/>
      <w:bookmarkStart w:id="637" w:name="_Toc74647899"/>
      <w:bookmarkStart w:id="638" w:name="_Toc74730074"/>
      <w:bookmarkStart w:id="639" w:name="_Toc93311104"/>
      <w:r>
        <w:rPr>
          <w:sz w:val="26"/>
          <w:szCs w:val="26"/>
        </w:rPr>
        <w:t>Division 6 — Exemptions and reassessment</w:t>
      </w:r>
      <w:bookmarkEnd w:id="636"/>
      <w:bookmarkEnd w:id="637"/>
      <w:bookmarkEnd w:id="638"/>
      <w:bookmarkEnd w:id="639"/>
    </w:p>
    <w:p>
      <w:pPr>
        <w:pStyle w:val="Footnoteheading"/>
        <w:keepNext/>
      </w:pPr>
      <w:r>
        <w:tab/>
        <w:t>[Heading inserted: No. 24 of 2018 s. 8.]</w:t>
      </w:r>
    </w:p>
    <w:p>
      <w:pPr>
        <w:pStyle w:val="Heading4"/>
      </w:pPr>
      <w:bookmarkStart w:id="640" w:name="_Toc74647300"/>
      <w:bookmarkStart w:id="641" w:name="_Toc74647900"/>
      <w:bookmarkStart w:id="642" w:name="_Toc74730075"/>
      <w:bookmarkStart w:id="643" w:name="_Toc93311105"/>
      <w:r>
        <w:t>Subdivision 1 — Exempt transactions</w:t>
      </w:r>
      <w:bookmarkEnd w:id="640"/>
      <w:bookmarkEnd w:id="641"/>
      <w:bookmarkEnd w:id="642"/>
      <w:bookmarkEnd w:id="643"/>
    </w:p>
    <w:p>
      <w:pPr>
        <w:pStyle w:val="Footnoteheading"/>
      </w:pPr>
      <w:r>
        <w:tab/>
        <w:t>[Heading inserted: No. 24 of 2018 s. 8.]</w:t>
      </w:r>
    </w:p>
    <w:p>
      <w:pPr>
        <w:pStyle w:val="Heading5"/>
      </w:pPr>
      <w:bookmarkStart w:id="644" w:name="_Toc93311106"/>
      <w:r>
        <w:rPr>
          <w:rStyle w:val="CharSectno"/>
        </w:rPr>
        <w:t>205Y</w:t>
      </w:r>
      <w:r>
        <w:t>.</w:t>
      </w:r>
      <w:r>
        <w:tab/>
        <w:t>Transactions on which minimum, nominal or no transfer duty payable</w:t>
      </w:r>
      <w:bookmarkEnd w:id="644"/>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pPr>
      <w:r>
        <w:tab/>
        <w:t>(2)</w:t>
      </w:r>
      <w:r>
        <w:tab/>
        <w:t xml:space="preserve">Except as provided in subsection (3), foreign transfer duty is not chargeable on a foreign dutiable transaction to the extent that — </w:t>
      </w:r>
    </w:p>
    <w:p>
      <w:pPr>
        <w:pStyle w:val="Indenta"/>
      </w:pPr>
      <w:r>
        <w:lastRenderedPageBreak/>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645" w:name="_Toc93311107"/>
      <w:r>
        <w:rPr>
          <w:rStyle w:val="CharSectno"/>
        </w:rPr>
        <w:lastRenderedPageBreak/>
        <w:t>205Z</w:t>
      </w:r>
      <w:r>
        <w:t>.</w:t>
      </w:r>
      <w:r>
        <w:tab/>
        <w:t>Transactions relating to agreements for transfer of residential property</w:t>
      </w:r>
      <w:bookmarkEnd w:id="645"/>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pPr>
      <w:bookmarkStart w:id="646" w:name="_Toc74647303"/>
      <w:bookmarkStart w:id="647" w:name="_Toc74647903"/>
      <w:bookmarkStart w:id="648" w:name="_Toc74730078"/>
      <w:bookmarkStart w:id="649" w:name="_Toc93311108"/>
      <w:r>
        <w:t>Subdivision 2 — Exemptions relating to construction, refurbishment and subdivision</w:t>
      </w:r>
      <w:bookmarkEnd w:id="646"/>
      <w:bookmarkEnd w:id="647"/>
      <w:bookmarkEnd w:id="648"/>
      <w:bookmarkEnd w:id="649"/>
    </w:p>
    <w:p>
      <w:pPr>
        <w:pStyle w:val="Footnoteheading"/>
      </w:pPr>
      <w:r>
        <w:tab/>
        <w:t>[Heading inserted: No. 24 of 2018 s. 8.]</w:t>
      </w:r>
    </w:p>
    <w:p>
      <w:pPr>
        <w:pStyle w:val="Heading5"/>
      </w:pPr>
      <w:bookmarkStart w:id="650" w:name="_Toc93311109"/>
      <w:r>
        <w:rPr>
          <w:rStyle w:val="CharSectno"/>
        </w:rPr>
        <w:t>205ZA</w:t>
      </w:r>
      <w:r>
        <w:t>.</w:t>
      </w:r>
      <w:r>
        <w:tab/>
        <w:t>Exemption relating to construction or refurbishment of 10 or more dwellings</w:t>
      </w:r>
      <w:bookmarkEnd w:id="650"/>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there is no building, or part of a </w:t>
      </w:r>
      <w:r>
        <w:lastRenderedPageBreak/>
        <w:t>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lastRenderedPageBreak/>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w:t>
      </w:r>
    </w:p>
    <w:p>
      <w:pPr>
        <w:pStyle w:val="Heading5"/>
      </w:pPr>
      <w:bookmarkStart w:id="651" w:name="_Toc93311110"/>
      <w:r>
        <w:rPr>
          <w:rStyle w:val="CharSectno"/>
        </w:rPr>
        <w:t>205ZB</w:t>
      </w:r>
      <w:r>
        <w:t>.</w:t>
      </w:r>
      <w:r>
        <w:tab/>
        <w:t>Exemption relating to subdivision for purpose of constructing 10 or more dwellings</w:t>
      </w:r>
      <w:bookmarkEnd w:id="651"/>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lastRenderedPageBreak/>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p>
    <w:p>
      <w:pPr>
        <w:pStyle w:val="Heading4"/>
      </w:pPr>
      <w:bookmarkStart w:id="652" w:name="_Toc74647306"/>
      <w:bookmarkStart w:id="653" w:name="_Toc74647906"/>
      <w:bookmarkStart w:id="654" w:name="_Toc74730081"/>
      <w:bookmarkStart w:id="655" w:name="_Toc93311111"/>
      <w:r>
        <w:t>Subdivision 3 — Reassessment</w:t>
      </w:r>
      <w:bookmarkEnd w:id="652"/>
      <w:bookmarkEnd w:id="653"/>
      <w:bookmarkEnd w:id="654"/>
      <w:bookmarkEnd w:id="655"/>
    </w:p>
    <w:p>
      <w:pPr>
        <w:pStyle w:val="Footnoteheading"/>
      </w:pPr>
      <w:r>
        <w:tab/>
        <w:t>[Heading inserted: No. 24 of 2018 s. 8.]</w:t>
      </w:r>
    </w:p>
    <w:p>
      <w:pPr>
        <w:pStyle w:val="Heading5"/>
      </w:pPr>
      <w:bookmarkStart w:id="656" w:name="_Toc93311112"/>
      <w:r>
        <w:rPr>
          <w:rStyle w:val="CharSectno"/>
        </w:rPr>
        <w:t>205ZC</w:t>
      </w:r>
      <w:r>
        <w:t>.</w:t>
      </w:r>
      <w:r>
        <w:tab/>
        <w:t>Reassessment</w:t>
      </w:r>
      <w:bookmarkEnd w:id="656"/>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lastRenderedPageBreak/>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pPr>
      <w:bookmarkStart w:id="657" w:name="_Toc74647308"/>
      <w:bookmarkStart w:id="658" w:name="_Toc74647908"/>
      <w:bookmarkStart w:id="659" w:name="_Toc74730083"/>
      <w:bookmarkStart w:id="660" w:name="_Toc93311113"/>
      <w:r>
        <w:rPr>
          <w:rStyle w:val="CharDivNo"/>
          <w:szCs w:val="28"/>
        </w:rPr>
        <w:t>Part 3</w:t>
      </w:r>
      <w:r>
        <w:rPr>
          <w:sz w:val="28"/>
        </w:rPr>
        <w:t> — </w:t>
      </w:r>
      <w:r>
        <w:rPr>
          <w:rStyle w:val="CharDivText"/>
          <w:sz w:val="28"/>
        </w:rPr>
        <w:t>Foreign landholder duty</w:t>
      </w:r>
      <w:bookmarkEnd w:id="657"/>
      <w:bookmarkEnd w:id="658"/>
      <w:bookmarkEnd w:id="659"/>
      <w:bookmarkEnd w:id="660"/>
    </w:p>
    <w:p>
      <w:pPr>
        <w:pStyle w:val="Footnoteheading"/>
      </w:pPr>
      <w:r>
        <w:tab/>
        <w:t>[Heading inserted: No. 24 of 2018 s. 8.]</w:t>
      </w:r>
    </w:p>
    <w:p>
      <w:pPr>
        <w:pStyle w:val="Heading4"/>
        <w:rPr>
          <w:sz w:val="26"/>
          <w:szCs w:val="26"/>
        </w:rPr>
      </w:pPr>
      <w:bookmarkStart w:id="661" w:name="_Toc74647309"/>
      <w:bookmarkStart w:id="662" w:name="_Toc74647909"/>
      <w:bookmarkStart w:id="663" w:name="_Toc74730084"/>
      <w:bookmarkStart w:id="664" w:name="_Toc93311114"/>
      <w:r>
        <w:rPr>
          <w:sz w:val="26"/>
          <w:szCs w:val="26"/>
        </w:rPr>
        <w:t>Division 1 — Preliminary</w:t>
      </w:r>
      <w:bookmarkEnd w:id="661"/>
      <w:bookmarkEnd w:id="662"/>
      <w:bookmarkEnd w:id="663"/>
      <w:bookmarkEnd w:id="664"/>
    </w:p>
    <w:p>
      <w:pPr>
        <w:pStyle w:val="Footnoteheading"/>
      </w:pPr>
      <w:r>
        <w:tab/>
        <w:t>[Heading inserted: No. 24 of 2018 s. 8.]</w:t>
      </w:r>
    </w:p>
    <w:p>
      <w:pPr>
        <w:pStyle w:val="Heading5"/>
      </w:pPr>
      <w:bookmarkStart w:id="665" w:name="_Toc93311115"/>
      <w:r>
        <w:rPr>
          <w:rStyle w:val="CharSectno"/>
        </w:rPr>
        <w:t>205ZD</w:t>
      </w:r>
      <w:r>
        <w:t>.</w:t>
      </w:r>
      <w:r>
        <w:tab/>
        <w:t>Terms used</w:t>
      </w:r>
      <w:bookmarkEnd w:id="665"/>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lastRenderedPageBreak/>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pPr>
      <w:r>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666" w:name="_Toc74647311"/>
      <w:bookmarkStart w:id="667" w:name="_Toc74647911"/>
      <w:bookmarkStart w:id="668" w:name="_Toc74730086"/>
      <w:bookmarkStart w:id="669" w:name="_Toc93311116"/>
      <w:r>
        <w:rPr>
          <w:sz w:val="26"/>
          <w:szCs w:val="26"/>
        </w:rPr>
        <w:t>Division 2 — Application of Chapter 3</w:t>
      </w:r>
      <w:bookmarkEnd w:id="666"/>
      <w:bookmarkEnd w:id="667"/>
      <w:bookmarkEnd w:id="668"/>
      <w:bookmarkEnd w:id="669"/>
    </w:p>
    <w:p>
      <w:pPr>
        <w:pStyle w:val="Footnoteheading"/>
      </w:pPr>
      <w:r>
        <w:tab/>
        <w:t>[Heading inserted: No. 24 of 2018 s. 8.]</w:t>
      </w:r>
    </w:p>
    <w:p>
      <w:pPr>
        <w:pStyle w:val="Heading5"/>
      </w:pPr>
      <w:bookmarkStart w:id="670" w:name="_Toc93311117"/>
      <w:r>
        <w:rPr>
          <w:rStyle w:val="CharSectno"/>
        </w:rPr>
        <w:t>205ZE</w:t>
      </w:r>
      <w:r>
        <w:t>.</w:t>
      </w:r>
      <w:r>
        <w:tab/>
        <w:t>Application of Chapter 3</w:t>
      </w:r>
      <w:bookmarkEnd w:id="670"/>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lastRenderedPageBreak/>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lastRenderedPageBreak/>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lastRenderedPageBreak/>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671" w:name="_Toc74647313"/>
      <w:bookmarkStart w:id="672" w:name="_Toc74647913"/>
      <w:bookmarkStart w:id="673" w:name="_Toc74730088"/>
      <w:bookmarkStart w:id="674" w:name="_Toc93311118"/>
      <w:r>
        <w:rPr>
          <w:sz w:val="26"/>
          <w:szCs w:val="26"/>
        </w:rPr>
        <w:t>Division 3 — Imposition of foreign landholder duty</w:t>
      </w:r>
      <w:bookmarkEnd w:id="671"/>
      <w:bookmarkEnd w:id="672"/>
      <w:bookmarkEnd w:id="673"/>
      <w:bookmarkEnd w:id="674"/>
    </w:p>
    <w:p>
      <w:pPr>
        <w:pStyle w:val="Footnoteheading"/>
      </w:pPr>
      <w:r>
        <w:tab/>
        <w:t>[Heading inserted: No. 24 of 2018 s. 8.]</w:t>
      </w:r>
    </w:p>
    <w:p>
      <w:pPr>
        <w:pStyle w:val="Heading5"/>
      </w:pPr>
      <w:bookmarkStart w:id="675" w:name="_Toc93311119"/>
      <w:r>
        <w:rPr>
          <w:rStyle w:val="CharSectno"/>
        </w:rPr>
        <w:t>205ZF</w:t>
      </w:r>
      <w:r>
        <w:t>.</w:t>
      </w:r>
      <w:r>
        <w:tab/>
        <w:t>Foreign landholder duty imposed</w:t>
      </w:r>
      <w:bookmarkEnd w:id="675"/>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676" w:name="_Toc74647315"/>
      <w:bookmarkStart w:id="677" w:name="_Toc74647915"/>
      <w:bookmarkStart w:id="678" w:name="_Toc74730090"/>
      <w:bookmarkStart w:id="679" w:name="_Toc93311120"/>
      <w:r>
        <w:rPr>
          <w:sz w:val="26"/>
          <w:szCs w:val="26"/>
        </w:rPr>
        <w:lastRenderedPageBreak/>
        <w:t>Division 4 — Residential landholders to which this Part applies</w:t>
      </w:r>
      <w:bookmarkEnd w:id="676"/>
      <w:bookmarkEnd w:id="677"/>
      <w:bookmarkEnd w:id="678"/>
      <w:bookmarkEnd w:id="679"/>
    </w:p>
    <w:p>
      <w:pPr>
        <w:pStyle w:val="Footnoteheading"/>
        <w:keepNext/>
        <w:keepLines/>
      </w:pPr>
      <w:r>
        <w:tab/>
        <w:t>[Heading inserted: No. 24 of 2018 s. 8.]</w:t>
      </w:r>
    </w:p>
    <w:p>
      <w:pPr>
        <w:pStyle w:val="Heading5"/>
      </w:pPr>
      <w:bookmarkStart w:id="680" w:name="_Toc93311121"/>
      <w:r>
        <w:rPr>
          <w:rStyle w:val="CharSectno"/>
        </w:rPr>
        <w:t>205ZG</w:t>
      </w:r>
      <w:r>
        <w:t>.</w:t>
      </w:r>
      <w:r>
        <w:tab/>
        <w:t>Which entities are residential landholders</w:t>
      </w:r>
      <w:bookmarkEnd w:id="680"/>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681" w:name="_Toc74647317"/>
      <w:bookmarkStart w:id="682" w:name="_Toc74647917"/>
      <w:bookmarkStart w:id="683" w:name="_Toc74730092"/>
      <w:bookmarkStart w:id="684" w:name="_Toc93311122"/>
      <w:r>
        <w:rPr>
          <w:sz w:val="26"/>
          <w:szCs w:val="26"/>
        </w:rPr>
        <w:t>Division 5 — Acquisitions to which this Part applies</w:t>
      </w:r>
      <w:bookmarkEnd w:id="681"/>
      <w:bookmarkEnd w:id="682"/>
      <w:bookmarkEnd w:id="683"/>
      <w:bookmarkEnd w:id="684"/>
    </w:p>
    <w:p>
      <w:pPr>
        <w:pStyle w:val="Footnoteheading"/>
      </w:pPr>
      <w:r>
        <w:tab/>
        <w:t>[Heading inserted: No. 24 of 2018 s. 8.]</w:t>
      </w:r>
    </w:p>
    <w:p>
      <w:pPr>
        <w:pStyle w:val="Heading5"/>
      </w:pPr>
      <w:bookmarkStart w:id="685" w:name="_Toc93311123"/>
      <w:r>
        <w:rPr>
          <w:rStyle w:val="CharSectno"/>
        </w:rPr>
        <w:t>205ZH</w:t>
      </w:r>
      <w:r>
        <w:t>.</w:t>
      </w:r>
      <w:r>
        <w:tab/>
        <w:t>Foreign landholder acquisitions</w:t>
      </w:r>
      <w:bookmarkEnd w:id="685"/>
    </w:p>
    <w:p>
      <w:pPr>
        <w:pStyle w:val="Subsection"/>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lastRenderedPageBreak/>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lastRenderedPageBreak/>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686" w:name="_Toc74647319"/>
      <w:bookmarkStart w:id="687" w:name="_Toc74647919"/>
      <w:bookmarkStart w:id="688" w:name="_Toc74730094"/>
      <w:bookmarkStart w:id="689" w:name="_Toc93311124"/>
      <w:r>
        <w:rPr>
          <w:sz w:val="26"/>
          <w:szCs w:val="26"/>
        </w:rPr>
        <w:t>Division 6 — Collection of foreign landholder duty</w:t>
      </w:r>
      <w:bookmarkEnd w:id="686"/>
      <w:bookmarkEnd w:id="687"/>
      <w:bookmarkEnd w:id="688"/>
      <w:bookmarkEnd w:id="689"/>
    </w:p>
    <w:p>
      <w:pPr>
        <w:pStyle w:val="Footnoteheading"/>
      </w:pPr>
      <w:r>
        <w:tab/>
        <w:t>[Heading inserted: No. 24 of 2018 s. 8.]</w:t>
      </w:r>
    </w:p>
    <w:p>
      <w:pPr>
        <w:pStyle w:val="Heading5"/>
      </w:pPr>
      <w:bookmarkStart w:id="690" w:name="_Toc93311125"/>
      <w:r>
        <w:rPr>
          <w:rStyle w:val="CharSectno"/>
        </w:rPr>
        <w:t>205ZJ</w:t>
      </w:r>
      <w:r>
        <w:t>.</w:t>
      </w:r>
      <w:r>
        <w:tab/>
        <w:t>Rate of foreign landholder duty</w:t>
      </w:r>
      <w:bookmarkEnd w:id="690"/>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691" w:name="_Toc93311126"/>
      <w:r>
        <w:rPr>
          <w:rStyle w:val="CharSectno"/>
        </w:rPr>
        <w:t>205ZK</w:t>
      </w:r>
      <w:r>
        <w:t>.</w:t>
      </w:r>
      <w:r>
        <w:tab/>
        <w:t>Calculation of foreign landholder duty where landholder duty calculated under s. 193</w:t>
      </w:r>
      <w:bookmarkEnd w:id="691"/>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lastRenderedPageBreak/>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692" w:name="_Toc93311127"/>
      <w:r>
        <w:rPr>
          <w:rStyle w:val="CharSectno"/>
        </w:rPr>
        <w:t>205ZKA</w:t>
      </w:r>
      <w:r>
        <w:t>.</w:t>
      </w:r>
      <w:r>
        <w:tab/>
        <w:t>Modified application of s. 176 if entity becomes residential landholder because of acquisitions forming one arrangement</w:t>
      </w:r>
      <w:bookmarkEnd w:id="692"/>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lastRenderedPageBreak/>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693" w:name="_Toc74647323"/>
      <w:bookmarkStart w:id="694" w:name="_Toc74647923"/>
      <w:bookmarkStart w:id="695" w:name="_Toc74730098"/>
      <w:bookmarkStart w:id="696" w:name="_Toc93311128"/>
      <w:r>
        <w:rPr>
          <w:sz w:val="26"/>
          <w:szCs w:val="26"/>
        </w:rPr>
        <w:t>Division 7 — Interim assessment of foreign landholder duty</w:t>
      </w:r>
      <w:bookmarkEnd w:id="693"/>
      <w:bookmarkEnd w:id="694"/>
      <w:bookmarkEnd w:id="695"/>
      <w:bookmarkEnd w:id="696"/>
    </w:p>
    <w:p>
      <w:pPr>
        <w:pStyle w:val="Footnoteheading"/>
      </w:pPr>
      <w:r>
        <w:tab/>
        <w:t>[Heading inserted: No. 24 of 2018 s. 8.]</w:t>
      </w:r>
    </w:p>
    <w:p>
      <w:pPr>
        <w:pStyle w:val="Heading5"/>
      </w:pPr>
      <w:bookmarkStart w:id="697" w:name="_Toc93311129"/>
      <w:r>
        <w:rPr>
          <w:rStyle w:val="CharSectno"/>
        </w:rPr>
        <w:t>205ZL</w:t>
      </w:r>
      <w:r>
        <w:t>.</w:t>
      </w:r>
      <w:r>
        <w:tab/>
        <w:t>Interim assessment of foreign landholder duty</w:t>
      </w:r>
      <w:bookmarkEnd w:id="697"/>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lastRenderedPageBreak/>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698" w:name="_Toc74647325"/>
      <w:bookmarkStart w:id="699" w:name="_Toc74647925"/>
      <w:bookmarkStart w:id="700" w:name="_Toc74730100"/>
      <w:bookmarkStart w:id="701" w:name="_Toc93311130"/>
      <w:r>
        <w:rPr>
          <w:sz w:val="26"/>
          <w:szCs w:val="26"/>
        </w:rPr>
        <w:t>Division 8 — Exemptions and reassessment</w:t>
      </w:r>
      <w:bookmarkEnd w:id="698"/>
      <w:bookmarkEnd w:id="699"/>
      <w:bookmarkEnd w:id="700"/>
      <w:bookmarkEnd w:id="701"/>
    </w:p>
    <w:p>
      <w:pPr>
        <w:pStyle w:val="Footnoteheading"/>
      </w:pPr>
      <w:r>
        <w:tab/>
        <w:t>[Heading inserted: No. 24 of 2018 s. 8.]</w:t>
      </w:r>
    </w:p>
    <w:p>
      <w:pPr>
        <w:pStyle w:val="Heading4"/>
      </w:pPr>
      <w:bookmarkStart w:id="702" w:name="_Toc74647326"/>
      <w:bookmarkStart w:id="703" w:name="_Toc74647926"/>
      <w:bookmarkStart w:id="704" w:name="_Toc74730101"/>
      <w:bookmarkStart w:id="705" w:name="_Toc93311131"/>
      <w:r>
        <w:t>Subdivision 1 — Exempt acquisitions</w:t>
      </w:r>
      <w:bookmarkEnd w:id="702"/>
      <w:bookmarkEnd w:id="703"/>
      <w:bookmarkEnd w:id="704"/>
      <w:bookmarkEnd w:id="705"/>
    </w:p>
    <w:p>
      <w:pPr>
        <w:pStyle w:val="Footnoteheading"/>
      </w:pPr>
      <w:r>
        <w:tab/>
        <w:t>[Heading inserted: No. 24 of 2018 s. 8.]</w:t>
      </w:r>
    </w:p>
    <w:p>
      <w:pPr>
        <w:pStyle w:val="Heading5"/>
      </w:pPr>
      <w:bookmarkStart w:id="706" w:name="_Toc93311132"/>
      <w:r>
        <w:rPr>
          <w:rStyle w:val="CharSectno"/>
        </w:rPr>
        <w:t>205ZM</w:t>
      </w:r>
      <w:r>
        <w:t>.</w:t>
      </w:r>
      <w:r>
        <w:tab/>
        <w:t>Exemption or reduction of foreign landholder duty if foreign transfer duty would not be chargeable</w:t>
      </w:r>
      <w:bookmarkEnd w:id="706"/>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lastRenderedPageBreak/>
        <w:tab/>
        <w:t>(2A)</w:t>
      </w:r>
      <w:r>
        <w:tab/>
        <w:t>If no foreign transfer duty would be chargeable on the notional transfer, the acquisition is exempt.</w:t>
      </w:r>
    </w:p>
    <w:p>
      <w:pPr>
        <w:pStyle w:val="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707" w:name="_Toc93311133"/>
      <w:r>
        <w:rPr>
          <w:rStyle w:val="CharSectno"/>
        </w:rPr>
        <w:lastRenderedPageBreak/>
        <w:t>205ZN</w:t>
      </w:r>
      <w:r>
        <w:t>.</w:t>
      </w:r>
      <w:r>
        <w:tab/>
        <w:t>Exemption for certain acquisitions treated as made under agreement referred to in s. 176(2)</w:t>
      </w:r>
      <w:bookmarkEnd w:id="707"/>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pPr>
      <w:bookmarkStart w:id="708" w:name="_Toc74647329"/>
      <w:bookmarkStart w:id="709" w:name="_Toc74647929"/>
      <w:bookmarkStart w:id="710" w:name="_Toc74730104"/>
      <w:bookmarkStart w:id="711" w:name="_Toc93311134"/>
      <w:r>
        <w:t>Subdivision 2 — Exemptions relating to construction, refurbishment and subdivision</w:t>
      </w:r>
      <w:bookmarkEnd w:id="708"/>
      <w:bookmarkEnd w:id="709"/>
      <w:bookmarkEnd w:id="710"/>
      <w:bookmarkEnd w:id="711"/>
    </w:p>
    <w:p>
      <w:pPr>
        <w:pStyle w:val="Footnoteheading"/>
      </w:pPr>
      <w:r>
        <w:tab/>
        <w:t>[Heading inserted: No. 24 of 2018 s. 8.]</w:t>
      </w:r>
    </w:p>
    <w:p>
      <w:pPr>
        <w:pStyle w:val="Heading5"/>
      </w:pPr>
      <w:bookmarkStart w:id="712" w:name="_Toc93311135"/>
      <w:r>
        <w:rPr>
          <w:rStyle w:val="CharSectno"/>
        </w:rPr>
        <w:t>205ZO</w:t>
      </w:r>
      <w:r>
        <w:t>.</w:t>
      </w:r>
      <w:r>
        <w:tab/>
        <w:t>Exemption relating to construction or refurbishment of 10 or more dwellings</w:t>
      </w:r>
      <w:bookmarkEnd w:id="712"/>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lastRenderedPageBreak/>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lastRenderedPageBreak/>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w:t>
      </w:r>
    </w:p>
    <w:p>
      <w:pPr>
        <w:pStyle w:val="Heading5"/>
      </w:pPr>
      <w:bookmarkStart w:id="713" w:name="_Toc93311136"/>
      <w:r>
        <w:rPr>
          <w:rStyle w:val="CharSectno"/>
        </w:rPr>
        <w:t>205ZP</w:t>
      </w:r>
      <w:r>
        <w:t>.</w:t>
      </w:r>
      <w:r>
        <w:tab/>
        <w:t>Exemption relating to subdivision for purpose of constructing 10 or more dwellings</w:t>
      </w:r>
      <w:bookmarkEnd w:id="713"/>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lastRenderedPageBreak/>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p>
    <w:p>
      <w:pPr>
        <w:pStyle w:val="Heading5"/>
      </w:pPr>
      <w:bookmarkStart w:id="714" w:name="_Toc93311137"/>
      <w:r>
        <w:rPr>
          <w:rStyle w:val="CharSectno"/>
        </w:rPr>
        <w:t>205ZQ</w:t>
      </w:r>
      <w:r>
        <w:t>.</w:t>
      </w:r>
      <w:r>
        <w:tab/>
        <w:t>Calculation of duty where some land of landholder not part of parcel of land</w:t>
      </w:r>
      <w:bookmarkEnd w:id="714"/>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lastRenderedPageBreak/>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pPr>
      <w:bookmarkStart w:id="715" w:name="_Toc74647333"/>
      <w:bookmarkStart w:id="716" w:name="_Toc74647933"/>
      <w:bookmarkStart w:id="717" w:name="_Toc74730108"/>
      <w:bookmarkStart w:id="718" w:name="_Toc93311138"/>
      <w:r>
        <w:t>Subdivision 3 — Reassessment</w:t>
      </w:r>
      <w:bookmarkEnd w:id="715"/>
      <w:bookmarkEnd w:id="716"/>
      <w:bookmarkEnd w:id="717"/>
      <w:bookmarkEnd w:id="718"/>
    </w:p>
    <w:p>
      <w:pPr>
        <w:pStyle w:val="Footnoteheading"/>
      </w:pPr>
      <w:r>
        <w:tab/>
        <w:t>[Heading inserted: No. 24 of 2018 s. 8.]</w:t>
      </w:r>
    </w:p>
    <w:p>
      <w:pPr>
        <w:pStyle w:val="Heading5"/>
      </w:pPr>
      <w:bookmarkStart w:id="719" w:name="_Toc93311139"/>
      <w:r>
        <w:rPr>
          <w:rStyle w:val="CharSectno"/>
        </w:rPr>
        <w:t>205ZR</w:t>
      </w:r>
      <w:r>
        <w:t>.</w:t>
      </w:r>
      <w:r>
        <w:tab/>
        <w:t>Reassessment</w:t>
      </w:r>
      <w:bookmarkEnd w:id="719"/>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pPr>
      <w:bookmarkStart w:id="720" w:name="_Toc74647335"/>
      <w:bookmarkStart w:id="721" w:name="_Toc74647935"/>
      <w:bookmarkStart w:id="722" w:name="_Toc74730110"/>
      <w:bookmarkStart w:id="723" w:name="_Toc93311140"/>
      <w:r>
        <w:t>Division 9 — Lodgment of declaration</w:t>
      </w:r>
      <w:bookmarkEnd w:id="720"/>
      <w:bookmarkEnd w:id="721"/>
      <w:bookmarkEnd w:id="722"/>
      <w:bookmarkEnd w:id="723"/>
    </w:p>
    <w:p>
      <w:pPr>
        <w:pStyle w:val="Footnoteheading"/>
      </w:pPr>
      <w:r>
        <w:tab/>
        <w:t>[Heading inserted: No. 24 of 2018 s. 8.]</w:t>
      </w:r>
    </w:p>
    <w:p>
      <w:pPr>
        <w:pStyle w:val="Heading5"/>
      </w:pPr>
      <w:bookmarkStart w:id="724" w:name="_Toc93311141"/>
      <w:r>
        <w:rPr>
          <w:rStyle w:val="CharSectno"/>
        </w:rPr>
        <w:t>205ZS</w:t>
      </w:r>
      <w:r>
        <w:t>.</w:t>
      </w:r>
      <w:r>
        <w:tab/>
        <w:t>Foreign landholder duty declaration to be lodged</w:t>
      </w:r>
      <w:bookmarkEnd w:id="724"/>
    </w:p>
    <w:p>
      <w:pPr>
        <w:pStyle w:val="Subsection"/>
      </w:pPr>
      <w:r>
        <w:tab/>
        <w:t>(1)</w:t>
      </w:r>
      <w:r>
        <w:tab/>
        <w:t>A foreign landholder duty declaration must be lodged in respect of a foreign landholder acquisition.</w:t>
      </w:r>
    </w:p>
    <w:p>
      <w:pPr>
        <w:pStyle w:val="Subsection"/>
      </w:pPr>
      <w:r>
        <w:lastRenderedPageBreak/>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725" w:name="_Toc93311142"/>
      <w:r>
        <w:rPr>
          <w:rStyle w:val="CharSectno"/>
        </w:rPr>
        <w:t>205ZT</w:t>
      </w:r>
      <w:r>
        <w:t>.</w:t>
      </w:r>
      <w:r>
        <w:tab/>
        <w:t>Failure to lodge foreign landholder duty declaration</w:t>
      </w:r>
      <w:bookmarkEnd w:id="725"/>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726" w:name="_Toc74647338"/>
      <w:bookmarkStart w:id="727" w:name="_Toc74647938"/>
      <w:bookmarkStart w:id="728" w:name="_Toc74730113"/>
      <w:bookmarkStart w:id="729" w:name="_Toc93311143"/>
      <w:r>
        <w:rPr>
          <w:rStyle w:val="CharPartNo"/>
          <w:sz w:val="32"/>
        </w:rPr>
        <w:lastRenderedPageBreak/>
        <w:t>Chapter 4</w:t>
      </w:r>
      <w:r>
        <w:rPr>
          <w:sz w:val="32"/>
        </w:rPr>
        <w:t> — </w:t>
      </w:r>
      <w:r>
        <w:rPr>
          <w:rStyle w:val="CharPartText"/>
          <w:sz w:val="32"/>
        </w:rPr>
        <w:t>Insurance duty</w:t>
      </w:r>
      <w:bookmarkEnd w:id="726"/>
      <w:bookmarkEnd w:id="727"/>
      <w:bookmarkEnd w:id="728"/>
      <w:bookmarkEnd w:id="729"/>
    </w:p>
    <w:p>
      <w:pPr>
        <w:pStyle w:val="Heading3"/>
        <w:rPr>
          <w:sz w:val="28"/>
        </w:rPr>
      </w:pPr>
      <w:bookmarkStart w:id="730" w:name="_Toc74647339"/>
      <w:bookmarkStart w:id="731" w:name="_Toc74647939"/>
      <w:bookmarkStart w:id="732" w:name="_Toc74730114"/>
      <w:bookmarkStart w:id="733" w:name="_Toc93311144"/>
      <w:r>
        <w:rPr>
          <w:rStyle w:val="CharDivNo"/>
          <w:sz w:val="28"/>
        </w:rPr>
        <w:t>Part 1</w:t>
      </w:r>
      <w:r>
        <w:rPr>
          <w:sz w:val="28"/>
        </w:rPr>
        <w:t> — </w:t>
      </w:r>
      <w:r>
        <w:rPr>
          <w:rStyle w:val="CharDivText"/>
          <w:sz w:val="28"/>
        </w:rPr>
        <w:t>Preliminary</w:t>
      </w:r>
      <w:bookmarkEnd w:id="730"/>
      <w:bookmarkEnd w:id="731"/>
      <w:bookmarkEnd w:id="732"/>
      <w:bookmarkEnd w:id="733"/>
    </w:p>
    <w:p>
      <w:pPr>
        <w:pStyle w:val="Heading5"/>
      </w:pPr>
      <w:bookmarkStart w:id="734" w:name="_Toc93311145"/>
      <w:r>
        <w:rPr>
          <w:rStyle w:val="CharSectno"/>
        </w:rPr>
        <w:t>206</w:t>
      </w:r>
      <w:r>
        <w:t>.</w:t>
      </w:r>
      <w:r>
        <w:tab/>
        <w:t>Terms used</w:t>
      </w:r>
      <w:bookmarkEnd w:id="734"/>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lastRenderedPageBreak/>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735" w:name="_Toc74647341"/>
      <w:bookmarkStart w:id="736" w:name="_Toc74647941"/>
      <w:bookmarkStart w:id="737" w:name="_Toc74730116"/>
      <w:bookmarkStart w:id="738" w:name="_Toc93311146"/>
      <w:r>
        <w:rPr>
          <w:rStyle w:val="CharDivNo"/>
          <w:sz w:val="28"/>
        </w:rPr>
        <w:t>Part 2</w:t>
      </w:r>
      <w:r>
        <w:rPr>
          <w:sz w:val="28"/>
        </w:rPr>
        <w:t> — </w:t>
      </w:r>
      <w:r>
        <w:rPr>
          <w:rStyle w:val="CharDivText"/>
          <w:sz w:val="28"/>
        </w:rPr>
        <w:t>Imposition of insurance duty</w:t>
      </w:r>
      <w:bookmarkEnd w:id="735"/>
      <w:bookmarkEnd w:id="736"/>
      <w:bookmarkEnd w:id="737"/>
      <w:bookmarkEnd w:id="738"/>
    </w:p>
    <w:p>
      <w:pPr>
        <w:pStyle w:val="Heading5"/>
        <w:spacing w:before="240"/>
      </w:pPr>
      <w:bookmarkStart w:id="739" w:name="_Toc93311147"/>
      <w:r>
        <w:rPr>
          <w:rStyle w:val="CharSectno"/>
        </w:rPr>
        <w:t>207</w:t>
      </w:r>
      <w:r>
        <w:t>.</w:t>
      </w:r>
      <w:r>
        <w:tab/>
        <w:t>Insurance duty imposed</w:t>
      </w:r>
      <w:bookmarkEnd w:id="739"/>
    </w:p>
    <w:p>
      <w:pPr>
        <w:pStyle w:val="Subsection"/>
      </w:pPr>
      <w:r>
        <w:tab/>
      </w:r>
      <w:r>
        <w:tab/>
        <w:t>Duty is imposed on the premium paid in relation to a contract of insurance.</w:t>
      </w:r>
    </w:p>
    <w:p>
      <w:pPr>
        <w:pStyle w:val="Heading5"/>
        <w:spacing w:before="240"/>
      </w:pPr>
      <w:bookmarkStart w:id="740" w:name="_Toc93311148"/>
      <w:r>
        <w:rPr>
          <w:rStyle w:val="CharSectno"/>
        </w:rPr>
        <w:t>208</w:t>
      </w:r>
      <w:r>
        <w:t>.</w:t>
      </w:r>
      <w:r>
        <w:tab/>
        <w:t>Contract of insurance</w:t>
      </w:r>
      <w:bookmarkEnd w:id="740"/>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741" w:name="_Toc93311149"/>
      <w:r>
        <w:rPr>
          <w:rStyle w:val="CharSectno"/>
        </w:rPr>
        <w:t>209</w:t>
      </w:r>
      <w:r>
        <w:t>.</w:t>
      </w:r>
      <w:r>
        <w:tab/>
        <w:t>General insurance</w:t>
      </w:r>
      <w:bookmarkEnd w:id="741"/>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tabs>
          <w:tab w:val="left" w:pos="4536"/>
        </w:tabs>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lastRenderedPageBreak/>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742" w:name="_Toc93311150"/>
      <w:r>
        <w:rPr>
          <w:rStyle w:val="CharSectno"/>
        </w:rPr>
        <w:t>210</w:t>
      </w:r>
      <w:r>
        <w:t>.</w:t>
      </w:r>
      <w:r>
        <w:tab/>
        <w:t>Additional insurance in life insurance policy is general insurance</w:t>
      </w:r>
      <w:bookmarkEnd w:id="742"/>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lastRenderedPageBreak/>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743" w:name="_Toc93311151"/>
      <w:r>
        <w:rPr>
          <w:rStyle w:val="CharSectno"/>
        </w:rPr>
        <w:t>211</w:t>
      </w:r>
      <w:r>
        <w:t>.</w:t>
      </w:r>
      <w:r>
        <w:tab/>
        <w:t>Premium</w:t>
      </w:r>
      <w:bookmarkEnd w:id="743"/>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744" w:name="_Toc93311152"/>
      <w:r>
        <w:rPr>
          <w:rStyle w:val="CharSectno"/>
        </w:rPr>
        <w:t>212</w:t>
      </w:r>
      <w:r>
        <w:t>.</w:t>
      </w:r>
      <w:r>
        <w:tab/>
        <w:t>When premium paid</w:t>
      </w:r>
      <w:bookmarkEnd w:id="744"/>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745" w:name="_Toc74647348"/>
      <w:bookmarkStart w:id="746" w:name="_Toc74647948"/>
      <w:bookmarkStart w:id="747" w:name="_Toc74730123"/>
      <w:bookmarkStart w:id="748" w:name="_Toc93311153"/>
      <w:r>
        <w:rPr>
          <w:rStyle w:val="CharDivNo"/>
          <w:sz w:val="28"/>
        </w:rPr>
        <w:lastRenderedPageBreak/>
        <w:t>Part 3</w:t>
      </w:r>
      <w:r>
        <w:rPr>
          <w:sz w:val="28"/>
        </w:rPr>
        <w:t> — </w:t>
      </w:r>
      <w:r>
        <w:rPr>
          <w:rStyle w:val="CharDivText"/>
          <w:sz w:val="28"/>
        </w:rPr>
        <w:t>Collection of insurance duty</w:t>
      </w:r>
      <w:bookmarkEnd w:id="745"/>
      <w:bookmarkEnd w:id="746"/>
      <w:bookmarkEnd w:id="747"/>
      <w:bookmarkEnd w:id="748"/>
    </w:p>
    <w:p>
      <w:pPr>
        <w:pStyle w:val="Heading4"/>
        <w:rPr>
          <w:sz w:val="26"/>
        </w:rPr>
      </w:pPr>
      <w:bookmarkStart w:id="749" w:name="_Toc74647349"/>
      <w:bookmarkStart w:id="750" w:name="_Toc74647949"/>
      <w:bookmarkStart w:id="751" w:name="_Toc74730124"/>
      <w:bookmarkStart w:id="752" w:name="_Toc93311154"/>
      <w:r>
        <w:rPr>
          <w:sz w:val="26"/>
        </w:rPr>
        <w:t>Division 1 — Liability</w:t>
      </w:r>
      <w:bookmarkEnd w:id="749"/>
      <w:bookmarkEnd w:id="750"/>
      <w:bookmarkEnd w:id="751"/>
      <w:bookmarkEnd w:id="752"/>
    </w:p>
    <w:p>
      <w:pPr>
        <w:pStyle w:val="Heading5"/>
      </w:pPr>
      <w:bookmarkStart w:id="753" w:name="_Toc93311155"/>
      <w:r>
        <w:rPr>
          <w:rStyle w:val="CharSectno"/>
        </w:rPr>
        <w:t>213</w:t>
      </w:r>
      <w:r>
        <w:t>.</w:t>
      </w:r>
      <w:r>
        <w:tab/>
        <w:t>Who is liable to pay duty</w:t>
      </w:r>
      <w:bookmarkEnd w:id="753"/>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754" w:name="_Toc93311156"/>
      <w:r>
        <w:rPr>
          <w:rStyle w:val="CharSectno"/>
        </w:rPr>
        <w:t>214</w:t>
      </w:r>
      <w:r>
        <w:t>.</w:t>
      </w:r>
      <w:r>
        <w:tab/>
        <w:t>General insurer</w:t>
      </w:r>
      <w:bookmarkEnd w:id="754"/>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755" w:name="_Toc74647352"/>
      <w:bookmarkStart w:id="756" w:name="_Toc74647952"/>
      <w:bookmarkStart w:id="757" w:name="_Toc74730127"/>
      <w:bookmarkStart w:id="758" w:name="_Toc93311157"/>
      <w:r>
        <w:rPr>
          <w:sz w:val="26"/>
        </w:rPr>
        <w:t>Division 2 — Amount of insurance duty</w:t>
      </w:r>
      <w:bookmarkEnd w:id="755"/>
      <w:bookmarkEnd w:id="756"/>
      <w:bookmarkEnd w:id="757"/>
      <w:bookmarkEnd w:id="758"/>
    </w:p>
    <w:p>
      <w:pPr>
        <w:pStyle w:val="Heading5"/>
        <w:spacing w:before="180"/>
      </w:pPr>
      <w:bookmarkStart w:id="759" w:name="_Toc93311158"/>
      <w:r>
        <w:rPr>
          <w:rStyle w:val="CharSectno"/>
        </w:rPr>
        <w:t>215</w:t>
      </w:r>
      <w:r>
        <w:t>.</w:t>
      </w:r>
      <w:r>
        <w:tab/>
        <w:t>Amount of duty payable</w:t>
      </w:r>
      <w:bookmarkEnd w:id="759"/>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760" w:name="_Toc93311159"/>
      <w:r>
        <w:rPr>
          <w:rStyle w:val="CharSectno"/>
        </w:rPr>
        <w:t>216</w:t>
      </w:r>
      <w:r>
        <w:t>.</w:t>
      </w:r>
      <w:r>
        <w:tab/>
        <w:t>Policies effecting general insurance and other insurance, duty on</w:t>
      </w:r>
      <w:bookmarkEnd w:id="760"/>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lastRenderedPageBreak/>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761" w:name="_Toc74647355"/>
      <w:bookmarkStart w:id="762" w:name="_Toc74647955"/>
      <w:bookmarkStart w:id="763" w:name="_Toc74730130"/>
      <w:bookmarkStart w:id="764" w:name="_Toc93311160"/>
      <w:r>
        <w:rPr>
          <w:sz w:val="26"/>
        </w:rPr>
        <w:lastRenderedPageBreak/>
        <w:t>Division 3 — Insurers</w:t>
      </w:r>
      <w:bookmarkEnd w:id="761"/>
      <w:bookmarkEnd w:id="762"/>
      <w:bookmarkEnd w:id="763"/>
      <w:bookmarkEnd w:id="764"/>
    </w:p>
    <w:p>
      <w:pPr>
        <w:pStyle w:val="Heading5"/>
      </w:pPr>
      <w:bookmarkStart w:id="765" w:name="_Toc93311161"/>
      <w:r>
        <w:rPr>
          <w:rStyle w:val="CharSectno"/>
        </w:rPr>
        <w:t>217</w:t>
      </w:r>
      <w:r>
        <w:t>.</w:t>
      </w:r>
      <w:r>
        <w:tab/>
        <w:t>General insurers to apply to be registered</w:t>
      </w:r>
      <w:bookmarkEnd w:id="765"/>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766" w:name="_Toc93311162"/>
      <w:r>
        <w:rPr>
          <w:rStyle w:val="CharSectno"/>
        </w:rPr>
        <w:t>218</w:t>
      </w:r>
      <w:r>
        <w:t>.</w:t>
      </w:r>
      <w:r>
        <w:tab/>
        <w:t>Registration of general insurers</w:t>
      </w:r>
      <w:bookmarkEnd w:id="766"/>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767" w:name="_Toc93311163"/>
      <w:r>
        <w:rPr>
          <w:rStyle w:val="CharSectno"/>
        </w:rPr>
        <w:t>219</w:t>
      </w:r>
      <w:r>
        <w:t>.</w:t>
      </w:r>
      <w:r>
        <w:tab/>
        <w:t>Return period of registered insurer</w:t>
      </w:r>
      <w:bookmarkEnd w:id="767"/>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768" w:name="_Toc93311164"/>
      <w:r>
        <w:rPr>
          <w:rStyle w:val="CharSectno"/>
        </w:rPr>
        <w:t>220</w:t>
      </w:r>
      <w:r>
        <w:t>.</w:t>
      </w:r>
      <w:r>
        <w:tab/>
        <w:t>Registered insurers to lodge returns</w:t>
      </w:r>
      <w:bookmarkEnd w:id="768"/>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lastRenderedPageBreak/>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769" w:name="_Toc93311165"/>
      <w:r>
        <w:rPr>
          <w:rStyle w:val="CharSectno"/>
        </w:rPr>
        <w:t>221</w:t>
      </w:r>
      <w:r>
        <w:t>.</w:t>
      </w:r>
      <w:r>
        <w:tab/>
        <w:t>Time for payment of duty by insurers</w:t>
      </w:r>
      <w:bookmarkEnd w:id="769"/>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770" w:name="_Toc93311166"/>
      <w:r>
        <w:rPr>
          <w:rStyle w:val="CharSectno"/>
        </w:rPr>
        <w:t>222</w:t>
      </w:r>
      <w:r>
        <w:t>.</w:t>
      </w:r>
      <w:r>
        <w:tab/>
        <w:t>Cancelling registration of general insurers</w:t>
      </w:r>
      <w:bookmarkEnd w:id="770"/>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771" w:name="_Toc74647362"/>
      <w:bookmarkStart w:id="772" w:name="_Toc74647962"/>
      <w:bookmarkStart w:id="773" w:name="_Toc74730137"/>
      <w:bookmarkStart w:id="774" w:name="_Toc93311167"/>
      <w:r>
        <w:rPr>
          <w:sz w:val="26"/>
        </w:rPr>
        <w:lastRenderedPageBreak/>
        <w:t>Division 4 — Insured persons</w:t>
      </w:r>
      <w:bookmarkEnd w:id="771"/>
      <w:bookmarkEnd w:id="772"/>
      <w:bookmarkEnd w:id="773"/>
      <w:bookmarkEnd w:id="774"/>
    </w:p>
    <w:p>
      <w:pPr>
        <w:pStyle w:val="Heading5"/>
        <w:spacing w:before="240"/>
      </w:pPr>
      <w:bookmarkStart w:id="775" w:name="_Toc93311168"/>
      <w:r>
        <w:rPr>
          <w:rStyle w:val="CharSectno"/>
        </w:rPr>
        <w:t>223</w:t>
      </w:r>
      <w:r>
        <w:t>.</w:t>
      </w:r>
      <w:r>
        <w:tab/>
        <w:t>Some insured persons to lodge statements</w:t>
      </w:r>
      <w:bookmarkEnd w:id="775"/>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776" w:name="_Toc93311169"/>
      <w:r>
        <w:rPr>
          <w:rStyle w:val="CharSectno"/>
        </w:rPr>
        <w:t>224</w:t>
      </w:r>
      <w:r>
        <w:t>.</w:t>
      </w:r>
      <w:r>
        <w:tab/>
        <w:t>Time for payment of duty by insured persons</w:t>
      </w:r>
      <w:bookmarkEnd w:id="776"/>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777" w:name="_Toc74647365"/>
      <w:bookmarkStart w:id="778" w:name="_Toc74647965"/>
      <w:bookmarkStart w:id="779" w:name="_Toc74730140"/>
      <w:bookmarkStart w:id="780" w:name="_Toc93311170"/>
      <w:r>
        <w:rPr>
          <w:rStyle w:val="CharDivNo"/>
          <w:sz w:val="28"/>
        </w:rPr>
        <w:t>Part 4</w:t>
      </w:r>
      <w:r>
        <w:rPr>
          <w:sz w:val="28"/>
        </w:rPr>
        <w:t> — </w:t>
      </w:r>
      <w:r>
        <w:rPr>
          <w:rStyle w:val="CharDivText"/>
          <w:sz w:val="28"/>
        </w:rPr>
        <w:t>General provisions as to insurance duty</w:t>
      </w:r>
      <w:bookmarkEnd w:id="777"/>
      <w:bookmarkEnd w:id="778"/>
      <w:bookmarkEnd w:id="779"/>
      <w:bookmarkEnd w:id="780"/>
    </w:p>
    <w:p>
      <w:pPr>
        <w:pStyle w:val="Heading5"/>
        <w:spacing w:before="180"/>
      </w:pPr>
      <w:bookmarkStart w:id="781" w:name="_Toc93311171"/>
      <w:r>
        <w:rPr>
          <w:rStyle w:val="CharSectno"/>
        </w:rPr>
        <w:t>225</w:t>
      </w:r>
      <w:r>
        <w:t>.</w:t>
      </w:r>
      <w:r>
        <w:tab/>
        <w:t>Insurer and intermediary to notify Commissioner of contracts of insurance</w:t>
      </w:r>
      <w:bookmarkEnd w:id="781"/>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lastRenderedPageBreak/>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782" w:name="_Toc93311172"/>
      <w:r>
        <w:rPr>
          <w:rStyle w:val="CharSectno"/>
        </w:rPr>
        <w:t>226</w:t>
      </w:r>
      <w:r>
        <w:t>.</w:t>
      </w:r>
      <w:r>
        <w:tab/>
        <w:t>Refunds of duty if premium refunded</w:t>
      </w:r>
      <w:bookmarkEnd w:id="782"/>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lastRenderedPageBreak/>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783" w:name="_Toc93311173"/>
      <w:r>
        <w:rPr>
          <w:rStyle w:val="CharSectno"/>
        </w:rPr>
        <w:t>227</w:t>
      </w:r>
      <w:r>
        <w:t>.</w:t>
      </w:r>
      <w:r>
        <w:tab/>
        <w:t>Records to be kept</w:t>
      </w:r>
      <w:bookmarkEnd w:id="783"/>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784" w:name="_Toc74647369"/>
      <w:bookmarkStart w:id="785" w:name="_Toc74647969"/>
      <w:bookmarkStart w:id="786" w:name="_Toc74730144"/>
      <w:bookmarkStart w:id="787" w:name="_Toc93311174"/>
      <w:r>
        <w:rPr>
          <w:rStyle w:val="CharPartNo"/>
          <w:sz w:val="32"/>
        </w:rPr>
        <w:lastRenderedPageBreak/>
        <w:t>Chapter 5</w:t>
      </w:r>
      <w:r>
        <w:rPr>
          <w:sz w:val="32"/>
        </w:rPr>
        <w:t> — </w:t>
      </w:r>
      <w:r>
        <w:rPr>
          <w:rStyle w:val="CharPartText"/>
          <w:sz w:val="32"/>
        </w:rPr>
        <w:t>Vehicle licence duty</w:t>
      </w:r>
      <w:bookmarkEnd w:id="784"/>
      <w:bookmarkEnd w:id="785"/>
      <w:bookmarkEnd w:id="786"/>
      <w:bookmarkEnd w:id="787"/>
    </w:p>
    <w:p>
      <w:pPr>
        <w:pStyle w:val="Heading3"/>
        <w:rPr>
          <w:sz w:val="28"/>
        </w:rPr>
      </w:pPr>
      <w:bookmarkStart w:id="788" w:name="_Toc74647370"/>
      <w:bookmarkStart w:id="789" w:name="_Toc74647970"/>
      <w:bookmarkStart w:id="790" w:name="_Toc74730145"/>
      <w:bookmarkStart w:id="791" w:name="_Toc93311175"/>
      <w:r>
        <w:rPr>
          <w:rStyle w:val="CharDivNo"/>
          <w:sz w:val="28"/>
        </w:rPr>
        <w:t>Part 1</w:t>
      </w:r>
      <w:r>
        <w:rPr>
          <w:sz w:val="28"/>
        </w:rPr>
        <w:t> — </w:t>
      </w:r>
      <w:r>
        <w:rPr>
          <w:rStyle w:val="CharDivText"/>
          <w:sz w:val="28"/>
        </w:rPr>
        <w:t>Preliminary</w:t>
      </w:r>
      <w:bookmarkEnd w:id="788"/>
      <w:bookmarkEnd w:id="789"/>
      <w:bookmarkEnd w:id="790"/>
      <w:bookmarkEnd w:id="791"/>
    </w:p>
    <w:p>
      <w:pPr>
        <w:pStyle w:val="Heading5"/>
        <w:rPr>
          <w:sz w:val="32"/>
        </w:rPr>
      </w:pPr>
      <w:bookmarkStart w:id="792" w:name="_Toc93311176"/>
      <w:r>
        <w:rPr>
          <w:rStyle w:val="CharSectno"/>
        </w:rPr>
        <w:t>228</w:t>
      </w:r>
      <w:r>
        <w:t>.</w:t>
      </w:r>
      <w:r>
        <w:tab/>
        <w:t>Terms used</w:t>
      </w:r>
      <w:bookmarkEnd w:id="792"/>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lastRenderedPageBreak/>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w:t>
      </w:r>
    </w:p>
    <w:p>
      <w:pPr>
        <w:pStyle w:val="Heading3"/>
        <w:rPr>
          <w:sz w:val="28"/>
        </w:rPr>
      </w:pPr>
      <w:bookmarkStart w:id="793" w:name="_Toc74647372"/>
      <w:bookmarkStart w:id="794" w:name="_Toc74647972"/>
      <w:bookmarkStart w:id="795" w:name="_Toc74730147"/>
      <w:bookmarkStart w:id="796" w:name="_Toc93311177"/>
      <w:r>
        <w:rPr>
          <w:rStyle w:val="CharDivNo"/>
          <w:sz w:val="28"/>
        </w:rPr>
        <w:t>Part 2</w:t>
      </w:r>
      <w:r>
        <w:rPr>
          <w:sz w:val="28"/>
        </w:rPr>
        <w:t> — </w:t>
      </w:r>
      <w:r>
        <w:rPr>
          <w:rStyle w:val="CharDivText"/>
          <w:sz w:val="28"/>
        </w:rPr>
        <w:t>Imposition of vehicle licence duty</w:t>
      </w:r>
      <w:bookmarkEnd w:id="793"/>
      <w:bookmarkEnd w:id="794"/>
      <w:bookmarkEnd w:id="795"/>
      <w:bookmarkEnd w:id="796"/>
    </w:p>
    <w:p>
      <w:pPr>
        <w:pStyle w:val="Heading5"/>
      </w:pPr>
      <w:bookmarkStart w:id="797" w:name="_Toc93311178"/>
      <w:r>
        <w:rPr>
          <w:rStyle w:val="CharSectno"/>
        </w:rPr>
        <w:t>229</w:t>
      </w:r>
      <w:r>
        <w:t>.</w:t>
      </w:r>
      <w:r>
        <w:tab/>
        <w:t>Vehicle licence duty imposed</w:t>
      </w:r>
      <w:bookmarkEnd w:id="797"/>
    </w:p>
    <w:p>
      <w:pPr>
        <w:pStyle w:val="Subsection"/>
      </w:pPr>
      <w:r>
        <w:tab/>
      </w:r>
      <w:r>
        <w:tab/>
        <w:t>Duty is imposed on the grant or transfer of a licence for a vehicle.</w:t>
      </w:r>
    </w:p>
    <w:p>
      <w:pPr>
        <w:pStyle w:val="Heading5"/>
      </w:pPr>
      <w:bookmarkStart w:id="798" w:name="_Toc93311179"/>
      <w:r>
        <w:rPr>
          <w:rStyle w:val="CharSectno"/>
        </w:rPr>
        <w:t>230</w:t>
      </w:r>
      <w:r>
        <w:t>.</w:t>
      </w:r>
      <w:r>
        <w:tab/>
        <w:t>Vehicle and licence</w:t>
      </w:r>
      <w:bookmarkEnd w:id="798"/>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799" w:name="_Toc74647375"/>
      <w:bookmarkStart w:id="800" w:name="_Toc74647975"/>
      <w:bookmarkStart w:id="801" w:name="_Toc74730150"/>
      <w:bookmarkStart w:id="802" w:name="_Toc93311180"/>
      <w:r>
        <w:rPr>
          <w:rStyle w:val="CharDivNo"/>
          <w:sz w:val="28"/>
        </w:rPr>
        <w:lastRenderedPageBreak/>
        <w:t>Part 3</w:t>
      </w:r>
      <w:r>
        <w:rPr>
          <w:sz w:val="28"/>
        </w:rPr>
        <w:t> — </w:t>
      </w:r>
      <w:r>
        <w:rPr>
          <w:rStyle w:val="CharDivText"/>
          <w:sz w:val="28"/>
        </w:rPr>
        <w:t>Collection of vehicle licence duty</w:t>
      </w:r>
      <w:bookmarkEnd w:id="799"/>
      <w:bookmarkEnd w:id="800"/>
      <w:bookmarkEnd w:id="801"/>
      <w:bookmarkEnd w:id="802"/>
    </w:p>
    <w:p>
      <w:pPr>
        <w:pStyle w:val="Heading4"/>
        <w:rPr>
          <w:sz w:val="26"/>
        </w:rPr>
      </w:pPr>
      <w:bookmarkStart w:id="803" w:name="_Toc74647376"/>
      <w:bookmarkStart w:id="804" w:name="_Toc74647976"/>
      <w:bookmarkStart w:id="805" w:name="_Toc74730151"/>
      <w:bookmarkStart w:id="806" w:name="_Toc93311181"/>
      <w:r>
        <w:rPr>
          <w:sz w:val="26"/>
        </w:rPr>
        <w:t>Division 1 — Preliminary</w:t>
      </w:r>
      <w:bookmarkEnd w:id="803"/>
      <w:bookmarkEnd w:id="804"/>
      <w:bookmarkEnd w:id="805"/>
      <w:bookmarkEnd w:id="806"/>
    </w:p>
    <w:p>
      <w:pPr>
        <w:pStyle w:val="Heading5"/>
      </w:pPr>
      <w:bookmarkStart w:id="807" w:name="_Toc93311182"/>
      <w:r>
        <w:rPr>
          <w:rStyle w:val="CharSectno"/>
        </w:rPr>
        <w:t>231</w:t>
      </w:r>
      <w:r>
        <w:t>.</w:t>
      </w:r>
      <w:r>
        <w:tab/>
        <w:t>Terms used</w:t>
      </w:r>
      <w:bookmarkEnd w:id="807"/>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lastRenderedPageBreak/>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808" w:name="_Toc74647378"/>
      <w:bookmarkStart w:id="809" w:name="_Toc74647978"/>
      <w:bookmarkStart w:id="810" w:name="_Toc74730153"/>
      <w:bookmarkStart w:id="811" w:name="_Toc93311183"/>
      <w:r>
        <w:rPr>
          <w:sz w:val="26"/>
        </w:rPr>
        <w:t>Division 2 — Liability</w:t>
      </w:r>
      <w:bookmarkEnd w:id="808"/>
      <w:bookmarkEnd w:id="809"/>
      <w:bookmarkEnd w:id="810"/>
      <w:bookmarkEnd w:id="811"/>
    </w:p>
    <w:p>
      <w:pPr>
        <w:pStyle w:val="Heading5"/>
        <w:ind w:left="0" w:firstLine="0"/>
      </w:pPr>
      <w:bookmarkStart w:id="812" w:name="_Toc93311184"/>
      <w:r>
        <w:rPr>
          <w:rStyle w:val="CharSectno"/>
        </w:rPr>
        <w:t>232</w:t>
      </w:r>
      <w:r>
        <w:t>.</w:t>
      </w:r>
      <w:r>
        <w:tab/>
        <w:t>Who is liable to pay duty</w:t>
      </w:r>
      <w:bookmarkEnd w:id="812"/>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813" w:name="_Toc74647380"/>
      <w:bookmarkStart w:id="814" w:name="_Toc74647980"/>
      <w:bookmarkStart w:id="815" w:name="_Toc74730155"/>
      <w:bookmarkStart w:id="816" w:name="_Toc93311185"/>
      <w:r>
        <w:rPr>
          <w:sz w:val="26"/>
        </w:rPr>
        <w:t>Division 3 — Assessment and payment of vehicle licence duty</w:t>
      </w:r>
      <w:bookmarkEnd w:id="813"/>
      <w:bookmarkEnd w:id="814"/>
      <w:bookmarkEnd w:id="815"/>
      <w:bookmarkEnd w:id="816"/>
    </w:p>
    <w:p>
      <w:pPr>
        <w:pStyle w:val="Heading5"/>
      </w:pPr>
      <w:bookmarkStart w:id="817" w:name="_Toc93311186"/>
      <w:r>
        <w:rPr>
          <w:rStyle w:val="CharSectno"/>
        </w:rPr>
        <w:t>233</w:t>
      </w:r>
      <w:r>
        <w:t>.</w:t>
      </w:r>
      <w:r>
        <w:tab/>
        <w:t>Assessment of duty</w:t>
      </w:r>
      <w:bookmarkEnd w:id="817"/>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lastRenderedPageBreak/>
        <w:tab/>
        <w:t>(3)</w:t>
      </w:r>
      <w:r>
        <w:tab/>
        <w:t>An assessment made under subsection (1) is taken to be an official assessment for the purposes of the Taxation Administration Act.</w:t>
      </w:r>
    </w:p>
    <w:p>
      <w:pPr>
        <w:pStyle w:val="Footnotesection"/>
      </w:pPr>
      <w:r>
        <w:tab/>
        <w:t>[Section 233 amended: No. 8 of 2012 s. 96.]</w:t>
      </w:r>
    </w:p>
    <w:p>
      <w:pPr>
        <w:pStyle w:val="Heading5"/>
      </w:pPr>
      <w:bookmarkStart w:id="818" w:name="_Toc93311187"/>
      <w:r>
        <w:rPr>
          <w:rStyle w:val="CharSectno"/>
        </w:rPr>
        <w:t>234</w:t>
      </w:r>
      <w:r>
        <w:t>.</w:t>
      </w:r>
      <w:r>
        <w:tab/>
        <w:t>Applicant for licence to state dutiable value of vehicle etc.</w:t>
      </w:r>
      <w:bookmarkEnd w:id="818"/>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819" w:name="_Toc93311188"/>
      <w:r>
        <w:rPr>
          <w:rStyle w:val="CharSectno"/>
        </w:rPr>
        <w:t>235</w:t>
      </w:r>
      <w:r>
        <w:t>.</w:t>
      </w:r>
      <w:r>
        <w:tab/>
        <w:t>Payment of duty</w:t>
      </w:r>
      <w:bookmarkEnd w:id="819"/>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lastRenderedPageBreak/>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820" w:name="_Toc74647384"/>
      <w:bookmarkStart w:id="821" w:name="_Toc74647984"/>
      <w:bookmarkStart w:id="822" w:name="_Toc74730159"/>
      <w:bookmarkStart w:id="823" w:name="_Toc93311189"/>
      <w:r>
        <w:rPr>
          <w:sz w:val="26"/>
        </w:rPr>
        <w:t>Division 4 — Amount of vehicle licence duty</w:t>
      </w:r>
      <w:bookmarkEnd w:id="820"/>
      <w:bookmarkEnd w:id="821"/>
      <w:bookmarkEnd w:id="822"/>
      <w:bookmarkEnd w:id="823"/>
    </w:p>
    <w:p>
      <w:pPr>
        <w:pStyle w:val="Heading5"/>
      </w:pPr>
      <w:bookmarkStart w:id="824" w:name="_Toc93311190"/>
      <w:r>
        <w:rPr>
          <w:rStyle w:val="CharSectno"/>
        </w:rPr>
        <w:t>236</w:t>
      </w:r>
      <w:r>
        <w:t>.</w:t>
      </w:r>
      <w:r>
        <w:tab/>
        <w:t>Amount of duty payable</w:t>
      </w:r>
      <w:bookmarkEnd w:id="824"/>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No. 12 of 2008 s. 24.]</w:t>
      </w:r>
    </w:p>
    <w:p>
      <w:pPr>
        <w:pStyle w:val="Heading4"/>
        <w:rPr>
          <w:sz w:val="26"/>
        </w:rPr>
      </w:pPr>
      <w:bookmarkStart w:id="825" w:name="_Toc74647386"/>
      <w:bookmarkStart w:id="826" w:name="_Toc74647986"/>
      <w:bookmarkStart w:id="827" w:name="_Toc74730161"/>
      <w:bookmarkStart w:id="828" w:name="_Toc93311191"/>
      <w:r>
        <w:rPr>
          <w:sz w:val="26"/>
        </w:rPr>
        <w:lastRenderedPageBreak/>
        <w:t>Division 5 — Dutiable value of a vehicle</w:t>
      </w:r>
      <w:bookmarkEnd w:id="825"/>
      <w:bookmarkEnd w:id="826"/>
      <w:bookmarkEnd w:id="827"/>
      <w:bookmarkEnd w:id="828"/>
    </w:p>
    <w:p>
      <w:pPr>
        <w:pStyle w:val="Heading5"/>
        <w:spacing w:before="180"/>
      </w:pPr>
      <w:bookmarkStart w:id="829" w:name="_Toc93311192"/>
      <w:r>
        <w:rPr>
          <w:rStyle w:val="CharSectno"/>
        </w:rPr>
        <w:t>237</w:t>
      </w:r>
      <w:r>
        <w:t>.</w:t>
      </w:r>
      <w:r>
        <w:tab/>
        <w:t>Certain new vehicles, dutiable value of</w:t>
      </w:r>
      <w:bookmarkEnd w:id="829"/>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830" w:name="_Toc93311193"/>
      <w:r>
        <w:rPr>
          <w:rStyle w:val="CharSectno"/>
        </w:rPr>
        <w:t>238</w:t>
      </w:r>
      <w:r>
        <w:t>.</w:t>
      </w:r>
      <w:r>
        <w:tab/>
        <w:t>Certain other vehicles, dutiable value of</w:t>
      </w:r>
      <w:bookmarkEnd w:id="830"/>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831" w:name="_Toc93311194"/>
      <w:r>
        <w:rPr>
          <w:rStyle w:val="CharSectno"/>
        </w:rPr>
        <w:t>239</w:t>
      </w:r>
      <w:r>
        <w:t>.</w:t>
      </w:r>
      <w:r>
        <w:tab/>
        <w:t>Specialised vehicles, dutiable value of</w:t>
      </w:r>
      <w:bookmarkEnd w:id="831"/>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lastRenderedPageBreak/>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lastRenderedPageBreak/>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832" w:name="_Toc74647390"/>
      <w:bookmarkStart w:id="833" w:name="_Toc74647990"/>
      <w:bookmarkStart w:id="834" w:name="_Toc74730165"/>
      <w:bookmarkStart w:id="835" w:name="_Toc93311195"/>
      <w:r>
        <w:rPr>
          <w:rStyle w:val="CharDivNo"/>
          <w:sz w:val="28"/>
        </w:rPr>
        <w:t>Part 4</w:t>
      </w:r>
      <w:r>
        <w:rPr>
          <w:sz w:val="28"/>
        </w:rPr>
        <w:t> — </w:t>
      </w:r>
      <w:r>
        <w:rPr>
          <w:rStyle w:val="CharDivText"/>
          <w:sz w:val="28"/>
        </w:rPr>
        <w:t>Exemptions and nominal duty</w:t>
      </w:r>
      <w:bookmarkEnd w:id="832"/>
      <w:bookmarkEnd w:id="833"/>
      <w:bookmarkEnd w:id="834"/>
      <w:bookmarkEnd w:id="835"/>
    </w:p>
    <w:p>
      <w:pPr>
        <w:pStyle w:val="Heading4"/>
        <w:rPr>
          <w:sz w:val="26"/>
        </w:rPr>
      </w:pPr>
      <w:bookmarkStart w:id="836" w:name="_Toc74647391"/>
      <w:bookmarkStart w:id="837" w:name="_Toc74647991"/>
      <w:bookmarkStart w:id="838" w:name="_Toc74730166"/>
      <w:bookmarkStart w:id="839" w:name="_Toc93311196"/>
      <w:r>
        <w:rPr>
          <w:sz w:val="26"/>
        </w:rPr>
        <w:t>Division 1 — Exemptions — general</w:t>
      </w:r>
      <w:bookmarkEnd w:id="836"/>
      <w:bookmarkEnd w:id="837"/>
      <w:bookmarkEnd w:id="838"/>
      <w:bookmarkEnd w:id="839"/>
    </w:p>
    <w:p>
      <w:pPr>
        <w:pStyle w:val="Heading5"/>
        <w:spacing w:before="180"/>
      </w:pPr>
      <w:bookmarkStart w:id="840" w:name="_Toc93311197"/>
      <w:r>
        <w:rPr>
          <w:rStyle w:val="CharSectno"/>
        </w:rPr>
        <w:t>240</w:t>
      </w:r>
      <w:r>
        <w:t>.</w:t>
      </w:r>
      <w:r>
        <w:tab/>
        <w:t>If no vehicle licence fee payable under Vehicles Act</w:t>
      </w:r>
      <w:bookmarkEnd w:id="840"/>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841" w:name="_Toc93311198"/>
      <w:r>
        <w:rPr>
          <w:rStyle w:val="CharSectno"/>
        </w:rPr>
        <w:t>241</w:t>
      </w:r>
      <w:r>
        <w:t>.</w:t>
      </w:r>
      <w:r>
        <w:tab/>
        <w:t>If transfer is a reconstruction transaction</w:t>
      </w:r>
      <w:bookmarkEnd w:id="841"/>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842" w:name="_Toc93311199"/>
      <w:r>
        <w:rPr>
          <w:rStyle w:val="CharSectno"/>
        </w:rPr>
        <w:lastRenderedPageBreak/>
        <w:t>242</w:t>
      </w:r>
      <w:r>
        <w:t>.</w:t>
      </w:r>
      <w:r>
        <w:tab/>
        <w:t>If vehicle previously licensed to licence holder</w:t>
      </w:r>
      <w:bookmarkEnd w:id="842"/>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843" w:name="_Toc93311200"/>
      <w:r>
        <w:rPr>
          <w:rStyle w:val="CharSectno"/>
        </w:rPr>
        <w:lastRenderedPageBreak/>
        <w:t>243</w:t>
      </w:r>
      <w:r>
        <w:t>.</w:t>
      </w:r>
      <w:r>
        <w:tab/>
        <w:t>If licence is for certain heavy vehicle</w:t>
      </w:r>
      <w:bookmarkEnd w:id="843"/>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844" w:name="_Toc93311201"/>
      <w:r>
        <w:rPr>
          <w:rStyle w:val="CharSectno"/>
        </w:rPr>
        <w:t>244A</w:t>
      </w:r>
      <w:r>
        <w:t>.</w:t>
      </w:r>
      <w:r>
        <w:tab/>
        <w:t>If transfer is between spouses or de facto partners</w:t>
      </w:r>
      <w:bookmarkEnd w:id="844"/>
    </w:p>
    <w:p>
      <w:pPr>
        <w:pStyle w:val="Subsection"/>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lastRenderedPageBreak/>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845" w:name="_Toc93311202"/>
      <w:r>
        <w:rPr>
          <w:rStyle w:val="CharSectno"/>
        </w:rPr>
        <w:t>244</w:t>
      </w:r>
      <w:r>
        <w:t>.</w:t>
      </w:r>
      <w:r>
        <w:tab/>
        <w:t>If licence is for prescribed class of person or vehicle etc.</w:t>
      </w:r>
      <w:bookmarkEnd w:id="845"/>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846" w:name="_Toc74647398"/>
      <w:bookmarkStart w:id="847" w:name="_Toc74647998"/>
      <w:bookmarkStart w:id="848" w:name="_Toc74730173"/>
      <w:bookmarkStart w:id="849" w:name="_Toc93311203"/>
      <w:r>
        <w:rPr>
          <w:sz w:val="26"/>
        </w:rPr>
        <w:lastRenderedPageBreak/>
        <w:t>Division 2 — Exemptions — motor vehicle dealers</w:t>
      </w:r>
      <w:bookmarkEnd w:id="846"/>
      <w:bookmarkEnd w:id="847"/>
      <w:bookmarkEnd w:id="848"/>
      <w:bookmarkEnd w:id="849"/>
    </w:p>
    <w:p>
      <w:pPr>
        <w:pStyle w:val="Heading5"/>
      </w:pPr>
      <w:bookmarkStart w:id="850" w:name="_Toc93311204"/>
      <w:r>
        <w:rPr>
          <w:rStyle w:val="CharSectno"/>
        </w:rPr>
        <w:t>245</w:t>
      </w:r>
      <w:r>
        <w:t>.</w:t>
      </w:r>
      <w:r>
        <w:tab/>
        <w:t>Use of vehicle includes for minor incidental purposes</w:t>
      </w:r>
      <w:bookmarkEnd w:id="850"/>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851" w:name="_Toc93311205"/>
      <w:r>
        <w:rPr>
          <w:rStyle w:val="CharSectno"/>
        </w:rPr>
        <w:t>246</w:t>
      </w:r>
      <w:r>
        <w:t>.</w:t>
      </w:r>
      <w:r>
        <w:tab/>
        <w:t>If licence is for vehicle in dealer’s trading stock</w:t>
      </w:r>
      <w:bookmarkEnd w:id="851"/>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lastRenderedPageBreak/>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852" w:name="_Toc93311206"/>
      <w:r>
        <w:rPr>
          <w:rStyle w:val="CharSectno"/>
        </w:rPr>
        <w:t>247</w:t>
      </w:r>
      <w:r>
        <w:t>.</w:t>
      </w:r>
      <w:r>
        <w:tab/>
        <w:t>If licence is for vehicle used for charitable etc. purposes</w:t>
      </w:r>
      <w:bookmarkEnd w:id="852"/>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lastRenderedPageBreak/>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853" w:name="_Toc93311207"/>
      <w:r>
        <w:rPr>
          <w:rStyle w:val="CharSectno"/>
        </w:rPr>
        <w:t>248</w:t>
      </w:r>
      <w:r>
        <w:t>.</w:t>
      </w:r>
      <w:r>
        <w:tab/>
        <w:t>Change of permitted use of exempt vehicle, Commissioner to be notified</w:t>
      </w:r>
      <w:bookmarkEnd w:id="853"/>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854" w:name="_Toc93311208"/>
      <w:r>
        <w:rPr>
          <w:rStyle w:val="CharSectno"/>
        </w:rPr>
        <w:t>249</w:t>
      </w:r>
      <w:r>
        <w:t>.</w:t>
      </w:r>
      <w:r>
        <w:tab/>
        <w:t>Change of use of exempt vehicle to non</w:t>
      </w:r>
      <w:r>
        <w:noBreakHyphen/>
        <w:t>permitted use, consequences of</w:t>
      </w:r>
      <w:bookmarkEnd w:id="854"/>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lastRenderedPageBreak/>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855" w:name="_Toc74647404"/>
      <w:bookmarkStart w:id="856" w:name="_Toc74648004"/>
      <w:bookmarkStart w:id="857" w:name="_Toc74730179"/>
      <w:bookmarkStart w:id="858" w:name="_Toc93311209"/>
      <w:r>
        <w:rPr>
          <w:sz w:val="26"/>
        </w:rPr>
        <w:t>Division 3 — Nominal duty</w:t>
      </w:r>
      <w:bookmarkEnd w:id="855"/>
      <w:bookmarkEnd w:id="856"/>
      <w:bookmarkEnd w:id="857"/>
      <w:bookmarkEnd w:id="858"/>
    </w:p>
    <w:p>
      <w:pPr>
        <w:pStyle w:val="Heading5"/>
      </w:pPr>
      <w:bookmarkStart w:id="859" w:name="_Toc93311210"/>
      <w:r>
        <w:rPr>
          <w:rStyle w:val="CharSectno"/>
        </w:rPr>
        <w:t>250</w:t>
      </w:r>
      <w:r>
        <w:t>.</w:t>
      </w:r>
      <w:r>
        <w:tab/>
        <w:t>Transactions chargeable with nominal duty</w:t>
      </w:r>
      <w:bookmarkEnd w:id="859"/>
    </w:p>
    <w:p>
      <w:pPr>
        <w:pStyle w:val="Subsection"/>
      </w:pPr>
      <w:r>
        <w:tab/>
        <w:t>(1)</w:t>
      </w:r>
      <w:r>
        <w:tab/>
        <w:t>This section applies to the transfer of a licence for a vehicle that is the result of a transfer of the vehicle within the meaning of Chapter 2.</w:t>
      </w:r>
    </w:p>
    <w:p>
      <w:pPr>
        <w:pStyle w:val="Subsection"/>
        <w:keepNext/>
      </w:pPr>
      <w:r>
        <w:lastRenderedPageBreak/>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lastRenderedPageBreak/>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w:t>
      </w:r>
    </w:p>
    <w:p>
      <w:pPr>
        <w:pStyle w:val="Heading3"/>
        <w:keepLines/>
        <w:rPr>
          <w:sz w:val="28"/>
        </w:rPr>
      </w:pPr>
      <w:bookmarkStart w:id="860" w:name="_Toc74647406"/>
      <w:bookmarkStart w:id="861" w:name="_Toc74648006"/>
      <w:bookmarkStart w:id="862" w:name="_Toc74730181"/>
      <w:bookmarkStart w:id="863" w:name="_Toc93311211"/>
      <w:r>
        <w:rPr>
          <w:rStyle w:val="CharDivNo"/>
          <w:sz w:val="28"/>
        </w:rPr>
        <w:t>Part 5</w:t>
      </w:r>
      <w:r>
        <w:rPr>
          <w:sz w:val="28"/>
        </w:rPr>
        <w:t> — </w:t>
      </w:r>
      <w:r>
        <w:rPr>
          <w:rStyle w:val="CharDivText"/>
          <w:sz w:val="28"/>
        </w:rPr>
        <w:t>General provisions as to vehicle licence duty</w:t>
      </w:r>
      <w:bookmarkEnd w:id="860"/>
      <w:bookmarkEnd w:id="861"/>
      <w:bookmarkEnd w:id="862"/>
      <w:bookmarkEnd w:id="863"/>
    </w:p>
    <w:p>
      <w:pPr>
        <w:pStyle w:val="Heading5"/>
      </w:pPr>
      <w:bookmarkStart w:id="864" w:name="_Toc93311212"/>
      <w:r>
        <w:rPr>
          <w:rStyle w:val="CharSectno"/>
        </w:rPr>
        <w:t>251</w:t>
      </w:r>
      <w:r>
        <w:t>.</w:t>
      </w:r>
      <w:r>
        <w:tab/>
        <w:t>Failure to apply for transfer of licence</w:t>
      </w:r>
      <w:bookmarkEnd w:id="864"/>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lastRenderedPageBreak/>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865" w:name="_Toc93311213"/>
      <w:r>
        <w:rPr>
          <w:rStyle w:val="CharSectno"/>
        </w:rPr>
        <w:t>252</w:t>
      </w:r>
      <w:r>
        <w:t>.</w:t>
      </w:r>
      <w:r>
        <w:tab/>
        <w:t>Seller to state dutiable value of vehicle etc.</w:t>
      </w:r>
      <w:bookmarkEnd w:id="865"/>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lastRenderedPageBreak/>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866" w:name="_Toc93311214"/>
      <w:r>
        <w:rPr>
          <w:rStyle w:val="CharSectno"/>
        </w:rPr>
        <w:t>253</w:t>
      </w:r>
      <w:r>
        <w:t>.</w:t>
      </w:r>
      <w:r>
        <w:tab/>
        <w:t>Functions of CEO and Commissioner</w:t>
      </w:r>
      <w:bookmarkEnd w:id="866"/>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867" w:name="_Toc93311215"/>
      <w:r>
        <w:rPr>
          <w:rStyle w:val="CharSectno"/>
        </w:rPr>
        <w:t>254</w:t>
      </w:r>
      <w:r>
        <w:t>.</w:t>
      </w:r>
      <w:r>
        <w:tab/>
        <w:t>Form of certain declarations</w:t>
      </w:r>
      <w:bookmarkEnd w:id="867"/>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868" w:name="_Toc93311216"/>
      <w:r>
        <w:rPr>
          <w:rStyle w:val="CharSectno"/>
        </w:rPr>
        <w:lastRenderedPageBreak/>
        <w:t>255</w:t>
      </w:r>
      <w:r>
        <w:t>.</w:t>
      </w:r>
      <w:r>
        <w:tab/>
        <w:t>CEO’s duties</w:t>
      </w:r>
      <w:bookmarkEnd w:id="868"/>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No. 8 of 2012 s. 96.]</w:t>
      </w:r>
    </w:p>
    <w:p>
      <w:pPr>
        <w:pStyle w:val="Heading5"/>
      </w:pPr>
      <w:bookmarkStart w:id="869" w:name="_Toc93311217"/>
      <w:r>
        <w:rPr>
          <w:rStyle w:val="CharSectno"/>
        </w:rPr>
        <w:t>256</w:t>
      </w:r>
      <w:r>
        <w:t>.</w:t>
      </w:r>
      <w:r>
        <w:tab/>
        <w:t>Records to be kept by dealers</w:t>
      </w:r>
      <w:bookmarkEnd w:id="869"/>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870" w:name="_Toc74647413"/>
      <w:bookmarkStart w:id="871" w:name="_Toc74648013"/>
      <w:bookmarkStart w:id="872" w:name="_Toc74730188"/>
      <w:bookmarkStart w:id="873" w:name="_Toc93311218"/>
      <w:r>
        <w:rPr>
          <w:rStyle w:val="CharPartNo"/>
          <w:sz w:val="32"/>
        </w:rPr>
        <w:lastRenderedPageBreak/>
        <w:t>Chapter 6</w:t>
      </w:r>
      <w:r>
        <w:rPr>
          <w:rStyle w:val="CharDivNo"/>
          <w:sz w:val="32"/>
        </w:rPr>
        <w:t> </w:t>
      </w:r>
      <w:r>
        <w:rPr>
          <w:sz w:val="32"/>
        </w:rPr>
        <w:t>—</w:t>
      </w:r>
      <w:r>
        <w:rPr>
          <w:rStyle w:val="CharDivText"/>
          <w:sz w:val="32"/>
        </w:rPr>
        <w:t> </w:t>
      </w:r>
      <w:r>
        <w:rPr>
          <w:rStyle w:val="CharPartText"/>
          <w:sz w:val="32"/>
        </w:rPr>
        <w:t>Certain exemptions for connected entities</w:t>
      </w:r>
      <w:bookmarkEnd w:id="870"/>
      <w:bookmarkEnd w:id="871"/>
      <w:bookmarkEnd w:id="872"/>
      <w:bookmarkEnd w:id="873"/>
    </w:p>
    <w:p>
      <w:pPr>
        <w:pStyle w:val="Heading5"/>
      </w:pPr>
      <w:bookmarkStart w:id="874" w:name="_Toc93311219"/>
      <w:r>
        <w:rPr>
          <w:rStyle w:val="CharSectno"/>
        </w:rPr>
        <w:t>257</w:t>
      </w:r>
      <w:r>
        <w:t>.</w:t>
      </w:r>
      <w:r>
        <w:tab/>
        <w:t>Terms used</w:t>
      </w:r>
      <w:bookmarkEnd w:id="874"/>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lastRenderedPageBreak/>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lastRenderedPageBreak/>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875" w:name="_Toc93311220"/>
      <w:r>
        <w:rPr>
          <w:rStyle w:val="CharSectno"/>
        </w:rPr>
        <w:t>258</w:t>
      </w:r>
      <w:r>
        <w:t>.</w:t>
      </w:r>
      <w:r>
        <w:tab/>
        <w:t>Members of family</w:t>
      </w:r>
      <w:bookmarkEnd w:id="875"/>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876" w:name="_Toc93311221"/>
      <w:r>
        <w:rPr>
          <w:rStyle w:val="CharSectno"/>
        </w:rPr>
        <w:t>259</w:t>
      </w:r>
      <w:r>
        <w:t>.</w:t>
      </w:r>
      <w:r>
        <w:tab/>
        <w:t>Relevant consolidation transaction</w:t>
      </w:r>
      <w:bookmarkEnd w:id="876"/>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lastRenderedPageBreak/>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lastRenderedPageBreak/>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877" w:name="_Toc93311222"/>
      <w:r>
        <w:rPr>
          <w:rStyle w:val="CharSectno"/>
        </w:rPr>
        <w:t>260</w:t>
      </w:r>
      <w:r>
        <w:t>.</w:t>
      </w:r>
      <w:r>
        <w:tab/>
        <w:t>Relevant reconstruction transaction</w:t>
      </w:r>
      <w:bookmarkEnd w:id="877"/>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lastRenderedPageBreak/>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lastRenderedPageBreak/>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878" w:name="_Toc93311223"/>
      <w:r>
        <w:rPr>
          <w:rStyle w:val="CharSectno"/>
        </w:rPr>
        <w:t>260A</w:t>
      </w:r>
      <w:r>
        <w:t>.</w:t>
      </w:r>
      <w:r>
        <w:tab/>
        <w:t>Consideration provided as loan</w:t>
      </w:r>
      <w:bookmarkEnd w:id="878"/>
    </w:p>
    <w:p>
      <w:pPr>
        <w:pStyle w:val="Subsection"/>
      </w:pPr>
      <w:r>
        <w:tab/>
      </w:r>
      <w:r>
        <w:tab/>
        <w:t xml:space="preserve">For the purposes of sections 259(5) and 260(5), consideration provided by a person other than a member of the family is taken to have been provided by a member of the family if the Commissioner is satisfied that the consideration was provided </w:t>
      </w:r>
      <w:r>
        <w:lastRenderedPageBreak/>
        <w:t>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879" w:name="_Toc93311224"/>
      <w:r>
        <w:rPr>
          <w:rStyle w:val="CharSectno"/>
        </w:rPr>
        <w:t>261</w:t>
      </w:r>
      <w:r>
        <w:t>.</w:t>
      </w:r>
      <w:r>
        <w:tab/>
        <w:t>Predetermining certain questions</w:t>
      </w:r>
      <w:bookmarkEnd w:id="879"/>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lastRenderedPageBreak/>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880" w:name="_Toc93311225"/>
      <w:r>
        <w:rPr>
          <w:rStyle w:val="CharSectno"/>
        </w:rPr>
        <w:t>262</w:t>
      </w:r>
      <w:r>
        <w:t>.</w:t>
      </w:r>
      <w:r>
        <w:tab/>
        <w:t>Application for exemption</w:t>
      </w:r>
      <w:bookmarkEnd w:id="880"/>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lastRenderedPageBreak/>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881" w:name="_Toc93311226"/>
      <w:r>
        <w:rPr>
          <w:rStyle w:val="CharSectno"/>
        </w:rPr>
        <w:t>263</w:t>
      </w:r>
      <w:r>
        <w:t>.</w:t>
      </w:r>
      <w:r>
        <w:tab/>
        <w:t>Grant of exemption</w:t>
      </w:r>
      <w:bookmarkEnd w:id="881"/>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 xml:space="preserve">An exemption cannot be granted in relation to a relevant transaction if — </w:t>
      </w:r>
    </w:p>
    <w:p>
      <w:pPr>
        <w:pStyle w:val="Indenta"/>
      </w:pPr>
      <w:r>
        <w:lastRenderedPageBreak/>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882" w:name="_Toc93311227"/>
      <w:r>
        <w:rPr>
          <w:rStyle w:val="CharSectno"/>
        </w:rPr>
        <w:t>264</w:t>
      </w:r>
      <w:r>
        <w:t>.</w:t>
      </w:r>
      <w:r>
        <w:tab/>
        <w:t>Commissioner to be notified of certain events after exempt relevant transaction</w:t>
      </w:r>
      <w:bookmarkEnd w:id="882"/>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keepLines w:val="0"/>
      </w:pPr>
      <w:r>
        <w:lastRenderedPageBreak/>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lastRenderedPageBreak/>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883" w:name="_Toc93311228"/>
      <w:r>
        <w:rPr>
          <w:rStyle w:val="CharSectno"/>
        </w:rPr>
        <w:lastRenderedPageBreak/>
        <w:t>264A</w:t>
      </w:r>
      <w:r>
        <w:t>.</w:t>
      </w:r>
      <w:r>
        <w:tab/>
        <w:t>Automatic revocation of exemption</w:t>
      </w:r>
      <w:bookmarkEnd w:id="883"/>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lastRenderedPageBreak/>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884" w:name="_Toc93311229"/>
      <w:r>
        <w:rPr>
          <w:rStyle w:val="CharSectno"/>
        </w:rPr>
        <w:t>265</w:t>
      </w:r>
      <w:r>
        <w:t>.</w:t>
      </w:r>
      <w:r>
        <w:tab/>
        <w:t>Revocation of exemption by Commissioner</w:t>
      </w:r>
      <w:bookmarkEnd w:id="884"/>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885" w:name="_Toc93311230"/>
      <w:r>
        <w:rPr>
          <w:rStyle w:val="CharSectno"/>
        </w:rPr>
        <w:lastRenderedPageBreak/>
        <w:t>266</w:t>
      </w:r>
      <w:r>
        <w:t>.</w:t>
      </w:r>
      <w:r>
        <w:tab/>
        <w:t>Liability for duty and tax if exemption revoked</w:t>
      </w:r>
      <w:bookmarkEnd w:id="885"/>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lastRenderedPageBreak/>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886" w:name="_Toc93311231"/>
      <w:r>
        <w:rPr>
          <w:rStyle w:val="CharSectno"/>
        </w:rPr>
        <w:t>266A</w:t>
      </w:r>
      <w:r>
        <w:t>.</w:t>
      </w:r>
      <w:r>
        <w:tab/>
        <w:t>Reduction of duty following automatic revocation or refusal of exemption</w:t>
      </w:r>
      <w:bookmarkEnd w:id="886"/>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 xml:space="preserve">an exemption application is made in accordance with section 262 for a relevant reconstruction transaction and the exemption would have been granted but for the application of </w:t>
      </w:r>
      <w:r>
        <w:lastRenderedPageBreak/>
        <w:t>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887" w:name="_Toc93311232"/>
      <w:r>
        <w:rPr>
          <w:rStyle w:val="CharSectno"/>
        </w:rPr>
        <w:t>266B</w:t>
      </w:r>
      <w:r>
        <w:t>.</w:t>
      </w:r>
      <w:r>
        <w:tab/>
        <w:t>Reduction of duty following automatic revocation or refusal of exemption resulting from relevant acquisition</w:t>
      </w:r>
      <w:bookmarkEnd w:id="887"/>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pPr>
      <w:r>
        <w:tab/>
        <w:t>(a)</w:t>
      </w:r>
      <w:r>
        <w:tab/>
        <w:t xml:space="preserve">either of the following occurs — </w:t>
      </w:r>
    </w:p>
    <w:p>
      <w:pPr>
        <w:pStyle w:val="Indenti"/>
      </w:pPr>
      <w:r>
        <w:tab/>
        <w:t>(i)</w:t>
      </w:r>
      <w:r>
        <w:tab/>
        <w:t xml:space="preserve">an exemption is granted for the relevant reconstruction transaction but the exemption is </w:t>
      </w:r>
      <w:r>
        <w:lastRenderedPageBreak/>
        <w:t>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lastRenderedPageBreak/>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888" w:name="_Toc93311233"/>
      <w:r>
        <w:rPr>
          <w:rStyle w:val="CharSectno"/>
        </w:rPr>
        <w:t>266C</w:t>
      </w:r>
      <w:r>
        <w:t>.</w:t>
      </w:r>
      <w:r>
        <w:tab/>
        <w:t>Property in relation to which landholder duty taken to be chargeable for s. 266B</w:t>
      </w:r>
      <w:bookmarkEnd w:id="888"/>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lastRenderedPageBreak/>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889" w:name="_Toc93311234"/>
      <w:r>
        <w:rPr>
          <w:rStyle w:val="CharSectno"/>
        </w:rPr>
        <w:t>266D</w:t>
      </w:r>
      <w:r>
        <w:t>.</w:t>
      </w:r>
      <w:r>
        <w:tab/>
        <w:t>Application of s. 266B and 266C to foreign transfer duty and foreign landholder duty</w:t>
      </w:r>
      <w:bookmarkEnd w:id="889"/>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lastRenderedPageBreak/>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spacing w:before="120"/>
        <w:rPr>
          <w:sz w:val="32"/>
        </w:rPr>
      </w:pPr>
      <w:bookmarkStart w:id="890" w:name="_Toc74647430"/>
      <w:bookmarkStart w:id="891" w:name="_Toc74648030"/>
      <w:bookmarkStart w:id="892" w:name="_Toc74730205"/>
      <w:bookmarkStart w:id="893" w:name="_Toc93311235"/>
      <w:r>
        <w:rPr>
          <w:rStyle w:val="CharPartNo"/>
          <w:sz w:val="32"/>
        </w:rPr>
        <w:lastRenderedPageBreak/>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890"/>
      <w:bookmarkEnd w:id="891"/>
      <w:bookmarkEnd w:id="892"/>
      <w:bookmarkEnd w:id="893"/>
    </w:p>
    <w:p>
      <w:pPr>
        <w:pStyle w:val="Heading5"/>
        <w:spacing w:before="180"/>
      </w:pPr>
      <w:bookmarkStart w:id="894" w:name="_Toc93311236"/>
      <w:r>
        <w:rPr>
          <w:rStyle w:val="CharSectno"/>
        </w:rPr>
        <w:t>267</w:t>
      </w:r>
      <w:r>
        <w:t>.</w:t>
      </w:r>
      <w:r>
        <w:tab/>
        <w:t>Term used: scheme</w:t>
      </w:r>
      <w:bookmarkEnd w:id="894"/>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895" w:name="_Toc93311237"/>
      <w:r>
        <w:rPr>
          <w:rStyle w:val="CharSectno"/>
        </w:rPr>
        <w:t>268</w:t>
      </w:r>
      <w:r>
        <w:t>.</w:t>
      </w:r>
      <w:r>
        <w:tab/>
        <w:t>Tax avoidance scheme</w:t>
      </w:r>
      <w:bookmarkEnd w:id="895"/>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lastRenderedPageBreak/>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896" w:name="_Toc93311238"/>
      <w:r>
        <w:rPr>
          <w:rStyle w:val="CharSectno"/>
        </w:rPr>
        <w:t>269</w:t>
      </w:r>
      <w:r>
        <w:t>.</w:t>
      </w:r>
      <w:r>
        <w:tab/>
        <w:t>Deciding whether proposed scheme would be disregarded under s. 270</w:t>
      </w:r>
      <w:bookmarkEnd w:id="896"/>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lastRenderedPageBreak/>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lastRenderedPageBreak/>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897" w:name="_Toc93311239"/>
      <w:r>
        <w:rPr>
          <w:rStyle w:val="CharSectno"/>
        </w:rPr>
        <w:t>270</w:t>
      </w:r>
      <w:r>
        <w:t>.</w:t>
      </w:r>
      <w:r>
        <w:tab/>
        <w:t>Certain tax avoidance schemes, Commissioner may disregard</w:t>
      </w:r>
      <w:bookmarkEnd w:id="897"/>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lastRenderedPageBreak/>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898" w:name="_Toc93311240"/>
      <w:r>
        <w:rPr>
          <w:rStyle w:val="CharSectno"/>
        </w:rPr>
        <w:lastRenderedPageBreak/>
        <w:t>271</w:t>
      </w:r>
      <w:r>
        <w:t>.</w:t>
      </w:r>
      <w:r>
        <w:tab/>
        <w:t>Statement in relation to determination</w:t>
      </w:r>
      <w:bookmarkEnd w:id="898"/>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899" w:name="_Toc74647436"/>
      <w:bookmarkStart w:id="900" w:name="_Toc74648036"/>
      <w:bookmarkStart w:id="901" w:name="_Toc74730211"/>
      <w:bookmarkStart w:id="902" w:name="_Toc93311241"/>
      <w:r>
        <w:rPr>
          <w:rStyle w:val="CharPartNo"/>
          <w:sz w:val="32"/>
        </w:rPr>
        <w:lastRenderedPageBreak/>
        <w:t>Chapter 8</w:t>
      </w:r>
      <w:r>
        <w:rPr>
          <w:sz w:val="32"/>
        </w:rPr>
        <w:t> — </w:t>
      </w:r>
      <w:r>
        <w:rPr>
          <w:rStyle w:val="CharPartText"/>
          <w:sz w:val="32"/>
        </w:rPr>
        <w:t>Other general provisions</w:t>
      </w:r>
      <w:bookmarkEnd w:id="899"/>
      <w:bookmarkEnd w:id="900"/>
      <w:bookmarkEnd w:id="901"/>
      <w:bookmarkEnd w:id="902"/>
    </w:p>
    <w:p>
      <w:pPr>
        <w:pStyle w:val="Heading3"/>
        <w:rPr>
          <w:sz w:val="28"/>
        </w:rPr>
      </w:pPr>
      <w:bookmarkStart w:id="903" w:name="_Toc74647437"/>
      <w:bookmarkStart w:id="904" w:name="_Toc74648037"/>
      <w:bookmarkStart w:id="905" w:name="_Toc74730212"/>
      <w:bookmarkStart w:id="906" w:name="_Toc93311242"/>
      <w:r>
        <w:rPr>
          <w:rStyle w:val="CharDivNo"/>
          <w:sz w:val="28"/>
        </w:rPr>
        <w:t>Part 1</w:t>
      </w:r>
      <w:r>
        <w:rPr>
          <w:sz w:val="28"/>
        </w:rPr>
        <w:t> — </w:t>
      </w:r>
      <w:r>
        <w:rPr>
          <w:rStyle w:val="CharDivText"/>
          <w:sz w:val="28"/>
        </w:rPr>
        <w:t>Duty endorsement</w:t>
      </w:r>
      <w:bookmarkEnd w:id="903"/>
      <w:bookmarkEnd w:id="904"/>
      <w:bookmarkEnd w:id="905"/>
      <w:bookmarkEnd w:id="906"/>
    </w:p>
    <w:p>
      <w:pPr>
        <w:pStyle w:val="Heading5"/>
        <w:spacing w:before="180"/>
      </w:pPr>
      <w:bookmarkStart w:id="907" w:name="_Toc93311243"/>
      <w:r>
        <w:rPr>
          <w:rStyle w:val="CharSectno"/>
        </w:rPr>
        <w:t>272</w:t>
      </w:r>
      <w:r>
        <w:t>.</w:t>
      </w:r>
      <w:r>
        <w:tab/>
        <w:t>Duty endorsed</w:t>
      </w:r>
      <w:bookmarkEnd w:id="907"/>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908" w:name="_Toc93311244"/>
      <w:r>
        <w:rPr>
          <w:rStyle w:val="CharSectno"/>
        </w:rPr>
        <w:t>273A</w:t>
      </w:r>
      <w:r>
        <w:t>.</w:t>
      </w:r>
      <w:r>
        <w:tab/>
        <w:t>Duty endorsement: electronic conveyancing instruments</w:t>
      </w:r>
      <w:bookmarkEnd w:id="908"/>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lastRenderedPageBreak/>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909" w:name="_Toc93311245"/>
      <w:r>
        <w:rPr>
          <w:rStyle w:val="CharSectno"/>
        </w:rPr>
        <w:t>273</w:t>
      </w:r>
      <w:r>
        <w:t>.</w:t>
      </w:r>
      <w:r>
        <w:tab/>
        <w:t>Endorsing transaction records as to duty paid etc.</w:t>
      </w:r>
      <w:bookmarkEnd w:id="909"/>
    </w:p>
    <w:p>
      <w:pPr>
        <w:pStyle w:val="Subsection"/>
      </w:pPr>
      <w:r>
        <w:rPr>
          <w:b/>
        </w:rPr>
        <w:tab/>
      </w:r>
      <w:r>
        <w:t>(1)</w:t>
      </w:r>
      <w:r>
        <w:tab/>
        <w:t>In this section —</w:t>
      </w:r>
    </w:p>
    <w:p>
      <w:pPr>
        <w:pStyle w:val="Defstar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lastRenderedPageBreak/>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 xml:space="preserve">if foreign transfer duty is not chargeable on the foreign dutiable transaction other than because of an exemption under this Act or another written law — endorse the </w:t>
      </w:r>
      <w:r>
        <w:lastRenderedPageBreak/>
        <w:t>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910" w:name="_Toc93311246"/>
      <w:r>
        <w:rPr>
          <w:rStyle w:val="CharSectno"/>
        </w:rPr>
        <w:t>274</w:t>
      </w:r>
      <w:r>
        <w:t>.</w:t>
      </w:r>
      <w:r>
        <w:tab/>
        <w:t>Endorsement of duty that depends on duty paid on another transaction</w:t>
      </w:r>
      <w:bookmarkEnd w:id="910"/>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lastRenderedPageBreak/>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911" w:name="_Toc93311247"/>
      <w:r>
        <w:rPr>
          <w:rStyle w:val="CharSectno"/>
        </w:rPr>
        <w:t>275</w:t>
      </w:r>
      <w:r>
        <w:t>.</w:t>
      </w:r>
      <w:r>
        <w:tab/>
        <w:t>Duty endorsement is evidence of certain matters</w:t>
      </w:r>
      <w:bookmarkEnd w:id="911"/>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912" w:name="_Toc74647443"/>
      <w:bookmarkStart w:id="913" w:name="_Toc74648043"/>
      <w:bookmarkStart w:id="914" w:name="_Toc74730218"/>
      <w:bookmarkStart w:id="915" w:name="_Toc93311248"/>
      <w:r>
        <w:rPr>
          <w:rStyle w:val="CharDivNo"/>
          <w:sz w:val="28"/>
        </w:rPr>
        <w:lastRenderedPageBreak/>
        <w:t>Part 2</w:t>
      </w:r>
      <w:r>
        <w:rPr>
          <w:sz w:val="28"/>
        </w:rPr>
        <w:t> — </w:t>
      </w:r>
      <w:r>
        <w:rPr>
          <w:rStyle w:val="CharDivText"/>
          <w:sz w:val="28"/>
        </w:rPr>
        <w:t>Enforcement</w:t>
      </w:r>
      <w:bookmarkEnd w:id="912"/>
      <w:bookmarkEnd w:id="913"/>
      <w:bookmarkEnd w:id="914"/>
      <w:bookmarkEnd w:id="915"/>
    </w:p>
    <w:p>
      <w:pPr>
        <w:pStyle w:val="Heading5"/>
      </w:pPr>
      <w:bookmarkStart w:id="916" w:name="_Toc93311249"/>
      <w:r>
        <w:rPr>
          <w:rStyle w:val="CharSectno"/>
        </w:rPr>
        <w:t>276</w:t>
      </w:r>
      <w:r>
        <w:t>.</w:t>
      </w:r>
      <w:r>
        <w:tab/>
        <w:t>Dutiable transactions etc. not to be registered etc. unless duty endorsed</w:t>
      </w:r>
      <w:bookmarkEnd w:id="916"/>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917" w:name="_Toc93311250"/>
      <w:r>
        <w:rPr>
          <w:rStyle w:val="CharSectno"/>
        </w:rPr>
        <w:lastRenderedPageBreak/>
        <w:t>277</w:t>
      </w:r>
      <w:r>
        <w:t>.</w:t>
      </w:r>
      <w:r>
        <w:tab/>
        <w:t>Business licences not to be registered etc. unless duty endorsed or instrument lodged</w:t>
      </w:r>
      <w:bookmarkEnd w:id="917"/>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918" w:name="_Toc93311251"/>
      <w:r>
        <w:rPr>
          <w:rStyle w:val="CharSectno"/>
        </w:rPr>
        <w:lastRenderedPageBreak/>
        <w:t>278</w:t>
      </w:r>
      <w:r>
        <w:t>.</w:t>
      </w:r>
      <w:r>
        <w:tab/>
        <w:t>Caveat as to dutiable transaction not to be registered unless transaction is duty endorsed or lodged</w:t>
      </w:r>
      <w:bookmarkEnd w:id="918"/>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919" w:name="_Toc93311252"/>
      <w:r>
        <w:rPr>
          <w:rStyle w:val="CharSectno"/>
        </w:rPr>
        <w:t>279</w:t>
      </w:r>
      <w:r>
        <w:t>.</w:t>
      </w:r>
      <w:r>
        <w:tab/>
        <w:t>Use of transaction records in civil proceedings</w:t>
      </w:r>
      <w:bookmarkEnd w:id="919"/>
    </w:p>
    <w:p>
      <w:pPr>
        <w:pStyle w:val="Subsection"/>
      </w:pPr>
      <w:r>
        <w:tab/>
        <w:t>(1)</w:t>
      </w:r>
      <w:r>
        <w:tab/>
        <w:t xml:space="preserve">Unless a transaction record for a dutiable transaction is duty endorsed, then, other than in respect of criminal proceedings, </w:t>
      </w:r>
      <w:r>
        <w:lastRenderedPageBreak/>
        <w:t>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920" w:name="_Toc93311253"/>
      <w:r>
        <w:rPr>
          <w:rStyle w:val="CharSectno"/>
        </w:rPr>
        <w:lastRenderedPageBreak/>
        <w:t>280</w:t>
      </w:r>
      <w:r>
        <w:t>.</w:t>
      </w:r>
      <w:r>
        <w:tab/>
        <w:t>Unlodged instruments, duty of non</w:t>
      </w:r>
      <w:r>
        <w:noBreakHyphen/>
        <w:t>party to lodge</w:t>
      </w:r>
      <w:bookmarkEnd w:id="920"/>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921" w:name="_Toc74647449"/>
      <w:bookmarkStart w:id="922" w:name="_Toc74648049"/>
      <w:bookmarkStart w:id="923" w:name="_Toc74730224"/>
      <w:bookmarkStart w:id="924" w:name="_Toc93311254"/>
      <w:r>
        <w:rPr>
          <w:rStyle w:val="CharDivNo"/>
          <w:sz w:val="28"/>
        </w:rPr>
        <w:t>Part 3</w:t>
      </w:r>
      <w:r>
        <w:rPr>
          <w:sz w:val="28"/>
        </w:rPr>
        <w:t> — </w:t>
      </w:r>
      <w:r>
        <w:rPr>
          <w:rStyle w:val="CharDivText"/>
          <w:sz w:val="28"/>
        </w:rPr>
        <w:t>Miscellaneous</w:t>
      </w:r>
      <w:bookmarkEnd w:id="921"/>
      <w:bookmarkEnd w:id="922"/>
      <w:bookmarkEnd w:id="923"/>
      <w:bookmarkEnd w:id="924"/>
    </w:p>
    <w:p>
      <w:pPr>
        <w:pStyle w:val="Heading5"/>
      </w:pPr>
      <w:bookmarkStart w:id="925" w:name="_Toc93311255"/>
      <w:r>
        <w:rPr>
          <w:rStyle w:val="CharSectno"/>
        </w:rPr>
        <w:t>281</w:t>
      </w:r>
      <w:r>
        <w:t>.</w:t>
      </w:r>
      <w:r>
        <w:tab/>
        <w:t>Transaction records etc., Commissioner’s power to destroy</w:t>
      </w:r>
      <w:bookmarkEnd w:id="925"/>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lastRenderedPageBreak/>
        <w:tab/>
      </w:r>
      <w:r>
        <w:t>(2)</w:t>
      </w:r>
      <w:r>
        <w:rPr>
          <w:snapToGrid w:val="0"/>
        </w:rPr>
        <w:tab/>
        <w:t xml:space="preserve">Subsection (1) also applies to </w:t>
      </w:r>
      <w:r>
        <w:t>relevant material relating to the dutiable transaction</w:t>
      </w:r>
      <w:r>
        <w:rPr>
          <w:snapToGrid w:val="0"/>
        </w:rPr>
        <w:t>.</w:t>
      </w:r>
    </w:p>
    <w:p>
      <w:pPr>
        <w:pStyle w:val="Heading5"/>
      </w:pPr>
      <w:bookmarkStart w:id="926" w:name="_Toc93311256"/>
      <w:r>
        <w:rPr>
          <w:rStyle w:val="CharSectno"/>
        </w:rPr>
        <w:t>282</w:t>
      </w:r>
      <w:r>
        <w:t>.</w:t>
      </w:r>
      <w:r>
        <w:tab/>
        <w:t>Correction of errors</w:t>
      </w:r>
      <w:bookmarkEnd w:id="926"/>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927" w:name="_Toc93311257"/>
      <w:r>
        <w:rPr>
          <w:rStyle w:val="CharSectno"/>
        </w:rPr>
        <w:t>283</w:t>
      </w:r>
      <w:r>
        <w:t>.</w:t>
      </w:r>
      <w:r>
        <w:tab/>
      </w:r>
      <w:r>
        <w:rPr>
          <w:snapToGrid w:val="0"/>
        </w:rPr>
        <w:t>Amounts expressed in foreign currency</w:t>
      </w:r>
      <w:bookmarkEnd w:id="927"/>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928" w:name="_Toc93311258"/>
      <w:r>
        <w:rPr>
          <w:rStyle w:val="CharSectno"/>
        </w:rPr>
        <w:t>284</w:t>
      </w:r>
      <w:r>
        <w:t>.</w:t>
      </w:r>
      <w:r>
        <w:tab/>
        <w:t>Application of Corporations Act s. 1070A(1)(a) limited</w:t>
      </w:r>
      <w:bookmarkEnd w:id="928"/>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929" w:name="_Toc93311259"/>
      <w:r>
        <w:rPr>
          <w:rStyle w:val="CharSectno"/>
        </w:rPr>
        <w:lastRenderedPageBreak/>
        <w:t>285</w:t>
      </w:r>
      <w:r>
        <w:t>.</w:t>
      </w:r>
      <w:r>
        <w:tab/>
        <w:t>Regulations</w:t>
      </w:r>
      <w:bookmarkEnd w:id="929"/>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930" w:name="_Toc93311260"/>
      <w:r>
        <w:rPr>
          <w:rStyle w:val="CharSectno"/>
        </w:rPr>
        <w:t>286</w:t>
      </w:r>
      <w:r>
        <w:t>.</w:t>
      </w:r>
      <w:r>
        <w:tab/>
        <w:t>Transitional provisions (Sch. 3)</w:t>
      </w:r>
      <w:bookmarkEnd w:id="930"/>
    </w:p>
    <w:p>
      <w:pPr>
        <w:pStyle w:val="Subsection"/>
      </w:pPr>
      <w:r>
        <w:tab/>
      </w:r>
      <w:r>
        <w:tab/>
        <w:t>Schedule 3 sets out transitional provisions.</w:t>
      </w:r>
    </w:p>
    <w:p>
      <w:pPr>
        <w:pStyle w:val="Subsection"/>
        <w:sectPr>
          <w:headerReference w:type="even" r:id="rId34"/>
          <w:headerReference w:type="default" r:id="rId35"/>
          <w:headerReference w:type="first" r:id="rId3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931" w:name="_Toc74647456"/>
      <w:bookmarkStart w:id="932" w:name="_Toc74648056"/>
      <w:bookmarkStart w:id="933" w:name="_Toc74730231"/>
      <w:bookmarkStart w:id="934" w:name="_Toc93311261"/>
      <w:r>
        <w:rPr>
          <w:rStyle w:val="CharSchNo"/>
        </w:rPr>
        <w:lastRenderedPageBreak/>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931"/>
      <w:bookmarkEnd w:id="932"/>
      <w:bookmarkEnd w:id="933"/>
      <w:bookmarkEnd w:id="934"/>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lastRenderedPageBreak/>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t>A farm</w:t>
            </w:r>
            <w:r>
              <w:noBreakHyphen/>
              <w:t>in agreement</w:t>
            </w:r>
          </w:p>
        </w:tc>
        <w:tc>
          <w:tcPr>
            <w:tcW w:w="1854" w:type="dxa"/>
            <w:tcBorders>
              <w:top w:val="nil"/>
              <w:left w:val="nil"/>
              <w:bottom w:val="single" w:sz="4" w:space="0" w:color="auto"/>
              <w:right w:val="nil"/>
            </w:tcBorders>
          </w:tcPr>
          <w:p>
            <w:pPr>
              <w:pStyle w:val="yTableNAm"/>
            </w:pPr>
            <w:r>
              <w:t>When the agreement is made</w:t>
            </w:r>
          </w:p>
        </w:tc>
        <w:tc>
          <w:tcPr>
            <w:tcW w:w="1745" w:type="dxa"/>
            <w:tcBorders>
              <w:top w:val="nil"/>
              <w:left w:val="nil"/>
              <w:bottom w:val="single" w:sz="4" w:space="0" w:color="auto"/>
              <w:right w:val="nil"/>
            </w:tcBorders>
          </w:tcPr>
          <w:p>
            <w:pPr>
              <w:pStyle w:val="yTableNAm"/>
            </w:pPr>
            <w:r>
              <w:t>Person referred to in section 13(1)(b)</w:t>
            </w:r>
          </w:p>
        </w:tc>
      </w:tr>
    </w:tbl>
    <w:p>
      <w:pPr>
        <w:pStyle w:val="yFootnotesection"/>
      </w:pPr>
      <w:r>
        <w:tab/>
        <w:t>[Schedule 1 amended: No. 12 of 2019 s. 130.]</w:t>
      </w:r>
    </w:p>
    <w:p>
      <w:pPr>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yScheduleHeading"/>
      </w:pPr>
      <w:bookmarkStart w:id="936" w:name="_Toc74647457"/>
      <w:bookmarkStart w:id="937" w:name="_Toc74648057"/>
      <w:bookmarkStart w:id="938" w:name="_Toc74730232"/>
      <w:bookmarkStart w:id="939" w:name="_Toc93311262"/>
      <w:r>
        <w:rPr>
          <w:rStyle w:val="CharSchNo"/>
        </w:rPr>
        <w:lastRenderedPageBreak/>
        <w:t>Schedule 2</w:t>
      </w:r>
      <w:r>
        <w:t> — </w:t>
      </w:r>
      <w:r>
        <w:rPr>
          <w:rStyle w:val="CharSchText"/>
        </w:rPr>
        <w:t>Rates of transfer duty</w:t>
      </w:r>
      <w:bookmarkEnd w:id="936"/>
      <w:bookmarkEnd w:id="937"/>
      <w:bookmarkEnd w:id="938"/>
      <w:bookmarkEnd w:id="939"/>
    </w:p>
    <w:p>
      <w:pPr>
        <w:pStyle w:val="yHeading3"/>
      </w:pPr>
      <w:bookmarkStart w:id="940" w:name="_Toc74647458"/>
      <w:bookmarkStart w:id="941" w:name="_Toc74648058"/>
      <w:bookmarkStart w:id="942" w:name="_Toc74730233"/>
      <w:bookmarkStart w:id="943" w:name="_Toc93311263"/>
      <w:r>
        <w:rPr>
          <w:rStyle w:val="CharSDivNo"/>
        </w:rPr>
        <w:t>Division 1</w:t>
      </w:r>
      <w:r>
        <w:t> — </w:t>
      </w:r>
      <w:r>
        <w:rPr>
          <w:rStyle w:val="CharSDivText"/>
        </w:rPr>
        <w:t>General rate</w:t>
      </w:r>
      <w:bookmarkEnd w:id="940"/>
      <w:bookmarkEnd w:id="941"/>
      <w:bookmarkEnd w:id="942"/>
      <w:bookmarkEnd w:id="943"/>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0"/>
        <w:gridCol w:w="4179"/>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944" w:name="_Toc74647459"/>
      <w:bookmarkStart w:id="945" w:name="_Toc74648059"/>
      <w:bookmarkStart w:id="946" w:name="_Toc74730234"/>
      <w:bookmarkStart w:id="947" w:name="_Toc93311264"/>
      <w:r>
        <w:rPr>
          <w:rStyle w:val="CharSDivNo"/>
        </w:rPr>
        <w:t>Division 2</w:t>
      </w:r>
      <w:r>
        <w:t> — </w:t>
      </w:r>
      <w:r>
        <w:rPr>
          <w:rStyle w:val="CharSDivText"/>
        </w:rPr>
        <w:t>Concessional rates</w:t>
      </w:r>
      <w:bookmarkEnd w:id="944"/>
      <w:bookmarkEnd w:id="945"/>
      <w:bookmarkEnd w:id="946"/>
      <w:bookmarkEnd w:id="947"/>
    </w:p>
    <w:p>
      <w:pPr>
        <w:pStyle w:val="yShoulderClause"/>
        <w:spacing w:after="120"/>
      </w:pPr>
      <w:r>
        <w:t>[Chapter 2 Part 6 Divisions 3, 4A and 4]</w:t>
      </w:r>
    </w:p>
    <w:p>
      <w:pPr>
        <w:pStyle w:val="Footnoteheading"/>
        <w:spacing w:after="160"/>
      </w:pPr>
      <w:r>
        <w:tab/>
        <w:t>[Heading amended: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4"/>
        <w:gridCol w:w="2242"/>
        <w:gridCol w:w="2353"/>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lastRenderedPageBreak/>
              <w:t>s. 147E</w:t>
            </w:r>
            <w:r>
              <w:br/>
              <w:t>Residential land</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yFootnotesection"/>
      </w:pPr>
      <w:r>
        <w:tab/>
        <w:t xml:space="preserve">[Division 2 amended: No. 30 of 2008 s. 28; No. 15 of 2014 </w:t>
      </w:r>
      <w:r>
        <w:tab/>
        <w:t>s. 5; No. 24 of 2018 s. 14.]</w:t>
      </w:r>
    </w:p>
    <w:p>
      <w:pPr>
        <w:pStyle w:val="yHeading3"/>
      </w:pPr>
      <w:bookmarkStart w:id="948" w:name="_Toc74647460"/>
      <w:bookmarkStart w:id="949" w:name="_Toc74648060"/>
      <w:bookmarkStart w:id="950" w:name="_Toc74730235"/>
      <w:bookmarkStart w:id="951" w:name="_Toc93311265"/>
      <w:r>
        <w:rPr>
          <w:rStyle w:val="CharSDivNo"/>
        </w:rPr>
        <w:t>Division 3</w:t>
      </w:r>
      <w:r>
        <w:t> — </w:t>
      </w:r>
      <w:r>
        <w:rPr>
          <w:rStyle w:val="CharSDivText"/>
        </w:rPr>
        <w:t>Nominal duty</w:t>
      </w:r>
      <w:bookmarkEnd w:id="948"/>
      <w:bookmarkEnd w:id="949"/>
      <w:bookmarkEnd w:id="950"/>
      <w:bookmarkEnd w:id="951"/>
    </w:p>
    <w:p>
      <w:pPr>
        <w:pStyle w:val="ySubsection"/>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952" w:name="_Toc74647461"/>
      <w:bookmarkStart w:id="953" w:name="_Toc74648061"/>
      <w:bookmarkStart w:id="954" w:name="_Toc74730236"/>
      <w:bookmarkStart w:id="955" w:name="_Toc93311266"/>
      <w:r>
        <w:rPr>
          <w:rStyle w:val="CharSchNo"/>
        </w:rPr>
        <w:lastRenderedPageBreak/>
        <w:t>Schedule 3</w:t>
      </w:r>
      <w:r>
        <w:t> — </w:t>
      </w:r>
      <w:r>
        <w:rPr>
          <w:rStyle w:val="CharSchText"/>
        </w:rPr>
        <w:t>Transitional provisions</w:t>
      </w:r>
      <w:bookmarkEnd w:id="952"/>
      <w:bookmarkEnd w:id="953"/>
      <w:bookmarkEnd w:id="954"/>
      <w:bookmarkEnd w:id="955"/>
    </w:p>
    <w:p>
      <w:pPr>
        <w:pStyle w:val="yShoulderClause"/>
      </w:pPr>
      <w:r>
        <w:t>[s. 286]</w:t>
      </w:r>
    </w:p>
    <w:p>
      <w:pPr>
        <w:pStyle w:val="yHeading3"/>
      </w:pPr>
      <w:bookmarkStart w:id="956" w:name="_Toc74647462"/>
      <w:bookmarkStart w:id="957" w:name="_Toc74648062"/>
      <w:bookmarkStart w:id="958" w:name="_Toc74730237"/>
      <w:bookmarkStart w:id="959" w:name="_Toc93311267"/>
      <w:r>
        <w:rPr>
          <w:rStyle w:val="CharSDivNo"/>
        </w:rPr>
        <w:t>Division 1</w:t>
      </w:r>
      <w:r>
        <w:t> — </w:t>
      </w:r>
      <w:r>
        <w:rPr>
          <w:rStyle w:val="CharSDivText"/>
        </w:rPr>
        <w:t xml:space="preserve">Provisions for </w:t>
      </w:r>
      <w:r>
        <w:rPr>
          <w:rStyle w:val="CharSDivText"/>
          <w:i/>
          <w:iCs/>
        </w:rPr>
        <w:t>Duties Act 2008</w:t>
      </w:r>
      <w:bookmarkEnd w:id="956"/>
      <w:bookmarkEnd w:id="957"/>
      <w:bookmarkEnd w:id="958"/>
      <w:bookmarkEnd w:id="959"/>
    </w:p>
    <w:p>
      <w:pPr>
        <w:pStyle w:val="yHeading4"/>
      </w:pPr>
      <w:bookmarkStart w:id="960" w:name="_Toc74647463"/>
      <w:bookmarkStart w:id="961" w:name="_Toc74648063"/>
      <w:bookmarkStart w:id="962" w:name="_Toc74730238"/>
      <w:bookmarkStart w:id="963" w:name="_Toc93311268"/>
      <w:r>
        <w:t>Subdivision 1</w:t>
      </w:r>
      <w:r>
        <w:rPr>
          <w:b w:val="0"/>
        </w:rPr>
        <w:t> — </w:t>
      </w:r>
      <w:r>
        <w:t>Preliminary</w:t>
      </w:r>
      <w:bookmarkEnd w:id="960"/>
      <w:bookmarkEnd w:id="961"/>
      <w:bookmarkEnd w:id="962"/>
      <w:bookmarkEnd w:id="963"/>
    </w:p>
    <w:p>
      <w:pPr>
        <w:pStyle w:val="yHeading5"/>
      </w:pPr>
      <w:bookmarkStart w:id="964" w:name="_Toc93311269"/>
      <w:r>
        <w:rPr>
          <w:rStyle w:val="CharSClsNo"/>
        </w:rPr>
        <w:t>1</w:t>
      </w:r>
      <w:r>
        <w:t>.</w:t>
      </w:r>
      <w:r>
        <w:tab/>
        <w:t>Terms used</w:t>
      </w:r>
      <w:bookmarkEnd w:id="964"/>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965" w:name="_Toc74647465"/>
      <w:bookmarkStart w:id="966" w:name="_Toc74648065"/>
      <w:bookmarkStart w:id="967" w:name="_Toc74730240"/>
      <w:bookmarkStart w:id="968" w:name="_Toc93311270"/>
      <w:r>
        <w:t>Subdivision 2</w:t>
      </w:r>
      <w:r>
        <w:rPr>
          <w:b w:val="0"/>
        </w:rPr>
        <w:t> — </w:t>
      </w:r>
      <w:r>
        <w:t>Provisions for Chapter 2</w:t>
      </w:r>
      <w:bookmarkEnd w:id="965"/>
      <w:bookmarkEnd w:id="966"/>
      <w:bookmarkEnd w:id="967"/>
      <w:bookmarkEnd w:id="968"/>
    </w:p>
    <w:p>
      <w:pPr>
        <w:pStyle w:val="yHeading5"/>
      </w:pPr>
      <w:bookmarkStart w:id="969" w:name="_Toc93311271"/>
      <w:r>
        <w:rPr>
          <w:rStyle w:val="CharSClsNo"/>
        </w:rPr>
        <w:t>2</w:t>
      </w:r>
      <w:r>
        <w:t>.</w:t>
      </w:r>
      <w:r>
        <w:tab/>
        <w:t>When Ch. 2 starts to apply</w:t>
      </w:r>
      <w:bookmarkEnd w:id="969"/>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970" w:name="_Toc93311272"/>
      <w:r>
        <w:rPr>
          <w:rStyle w:val="CharSClsNo"/>
        </w:rPr>
        <w:t>3</w:t>
      </w:r>
      <w:r>
        <w:t>.</w:t>
      </w:r>
      <w:r>
        <w:tab/>
        <w:t>No double duty</w:t>
      </w:r>
      <w:bookmarkEnd w:id="970"/>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971" w:name="_Toc93311273"/>
      <w:r>
        <w:rPr>
          <w:rStyle w:val="CharSClsNo"/>
        </w:rPr>
        <w:t>4</w:t>
      </w:r>
      <w:r>
        <w:t>.</w:t>
      </w:r>
      <w:r>
        <w:tab/>
        <w:t>Alteration of consideration (s. 31)</w:t>
      </w:r>
      <w:bookmarkEnd w:id="971"/>
    </w:p>
    <w:p>
      <w:pPr>
        <w:pStyle w:val="ySubsection"/>
      </w:pPr>
      <w:r>
        <w:tab/>
      </w:r>
      <w:r>
        <w:tab/>
        <w:t xml:space="preserve">Section 31(1) and (3) do not apply if the liability to duty is under the </w:t>
      </w:r>
      <w:r>
        <w:rPr>
          <w:i/>
          <w:iCs/>
        </w:rPr>
        <w:t>Stamp Act 1921</w:t>
      </w:r>
      <w:r>
        <w:t>.</w:t>
      </w:r>
    </w:p>
    <w:p>
      <w:pPr>
        <w:pStyle w:val="yHeading5"/>
      </w:pPr>
      <w:bookmarkStart w:id="972" w:name="_Toc93311274"/>
      <w:r>
        <w:rPr>
          <w:rStyle w:val="CharSClsNo"/>
        </w:rPr>
        <w:lastRenderedPageBreak/>
        <w:t>5</w:t>
      </w:r>
      <w:r>
        <w:t>.</w:t>
      </w:r>
      <w:r>
        <w:tab/>
        <w:t>Aggregation (s. 37)</w:t>
      </w:r>
      <w:bookmarkEnd w:id="972"/>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973" w:name="_Toc93311275"/>
      <w:r>
        <w:rPr>
          <w:rStyle w:val="CharSClsNo"/>
        </w:rPr>
        <w:t>6</w:t>
      </w:r>
      <w:r>
        <w:t>.</w:t>
      </w:r>
      <w:r>
        <w:tab/>
        <w:t>Exchanges (s. 40)</w:t>
      </w:r>
      <w:bookmarkEnd w:id="973"/>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974" w:name="_Toc93311276"/>
      <w:r>
        <w:rPr>
          <w:rStyle w:val="CharSClsNo"/>
        </w:rPr>
        <w:t>7</w:t>
      </w:r>
      <w:r>
        <w:t>.</w:t>
      </w:r>
      <w:r>
        <w:tab/>
        <w:t>Exempt bodies (s. 92)</w:t>
      </w:r>
      <w:bookmarkEnd w:id="974"/>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975" w:name="_Toc93311277"/>
      <w:r>
        <w:rPr>
          <w:rStyle w:val="CharSClsNo"/>
        </w:rPr>
        <w:t>8</w:t>
      </w:r>
      <w:r>
        <w:t>.</w:t>
      </w:r>
      <w:r>
        <w:tab/>
        <w:t>Family farm transactions (s. 104 and 105)</w:t>
      </w:r>
      <w:bookmarkEnd w:id="975"/>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lastRenderedPageBreak/>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976" w:name="_Toc93311278"/>
      <w:r>
        <w:rPr>
          <w:rStyle w:val="CharSClsNo"/>
        </w:rPr>
        <w:t>9</w:t>
      </w:r>
      <w:r>
        <w:t>.</w:t>
      </w:r>
      <w:r>
        <w:tab/>
        <w:t>Matrimonial and de facto relationship instruments (s. 129, 130)</w:t>
      </w:r>
      <w:bookmarkEnd w:id="976"/>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977" w:name="_Toc93311279"/>
      <w:r>
        <w:rPr>
          <w:rStyle w:val="CharSClsNo"/>
        </w:rPr>
        <w:t>10</w:t>
      </w:r>
      <w:r>
        <w:t>.</w:t>
      </w:r>
      <w:r>
        <w:tab/>
        <w:t>First home owners (Part 6 Div. 3)</w:t>
      </w:r>
      <w:bookmarkEnd w:id="977"/>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Heading5"/>
        <w:spacing w:before="180"/>
      </w:pPr>
      <w:bookmarkStart w:id="978" w:name="_Toc93311280"/>
      <w:r>
        <w:rPr>
          <w:rStyle w:val="CharSClsNo"/>
        </w:rPr>
        <w:t>11A</w:t>
      </w:r>
      <w:r>
        <w:t>.</w:t>
      </w:r>
      <w:r>
        <w:rPr>
          <w:b w:val="0"/>
        </w:rPr>
        <w:tab/>
      </w:r>
      <w:r>
        <w:t>Residential concession (Part 6 Div. 4A)</w:t>
      </w:r>
      <w:bookmarkEnd w:id="978"/>
    </w:p>
    <w:p>
      <w:pPr>
        <w:pStyle w:val="ySubsection"/>
      </w:pPr>
      <w:r>
        <w:tab/>
        <w:t>(1)</w:t>
      </w:r>
      <w:r>
        <w:tab/>
        <w:t xml:space="preserve">In this clause — </w:t>
      </w:r>
    </w:p>
    <w:p>
      <w:pPr>
        <w:pStyle w:val="yDefstart"/>
      </w:pPr>
      <w:r>
        <w:lastRenderedPageBreak/>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No. 30 of 2008 s. 29.]</w:t>
      </w:r>
    </w:p>
    <w:p>
      <w:pPr>
        <w:pStyle w:val="yHeading4"/>
      </w:pPr>
      <w:bookmarkStart w:id="979" w:name="_Toc74647476"/>
      <w:bookmarkStart w:id="980" w:name="_Toc74648076"/>
      <w:bookmarkStart w:id="981" w:name="_Toc74730251"/>
      <w:bookmarkStart w:id="982" w:name="_Toc93311281"/>
      <w:r>
        <w:t>Subdivision 3</w:t>
      </w:r>
      <w:r>
        <w:rPr>
          <w:b w:val="0"/>
        </w:rPr>
        <w:t> — </w:t>
      </w:r>
      <w:r>
        <w:t>Provisions for Chapter 3</w:t>
      </w:r>
      <w:bookmarkEnd w:id="979"/>
      <w:bookmarkEnd w:id="980"/>
      <w:bookmarkEnd w:id="981"/>
      <w:bookmarkEnd w:id="982"/>
    </w:p>
    <w:p>
      <w:pPr>
        <w:pStyle w:val="yHeading5"/>
      </w:pPr>
      <w:bookmarkStart w:id="983" w:name="_Toc93311282"/>
      <w:r>
        <w:rPr>
          <w:rStyle w:val="CharSClsNo"/>
        </w:rPr>
        <w:t>11</w:t>
      </w:r>
      <w:r>
        <w:t>.</w:t>
      </w:r>
      <w:r>
        <w:tab/>
        <w:t>When Ch. 3 starts to apply</w:t>
      </w:r>
      <w:bookmarkEnd w:id="983"/>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984" w:name="_Toc93311283"/>
      <w:r>
        <w:rPr>
          <w:rStyle w:val="CharSClsNo"/>
        </w:rPr>
        <w:t>12</w:t>
      </w:r>
      <w:r>
        <w:t>.</w:t>
      </w:r>
      <w:r>
        <w:tab/>
        <w:t>Acquisitions under an agreement made before 1 July 2008</w:t>
      </w:r>
      <w:bookmarkEnd w:id="984"/>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985" w:name="_Toc74647479"/>
      <w:bookmarkStart w:id="986" w:name="_Toc74648079"/>
      <w:bookmarkStart w:id="987" w:name="_Toc74730254"/>
      <w:bookmarkStart w:id="988" w:name="_Toc93311284"/>
      <w:r>
        <w:t>Subdivision 4</w:t>
      </w:r>
      <w:r>
        <w:rPr>
          <w:b w:val="0"/>
        </w:rPr>
        <w:t> — </w:t>
      </w:r>
      <w:r>
        <w:t>Provisions for Chapter 4</w:t>
      </w:r>
      <w:bookmarkEnd w:id="985"/>
      <w:bookmarkEnd w:id="986"/>
      <w:bookmarkEnd w:id="987"/>
      <w:bookmarkEnd w:id="988"/>
    </w:p>
    <w:p>
      <w:pPr>
        <w:pStyle w:val="yHeading5"/>
      </w:pPr>
      <w:bookmarkStart w:id="989" w:name="_Toc93311285"/>
      <w:r>
        <w:rPr>
          <w:rStyle w:val="CharSClsNo"/>
        </w:rPr>
        <w:t>14</w:t>
      </w:r>
      <w:r>
        <w:t>.</w:t>
      </w:r>
      <w:r>
        <w:tab/>
        <w:t>Terms used</w:t>
      </w:r>
      <w:bookmarkEnd w:id="989"/>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990" w:name="_Toc93311286"/>
      <w:r>
        <w:rPr>
          <w:rStyle w:val="CharSClsNo"/>
        </w:rPr>
        <w:t>15</w:t>
      </w:r>
      <w:r>
        <w:t>.</w:t>
      </w:r>
      <w:r>
        <w:tab/>
        <w:t>When Ch. 4 starts to apply</w:t>
      </w:r>
      <w:bookmarkEnd w:id="990"/>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991" w:name="_Toc93311287"/>
      <w:r>
        <w:rPr>
          <w:rStyle w:val="CharSClsNo"/>
        </w:rPr>
        <w:lastRenderedPageBreak/>
        <w:t>16</w:t>
      </w:r>
      <w:r>
        <w:t>.</w:t>
      </w:r>
      <w:r>
        <w:tab/>
        <w:t>Registration</w:t>
      </w:r>
      <w:bookmarkEnd w:id="991"/>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992" w:name="_Toc74647483"/>
      <w:bookmarkStart w:id="993" w:name="_Toc74648083"/>
      <w:bookmarkStart w:id="994" w:name="_Toc74730258"/>
      <w:bookmarkStart w:id="995" w:name="_Toc93311288"/>
      <w:r>
        <w:t>Subdivision 5</w:t>
      </w:r>
      <w:r>
        <w:rPr>
          <w:b w:val="0"/>
        </w:rPr>
        <w:t> — </w:t>
      </w:r>
      <w:r>
        <w:t>Provisions for Chapter 5</w:t>
      </w:r>
      <w:bookmarkEnd w:id="992"/>
      <w:bookmarkEnd w:id="993"/>
      <w:bookmarkEnd w:id="994"/>
      <w:bookmarkEnd w:id="995"/>
    </w:p>
    <w:p>
      <w:pPr>
        <w:pStyle w:val="yHeading5"/>
      </w:pPr>
      <w:bookmarkStart w:id="996" w:name="_Toc93311289"/>
      <w:r>
        <w:rPr>
          <w:rStyle w:val="CharSClsNo"/>
        </w:rPr>
        <w:t>17</w:t>
      </w:r>
      <w:r>
        <w:t>.</w:t>
      </w:r>
      <w:r>
        <w:tab/>
        <w:t>Terms used</w:t>
      </w:r>
      <w:bookmarkEnd w:id="996"/>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997" w:name="_Toc93311290"/>
      <w:r>
        <w:rPr>
          <w:rStyle w:val="CharSClsNo"/>
        </w:rPr>
        <w:t>18</w:t>
      </w:r>
      <w:r>
        <w:t>.</w:t>
      </w:r>
      <w:r>
        <w:tab/>
        <w:t>When Ch. 5 starts to apply</w:t>
      </w:r>
      <w:bookmarkEnd w:id="997"/>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998" w:name="_Toc93311291"/>
      <w:r>
        <w:rPr>
          <w:rStyle w:val="CharSClsNo"/>
        </w:rPr>
        <w:t>19</w:t>
      </w:r>
      <w:r>
        <w:t>.</w:t>
      </w:r>
      <w:r>
        <w:tab/>
        <w:t>New vehicles (s. 228)</w:t>
      </w:r>
      <w:bookmarkEnd w:id="998"/>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999" w:name="_Toc93311292"/>
      <w:r>
        <w:rPr>
          <w:rStyle w:val="CharSClsNo"/>
        </w:rPr>
        <w:lastRenderedPageBreak/>
        <w:t>20</w:t>
      </w:r>
      <w:r>
        <w:t>.</w:t>
      </w:r>
      <w:r>
        <w:tab/>
        <w:t>Specialised vehicles (s. 239)</w:t>
      </w:r>
      <w:bookmarkEnd w:id="999"/>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000" w:name="_Toc93311293"/>
      <w:r>
        <w:rPr>
          <w:rStyle w:val="CharSClsNo"/>
        </w:rPr>
        <w:t>21</w:t>
      </w:r>
      <w:r>
        <w:t>.</w:t>
      </w:r>
      <w:r>
        <w:tab/>
        <w:t>Approval of philanthropic purposes (s. 247)</w:t>
      </w:r>
      <w:bookmarkEnd w:id="1000"/>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001" w:name="_Toc93311294"/>
      <w:r>
        <w:rPr>
          <w:rStyle w:val="CharSClsNo"/>
        </w:rPr>
        <w:t>22</w:t>
      </w:r>
      <w:r>
        <w:t>.</w:t>
      </w:r>
      <w:r>
        <w:tab/>
        <w:t>Transfer of vehicles, nominal duty on (s. 250)</w:t>
      </w:r>
      <w:bookmarkEnd w:id="1001"/>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lastRenderedPageBreak/>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002" w:name="_Toc93311295"/>
      <w:r>
        <w:rPr>
          <w:rStyle w:val="CharSClsNo"/>
        </w:rPr>
        <w:t>23</w:t>
      </w:r>
      <w:r>
        <w:t>.</w:t>
      </w:r>
      <w:r>
        <w:tab/>
        <w:t xml:space="preserve">Statements made under </w:t>
      </w:r>
      <w:r>
        <w:rPr>
          <w:i/>
          <w:iCs/>
        </w:rPr>
        <w:t>Stamp Act 1921</w:t>
      </w:r>
      <w:r>
        <w:t xml:space="preserve"> s. 76H (s. 252)</w:t>
      </w:r>
      <w:bookmarkEnd w:id="1002"/>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003" w:name="_Toc74647491"/>
      <w:bookmarkStart w:id="1004" w:name="_Toc74648091"/>
      <w:bookmarkStart w:id="1005" w:name="_Toc74730266"/>
      <w:bookmarkStart w:id="1006" w:name="_Toc93311296"/>
      <w:r>
        <w:t>Subdivision 6</w:t>
      </w:r>
      <w:r>
        <w:rPr>
          <w:b w:val="0"/>
        </w:rPr>
        <w:t> — </w:t>
      </w:r>
      <w:r>
        <w:t>Provisions for Chapter 7</w:t>
      </w:r>
      <w:bookmarkEnd w:id="1003"/>
      <w:bookmarkEnd w:id="1004"/>
      <w:bookmarkEnd w:id="1005"/>
      <w:bookmarkEnd w:id="1006"/>
    </w:p>
    <w:p>
      <w:pPr>
        <w:pStyle w:val="yHeading5"/>
      </w:pPr>
      <w:bookmarkStart w:id="1007" w:name="_Toc93311297"/>
      <w:r>
        <w:rPr>
          <w:rStyle w:val="CharSClsNo"/>
        </w:rPr>
        <w:t>24</w:t>
      </w:r>
      <w:r>
        <w:t>.</w:t>
      </w:r>
      <w:r>
        <w:tab/>
        <w:t>When Ch. 7 starts to apply</w:t>
      </w:r>
      <w:bookmarkEnd w:id="1007"/>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1008" w:name="_Toc74647493"/>
      <w:bookmarkStart w:id="1009" w:name="_Toc74648093"/>
      <w:bookmarkStart w:id="1010" w:name="_Toc74730268"/>
      <w:bookmarkStart w:id="1011" w:name="_Toc93311298"/>
      <w:r>
        <w:lastRenderedPageBreak/>
        <w:t>Subdivision 7</w:t>
      </w:r>
      <w:r>
        <w:rPr>
          <w:b w:val="0"/>
        </w:rPr>
        <w:t> — </w:t>
      </w:r>
      <w:r>
        <w:t>General</w:t>
      </w:r>
      <w:bookmarkEnd w:id="1008"/>
      <w:bookmarkEnd w:id="1009"/>
      <w:bookmarkEnd w:id="1010"/>
      <w:bookmarkEnd w:id="1011"/>
    </w:p>
    <w:p>
      <w:pPr>
        <w:pStyle w:val="yHeading5"/>
      </w:pPr>
      <w:bookmarkStart w:id="1012" w:name="_Toc93311299"/>
      <w:r>
        <w:rPr>
          <w:rStyle w:val="CharSClsNo"/>
        </w:rPr>
        <w:t>25</w:t>
      </w:r>
      <w:r>
        <w:t>.</w:t>
      </w:r>
      <w:r>
        <w:tab/>
        <w:t>Some references to duty include stamp duty</w:t>
      </w:r>
      <w:bookmarkEnd w:id="1012"/>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013" w:name="_Toc93311300"/>
      <w:r>
        <w:rPr>
          <w:rStyle w:val="CharSClsNo"/>
        </w:rPr>
        <w:t>26</w:t>
      </w:r>
      <w:r>
        <w:t>.</w:t>
      </w:r>
      <w:r>
        <w:tab/>
        <w:t>Application of some Ch. 8 provisions</w:t>
      </w:r>
      <w:bookmarkEnd w:id="1013"/>
    </w:p>
    <w:p>
      <w:pPr>
        <w:pStyle w:val="ySubsection"/>
      </w:pPr>
      <w:r>
        <w:tab/>
        <w:t>(1)</w:t>
      </w:r>
      <w:r>
        <w:tab/>
        <w:t>Sections 272 and 273 and 275 to 282 apply in relation to a dutiable transaction only if that transaction takes place on or after 1 July 2008.</w:t>
      </w:r>
    </w:p>
    <w:p>
      <w:pPr>
        <w:pStyle w:val="ySubsection"/>
      </w:pPr>
      <w:r>
        <w:lastRenderedPageBreak/>
        <w:tab/>
        <w:t>(2)</w:t>
      </w:r>
      <w:r>
        <w:tab/>
        <w:t>Section 274 applies in relation to a dependent transaction only if that transaction takes place on or after 1 July 2008.</w:t>
      </w:r>
    </w:p>
    <w:p>
      <w:pPr>
        <w:pStyle w:val="yHeading5"/>
        <w:spacing w:before="180"/>
      </w:pPr>
      <w:bookmarkStart w:id="1014" w:name="_Toc93311301"/>
      <w:r>
        <w:rPr>
          <w:rStyle w:val="CharSClsNo"/>
        </w:rPr>
        <w:t>27</w:t>
      </w:r>
      <w:r>
        <w:t>.</w:t>
      </w:r>
      <w:r>
        <w:tab/>
        <w:t>Regulations</w:t>
      </w:r>
      <w:bookmarkEnd w:id="1014"/>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015" w:name="_Toc93311302"/>
      <w:r>
        <w:rPr>
          <w:rStyle w:val="CharSClsNo"/>
        </w:rPr>
        <w:t>28</w:t>
      </w:r>
      <w:r>
        <w:t>.</w:t>
      </w:r>
      <w:r>
        <w:tab/>
      </w:r>
      <w:r>
        <w:rPr>
          <w:i/>
          <w:iCs/>
        </w:rPr>
        <w:t>Stamp Act 1921</w:t>
      </w:r>
      <w:r>
        <w:rPr>
          <w:iCs/>
        </w:rPr>
        <w:t>, references to</w:t>
      </w:r>
      <w:bookmarkEnd w:id="1015"/>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1016" w:name="_Toc74647498"/>
      <w:bookmarkStart w:id="1017" w:name="_Toc74648098"/>
      <w:bookmarkStart w:id="1018" w:name="_Toc74730273"/>
      <w:bookmarkStart w:id="1019" w:name="_Toc93311303"/>
      <w:r>
        <w:rPr>
          <w:rStyle w:val="CharSDivNo"/>
        </w:rPr>
        <w:lastRenderedPageBreak/>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016"/>
      <w:bookmarkEnd w:id="1017"/>
      <w:bookmarkEnd w:id="1018"/>
      <w:bookmarkEnd w:id="1019"/>
    </w:p>
    <w:p>
      <w:pPr>
        <w:pStyle w:val="yFootnoteheading"/>
      </w:pPr>
      <w:r>
        <w:tab/>
        <w:t>[Heading inserted: No. 9 of 2010 s. 6.]</w:t>
      </w:r>
    </w:p>
    <w:p>
      <w:pPr>
        <w:pStyle w:val="yHeading5"/>
      </w:pPr>
      <w:bookmarkStart w:id="1020" w:name="_Toc93311304"/>
      <w:r>
        <w:rPr>
          <w:rStyle w:val="CharSClsNo"/>
        </w:rPr>
        <w:t>31</w:t>
      </w:r>
      <w:r>
        <w:t>.</w:t>
      </w:r>
      <w:r>
        <w:rPr>
          <w:b w:val="0"/>
        </w:rPr>
        <w:tab/>
      </w:r>
      <w:r>
        <w:rPr>
          <w:bCs/>
        </w:rPr>
        <w:t>Terms used</w:t>
      </w:r>
      <w:bookmarkEnd w:id="1020"/>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1021" w:name="_Toc93311305"/>
      <w:r>
        <w:rPr>
          <w:rStyle w:val="CharSClsNo"/>
        </w:rPr>
        <w:t>32</w:t>
      </w:r>
      <w:r>
        <w:t>.</w:t>
      </w:r>
      <w:r>
        <w:rPr>
          <w:b w:val="0"/>
        </w:rPr>
        <w:tab/>
      </w:r>
      <w:r>
        <w:rPr>
          <w:bCs/>
        </w:rPr>
        <w:t>Certain relevant reconstruction transactions</w:t>
      </w:r>
      <w:bookmarkEnd w:id="1021"/>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1022" w:name="_Toc74647501"/>
      <w:bookmarkStart w:id="1023" w:name="_Toc74648101"/>
      <w:bookmarkStart w:id="1024" w:name="_Toc74730276"/>
      <w:bookmarkStart w:id="1025" w:name="_Toc93311306"/>
      <w:r>
        <w:rPr>
          <w:rStyle w:val="CharSDivNo"/>
        </w:rPr>
        <w:lastRenderedPageBreak/>
        <w:t>Division 5</w:t>
      </w:r>
      <w:r>
        <w:rPr>
          <w:b w:val="0"/>
        </w:rPr>
        <w:t> — </w:t>
      </w:r>
      <w:r>
        <w:rPr>
          <w:rStyle w:val="CharSDivText"/>
        </w:rPr>
        <w:t xml:space="preserve">Provisions for </w:t>
      </w:r>
      <w:r>
        <w:rPr>
          <w:rStyle w:val="CharSDivText"/>
          <w:i/>
        </w:rPr>
        <w:t>Duties Amendment Act (No. 2) 2011</w:t>
      </w:r>
      <w:bookmarkEnd w:id="1022"/>
      <w:bookmarkEnd w:id="1023"/>
      <w:bookmarkEnd w:id="1024"/>
      <w:bookmarkEnd w:id="1025"/>
    </w:p>
    <w:p>
      <w:pPr>
        <w:pStyle w:val="yFootnoteheading"/>
      </w:pPr>
      <w:r>
        <w:tab/>
        <w:t>[Heading inserted: No. 33 of 2011 s. 6.]</w:t>
      </w:r>
    </w:p>
    <w:p>
      <w:pPr>
        <w:pStyle w:val="yHeading5"/>
      </w:pPr>
      <w:bookmarkStart w:id="1026" w:name="_Toc93311307"/>
      <w:r>
        <w:rPr>
          <w:rStyle w:val="CharSClsNo"/>
        </w:rPr>
        <w:t>33</w:t>
      </w:r>
      <w:r>
        <w:t>.</w:t>
      </w:r>
      <w:r>
        <w:rPr>
          <w:b w:val="0"/>
        </w:rPr>
        <w:tab/>
      </w:r>
      <w:r>
        <w:t>Term used: relevant period</w:t>
      </w:r>
      <w:bookmarkEnd w:id="1026"/>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1027" w:name="_Toc93311308"/>
      <w:r>
        <w:rPr>
          <w:rStyle w:val="CharSClsNo"/>
        </w:rPr>
        <w:t>34</w:t>
      </w:r>
      <w:r>
        <w:t>.</w:t>
      </w:r>
      <w:r>
        <w:rPr>
          <w:b w:val="0"/>
        </w:rPr>
        <w:tab/>
      </w:r>
      <w:r>
        <w:t>When transfer duty deemed to arise in certain cases</w:t>
      </w:r>
      <w:bookmarkEnd w:id="1027"/>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1028" w:name="_Toc93311309"/>
      <w:r>
        <w:rPr>
          <w:rStyle w:val="CharSClsNo"/>
        </w:rPr>
        <w:t>35</w:t>
      </w:r>
      <w:r>
        <w:t>.</w:t>
      </w:r>
      <w:r>
        <w:rPr>
          <w:b w:val="0"/>
        </w:rPr>
        <w:tab/>
      </w:r>
      <w:r>
        <w:t>When landholder duty deemed to arise in certain cases</w:t>
      </w:r>
      <w:bookmarkEnd w:id="1028"/>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lastRenderedPageBreak/>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1029" w:name="_Toc74647505"/>
      <w:bookmarkStart w:id="1030" w:name="_Toc74648105"/>
      <w:bookmarkStart w:id="1031" w:name="_Toc74730280"/>
      <w:bookmarkStart w:id="1032" w:name="_Toc93311310"/>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029"/>
      <w:bookmarkEnd w:id="1030"/>
      <w:bookmarkEnd w:id="1031"/>
      <w:bookmarkEnd w:id="1032"/>
    </w:p>
    <w:p>
      <w:pPr>
        <w:pStyle w:val="yFootnoteheading"/>
      </w:pPr>
      <w:r>
        <w:tab/>
        <w:t>[Heading inserted: No. 10 of 2013 s. 9.]</w:t>
      </w:r>
    </w:p>
    <w:p>
      <w:pPr>
        <w:pStyle w:val="yHeading5"/>
      </w:pPr>
      <w:bookmarkStart w:id="1033" w:name="_Toc93311311"/>
      <w:r>
        <w:rPr>
          <w:rStyle w:val="CharSClsNo"/>
        </w:rPr>
        <w:t>36</w:t>
      </w:r>
      <w:r>
        <w:t>.</w:t>
      </w:r>
      <w:r>
        <w:tab/>
        <w:t>Interim assessments</w:t>
      </w:r>
      <w:bookmarkEnd w:id="1033"/>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1034" w:name="_Toc74647507"/>
      <w:bookmarkStart w:id="1035" w:name="_Toc74648107"/>
      <w:bookmarkStart w:id="1036" w:name="_Toc74730282"/>
      <w:bookmarkStart w:id="1037" w:name="_Toc93311312"/>
      <w:r>
        <w:rPr>
          <w:rStyle w:val="CharSDivNo"/>
        </w:rPr>
        <w:t>Division 7</w:t>
      </w:r>
      <w:r>
        <w:t> — </w:t>
      </w:r>
      <w:r>
        <w:rPr>
          <w:rStyle w:val="CharSDivText"/>
        </w:rPr>
        <w:t xml:space="preserve">Provisions for </w:t>
      </w:r>
      <w:r>
        <w:rPr>
          <w:rStyle w:val="CharSDivText"/>
          <w:i/>
        </w:rPr>
        <w:t>Taxation Legislation Amendment Act 2015</w:t>
      </w:r>
      <w:bookmarkEnd w:id="1034"/>
      <w:bookmarkEnd w:id="1035"/>
      <w:bookmarkEnd w:id="1036"/>
      <w:bookmarkEnd w:id="1037"/>
    </w:p>
    <w:p>
      <w:pPr>
        <w:pStyle w:val="yFootnoteheading"/>
      </w:pPr>
      <w:r>
        <w:tab/>
        <w:t>[Heading inserted: No. 1 of 2015 s. 28.]</w:t>
      </w:r>
    </w:p>
    <w:p>
      <w:pPr>
        <w:pStyle w:val="yHeading5"/>
      </w:pPr>
      <w:bookmarkStart w:id="1038" w:name="_Toc93311313"/>
      <w:r>
        <w:rPr>
          <w:rStyle w:val="CharSClsNo"/>
        </w:rPr>
        <w:t>37</w:t>
      </w:r>
      <w:r>
        <w:t>.</w:t>
      </w:r>
      <w:r>
        <w:tab/>
        <w:t>Terms used</w:t>
      </w:r>
      <w:bookmarkEnd w:id="1038"/>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lastRenderedPageBreak/>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1039" w:name="_Toc93311314"/>
      <w:r>
        <w:rPr>
          <w:rStyle w:val="CharSClsNo"/>
        </w:rPr>
        <w:t>38</w:t>
      </w:r>
      <w:r>
        <w:t>.</w:t>
      </w:r>
      <w:r>
        <w:tab/>
        <w:t>Duty on certain relevant acquisitions</w:t>
      </w:r>
      <w:bookmarkEnd w:id="1039"/>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1040" w:name="_Toc74647510"/>
      <w:bookmarkStart w:id="1041" w:name="_Toc74648110"/>
      <w:bookmarkStart w:id="1042" w:name="_Toc74730285"/>
      <w:bookmarkStart w:id="1043" w:name="_Toc93311315"/>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1040"/>
      <w:bookmarkEnd w:id="1041"/>
      <w:bookmarkEnd w:id="1042"/>
      <w:bookmarkEnd w:id="1043"/>
    </w:p>
    <w:p>
      <w:pPr>
        <w:pStyle w:val="Footnoteheading"/>
      </w:pPr>
      <w:r>
        <w:tab/>
        <w:t>[Heading inserted: No. 24 of 2018 s. 15.]</w:t>
      </w:r>
    </w:p>
    <w:p>
      <w:pPr>
        <w:pStyle w:val="yHeading5"/>
      </w:pPr>
      <w:bookmarkStart w:id="1044" w:name="_Toc93311316"/>
      <w:r>
        <w:rPr>
          <w:rStyle w:val="CharSClsNo"/>
        </w:rPr>
        <w:t>39</w:t>
      </w:r>
      <w:r>
        <w:t>.</w:t>
      </w:r>
      <w:r>
        <w:rPr>
          <w:b w:val="0"/>
        </w:rPr>
        <w:tab/>
      </w:r>
      <w:r>
        <w:t>Terms used</w:t>
      </w:r>
      <w:bookmarkEnd w:id="1044"/>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1045" w:name="_Toc93311317"/>
      <w:r>
        <w:rPr>
          <w:rStyle w:val="CharSClsNo"/>
        </w:rPr>
        <w:t>40</w:t>
      </w:r>
      <w:r>
        <w:t>.</w:t>
      </w:r>
      <w:r>
        <w:tab/>
        <w:t>When Ch. 3A Pt. 2 starts to apply</w:t>
      </w:r>
      <w:bookmarkEnd w:id="1045"/>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1046" w:name="_Toc93311318"/>
      <w:r>
        <w:rPr>
          <w:rStyle w:val="CharSClsNo"/>
        </w:rPr>
        <w:lastRenderedPageBreak/>
        <w:t>41</w:t>
      </w:r>
      <w:r>
        <w:t>.</w:t>
      </w:r>
      <w:r>
        <w:tab/>
        <w:t>Agreements entered into before 1 January 2019</w:t>
      </w:r>
      <w:bookmarkEnd w:id="1046"/>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1047" w:name="_Toc93311319"/>
      <w:r>
        <w:rPr>
          <w:rStyle w:val="CharSClsNo"/>
        </w:rPr>
        <w:t>42</w:t>
      </w:r>
      <w:r>
        <w:t>.</w:t>
      </w:r>
      <w:r>
        <w:tab/>
        <w:t>Declaration of trusts made before 1 January 2019</w:t>
      </w:r>
      <w:bookmarkEnd w:id="1047"/>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lastRenderedPageBreak/>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1048" w:name="_Toc93311320"/>
      <w:r>
        <w:rPr>
          <w:rStyle w:val="CharSClsNo"/>
        </w:rPr>
        <w:t>43</w:t>
      </w:r>
      <w:r>
        <w:t>.</w:t>
      </w:r>
      <w:r>
        <w:tab/>
        <w:t>Other transactions before 1 January 2019</w:t>
      </w:r>
      <w:bookmarkEnd w:id="1048"/>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1049" w:name="_Toc93311321"/>
      <w:r>
        <w:rPr>
          <w:rStyle w:val="CharSClsNo"/>
        </w:rPr>
        <w:t>44</w:t>
      </w:r>
      <w:r>
        <w:t>.</w:t>
      </w:r>
      <w:r>
        <w:tab/>
        <w:t>When Ch. 3A Pt. 3 starts to apply</w:t>
      </w:r>
      <w:bookmarkEnd w:id="1049"/>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lastRenderedPageBreak/>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1050" w:name="_Toc93311322"/>
      <w:r>
        <w:rPr>
          <w:rStyle w:val="CharSClsNo"/>
        </w:rPr>
        <w:t>45</w:t>
      </w:r>
      <w:r>
        <w:t>.</w:t>
      </w:r>
      <w:r>
        <w:tab/>
        <w:t>Application of some Ch. 8 provisions</w:t>
      </w:r>
      <w:bookmarkEnd w:id="1050"/>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1051" w:name="_Toc74647518"/>
      <w:bookmarkStart w:id="1052" w:name="_Toc74648118"/>
      <w:bookmarkStart w:id="1053" w:name="_Toc74730293"/>
      <w:bookmarkStart w:id="1054" w:name="_Toc93311323"/>
      <w:r>
        <w:rPr>
          <w:rStyle w:val="CharSDivNo"/>
        </w:rPr>
        <w:t>Division 9</w:t>
      </w:r>
      <w:r>
        <w:t> — </w:t>
      </w:r>
      <w:r>
        <w:rPr>
          <w:rStyle w:val="CharSDivText"/>
        </w:rPr>
        <w:t>Provisions for Revenue Laws Amendment Act 2019</w:t>
      </w:r>
      <w:bookmarkEnd w:id="1051"/>
      <w:bookmarkEnd w:id="1052"/>
      <w:bookmarkEnd w:id="1053"/>
      <w:bookmarkEnd w:id="1054"/>
    </w:p>
    <w:p>
      <w:pPr>
        <w:pStyle w:val="Footnoteheading"/>
      </w:pPr>
      <w:r>
        <w:tab/>
        <w:t>[Heading inserted: No. 12 of 2019 s. 132.]</w:t>
      </w:r>
    </w:p>
    <w:p>
      <w:pPr>
        <w:pStyle w:val="yHeading5"/>
      </w:pPr>
      <w:bookmarkStart w:id="1055" w:name="_Toc93311324"/>
      <w:r>
        <w:rPr>
          <w:rStyle w:val="CharSClsNo"/>
        </w:rPr>
        <w:t>46</w:t>
      </w:r>
      <w:r>
        <w:t>.</w:t>
      </w:r>
      <w:r>
        <w:tab/>
        <w:t>Terms used</w:t>
      </w:r>
      <w:bookmarkEnd w:id="1055"/>
    </w:p>
    <w:p>
      <w:pPr>
        <w:pStyle w:val="ySubsection"/>
      </w:pPr>
      <w:r>
        <w:tab/>
        <w:t>(1)</w:t>
      </w:r>
      <w:r>
        <w:tab/>
        <w:t xml:space="preserve">In this Division — </w:t>
      </w:r>
    </w:p>
    <w:p>
      <w:pPr>
        <w:pStyle w:val="yDefstart"/>
      </w:pPr>
      <w:r>
        <w:tab/>
      </w:r>
      <w:r>
        <w:rPr>
          <w:rStyle w:val="CharDefText"/>
        </w:rPr>
        <w:t xml:space="preserve">commencement day </w:t>
      </w:r>
      <w:r>
        <w:t xml:space="preserve">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lastRenderedPageBreak/>
        <w:tab/>
        <w:t>(2)</w:t>
      </w:r>
      <w:r>
        <w:tab/>
        <w:t>In this Division a reference to doing anything includes omitting to do anything.</w:t>
      </w:r>
    </w:p>
    <w:p>
      <w:pPr>
        <w:pStyle w:val="ySubsection"/>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1056" w:name="_Toc93311325"/>
      <w:r>
        <w:rPr>
          <w:rStyle w:val="CharSClsNo"/>
        </w:rPr>
        <w:t>47</w:t>
      </w:r>
      <w:r>
        <w:t>.</w:t>
      </w:r>
      <w:r>
        <w:tab/>
        <w:t xml:space="preserve">Application of amendments made by </w:t>
      </w:r>
      <w:r>
        <w:rPr>
          <w:i/>
        </w:rPr>
        <w:t>Revenue Laws Amendment Act 2019</w:t>
      </w:r>
      <w:bookmarkEnd w:id="1056"/>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1057" w:name="_Toc93311326"/>
      <w:r>
        <w:rPr>
          <w:rStyle w:val="CharSClsNo"/>
        </w:rPr>
        <w:lastRenderedPageBreak/>
        <w:t>48</w:t>
      </w:r>
      <w:r>
        <w:t>.</w:t>
      </w:r>
      <w:r>
        <w:tab/>
        <w:t xml:space="preserve">Definition of </w:t>
      </w:r>
      <w:r>
        <w:rPr>
          <w:i/>
        </w:rPr>
        <w:t>land</w:t>
      </w:r>
      <w:r>
        <w:t xml:space="preserve"> taken always to have included pastoral leases</w:t>
      </w:r>
      <w:bookmarkEnd w:id="1057"/>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rPr>
          <w:b/>
        </w:rPr>
        <w:t xml:space="preserve"> </w:t>
      </w:r>
      <w:r>
        <w:t>in force for the purposes of this Act had, at all times during the pre</w:t>
      </w:r>
      <w:r>
        <w:noBreakHyphen/>
        <w:t xml:space="preserve">commencement period, included an express statement that </w:t>
      </w:r>
      <w:r>
        <w:rPr>
          <w:rStyle w:val="CharDefText"/>
        </w:rPr>
        <w:t>land</w:t>
      </w:r>
      <w:r>
        <w:rPr>
          <w:b/>
        </w:rPr>
        <w:t xml:space="preserve"> </w:t>
      </w:r>
      <w:r>
        <w:t>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1058" w:name="_Toc93311327"/>
      <w:r>
        <w:rPr>
          <w:rStyle w:val="CharSClsNo"/>
        </w:rPr>
        <w:t>49</w:t>
      </w:r>
      <w:r>
        <w:t>.</w:t>
      </w:r>
      <w:r>
        <w:tab/>
        <w:t>Validation of administration agreements entered into before commencement day</w:t>
      </w:r>
      <w:bookmarkEnd w:id="1058"/>
    </w:p>
    <w:p>
      <w:pPr>
        <w:pStyle w:val="ySubsection"/>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lastRenderedPageBreak/>
        <w:t>Revenue Laws Amendment Act 2019</w:t>
      </w:r>
      <w:r>
        <w:t> section 52 had been in force when the agreement was entered into.</w:t>
      </w:r>
    </w:p>
    <w:p>
      <w:pPr>
        <w:pStyle w:val="yFootnotesection"/>
      </w:pPr>
      <w:r>
        <w:tab/>
        <w:t>[Clause 49 inserted: No. 12 of 2019 s. 132.]</w:t>
      </w:r>
    </w:p>
    <w:p>
      <w:pPr>
        <w:pStyle w:val="yHeading5"/>
      </w:pPr>
      <w:bookmarkStart w:id="1059" w:name="_Toc93311328"/>
      <w:r>
        <w:rPr>
          <w:rStyle w:val="CharSClsNo"/>
        </w:rPr>
        <w:t>50</w:t>
      </w:r>
      <w:r>
        <w:t>.</w:t>
      </w:r>
      <w:r>
        <w:tab/>
        <w:t>Transfers of vehicle licences between spouses between 1 July 2014 and commencement day</w:t>
      </w:r>
      <w:bookmarkEnd w:id="1059"/>
    </w:p>
    <w:p>
      <w:pPr>
        <w:pStyle w:val="ySubsection"/>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lastRenderedPageBreak/>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1060" w:name="_Toc93311329"/>
      <w:r>
        <w:rPr>
          <w:rStyle w:val="CharSClsNo"/>
        </w:rPr>
        <w:t>51</w:t>
      </w:r>
      <w:r>
        <w:t>.</w:t>
      </w:r>
      <w:r>
        <w:tab/>
        <w:t>Provisions relating to exemptions for connected entities</w:t>
      </w:r>
      <w:bookmarkEnd w:id="1060"/>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lastRenderedPageBreak/>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1061" w:name="_Toc93311330"/>
      <w:r>
        <w:rPr>
          <w:rStyle w:val="CharSClsNo"/>
        </w:rPr>
        <w:t>52</w:t>
      </w:r>
      <w:r>
        <w:t>.</w:t>
      </w:r>
      <w:r>
        <w:tab/>
        <w:t>Provisions about validated assessments</w:t>
      </w:r>
      <w:bookmarkEnd w:id="1061"/>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1062" w:name="_Toc93311331"/>
      <w:r>
        <w:rPr>
          <w:rStyle w:val="CharSClsNo"/>
        </w:rPr>
        <w:t>53</w:t>
      </w:r>
      <w:r>
        <w:t>.</w:t>
      </w:r>
      <w:r>
        <w:tab/>
        <w:t>Application of s. 195B and 195 to acquisitions before commencement day</w:t>
      </w:r>
      <w:bookmarkEnd w:id="1062"/>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w:t>
      </w:r>
      <w:r>
        <w:lastRenderedPageBreak/>
        <w:t xml:space="preserve">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Ednotesection"/>
      </w:pPr>
      <w:r>
        <w:t>[Clause 54 inserted: No. 16 of 2022 s. 27</w:t>
      </w:r>
      <w:r>
        <w:rPr>
          <w:vertAlign w:val="superscript"/>
        </w:rPr>
        <w:t> 7</w:t>
      </w:r>
      <w:r>
        <w:t>.]</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p>
    <w:p>
      <w:pPr>
        <w:pStyle w:val="nHeading2"/>
      </w:pPr>
      <w:bookmarkStart w:id="1063" w:name="_Toc74647527"/>
      <w:bookmarkStart w:id="1064" w:name="_Toc74648127"/>
      <w:bookmarkStart w:id="1065" w:name="_Toc74730302"/>
      <w:bookmarkStart w:id="1066" w:name="_Toc93311332"/>
      <w:r>
        <w:lastRenderedPageBreak/>
        <w:t>Notes</w:t>
      </w:r>
      <w:bookmarkEnd w:id="1063"/>
      <w:bookmarkEnd w:id="1064"/>
      <w:bookmarkEnd w:id="1065"/>
      <w:bookmarkEnd w:id="1066"/>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67" w:name="_Toc93311333"/>
      <w:r>
        <w:t>Compilation table</w:t>
      </w:r>
      <w:bookmarkEnd w:id="10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lastRenderedPageBreak/>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single" w:sz="4" w:space="0" w:color="auto"/>
              <w:right w:val="nil"/>
            </w:tcBorders>
          </w:tcPr>
          <w:p>
            <w:pPr>
              <w:pStyle w:val="nTable"/>
              <w:spacing w:after="40"/>
              <w:rPr>
                <w:i/>
              </w:rPr>
            </w:pPr>
            <w:r>
              <w:rPr>
                <w:i/>
              </w:rPr>
              <w:t>Strata Titles Amendment Act 2018</w:t>
            </w:r>
            <w:r>
              <w:t xml:space="preserve"> Pt. 3 Div. 5</w:t>
            </w:r>
          </w:p>
        </w:tc>
        <w:tc>
          <w:tcPr>
            <w:tcW w:w="1134" w:type="dxa"/>
            <w:tcBorders>
              <w:top w:val="nil"/>
              <w:left w:val="nil"/>
              <w:bottom w:val="single" w:sz="4" w:space="0" w:color="auto"/>
              <w:right w:val="nil"/>
            </w:tcBorders>
          </w:tcPr>
          <w:p>
            <w:pPr>
              <w:pStyle w:val="nTable"/>
              <w:spacing w:after="40"/>
            </w:pPr>
            <w:r>
              <w:t>30 of 2018</w:t>
            </w:r>
          </w:p>
        </w:tc>
        <w:tc>
          <w:tcPr>
            <w:tcW w:w="1134" w:type="dxa"/>
            <w:tcBorders>
              <w:top w:val="nil"/>
              <w:left w:val="nil"/>
              <w:bottom w:val="single" w:sz="4" w:space="0" w:color="auto"/>
              <w:right w:val="nil"/>
            </w:tcBorders>
          </w:tcPr>
          <w:p>
            <w:pPr>
              <w:pStyle w:val="nTable"/>
              <w:spacing w:after="40"/>
            </w:pPr>
            <w:r>
              <w:t>19 Nov 2018</w:t>
            </w:r>
          </w:p>
        </w:tc>
        <w:tc>
          <w:tcPr>
            <w:tcW w:w="2552" w:type="dxa"/>
            <w:tcBorders>
              <w:top w:val="nil"/>
              <w:left w:val="nil"/>
              <w:bottom w:val="single" w:sz="4" w:space="0" w:color="auto"/>
            </w:tcBorders>
          </w:tcPr>
          <w:p>
            <w:pPr>
              <w:pStyle w:val="nTable"/>
              <w:spacing w:after="40"/>
              <w:rPr>
                <w:snapToGrid w:val="0"/>
              </w:rPr>
            </w:pPr>
            <w:r>
              <w:rPr>
                <w:snapToGrid w:val="0"/>
              </w:rPr>
              <w:t>1 May 2020 (see s. 2(b) and SL 2020/39 cl. 2)</w:t>
            </w:r>
          </w:p>
        </w:tc>
      </w:tr>
    </w:tbl>
    <w:p>
      <w:pPr>
        <w:pStyle w:val="nHeading3"/>
      </w:pPr>
      <w:bookmarkStart w:id="1068" w:name="_Toc93311334"/>
      <w:r>
        <w:t>Uncommenced provisions table</w:t>
      </w:r>
      <w:bookmarkEnd w:id="106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nil"/>
              <w:left w:val="nil"/>
              <w:bottom w:val="nil"/>
              <w:right w:val="nil"/>
            </w:tcBorders>
          </w:tcPr>
          <w:p>
            <w:pPr>
              <w:pStyle w:val="nTable"/>
              <w:spacing w:after="40"/>
            </w:pPr>
            <w:r>
              <w:t>53 of 2016</w:t>
            </w:r>
          </w:p>
        </w:tc>
        <w:tc>
          <w:tcPr>
            <w:tcW w:w="1134" w:type="dxa"/>
            <w:tcBorders>
              <w:top w:val="nil"/>
              <w:left w:val="nil"/>
              <w:bottom w:val="nil"/>
              <w:right w:val="nil"/>
            </w:tcBorders>
          </w:tcPr>
          <w:p>
            <w:pPr>
              <w:pStyle w:val="nTable"/>
              <w:spacing w:after="40"/>
            </w:pPr>
            <w:r>
              <w:t>29 Nov 2016</w:t>
            </w:r>
          </w:p>
        </w:tc>
        <w:tc>
          <w:tcPr>
            <w:tcW w:w="2552" w:type="dxa"/>
            <w:tcBorders>
              <w:top w:val="nil"/>
              <w:left w:val="nil"/>
              <w:bottom w:val="nil"/>
            </w:tcBorders>
          </w:tcPr>
          <w:p>
            <w:pPr>
              <w:pStyle w:val="nTable"/>
              <w:spacing w:after="40"/>
              <w:rPr>
                <w:snapToGrid w:val="0"/>
              </w:rPr>
            </w:pPr>
            <w:r>
              <w:rPr>
                <w:snapToGrid w:val="0"/>
              </w:rPr>
              <w:t>To be proclaimed (see s. 2(b))</w:t>
            </w:r>
          </w:p>
        </w:tc>
      </w:tr>
      <w:tr>
        <w:tc>
          <w:tcPr>
            <w:tcW w:w="2268" w:type="dxa"/>
            <w:tcBorders>
              <w:top w:val="nil"/>
              <w:bottom w:val="single" w:sz="8" w:space="0" w:color="auto"/>
              <w:right w:val="nil"/>
            </w:tcBorders>
          </w:tcPr>
          <w:p>
            <w:pPr>
              <w:pStyle w:val="nTable"/>
              <w:spacing w:after="40"/>
              <w:rPr>
                <w:i/>
              </w:rPr>
            </w:pPr>
            <w:r>
              <w:rPr>
                <w:i/>
              </w:rPr>
              <w:t>Community Titles Act 2018</w:t>
            </w:r>
            <w:r>
              <w:t xml:space="preserve"> Pt. 14 Div. 6</w:t>
            </w:r>
          </w:p>
        </w:tc>
        <w:tc>
          <w:tcPr>
            <w:tcW w:w="1134" w:type="dxa"/>
            <w:tcBorders>
              <w:top w:val="nil"/>
              <w:left w:val="nil"/>
              <w:bottom w:val="single" w:sz="8" w:space="0" w:color="auto"/>
              <w:right w:val="nil"/>
            </w:tcBorders>
          </w:tcPr>
          <w:p>
            <w:pPr>
              <w:pStyle w:val="nTable"/>
              <w:spacing w:after="40"/>
            </w:pPr>
            <w:r>
              <w:t>32 of 2018</w:t>
            </w:r>
          </w:p>
        </w:tc>
        <w:tc>
          <w:tcPr>
            <w:tcW w:w="1134" w:type="dxa"/>
            <w:tcBorders>
              <w:top w:val="nil"/>
              <w:left w:val="nil"/>
              <w:bottom w:val="single" w:sz="8" w:space="0" w:color="auto"/>
              <w:right w:val="nil"/>
            </w:tcBorders>
          </w:tcPr>
          <w:p>
            <w:pPr>
              <w:pStyle w:val="nTable"/>
              <w:spacing w:after="40"/>
            </w:pPr>
            <w:r>
              <w:t>19 Nov 2018</w:t>
            </w:r>
          </w:p>
        </w:tc>
        <w:tc>
          <w:tcPr>
            <w:tcW w:w="2552" w:type="dxa"/>
            <w:tcBorders>
              <w:top w:val="nil"/>
              <w:left w:val="nil"/>
              <w:bottom w:val="single" w:sz="8" w:space="0" w:color="auto"/>
            </w:tcBorders>
          </w:tcPr>
          <w:p>
            <w:pPr>
              <w:pStyle w:val="nTable"/>
              <w:spacing w:after="40"/>
            </w:pPr>
            <w:r>
              <w:t>30 Jun 2021 (see s. 2(b) and SL 2021/69 cl. 2)</w:t>
            </w:r>
          </w:p>
        </w:tc>
      </w:tr>
    </w:tbl>
    <w:p>
      <w:pPr>
        <w:pStyle w:val="nHeading3"/>
      </w:pPr>
      <w:bookmarkStart w:id="1069" w:name="_Toc93311335"/>
      <w:r>
        <w:t>Other notes</w:t>
      </w:r>
      <w:bookmarkEnd w:id="1069"/>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lastRenderedPageBreak/>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w:t>
      </w:r>
      <w:bookmarkStart w:id="1070" w:name="_Hlk104381062"/>
      <w:r>
        <w:rPr>
          <w:snapToGrid w:val="0"/>
        </w:rPr>
        <w:t xml:space="preserve">is deemed to have come into operation on </w:t>
      </w:r>
      <w:bookmarkEnd w:id="1070"/>
      <w:r>
        <w:rPr>
          <w:snapToGrid w:val="0"/>
        </w:rPr>
        <w:t xml:space="preserve">13 Jun 2019 (see the </w:t>
      </w:r>
      <w:r>
        <w:rPr>
          <w:i/>
          <w:snapToGrid w:val="0"/>
        </w:rPr>
        <w:t>Duties Amendment Act 2022</w:t>
      </w:r>
      <w:r>
        <w:rPr>
          <w:snapToGrid w:val="0"/>
        </w:rPr>
        <w:t xml:space="preserve"> s. 2(c) and Pt. 4).</w:t>
      </w:r>
    </w:p>
    <w:p/>
    <w:p>
      <w:pPr>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nHeading2"/>
        <w:rPr>
          <w:sz w:val="28"/>
        </w:rPr>
      </w:pPr>
      <w:bookmarkStart w:id="1072" w:name="_Toc74647531"/>
      <w:bookmarkStart w:id="1073" w:name="_Toc74648131"/>
      <w:bookmarkStart w:id="1074" w:name="_Toc74730306"/>
      <w:bookmarkStart w:id="1075" w:name="_Toc93311336"/>
      <w:r>
        <w:rPr>
          <w:sz w:val="28"/>
        </w:rPr>
        <w:lastRenderedPageBreak/>
        <w:t>Defined terms</w:t>
      </w:r>
      <w:bookmarkEnd w:id="1072"/>
      <w:bookmarkEnd w:id="1073"/>
      <w:bookmarkEnd w:id="1074"/>
      <w:bookmarkEnd w:id="10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163(1), 171(2), 175, 205ZH(1)</w:t>
      </w:r>
    </w:p>
    <w:p>
      <w:pPr>
        <w:pStyle w:val="DefinedTerms"/>
      </w:pPr>
      <w:r>
        <w:t>acquiring person</w:t>
      </w:r>
      <w:r>
        <w:tab/>
        <w:t>167(1), 168(1), 205ZM(1)</w:t>
      </w:r>
    </w:p>
    <w:p>
      <w:pPr>
        <w:pStyle w:val="DefinedTerms"/>
      </w:pPr>
      <w:r>
        <w:t>acquisition</w:t>
      </w:r>
      <w:r>
        <w:tab/>
        <w:t>165</w:t>
      </w:r>
    </w:p>
    <w:p>
      <w:pPr>
        <w:pStyle w:val="DefinedTerms"/>
      </w:pPr>
      <w:r>
        <w:t>acquisition statement</w:t>
      </w:r>
      <w:r>
        <w:tab/>
        <w:t>199</w:t>
      </w:r>
    </w:p>
    <w:p>
      <w:pPr>
        <w:pStyle w:val="DefinedTerms"/>
      </w:pPr>
      <w:r>
        <w:t>additional insurance</w:t>
      </w:r>
      <w:r>
        <w:tab/>
        <w:t>210(2)</w:t>
      </w:r>
    </w:p>
    <w:p>
      <w:pPr>
        <w:pStyle w:val="DefinedTerms"/>
      </w:pPr>
      <w:r>
        <w:t>administration order</w:t>
      </w:r>
      <w:r>
        <w:tab/>
        <w:t>139A(1)</w:t>
      </w:r>
    </w:p>
    <w:p>
      <w:pPr>
        <w:pStyle w:val="DefinedTerms"/>
      </w:pPr>
      <w:r>
        <w:t>administrator</w:t>
      </w:r>
      <w:r>
        <w:tab/>
        <w:t>139A(1)</w:t>
      </w:r>
    </w:p>
    <w:p>
      <w:pPr>
        <w:pStyle w:val="DefinedTerms"/>
      </w:pPr>
      <w:r>
        <w:t>affected entity</w:t>
      </w:r>
      <w:r>
        <w:tab/>
        <w:t>259(1)</w:t>
      </w:r>
    </w:p>
    <w:p>
      <w:pPr>
        <w:pStyle w:val="DefinedTerms"/>
      </w:pPr>
      <w:r>
        <w:t>aggregated group interest</w:t>
      </w:r>
      <w:r>
        <w:tab/>
        <w:t>163(2), 205ZH(3)</w:t>
      </w:r>
    </w:p>
    <w:p>
      <w:pPr>
        <w:pStyle w:val="DefinedTerms"/>
      </w:pPr>
      <w:r>
        <w:t>aggregated transaction</w:t>
      </w:r>
      <w:r>
        <w:tab/>
        <w:t>147F(3)</w:t>
      </w:r>
    </w:p>
    <w:p>
      <w:pPr>
        <w:pStyle w:val="DefinedTerms"/>
      </w:pPr>
      <w:r>
        <w:t>agreement by instalments</w:t>
      </w:r>
      <w:r>
        <w:tab/>
        <w:t>33(1)</w:t>
      </w:r>
    </w:p>
    <w:p>
      <w:pPr>
        <w:pStyle w:val="DefinedTerms"/>
      </w:pPr>
      <w:r>
        <w:t>amended provisions</w:t>
      </w:r>
      <w:r>
        <w:tab/>
        <w:t>Sch. 3 cl. 37</w:t>
      </w:r>
    </w:p>
    <w:p>
      <w:pPr>
        <w:pStyle w:val="DefinedTerms"/>
      </w:pPr>
      <w:r>
        <w:t>amended section 244A</w:t>
      </w:r>
      <w:r>
        <w:tab/>
        <w:t>Sch. 3 cl. 50(1)</w:t>
      </w:r>
    </w:p>
    <w:p>
      <w:pPr>
        <w:pStyle w:val="DefinedTerms"/>
      </w:pPr>
      <w:r>
        <w:t>approved superannuation fund</w:t>
      </w:r>
      <w:r>
        <w:tab/>
        <w:t>122(2)</w:t>
      </w:r>
    </w:p>
    <w:p>
      <w:pPr>
        <w:pStyle w:val="DefinedTerms"/>
      </w:pPr>
      <w:r>
        <w:t>associate</w:t>
      </w:r>
      <w:r>
        <w:tab/>
        <w:t>205A(1), 205B(1) and (2)</w:t>
      </w:r>
    </w:p>
    <w:p>
      <w:pPr>
        <w:pStyle w:val="DefinedTerms"/>
      </w:pPr>
      <w:r>
        <w:t>associated acquisition</w:t>
      </w:r>
      <w:r>
        <w:tab/>
        <w:t>259(6)</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bare trustee</w:t>
      </w:r>
      <w:r>
        <w:tab/>
        <w:t>118(2)</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w:t>
      </w:r>
    </w:p>
    <w:p>
      <w:pPr>
        <w:pStyle w:val="DefinedTerms"/>
      </w:pPr>
      <w:r>
        <w:t>C</w:t>
      </w:r>
      <w:r>
        <w:tab/>
        <w:t>49(1)</w:t>
      </w:r>
    </w:p>
    <w:p>
      <w:pPr>
        <w:pStyle w:val="DefinedTerms"/>
      </w:pPr>
      <w:r>
        <w:t>call option</w:t>
      </w:r>
      <w:r>
        <w:tab/>
        <w:t>44(1), 177(1), 197A(1)</w:t>
      </w:r>
    </w:p>
    <w:p>
      <w:pPr>
        <w:pStyle w:val="DefinedTerms"/>
      </w:pPr>
      <w:r>
        <w:t>cancelled transaction</w:t>
      </w:r>
      <w:r>
        <w:tab/>
        <w:t>107(1)</w:t>
      </w:r>
    </w:p>
    <w:p>
      <w:pPr>
        <w:pStyle w:val="DefinedTerms"/>
      </w:pPr>
      <w:r>
        <w:t>cap amount</w:t>
      </w:r>
      <w:r>
        <w:tab/>
        <w:t>77(2A)</w:t>
      </w:r>
    </w:p>
    <w:p>
      <w:pPr>
        <w:pStyle w:val="DefinedTerms"/>
      </w:pPr>
      <w:r>
        <w:t>car or bus</w:t>
      </w:r>
      <w:r>
        <w:tab/>
        <w:t>244A(1)</w:t>
      </w:r>
    </w:p>
    <w:p>
      <w:pPr>
        <w:pStyle w:val="DefinedTerms"/>
      </w:pPr>
      <w:r>
        <w:t>caravan</w:t>
      </w:r>
      <w:r>
        <w:tab/>
        <w:t>228</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commencement</w:t>
      </w:r>
      <w:r>
        <w:tab/>
        <w:t>Sch. 3 cl. 37</w:t>
      </w:r>
    </w:p>
    <w:p>
      <w:pPr>
        <w:pStyle w:val="DefinedTerms"/>
      </w:pPr>
      <w:r>
        <w:lastRenderedPageBreak/>
        <w:t xml:space="preserve">commencement day </w:t>
      </w:r>
      <w:r>
        <w:tab/>
        <w:t>Sch. 3 cl. 46(1)</w:t>
      </w:r>
    </w:p>
    <w:p>
      <w:pPr>
        <w:pStyle w:val="DefinedTerms"/>
      </w:pPr>
      <w:r>
        <w:t>Commissioner</w:t>
      </w:r>
      <w:r>
        <w:tab/>
        <w:t>113A(1)</w:t>
      </w:r>
    </w:p>
    <w:p>
      <w:pPr>
        <w:pStyle w:val="DefinedTerms"/>
      </w:pPr>
      <w:r>
        <w:t>commodities</w:t>
      </w:r>
      <w:r>
        <w:tab/>
        <w:t>79</w:t>
      </w:r>
    </w:p>
    <w:p>
      <w:pPr>
        <w:pStyle w:val="DefinedTerms"/>
      </w:pPr>
      <w:r>
        <w:t>Commonwealth Act</w:t>
      </w:r>
      <w:r>
        <w:tab/>
        <w:t>121</w:t>
      </w:r>
    </w:p>
    <w:p>
      <w:pPr>
        <w:pStyle w:val="DefinedTerms"/>
      </w:pPr>
      <w:r>
        <w:t>company A</w:t>
      </w:r>
      <w:r>
        <w:tab/>
        <w:t>12(3), 160A(1)</w:t>
      </w:r>
    </w:p>
    <w:p>
      <w:pPr>
        <w:pStyle w:val="DefinedTerms"/>
      </w:pPr>
      <w:r>
        <w:t>company B</w:t>
      </w:r>
      <w:r>
        <w:tab/>
        <w:t>12(3), 160A(1)</w:t>
      </w:r>
    </w:p>
    <w:p>
      <w:pPr>
        <w:pStyle w:val="DefinedTerms"/>
      </w:pPr>
      <w:r>
        <w:t>company C</w:t>
      </w:r>
      <w:r>
        <w:tab/>
        <w:t>12(4), 160A(2)</w:t>
      </w:r>
    </w:p>
    <w:p>
      <w:pPr>
        <w:pStyle w:val="DefinedTerms"/>
      </w:pPr>
      <w:r>
        <w:t>complying approved deposit fund</w:t>
      </w:r>
      <w:r>
        <w:tab/>
        <w:t>121</w:t>
      </w:r>
    </w:p>
    <w:p>
      <w:pPr>
        <w:pStyle w:val="DefinedTerms"/>
      </w:pPr>
      <w:r>
        <w:t>complying superannuation fund</w:t>
      </w:r>
      <w:r>
        <w:tab/>
        <w:t>121</w:t>
      </w:r>
    </w:p>
    <w:p>
      <w:pPr>
        <w:pStyle w:val="DefinedTerms"/>
      </w:pPr>
      <w:r>
        <w:t>concessional first home owner</w:t>
      </w:r>
      <w:r>
        <w:tab/>
        <w:t>141(1)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 264(1)</w:t>
      </w:r>
    </w:p>
    <w:p>
      <w:pPr>
        <w:pStyle w:val="DefinedTerms"/>
      </w:pPr>
      <w:r>
        <w:t>corporate consolidation</w:t>
      </w:r>
      <w:r>
        <w:tab/>
        <w:t>259(1)</w:t>
      </w:r>
    </w:p>
    <w:p>
      <w:pPr>
        <w:pStyle w:val="DefinedTerms"/>
      </w:pPr>
      <w:r>
        <w:t>corporate trustee</w:t>
      </w:r>
      <w:r>
        <w:tab/>
        <w:t>3</w:t>
      </w:r>
    </w:p>
    <w:p>
      <w:pPr>
        <w:pStyle w:val="DefinedTerms"/>
      </w:pPr>
      <w:r>
        <w:t>corporation</w:t>
      </w:r>
      <w:r>
        <w:tab/>
        <w:t>3</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decision</w:t>
      </w:r>
      <w:r>
        <w:tab/>
        <w:t>96B(1)</w:t>
      </w:r>
    </w:p>
    <w:p>
      <w:pPr>
        <w:pStyle w:val="DefinedTerms"/>
      </w:pPr>
      <w:r>
        <w:t>declaration of trust</w:t>
      </w:r>
      <w:r>
        <w:tab/>
        <w:t>9</w:t>
      </w:r>
    </w:p>
    <w:p>
      <w:pPr>
        <w:pStyle w:val="DefinedTerms"/>
      </w:pPr>
      <w:r>
        <w:t>deemed transaction</w:t>
      </w:r>
      <w:r>
        <w:tab/>
        <w:t>78A(3), 120B(3)</w:t>
      </w:r>
    </w:p>
    <w:p>
      <w:pPr>
        <w:pStyle w:val="DefinedTerms"/>
      </w:pPr>
      <w:r>
        <w:t>dependant</w:t>
      </w:r>
      <w:r>
        <w:tab/>
        <w:t>127(1)</w:t>
      </w:r>
    </w:p>
    <w:p>
      <w:pPr>
        <w:pStyle w:val="DefinedTerms"/>
      </w:pPr>
      <w:r>
        <w:t>dependent transaction</w:t>
      </w:r>
      <w:r>
        <w:tab/>
        <w:t>274(1)</w:t>
      </w:r>
    </w:p>
    <w:p>
      <w:pPr>
        <w:pStyle w:val="DefinedTerms"/>
      </w:pPr>
      <w:r>
        <w:t>deposit</w:t>
      </w:r>
      <w:r>
        <w:tab/>
        <w:t>141(1)</w:t>
      </w:r>
    </w:p>
    <w:p>
      <w:pPr>
        <w:pStyle w:val="DefinedTerms"/>
      </w:pPr>
      <w:r>
        <w:t>derivative mining right</w:t>
      </w:r>
      <w:r>
        <w:tab/>
        <w:t>3</w:t>
      </w:r>
    </w:p>
    <w:p>
      <w:pPr>
        <w:pStyle w:val="DefinedTerms"/>
      </w:pPr>
      <w:r>
        <w:t>digitally sign</w:t>
      </w:r>
      <w:r>
        <w:tab/>
        <w:t>22A, 273A(1)</w:t>
      </w:r>
    </w:p>
    <w:p>
      <w:pPr>
        <w:pStyle w:val="DefinedTerms"/>
      </w:pPr>
      <w:r>
        <w:t>direct interest</w:t>
      </w:r>
      <w:r>
        <w:tab/>
        <w:t>154A(3)</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lastRenderedPageBreak/>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205F(1), 231</w:t>
      </w:r>
    </w:p>
    <w:p>
      <w:pPr>
        <w:pStyle w:val="DefinedTerms"/>
      </w:pPr>
      <w:r>
        <w:t>duties Act</w:t>
      </w:r>
      <w:r>
        <w:tab/>
        <w:t>3</w:t>
      </w:r>
    </w:p>
    <w:p>
      <w:pPr>
        <w:pStyle w:val="DefinedTerms"/>
      </w:pPr>
      <w:r>
        <w:t>duty</w:t>
      </w:r>
      <w:r>
        <w:tab/>
        <w:t>3, 9, 148(1), 206, 228</w:t>
      </w:r>
    </w:p>
    <w:p>
      <w:pPr>
        <w:pStyle w:val="DefinedTerms"/>
      </w:pPr>
      <w:r>
        <w:t>duty endorsed</w:t>
      </w:r>
      <w:r>
        <w:tab/>
        <w:t>3, 272(1) and (2), 272(3)</w:t>
      </w:r>
    </w:p>
    <w:p>
      <w:pPr>
        <w:pStyle w:val="DefinedTerms"/>
      </w:pPr>
      <w:r>
        <w:t>dwelling</w:t>
      </w:r>
      <w:r>
        <w:tab/>
        <w:t>205A(1)</w:t>
      </w:r>
    </w:p>
    <w:p>
      <w:pPr>
        <w:pStyle w:val="DefinedTerms"/>
      </w:pPr>
      <w:r>
        <w:t>earlier acquisition</w:t>
      </w:r>
      <w:r>
        <w:tab/>
        <w:t>189(4), 189(6)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eligible transaction</w:t>
      </w:r>
      <w:r>
        <w:tab/>
        <w:t>147A(1), 147B</w:t>
      </w:r>
    </w:p>
    <w:p>
      <w:pPr>
        <w:pStyle w:val="DefinedTerms"/>
      </w:pPr>
      <w:r>
        <w:t>endorsed transaction</w:t>
      </w:r>
      <w:r>
        <w:tab/>
        <w:t>118(1)</w:t>
      </w:r>
    </w:p>
    <w:p>
      <w:pPr>
        <w:pStyle w:val="DefinedTerms"/>
      </w:pPr>
      <w:r>
        <w:t>entitled</w:t>
      </w:r>
      <w:r>
        <w:tab/>
        <w:t>3</w:t>
      </w:r>
    </w:p>
    <w:p>
      <w:pPr>
        <w:pStyle w:val="DefinedTerms"/>
      </w:pPr>
      <w:r>
        <w:t>entitlement value</w:t>
      </w:r>
      <w:r>
        <w:tab/>
        <w:t>194(4)</w:t>
      </w:r>
    </w:p>
    <w:p>
      <w:pPr>
        <w:pStyle w:val="DefinedTerms"/>
      </w:pPr>
      <w:r>
        <w:t>entity</w:t>
      </w:r>
      <w:r>
        <w:tab/>
        <w:t>9, 102(3), 148(1),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concessional transaction</w:t>
      </w:r>
      <w:r>
        <w:tab/>
        <w:t>141(1), 142(2)</w:t>
      </w:r>
    </w:p>
    <w:p>
      <w:pPr>
        <w:pStyle w:val="DefinedTerms"/>
      </w:pPr>
      <w:r>
        <w:t>first dutiable transaction</w:t>
      </w:r>
      <w:r>
        <w:tab/>
        <w:t>35, 47, 51</w:t>
      </w:r>
    </w:p>
    <w:p>
      <w:pPr>
        <w:pStyle w:val="DefinedTerms"/>
      </w:pPr>
      <w:r>
        <w:t>first home owner concessional rate</w:t>
      </w:r>
      <w:r>
        <w:tab/>
        <w:t>141(1)</w:t>
      </w:r>
    </w:p>
    <w:p>
      <w:pPr>
        <w:pStyle w:val="DefinedTerms"/>
      </w:pPr>
      <w:r>
        <w:t>first home owner concessional transaction</w:t>
      </w:r>
      <w:r>
        <w:tab/>
        <w:t>141(1)</w:t>
      </w:r>
    </w:p>
    <w:p>
      <w:pPr>
        <w:pStyle w:val="DefinedTerms"/>
      </w:pPr>
      <w:r>
        <w:t>first transaction</w:t>
      </w:r>
      <w:r>
        <w:tab/>
        <w:t>104</w:t>
      </w:r>
    </w:p>
    <w:p>
      <w:pPr>
        <w:pStyle w:val="DefinedTerms"/>
      </w:pPr>
      <w:r>
        <w:t>fixed infrastructure</w:t>
      </w:r>
      <w:r>
        <w:tab/>
        <w:t>3, 91A(1)</w:t>
      </w:r>
    </w:p>
    <w:p>
      <w:pPr>
        <w:pStyle w:val="DefinedTerms"/>
      </w:pPr>
      <w:r>
        <w:t>fixed infrastructure access right</w:t>
      </w:r>
      <w:r>
        <w:tab/>
        <w:t>3, 91A(1), (2) and (4)</w:t>
      </w:r>
    </w:p>
    <w:p>
      <w:pPr>
        <w:pStyle w:val="DefinedTerms"/>
      </w:pPr>
      <w:r>
        <w:lastRenderedPageBreak/>
        <w:t>fixed infrastructure activity</w:t>
      </w:r>
      <w:r>
        <w:tab/>
        <w:t>91D(1)</w:t>
      </w:r>
    </w:p>
    <w:p>
      <w:pPr>
        <w:pStyle w:val="DefinedTerms"/>
      </w:pPr>
      <w:r>
        <w:t>fixed infrastructure control right</w:t>
      </w:r>
      <w:r>
        <w:tab/>
        <w:t>3, 91A(1) and (4)</w:t>
      </w:r>
    </w:p>
    <w:p>
      <w:pPr>
        <w:pStyle w:val="DefinedTerms"/>
      </w:pPr>
      <w:r>
        <w:t>fixed infrastructure statutory licence</w:t>
      </w:r>
      <w:r>
        <w:tab/>
        <w:t>3, 91A(1) and (4)</w:t>
      </w:r>
    </w:p>
    <w:p>
      <w:pPr>
        <w:pStyle w:val="DefinedTerms"/>
      </w:pPr>
      <w:r>
        <w:t>fixed infrastructure transaction</w:t>
      </w:r>
      <w:r>
        <w:tab/>
        <w:t>91C(1)</w:t>
      </w:r>
    </w:p>
    <w:p>
      <w:pPr>
        <w:pStyle w:val="DefinedTerms"/>
      </w:pPr>
      <w:r>
        <w:t>flag lifting agreement</w:t>
      </w:r>
      <w:r>
        <w:tab/>
        <w:t>128(1)</w:t>
      </w:r>
    </w:p>
    <w:p>
      <w:pPr>
        <w:pStyle w:val="DefinedTerms"/>
      </w:pPr>
      <w:r>
        <w:t>foreign acquirer</w:t>
      </w:r>
      <w:r>
        <w:tab/>
        <w:t>205ZD(1), 205ZE(2), 205ZT</w:t>
      </w:r>
    </w:p>
    <w:p>
      <w:pPr>
        <w:pStyle w:val="DefinedTerms"/>
      </w:pPr>
      <w:r>
        <w:t>foreign corporation</w:t>
      </w:r>
      <w:r>
        <w:tab/>
        <w:t>205A(1), 205C(2)</w:t>
      </w:r>
    </w:p>
    <w:p>
      <w:pPr>
        <w:pStyle w:val="DefinedTerms"/>
      </w:pPr>
      <w:r>
        <w:t>foreign dutiable transaction</w:t>
      </w:r>
      <w:r>
        <w:tab/>
        <w:t>3, 205H(1)</w:t>
      </w:r>
    </w:p>
    <w:p>
      <w:pPr>
        <w:pStyle w:val="DefinedTerms"/>
      </w:pPr>
      <w:r>
        <w:t>foreign dutiable transactions</w:t>
      </w:r>
      <w:r>
        <w:tab/>
        <w:t>205H(2)</w:t>
      </w:r>
    </w:p>
    <w:p>
      <w:pPr>
        <w:pStyle w:val="DefinedTerms"/>
      </w:pPr>
      <w:r>
        <w:t>foreign individual</w:t>
      </w:r>
      <w:r>
        <w:tab/>
        <w:t>205A(1)</w:t>
      </w:r>
    </w:p>
    <w:p>
      <w:pPr>
        <w:pStyle w:val="DefinedTerms"/>
      </w:pPr>
      <w:r>
        <w:t>foreign landholder acquisition</w:t>
      </w:r>
      <w:r>
        <w:tab/>
        <w:t>205ZD(1), 205ZH(1)</w:t>
      </w:r>
    </w:p>
    <w:p>
      <w:pPr>
        <w:pStyle w:val="DefinedTerms"/>
      </w:pPr>
      <w:r>
        <w:t>foreign landholder duty</w:t>
      </w:r>
      <w:r>
        <w:tab/>
        <w:t>3</w:t>
      </w:r>
    </w:p>
    <w:p>
      <w:pPr>
        <w:pStyle w:val="DefinedTerms"/>
      </w:pPr>
      <w:r>
        <w:t>foreign person</w:t>
      </w:r>
      <w:r>
        <w:tab/>
        <w:t>205A(1)</w:t>
      </w:r>
    </w:p>
    <w:p>
      <w:pPr>
        <w:pStyle w:val="DefinedTerms"/>
      </w:pPr>
      <w:r>
        <w:t>foreign tax</w:t>
      </w:r>
      <w:r>
        <w:tab/>
        <w:t>268(1)</w:t>
      </w:r>
    </w:p>
    <w:p>
      <w:pPr>
        <w:pStyle w:val="DefinedTerms"/>
      </w:pPr>
      <w:r>
        <w:t>foreign transfer duty</w:t>
      </w:r>
      <w:r>
        <w:tab/>
        <w:t>3</w:t>
      </w:r>
    </w:p>
    <w:p>
      <w:pPr>
        <w:pStyle w:val="DefinedTerms"/>
      </w:pPr>
      <w:r>
        <w:t>foreign transfer duty endorsed</w:t>
      </w:r>
      <w:r>
        <w:tab/>
        <w:t>205F(1), (2) and (3)</w:t>
      </w:r>
    </w:p>
    <w:p>
      <w:pPr>
        <w:pStyle w:val="DefinedTerms"/>
      </w:pPr>
      <w:r>
        <w:t>foreign trust</w:t>
      </w:r>
      <w:r>
        <w:tab/>
        <w:t>205A(1), 205D(1)</w:t>
      </w:r>
    </w:p>
    <w:p>
      <w:pPr>
        <w:pStyle w:val="DefinedTerms"/>
      </w:pPr>
      <w:r>
        <w:t>foreign trustee</w:t>
      </w:r>
      <w:r>
        <w:tab/>
        <w:t>205A(1)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further interest</w:t>
      </w:r>
      <w:r>
        <w:tab/>
        <w:t>148(1)</w:t>
      </w:r>
    </w:p>
    <w:p>
      <w:pPr>
        <w:pStyle w:val="DefinedTerms"/>
      </w:pPr>
      <w:r>
        <w:t>general conditional agreement</w:t>
      </w:r>
      <w:r>
        <w:tab/>
        <w:t>9</w:t>
      </w:r>
    </w:p>
    <w:p>
      <w:pPr>
        <w:pStyle w:val="DefinedTerms"/>
      </w:pPr>
      <w:r>
        <w:t>general insurance</w:t>
      </w:r>
      <w:r>
        <w:tab/>
        <w:t>206</w:t>
      </w:r>
    </w:p>
    <w:p>
      <w:pPr>
        <w:pStyle w:val="DefinedTerms"/>
      </w:pPr>
      <w:r>
        <w:t>General insurance</w:t>
      </w:r>
      <w:r>
        <w:tab/>
        <w:t>209(1) and (2)</w:t>
      </w:r>
    </w:p>
    <w:p>
      <w:pPr>
        <w:pStyle w:val="DefinedTerms"/>
      </w:pPr>
      <w:r>
        <w:t>general insurer</w:t>
      </w:r>
      <w:r>
        <w:tab/>
        <w:t>206, 214</w:t>
      </w:r>
    </w:p>
    <w:p>
      <w:pPr>
        <w:pStyle w:val="DefinedTerms"/>
      </w:pPr>
      <w:r>
        <w:t>general rate</w:t>
      </w:r>
      <w:r>
        <w:tab/>
        <w:t>3</w:t>
      </w:r>
    </w:p>
    <w:p>
      <w:pPr>
        <w:pStyle w:val="DefinedTerms"/>
      </w:pPr>
      <w:r>
        <w:t>goods vehicle</w:t>
      </w:r>
      <w:r>
        <w:tab/>
        <w:t>244A(1)</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higher entity</w:t>
      </w:r>
      <w:r>
        <w:tab/>
        <w:t>154A(1), 204D(2)</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148(1)</w:t>
      </w:r>
    </w:p>
    <w:p>
      <w:pPr>
        <w:pStyle w:val="DefinedTerms"/>
      </w:pPr>
      <w:r>
        <w:t>interest in a discretionary trust</w:t>
      </w:r>
      <w:r>
        <w:tab/>
        <w:t>9</w:t>
      </w:r>
    </w:p>
    <w:p>
      <w:pPr>
        <w:pStyle w:val="DefinedTerms"/>
      </w:pPr>
      <w:r>
        <w:t>interim assessment</w:t>
      </w:r>
      <w:r>
        <w:tab/>
        <w:t>44A(1), 195A(1), 205R(1), 205ZL(1)</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issue of title conditional agreement</w:t>
      </w:r>
      <w:r>
        <w:tab/>
        <w:t>9</w:t>
      </w:r>
    </w:p>
    <w:p>
      <w:pPr>
        <w:pStyle w:val="DefinedTerms"/>
      </w:pPr>
      <w:r>
        <w:lastRenderedPageBreak/>
        <w:t>issuing law</w:t>
      </w:r>
      <w:r>
        <w:tab/>
        <w:t>91A(1)</w:t>
      </w:r>
    </w:p>
    <w:p>
      <w:pPr>
        <w:pStyle w:val="DefinedTerms"/>
      </w:pPr>
      <w:r>
        <w:t>land</w:t>
      </w:r>
      <w:r>
        <w:tab/>
        <w:t xml:space="preserve">3, 3A(1), (2) and (5), 147F(1) and (3), 148(1), </w:t>
      </w:r>
      <w:r>
        <w:br/>
      </w:r>
      <w:r>
        <w:tab/>
        <w:t>Sch. 3 cl. 48(2), (3) and (4)</w:t>
      </w:r>
    </w:p>
    <w:p>
      <w:pPr>
        <w:pStyle w:val="DefinedTerms"/>
      </w:pPr>
      <w:r>
        <w:t>land asset</w:t>
      </w:r>
      <w:r>
        <w:tab/>
        <w:t>148(1), 205ZE(2)</w:t>
      </w:r>
    </w:p>
    <w:p>
      <w:pPr>
        <w:pStyle w:val="DefinedTerms"/>
      </w:pPr>
      <w:r>
        <w:t>landholder</w:t>
      </w:r>
      <w:r>
        <w:tab/>
        <w:t>91A(1), 148(1)</w:t>
      </w:r>
    </w:p>
    <w:p>
      <w:pPr>
        <w:pStyle w:val="DefinedTerms"/>
      </w:pPr>
      <w:r>
        <w:t>landholder duty</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91A(1), 148(1), 156(2)</w:t>
      </w:r>
    </w:p>
    <w:p>
      <w:pPr>
        <w:pStyle w:val="DefinedTerms"/>
      </w:pPr>
      <w:r>
        <w:t>listed corporation</w:t>
      </w:r>
      <w:r>
        <w:tab/>
        <w:t>148(1)</w:t>
      </w:r>
    </w:p>
    <w:p>
      <w:pPr>
        <w:pStyle w:val="DefinedTerms"/>
      </w:pPr>
      <w:r>
        <w:t>listed landholder</w:t>
      </w:r>
      <w:r>
        <w:tab/>
        <w:t>148(1)</w:t>
      </w:r>
    </w:p>
    <w:p>
      <w:pPr>
        <w:pStyle w:val="DefinedTerms"/>
      </w:pPr>
      <w:r>
        <w:t>listed unit trust scheme</w:t>
      </w:r>
      <w:r>
        <w:tab/>
        <w:t>148(1)</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lower entity</w:t>
      </w:r>
      <w:r>
        <w:tab/>
        <w:t>154A(1)</w:t>
      </w:r>
    </w:p>
    <w:p>
      <w:pPr>
        <w:pStyle w:val="DefinedTerms"/>
      </w:pPr>
      <w:r>
        <w:t>main acquisition</w:t>
      </w:r>
      <w:r>
        <w:tab/>
        <w:t>195B(1) and (3), 204G(1), 204H(1), 205ZKA(1)</w:t>
      </w:r>
    </w:p>
    <w:p>
      <w:pPr>
        <w:pStyle w:val="DefinedTerms"/>
      </w:pPr>
      <w:r>
        <w:t>main entities</w:t>
      </w:r>
      <w:r>
        <w:tab/>
        <w:t>156A(1)</w:t>
      </w:r>
    </w:p>
    <w:p>
      <w:pPr>
        <w:pStyle w:val="DefinedTerms"/>
      </w:pPr>
      <w:r>
        <w:t>main entity</w:t>
      </w:r>
      <w:r>
        <w:tab/>
        <w:t>154A(1), 156(1), 195B(1) and (3), 204A(1), 204G(1), 205ZKA(1)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 160A(2) and (3)</w:t>
      </w:r>
    </w:p>
    <w:p>
      <w:pPr>
        <w:pStyle w:val="DefinedTerms"/>
      </w:pPr>
      <w:r>
        <w:t>mining tenement</w:t>
      </w:r>
      <w:r>
        <w:tab/>
        <w:t>3</w:t>
      </w:r>
    </w:p>
    <w:p>
      <w:pPr>
        <w:pStyle w:val="DefinedTerms"/>
      </w:pPr>
      <w:r>
        <w:t>mining tenement conditional agreement</w:t>
      </w:r>
      <w:r>
        <w:tab/>
        <w:t>9</w:t>
      </w:r>
    </w:p>
    <w:p>
      <w:pPr>
        <w:pStyle w:val="DefinedTerms"/>
      </w:pPr>
      <w:r>
        <w:t>mining tenement fixture</w:t>
      </w:r>
      <w:r>
        <w:tab/>
        <w:t>36A(1), 149A(1)</w:t>
      </w:r>
    </w:p>
    <w:p>
      <w:pPr>
        <w:pStyle w:val="DefinedTerms"/>
      </w:pPr>
      <w:r>
        <w:t>mining tenement land asset</w:t>
      </w:r>
      <w:r>
        <w:tab/>
        <w:t>149A(3)</w:t>
      </w:r>
    </w:p>
    <w:p>
      <w:pPr>
        <w:pStyle w:val="DefinedTerms"/>
      </w:pPr>
      <w:r>
        <w:t>mining tenement valuation provision</w:t>
      </w:r>
      <w:r>
        <w:tab/>
        <w:t>91I(1)</w:t>
      </w:r>
    </w:p>
    <w:p>
      <w:pPr>
        <w:pStyle w:val="DefinedTerms"/>
      </w:pPr>
      <w:r>
        <w:t>motor cycle</w:t>
      </w:r>
      <w:r>
        <w:tab/>
        <w:t>244A(1)</w:t>
      </w:r>
    </w:p>
    <w:p>
      <w:pPr>
        <w:pStyle w:val="DefinedTerms"/>
      </w:pPr>
      <w:r>
        <w:t>motor vehicle</w:t>
      </w:r>
      <w:r>
        <w:tab/>
        <w:t>228</w:t>
      </w:r>
    </w:p>
    <w:p>
      <w:pPr>
        <w:pStyle w:val="DefinedTerms"/>
      </w:pPr>
      <w:r>
        <w:t>motorised wheelchair</w:t>
      </w:r>
      <w:r>
        <w:tab/>
        <w:t>244A(1)</w:t>
      </w:r>
    </w:p>
    <w:p>
      <w:pPr>
        <w:pStyle w:val="DefinedTerms"/>
      </w:pPr>
      <w:r>
        <w:t>new dutiable property</w:t>
      </w:r>
      <w:r>
        <w:tab/>
        <w:t>9, 17(1) and (2)</w:t>
      </w:r>
    </w:p>
    <w:p>
      <w:pPr>
        <w:pStyle w:val="DefinedTerms"/>
      </w:pPr>
      <w:r>
        <w:t>new record</w:t>
      </w:r>
      <w:r>
        <w:tab/>
        <w:t>273(3)</w:t>
      </w:r>
    </w:p>
    <w:p>
      <w:pPr>
        <w:pStyle w:val="DefinedTerms"/>
      </w:pPr>
      <w:r>
        <w:t>new residential property</w:t>
      </w:r>
      <w:r>
        <w:tab/>
        <w:t>205F(1), 205I(1) and (2)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257(1), 264(2) and (3)</w:t>
      </w:r>
    </w:p>
    <w:p>
      <w:pPr>
        <w:pStyle w:val="DefinedTerms"/>
      </w:pPr>
      <w:r>
        <w:t>notional transfer</w:t>
      </w:r>
      <w:r>
        <w:tab/>
        <w:t>167(1) and (5), 168(1) and (5), 205ZM(1) and (4)</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lastRenderedPageBreak/>
        <w:t>option property</w:t>
      </w:r>
      <w:r>
        <w:tab/>
        <w:t>44(1)</w:t>
      </w:r>
    </w:p>
    <w:p>
      <w:pPr>
        <w:pStyle w:val="DefinedTerms"/>
      </w:pPr>
      <w:r>
        <w:t>optional feature</w:t>
      </w:r>
      <w:r>
        <w:tab/>
        <w:t>231</w:t>
      </w:r>
    </w:p>
    <w:p>
      <w:pPr>
        <w:pStyle w:val="DefinedTerms"/>
      </w:pPr>
      <w:r>
        <w:t>order</w:t>
      </w:r>
      <w:r>
        <w:tab/>
        <w:t>3</w:t>
      </w:r>
    </w:p>
    <w:p>
      <w:pPr>
        <w:pStyle w:val="DefinedTerms"/>
      </w:pPr>
      <w:r>
        <w:t>original dutiable property</w:t>
      </w:r>
      <w:r>
        <w:tab/>
        <w:t>123(2)</w:t>
      </w:r>
    </w:p>
    <w:p>
      <w:pPr>
        <w:pStyle w:val="DefinedTerms"/>
      </w:pPr>
      <w:r>
        <w:t>original equipment</w:t>
      </w:r>
      <w:r>
        <w:tab/>
        <w:t>239(2)</w:t>
      </w:r>
    </w:p>
    <w:p>
      <w:pPr>
        <w:pStyle w:val="DefinedTerms"/>
      </w:pPr>
      <w:r>
        <w:t>original transaction</w:t>
      </w:r>
      <w:r>
        <w:tab/>
        <w:t>96C(8)</w:t>
      </w:r>
    </w:p>
    <w:p>
      <w:pPr>
        <w:pStyle w:val="DefinedTerms"/>
      </w:pPr>
      <w:r>
        <w:t>original transfer</w:t>
      </w:r>
      <w:r>
        <w:tab/>
        <w:t>118(1), 120(1), 120A(1)</w:t>
      </w:r>
    </w:p>
    <w:p>
      <w:pPr>
        <w:pStyle w:val="DefinedTerms"/>
      </w:pPr>
      <w:r>
        <w:t>original transferee</w:t>
      </w:r>
      <w:r>
        <w:tab/>
        <w:t>120B(1)</w:t>
      </w:r>
    </w:p>
    <w:p>
      <w:pPr>
        <w:pStyle w:val="DefinedTerms"/>
      </w:pPr>
      <w:r>
        <w:t>original transferor</w:t>
      </w:r>
      <w:r>
        <w:tab/>
        <w:t>120A(1), 120B(1)</w:t>
      </w:r>
    </w:p>
    <w:p>
      <w:pPr>
        <w:pStyle w:val="DefinedTerms"/>
      </w:pPr>
      <w:r>
        <w:t>other entities</w:t>
      </w:r>
      <w:r>
        <w:tab/>
        <w:t>155(4)</w:t>
      </w:r>
    </w:p>
    <w:p>
      <w:pPr>
        <w:pStyle w:val="DefinedTerms"/>
      </w:pPr>
      <w:r>
        <w:t>parcel of land</w:t>
      </w:r>
      <w:r>
        <w:tab/>
        <w:t>205A(1)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pastoral lease</w:t>
      </w:r>
      <w:r>
        <w:tab/>
        <w:t>3</w:t>
      </w:r>
    </w:p>
    <w:p>
      <w:pPr>
        <w:pStyle w:val="DefinedTerms"/>
      </w:pPr>
      <w:r>
        <w:t>pastoral lessee</w:t>
      </w:r>
      <w:r>
        <w:tab/>
        <w:t>3</w:t>
      </w:r>
    </w:p>
    <w:p>
      <w:pPr>
        <w:pStyle w:val="DefinedTerms"/>
      </w:pPr>
      <w:r>
        <w:t>person</w:t>
      </w:r>
      <w:r>
        <w:tab/>
        <w:t>154(1)</w:t>
      </w:r>
    </w:p>
    <w:p>
      <w:pPr>
        <w:pStyle w:val="DefinedTerms"/>
      </w:pPr>
      <w:r>
        <w:t>person A</w:t>
      </w:r>
      <w:r>
        <w:tab/>
        <w:t>91E(1), 91F(1), 91G(1), 91H(1)</w:t>
      </w:r>
    </w:p>
    <w:p>
      <w:pPr>
        <w:pStyle w:val="DefinedTerms"/>
      </w:pPr>
      <w:r>
        <w:t>person B</w:t>
      </w:r>
      <w:r>
        <w:tab/>
        <w:t>91E(1), 91F(1), 91G(1), 91H(1)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potential voting power</w:t>
      </w:r>
      <w:r>
        <w:tab/>
        <w:t>205C(1)</w:t>
      </w:r>
    </w:p>
    <w:p>
      <w:pPr>
        <w:pStyle w:val="DefinedTerms"/>
      </w:pPr>
      <w:r>
        <w:t>pre</w:t>
      </w:r>
      <w:r>
        <w:noBreakHyphen/>
        <w:t>commencement period</w:t>
      </w:r>
      <w:r>
        <w:tab/>
        <w:t>Sch. 3 cl. 48(1)</w:t>
      </w:r>
    </w:p>
    <w:p>
      <w:pPr>
        <w:pStyle w:val="DefinedTerms"/>
      </w:pPr>
      <w:r>
        <w:t>premium</w:t>
      </w:r>
      <w:r>
        <w:tab/>
        <w:t>206, 211</w:t>
      </w:r>
    </w:p>
    <w:p>
      <w:pPr>
        <w:pStyle w:val="DefinedTerms"/>
      </w:pPr>
      <w:r>
        <w:t>prescribed</w:t>
      </w:r>
      <w:r>
        <w:tab/>
        <w:t>3</w:t>
      </w:r>
    </w:p>
    <w:p>
      <w:pPr>
        <w:pStyle w:val="DefinedTerms"/>
      </w:pPr>
      <w:r>
        <w:t>prescribed body corporate</w:t>
      </w:r>
      <w:r>
        <w:tab/>
        <w:t>113A(1)</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previous administration agreement</w:t>
      </w:r>
      <w:r>
        <w:tab/>
        <w:t>Sch. 3 cl. 49(1)</w:t>
      </w:r>
    </w:p>
    <w:p>
      <w:pPr>
        <w:pStyle w:val="DefinedTerms"/>
      </w:pPr>
      <w:r>
        <w:t>previous assessment</w:t>
      </w:r>
      <w:r>
        <w:tab/>
        <w:t>Sch. 3 cl. 52(1)</w:t>
      </w:r>
    </w:p>
    <w:p>
      <w:pPr>
        <w:pStyle w:val="DefinedTerms"/>
      </w:pPr>
      <w:r>
        <w:t>previous right</w:t>
      </w:r>
      <w:r>
        <w:tab/>
        <w:t>91F(1), 91G(1)</w:t>
      </w:r>
    </w:p>
    <w:p>
      <w:pPr>
        <w:pStyle w:val="DefinedTerms"/>
      </w:pPr>
      <w:r>
        <w:t>primary production</w:t>
      </w:r>
      <w:r>
        <w:tab/>
        <w:t>3, 101A(1)</w:t>
      </w:r>
    </w:p>
    <w:p>
      <w:pPr>
        <w:pStyle w:val="DefinedTerms"/>
      </w:pPr>
      <w:r>
        <w:t>produce animals</w:t>
      </w:r>
      <w:r>
        <w:tab/>
        <w:t>101A(1)</w:t>
      </w:r>
    </w:p>
    <w:p>
      <w:pPr>
        <w:pStyle w:val="DefinedTerms"/>
      </w:pPr>
      <w:r>
        <w:t>professional association</w:t>
      </w:r>
      <w:r>
        <w:tab/>
        <w:t>3</w:t>
      </w:r>
    </w:p>
    <w:p>
      <w:pPr>
        <w:pStyle w:val="DefinedTerms"/>
      </w:pPr>
      <w:r>
        <w:t>promote trade, industry or commerce</w:t>
      </w:r>
      <w:r>
        <w:tab/>
        <w:t>3</w:t>
      </w:r>
    </w:p>
    <w:p>
      <w:pPr>
        <w:pStyle w:val="DefinedTerms"/>
      </w:pPr>
      <w:r>
        <w:t>property</w:t>
      </w:r>
      <w:r>
        <w:tab/>
        <w:t>122(3), 266B(1), 266C(1)</w:t>
      </w:r>
    </w:p>
    <w:p>
      <w:pPr>
        <w:pStyle w:val="DefinedTerms"/>
      </w:pPr>
      <w:r>
        <w:t>proprietor</w:t>
      </w:r>
      <w:r>
        <w:tab/>
        <w:t>45(2)</w:t>
      </w:r>
    </w:p>
    <w:p>
      <w:pPr>
        <w:pStyle w:val="DefinedTerms"/>
      </w:pPr>
      <w:r>
        <w:t>proprietor of a business</w:t>
      </w:r>
      <w:r>
        <w:tab/>
        <w:t>178(1)</w:t>
      </w:r>
    </w:p>
    <w:p>
      <w:pPr>
        <w:pStyle w:val="DefinedTerms"/>
      </w:pPr>
      <w:r>
        <w:t>prospective right</w:t>
      </w:r>
      <w:r>
        <w:tab/>
        <w:t>91E(1), 91F(1), 91I(1)</w:t>
      </w:r>
    </w:p>
    <w:p>
      <w:pPr>
        <w:pStyle w:val="DefinedTerms"/>
      </w:pPr>
      <w:r>
        <w:lastRenderedPageBreak/>
        <w:t>public authority</w:t>
      </w:r>
      <w:r>
        <w:tab/>
        <w:t>3</w:t>
      </w:r>
    </w:p>
    <w:p>
      <w:pPr>
        <w:pStyle w:val="DefinedTerms"/>
      </w:pPr>
      <w:r>
        <w:t>public float</w:t>
      </w:r>
      <w:r>
        <w:tab/>
        <w:t>3, 257(1)</w:t>
      </w:r>
    </w:p>
    <w:p>
      <w:pPr>
        <w:pStyle w:val="DefinedTerms"/>
      </w:pPr>
      <w:r>
        <w:t>purchase price</w:t>
      </w:r>
      <w:r>
        <w:tab/>
        <w:t>231</w:t>
      </w:r>
    </w:p>
    <w:p>
      <w:pPr>
        <w:pStyle w:val="DefinedTerms"/>
      </w:pPr>
      <w:r>
        <w:t>put option</w:t>
      </w:r>
      <w:r>
        <w:tab/>
        <w:t>44(1), 177(1), 197A(1)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acquisitions</w:t>
      </w:r>
      <w:r>
        <w:tab/>
        <w:t>156A(1)</w:t>
      </w:r>
    </w:p>
    <w:p>
      <w:pPr>
        <w:pStyle w:val="DefinedTerms"/>
      </w:pPr>
      <w:r>
        <w:t>related corporation</w:t>
      </w:r>
      <w:r>
        <w:tab/>
        <w:t>3</w:t>
      </w:r>
    </w:p>
    <w:p>
      <w:pPr>
        <w:pStyle w:val="DefinedTerms"/>
      </w:pPr>
      <w:r>
        <w:t>related person</w:t>
      </w:r>
      <w:r>
        <w:tab/>
        <w:t>79, 148(1), 201(1)</w:t>
      </w:r>
    </w:p>
    <w:p>
      <w:pPr>
        <w:pStyle w:val="DefinedTerms"/>
      </w:pPr>
      <w:r>
        <w:t>related transaction</w:t>
      </w:r>
      <w:r>
        <w:tab/>
        <w:t>274(1)</w:t>
      </w:r>
    </w:p>
    <w:p>
      <w:pPr>
        <w:pStyle w:val="DefinedTerms"/>
      </w:pPr>
      <w:r>
        <w:t>relevant acquisition</w:t>
      </w:r>
      <w:r>
        <w:tab/>
        <w:t>148(1), 163(1), 266B(1), 266C(1), Sch. 3 cl. 1(1)</w:t>
      </w:r>
    </w:p>
    <w:p>
      <w:pPr>
        <w:pStyle w:val="DefinedTerms"/>
      </w:pPr>
      <w:r>
        <w:t xml:space="preserve">relevant acquisition </w:t>
      </w:r>
      <w:r>
        <w:tab/>
        <w:t>Sch. 3 cl. 37</w:t>
      </w:r>
    </w:p>
    <w:p>
      <w:pPr>
        <w:pStyle w:val="DefinedTerms"/>
      </w:pPr>
      <w:r>
        <w:t>relevant activity</w:t>
      </w:r>
      <w:r>
        <w:tab/>
        <w:t>91A(1)</w:t>
      </w:r>
    </w:p>
    <w:p>
      <w:pPr>
        <w:pStyle w:val="DefinedTerms"/>
      </w:pPr>
      <w:r>
        <w:t>relevant body</w:t>
      </w:r>
      <w:r>
        <w:tab/>
        <w:t>3</w:t>
      </w:r>
    </w:p>
    <w:p>
      <w:pPr>
        <w:pStyle w:val="DefinedTerms"/>
      </w:pPr>
      <w:r>
        <w:t>relevant consolidation transaction</w:t>
      </w:r>
      <w:r>
        <w:tab/>
        <w:t>257(1), 259(2), (3), (4) and (5)</w:t>
      </w:r>
    </w:p>
    <w:p>
      <w:pPr>
        <w:pStyle w:val="DefinedTerms"/>
      </w:pPr>
      <w:r>
        <w:t>relevant entity</w:t>
      </w:r>
      <w:r>
        <w:tab/>
        <w:t>126(1), 155(4), 156A(1), 264A(1), 266A(1)</w:t>
      </w:r>
    </w:p>
    <w:p>
      <w:pPr>
        <w:pStyle w:val="DefinedTerms"/>
      </w:pPr>
      <w:r>
        <w:t>relevant fixed infrastructure</w:t>
      </w:r>
      <w:r>
        <w:tab/>
        <w:t>91C(2), 204A(2), 204B(1)</w:t>
      </w:r>
    </w:p>
    <w:p>
      <w:pPr>
        <w:pStyle w:val="DefinedTerms"/>
      </w:pPr>
      <w:r>
        <w:t>relevant interest</w:t>
      </w:r>
      <w:r>
        <w:tab/>
        <w:t>177(1)</w:t>
      </w:r>
    </w:p>
    <w:p>
      <w:pPr>
        <w:pStyle w:val="DefinedTerms"/>
      </w:pPr>
      <w:r>
        <w:t>relevant land assets</w:t>
      </w:r>
      <w:r>
        <w:tab/>
        <w:t>167(1), 168(1)</w:t>
      </w:r>
    </w:p>
    <w:p>
      <w:pPr>
        <w:pStyle w:val="DefinedTerms"/>
      </w:pPr>
      <w:r>
        <w:t>relevant licence</w:t>
      </w:r>
      <w:r>
        <w:tab/>
        <w:t>277(1)</w:t>
      </w:r>
    </w:p>
    <w:p>
      <w:pPr>
        <w:pStyle w:val="DefinedTerms"/>
      </w:pPr>
      <w:r>
        <w:t>relevant partnership property</w:t>
      </w:r>
      <w:r>
        <w:tab/>
        <w:t>78(1), 78A(1)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260(2), (2A), (3), (4) and (5)</w:t>
      </w:r>
    </w:p>
    <w:p>
      <w:pPr>
        <w:pStyle w:val="DefinedTerms"/>
      </w:pPr>
      <w:r>
        <w:t>relevant reconstruction transaction property</w:t>
      </w:r>
      <w:r>
        <w:tab/>
        <w:t>266B(2)</w:t>
      </w:r>
    </w:p>
    <w:p>
      <w:pPr>
        <w:pStyle w:val="DefinedTerms"/>
      </w:pPr>
      <w:r>
        <w:t>relevant residential property</w:t>
      </w:r>
      <w:r>
        <w:tab/>
        <w:t>205ZM(1)</w:t>
      </w:r>
    </w:p>
    <w:p>
      <w:pPr>
        <w:pStyle w:val="DefinedTerms"/>
      </w:pPr>
      <w:r>
        <w:t>relevant transaction</w:t>
      </w:r>
      <w:r>
        <w:tab/>
        <w:t>257(1)</w:t>
      </w:r>
    </w:p>
    <w:p>
      <w:pPr>
        <w:pStyle w:val="DefinedTerms"/>
      </w:pPr>
      <w:r>
        <w:t>relevant transfer</w:t>
      </w:r>
      <w:r>
        <w:tab/>
        <w:t>125(1)</w:t>
      </w:r>
    </w:p>
    <w:p>
      <w:pPr>
        <w:pStyle w:val="DefinedTerms"/>
      </w:pPr>
      <w:r>
        <w:t>relevant vehicle licence transfer</w:t>
      </w:r>
      <w:r>
        <w:tab/>
        <w:t>Sch. 3 cl. 50(1)</w:t>
      </w:r>
    </w:p>
    <w:p>
      <w:pPr>
        <w:pStyle w:val="DefinedTerms"/>
      </w:pPr>
      <w:r>
        <w:t>relinquishing person</w:t>
      </w:r>
      <w:r>
        <w:tab/>
        <w:t>167(1), 168(1), 205ZM(1)</w:t>
      </w:r>
    </w:p>
    <w:p>
      <w:pPr>
        <w:pStyle w:val="DefinedTerms"/>
      </w:pPr>
      <w:r>
        <w:t>relocatable home</w:t>
      </w:r>
      <w:r>
        <w:tab/>
        <w:t>3</w:t>
      </w:r>
    </w:p>
    <w:p>
      <w:pPr>
        <w:pStyle w:val="DefinedTerms"/>
      </w:pPr>
      <w:r>
        <w:t>replacement transaction</w:t>
      </w:r>
      <w:r>
        <w:tab/>
        <w:t>107(1)</w:t>
      </w:r>
    </w:p>
    <w:p>
      <w:pPr>
        <w:pStyle w:val="DefinedTerms"/>
      </w:pPr>
      <w:r>
        <w:t>representative</w:t>
      </w:r>
      <w:r>
        <w:tab/>
        <w:t>206</w:t>
      </w:r>
    </w:p>
    <w:p>
      <w:pPr>
        <w:pStyle w:val="DefinedTerms"/>
      </w:pPr>
      <w:r>
        <w:t>represented person</w:t>
      </w:r>
      <w:r>
        <w:tab/>
        <w:t>139A(2)</w:t>
      </w:r>
    </w:p>
    <w:p>
      <w:pPr>
        <w:pStyle w:val="DefinedTerms"/>
      </w:pPr>
      <w:r>
        <w:t>required duty</w:t>
      </w:r>
      <w:r>
        <w:tab/>
        <w:t>273(1)</w:t>
      </w:r>
    </w:p>
    <w:p>
      <w:pPr>
        <w:pStyle w:val="DefinedTerms"/>
      </w:pPr>
      <w:r>
        <w:t>residence</w:t>
      </w:r>
      <w:r>
        <w:tab/>
        <w:t>96, 147A(1)</w:t>
      </w:r>
    </w:p>
    <w:p>
      <w:pPr>
        <w:pStyle w:val="DefinedTerms"/>
      </w:pPr>
      <w:r>
        <w:t>residential land</w:t>
      </w:r>
      <w:r>
        <w:tab/>
        <w:t>147A(1), 147D</w:t>
      </w:r>
    </w:p>
    <w:p>
      <w:pPr>
        <w:pStyle w:val="DefinedTerms"/>
      </w:pPr>
      <w:r>
        <w:t>residential landholder</w:t>
      </w:r>
      <w:r>
        <w:tab/>
        <w:t>205ZD(1)</w:t>
      </w:r>
    </w:p>
    <w:p>
      <w:pPr>
        <w:pStyle w:val="DefinedTerms"/>
      </w:pPr>
      <w:r>
        <w:t>residential park site</w:t>
      </w:r>
      <w:r>
        <w:tab/>
        <w:t>3</w:t>
      </w:r>
    </w:p>
    <w:p>
      <w:pPr>
        <w:pStyle w:val="DefinedTerms"/>
      </w:pPr>
      <w:r>
        <w:t>residential partnership acquisition</w:t>
      </w:r>
      <w:r>
        <w:tab/>
        <w:t>205F(1)</w:t>
      </w:r>
    </w:p>
    <w:p>
      <w:pPr>
        <w:pStyle w:val="DefinedTerms"/>
      </w:pPr>
      <w:r>
        <w:t>residential property</w:t>
      </w:r>
      <w:r>
        <w:tab/>
        <w:t>3, 205E(1), 205E(2), 205E(3)</w:t>
      </w:r>
    </w:p>
    <w:p>
      <w:pPr>
        <w:pStyle w:val="DefinedTerms"/>
      </w:pPr>
      <w:r>
        <w:t>residential trust acquisition</w:t>
      </w:r>
      <w:r>
        <w:tab/>
        <w:t>205F(1)</w:t>
      </w:r>
    </w:p>
    <w:p>
      <w:pPr>
        <w:pStyle w:val="DefinedTerms"/>
      </w:pPr>
      <w:r>
        <w:t>residential trust surrender</w:t>
      </w:r>
      <w:r>
        <w:tab/>
        <w:t>205F(1)</w:t>
      </w:r>
    </w:p>
    <w:p>
      <w:pPr>
        <w:pStyle w:val="DefinedTerms"/>
      </w:pPr>
      <w:r>
        <w:t>responsible entity</w:t>
      </w:r>
      <w:r>
        <w:tab/>
        <w:t>119(1)</w:t>
      </w:r>
    </w:p>
    <w:p>
      <w:pPr>
        <w:pStyle w:val="DefinedTerms"/>
      </w:pPr>
      <w:r>
        <w:lastRenderedPageBreak/>
        <w:t>responsible person</w:t>
      </w:r>
      <w:r>
        <w:tab/>
        <w:t>264(1)</w:t>
      </w:r>
    </w:p>
    <w:p>
      <w:pPr>
        <w:pStyle w:val="DefinedTerms"/>
      </w:pPr>
      <w:r>
        <w:t>restraint of trade arrangement</w:t>
      </w:r>
      <w:r>
        <w:tab/>
        <w:t>79</w:t>
      </w:r>
    </w:p>
    <w:p>
      <w:pPr>
        <w:pStyle w:val="DefinedTerms"/>
      </w:pPr>
      <w:r>
        <w:t>retained property</w:t>
      </w:r>
      <w:r>
        <w:tab/>
        <w:t>78A(1)</w:t>
      </w:r>
    </w:p>
    <w:p>
      <w:pPr>
        <w:pStyle w:val="DefinedTerms"/>
      </w:pPr>
      <w:r>
        <w:t>retiring partner</w:t>
      </w:r>
      <w:r>
        <w:tab/>
        <w:t>78(1), 78A(1)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single acquisition</w:t>
      </w:r>
      <w:r>
        <w:tab/>
        <w:t>205ZK(2)</w:t>
      </w:r>
    </w:p>
    <w:p>
      <w:pPr>
        <w:pStyle w:val="DefinedTerms"/>
      </w:pPr>
      <w:r>
        <w:t>special dutiable property</w:t>
      </w:r>
      <w:r>
        <w:tab/>
        <w:t>9, 18</w:t>
      </w:r>
    </w:p>
    <w:p>
      <w:pPr>
        <w:pStyle w:val="DefinedTerms"/>
      </w:pPr>
      <w:r>
        <w:t>special residential property</w:t>
      </w:r>
      <w:r>
        <w:tab/>
        <w:t>205F(1)</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step</w:t>
      </w:r>
      <w:r>
        <w:noBreakHyphen/>
        <w:t>child</w:t>
      </w:r>
      <w:r>
        <w:tab/>
        <w:t>6(1)</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subsequent transfer</w:t>
      </w:r>
      <w:r>
        <w:tab/>
        <w:t>118(1), 120A(2), 120B(1)</w:t>
      </w:r>
    </w:p>
    <w:p>
      <w:pPr>
        <w:pStyle w:val="DefinedTerms"/>
      </w:pPr>
      <w:r>
        <w:t>subsidiary</w:t>
      </w:r>
      <w:r>
        <w:tab/>
        <w:t>257(1)</w:t>
      </w:r>
    </w:p>
    <w:p>
      <w:pPr>
        <w:pStyle w:val="DefinedTerms"/>
      </w:pPr>
      <w:r>
        <w:t>substituted transferee</w:t>
      </w:r>
      <w:r>
        <w:tab/>
        <w:t>141(3), 147A(3)</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113A(1), 148(1)</w:t>
      </w:r>
    </w:p>
    <w:p>
      <w:pPr>
        <w:pStyle w:val="DefinedTerms"/>
      </w:pPr>
      <w:r>
        <w:t>surplus receiving body</w:t>
      </w:r>
      <w:r>
        <w:tab/>
        <w:t>113A(1)</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terms contract</w:t>
      </w:r>
      <w:r>
        <w:tab/>
        <w:t>141(1)</w:t>
      </w:r>
    </w:p>
    <w:p>
      <w:pPr>
        <w:pStyle w:val="DefinedTerms"/>
      </w:pPr>
      <w:r>
        <w:t>trailer</w:t>
      </w:r>
      <w:r>
        <w:tab/>
        <w:t>228</w:t>
      </w:r>
    </w:p>
    <w:p>
      <w:pPr>
        <w:pStyle w:val="DefinedTerms"/>
      </w:pPr>
      <w:r>
        <w:lastRenderedPageBreak/>
        <w:t>transaction</w:t>
      </w:r>
      <w:r>
        <w:tab/>
        <w:t>3, Sch. 3 cl. 46(1)</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 property</w:t>
      </w:r>
      <w:r>
        <w:tab/>
        <w:t>78(1)</w:t>
      </w:r>
    </w:p>
    <w:p>
      <w:pPr>
        <w:pStyle w:val="DefinedTerms"/>
      </w:pPr>
      <w:r>
        <w:t>transferee</w:t>
      </w:r>
      <w:r>
        <w:tab/>
        <w:t>99(1), 141(1)</w:t>
      </w:r>
    </w:p>
    <w:p>
      <w:pPr>
        <w:pStyle w:val="DefinedTerms"/>
      </w:pPr>
      <w:r>
        <w:t>transferor</w:t>
      </w:r>
      <w:r>
        <w:tab/>
        <w:t>99(1), 118(1), 122(2), 173(1)</w:t>
      </w:r>
    </w:p>
    <w:p>
      <w:pPr>
        <w:pStyle w:val="DefinedTerms"/>
      </w:pPr>
      <w:r>
        <w:t>transfers</w:t>
      </w:r>
      <w:r>
        <w:tab/>
        <w:t>42(8)</w:t>
      </w:r>
    </w:p>
    <w:p>
      <w:pPr>
        <w:pStyle w:val="DefinedTerms"/>
      </w:pPr>
      <w:r>
        <w:t>triggering acquisition</w:t>
      </w:r>
      <w:r>
        <w:tab/>
        <w:t>266B(2)</w:t>
      </w:r>
    </w:p>
    <w:p>
      <w:pPr>
        <w:pStyle w:val="DefinedTerms"/>
      </w:pPr>
      <w:r>
        <w:t>triggering acquisition property</w:t>
      </w:r>
      <w:r>
        <w:tab/>
        <w:t>266B(2)</w:t>
      </w:r>
    </w:p>
    <w:p>
      <w:pPr>
        <w:pStyle w:val="DefinedTerms"/>
      </w:pPr>
      <w:r>
        <w:t>trust acquisition</w:t>
      </w:r>
      <w:r>
        <w:tab/>
        <w:t>9</w:t>
      </w:r>
    </w:p>
    <w:p>
      <w:pPr>
        <w:pStyle w:val="DefinedTerms"/>
      </w:pPr>
      <w:r>
        <w:t>trust surrender</w:t>
      </w:r>
      <w:r>
        <w:tab/>
        <w:t>9</w:t>
      </w:r>
    </w:p>
    <w:p>
      <w:pPr>
        <w:pStyle w:val="DefinedTerms"/>
      </w:pPr>
      <w:r>
        <w:t>unencumbered value</w:t>
      </w:r>
      <w:r>
        <w:tab/>
        <w:t>9, 36(1), 148(1)</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w:t>
      </w:r>
    </w:p>
    <w:p>
      <w:pPr>
        <w:pStyle w:val="DefinedTerms"/>
      </w:pPr>
      <w:r>
        <w:t>vehicle B</w:t>
      </w:r>
      <w:r>
        <w:tab/>
        <w:t>239(1)</w:t>
      </w:r>
    </w:p>
    <w:p>
      <w:pPr>
        <w:pStyle w:val="DefinedTerms"/>
      </w:pPr>
      <w:r>
        <w:t>Vehicles Act</w:t>
      </w:r>
      <w:r>
        <w:tab/>
        <w:t>228</w:t>
      </w:r>
    </w:p>
    <w:p>
      <w:pPr>
        <w:pStyle w:val="DefinedTerms"/>
      </w:pPr>
      <w:r>
        <w:t>voting power</w:t>
      </w:r>
      <w:r>
        <w:tab/>
        <w:t>205C(1)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itlePage"/>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When liability for transfer duty on a dutiable transaction arises and the person liable to pay it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When liability for transfer duty on a dutiable transaction arises and the person liable to pay 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35" w:name="Schedule"/>
    <w:bookmarkEnd w:id="9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71" w:name="Compilation"/>
    <w:bookmarkEnd w:id="107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6" w:name="DefinedTerms"/>
    <w:bookmarkEnd w:id="107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77" w:name="Coversheet"/>
    <w:bookmarkEnd w:id="10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516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01636"/>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8461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4.bin"/><Relationship Id="rId39" Type="http://schemas.openxmlformats.org/officeDocument/2006/relationships/image" Target="media/image8.png"/><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5.wmf"/><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wmf"/><Relationship Id="rId44" Type="http://schemas.openxmlformats.org/officeDocument/2006/relationships/header" Target="header1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5.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header" Target="header9.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2B88B-E8BD-4FB5-940F-66235DDC9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99097</Words>
  <Characters>486571</Characters>
  <Application>Microsoft Office Word</Application>
  <DocSecurity>0</DocSecurity>
  <Lines>13150</Lines>
  <Paragraphs>7606</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578062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2008 - 03-i0-03</dc:title>
  <dc:subject/>
  <dc:creator/>
  <cp:keywords/>
  <dc:description/>
  <cp:lastModifiedBy>Master Repository Process</cp:lastModifiedBy>
  <cp:revision>4</cp:revision>
  <cp:lastPrinted>2019-06-17T09:19:00Z</cp:lastPrinted>
  <dcterms:created xsi:type="dcterms:W3CDTF">2022-05-27T06:36:00Z</dcterms:created>
  <dcterms:modified xsi:type="dcterms:W3CDTF">2022-05-27T06:37:00Z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AsAtDate">
    <vt:lpwstr>01 May 2020</vt:lpwstr>
  </property>
  <property fmtid="{D5CDD505-2E9C-101B-9397-08002B2CF9AE}" pid="8" name="Suffix">
    <vt:lpwstr>03-i0-03</vt:lpwstr>
  </property>
  <property fmtid="{D5CDD505-2E9C-101B-9397-08002B2CF9AE}" pid="9" name="CommencementDate">
    <vt:lpwstr>20200501</vt:lpwstr>
  </property>
</Properties>
</file>