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(Looma Restricted Area) Regulations 2011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_Toc41047116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_Toc41047117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 Looma Aboriginal Community</w:t>
      </w:r>
      <w:r>
        <w:tab/>
      </w:r>
      <w:r>
        <w:fldChar w:fldCharType="begin"/>
      </w:r>
      <w:r>
        <w:instrText xml:space="preserve"> PAGEREF _Toc41047118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_Toc41047119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_Toc41047120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Looma Aboriginal Community</w:t>
      </w:r>
      <w:r>
        <w:tab/>
      </w:r>
      <w:r>
        <w:fldChar w:fldCharType="begin"/>
      </w:r>
      <w:r>
        <w:instrText xml:space="preserve"> PAGEREF _Toc41047121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_Toc41047122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_Toc41047123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_Toc41047125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_Toc41047126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(Looma Restricted Area) Regulations 2011</w:t>
      </w:r>
    </w:p>
    <w:p>
      <w:pPr>
        <w:pStyle w:val="Heading5"/>
      </w:pPr>
      <w:bookmarkStart w:id="3" w:name="_Toc41047116"/>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5" w:name="_Toc41047117"/>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6" w:name="_Toc41047118"/>
      <w:r>
        <w:rPr>
          <w:rStyle w:val="CharSectno"/>
        </w:rPr>
        <w:t>3</w:t>
      </w:r>
      <w:r>
        <w:rPr>
          <w:snapToGrid w:val="0"/>
        </w:rPr>
        <w:t>.</w:t>
      </w:r>
      <w:r>
        <w:rPr>
          <w:snapToGrid w:val="0"/>
        </w:rPr>
        <w:tab/>
        <w:t>Term used: Looma Aboriginal Community</w:t>
      </w:r>
      <w:bookmarkEnd w:id="6"/>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Ednotesection"/>
      </w:pPr>
      <w:r>
        <w:t>[</w:t>
      </w:r>
      <w:r>
        <w:rPr>
          <w:b/>
        </w:rPr>
        <w:t>4.</w:t>
      </w:r>
      <w:r>
        <w:tab/>
        <w:t>Deleted: SL 2020/62 r. 10.]</w:t>
      </w:r>
    </w:p>
    <w:p>
      <w:pPr>
        <w:pStyle w:val="Heading5"/>
      </w:pPr>
      <w:bookmarkStart w:id="7" w:name="_Toc41047119"/>
      <w:r>
        <w:rPr>
          <w:rStyle w:val="CharSectno"/>
        </w:rPr>
        <w:t>5</w:t>
      </w:r>
      <w:r>
        <w:t>.</w:t>
      </w:r>
      <w:r>
        <w:tab/>
        <w:t>Declaration of restricted area</w:t>
      </w:r>
      <w:bookmarkEnd w:id="7"/>
    </w:p>
    <w:p>
      <w:pPr>
        <w:pStyle w:val="Subsection"/>
      </w:pPr>
      <w:r>
        <w:tab/>
      </w:r>
      <w:r>
        <w:tab/>
        <w:t>The Looma Aboriginal Community is declared to be a restricted area for the purposes of section 175(1a) of the Act.</w:t>
      </w:r>
    </w:p>
    <w:p>
      <w:pPr>
        <w:pStyle w:val="Heading5"/>
      </w:pPr>
      <w:bookmarkStart w:id="8" w:name="_Toc41047120"/>
      <w:r>
        <w:rPr>
          <w:rStyle w:val="CharSectno"/>
        </w:rPr>
        <w:t>6</w:t>
      </w:r>
      <w:r>
        <w:t>.</w:t>
      </w:r>
      <w:r>
        <w:tab/>
        <w:t>Notice of restricted area</w:t>
      </w:r>
      <w:bookmarkEnd w:id="8"/>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41047121"/>
      <w:r>
        <w:rPr>
          <w:rStyle w:val="CharSectno"/>
        </w:rPr>
        <w:t>7</w:t>
      </w:r>
      <w:r>
        <w:t>.</w:t>
      </w:r>
      <w:r>
        <w:tab/>
        <w:t>Prohibitions as to liquor in Looma Aboriginal Community</w:t>
      </w:r>
      <w:bookmarkEnd w:id="9"/>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10" w:name="_Toc41047122"/>
      <w:r>
        <w:rPr>
          <w:rStyle w:val="CharSectno"/>
        </w:rPr>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41047123"/>
      <w:r>
        <w:rPr>
          <w:rStyle w:val="CharSectno"/>
        </w:rPr>
        <w:t>9</w:t>
      </w:r>
      <w:r>
        <w:t>.</w:t>
      </w:r>
      <w:r>
        <w:tab/>
        <w:t>Period during which these regulations have effect</w:t>
      </w:r>
      <w:bookmarkEnd w:id="11"/>
    </w:p>
    <w:p>
      <w:pPr>
        <w:pStyle w:val="Subsection"/>
      </w:pPr>
      <w:r>
        <w:tab/>
      </w:r>
      <w:r>
        <w:tab/>
        <w:t>Unless sooner repealed, these regulations have effect for the period that ends at the close of 28 May 2023.</w:t>
      </w:r>
    </w:p>
    <w:p>
      <w:pPr>
        <w:pStyle w:val="Footnotesection"/>
      </w:pPr>
      <w:r>
        <w:tab/>
        <w:t>[Regulation 9 inserted: SL 2020/62 r.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2" w:name="_Toc41039066"/>
      <w:bookmarkStart w:id="13" w:name="_Toc41046651"/>
      <w:bookmarkStart w:id="14" w:name="_Toc41047124"/>
      <w:bookmarkStart w:id="15" w:name="_Toc482272516"/>
      <w:bookmarkStart w:id="16" w:name="_Toc41038149"/>
      <w:r>
        <w:t>Notes</w:t>
      </w:r>
      <w:bookmarkEnd w:id="12"/>
      <w:bookmarkEnd w:id="13"/>
      <w:bookmarkEnd w:id="14"/>
    </w:p>
    <w:p>
      <w:pPr>
        <w:pStyle w:val="nStatement"/>
      </w:pPr>
      <w:r>
        <w:t xml:space="preserve">This is a compilation of the </w:t>
      </w:r>
      <w:r>
        <w:rPr>
          <w:i/>
          <w:noProof/>
        </w:rPr>
        <w:t>Liquor Control (Looma Restricted Area) Regulations 2011</w:t>
      </w:r>
      <w:r>
        <w:t xml:space="preserve"> and includes amendments made by other written laws</w:t>
      </w:r>
      <w:r>
        <w:rPr>
          <w:vertAlign w:val="superscript"/>
        </w:rPr>
        <w:t> 1</w:t>
      </w:r>
      <w:r>
        <w:t>. For provisions that have come into operation see the compilation table.</w:t>
      </w:r>
    </w:p>
    <w:p>
      <w:pPr>
        <w:pStyle w:val="nHeading3"/>
      </w:pPr>
      <w:bookmarkStart w:id="17" w:name="_Toc41047125"/>
      <w:r>
        <w:t>Compilation table</w:t>
      </w:r>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c>
          <w:tcPr>
            <w:tcW w:w="3118" w:type="dxa"/>
            <w:tcBorders>
              <w:top w:val="nil"/>
              <w:bottom w:val="nil"/>
            </w:tcBorders>
          </w:tcPr>
          <w:p>
            <w:pPr>
              <w:pStyle w:val="nTable"/>
              <w:spacing w:after="40"/>
              <w:rPr>
                <w:i/>
              </w:rPr>
            </w:pPr>
            <w:r>
              <w:rPr>
                <w:i/>
              </w:rPr>
              <w:t>Liquor Control (Looma Restricted Area) Amendment Regulations 2017</w:t>
            </w:r>
          </w:p>
        </w:tc>
        <w:tc>
          <w:tcPr>
            <w:tcW w:w="1276" w:type="dxa"/>
            <w:tcBorders>
              <w:top w:val="nil"/>
              <w:bottom w:val="nil"/>
            </w:tcBorders>
          </w:tcPr>
          <w:p>
            <w:pPr>
              <w:pStyle w:val="nTable"/>
              <w:spacing w:after="40"/>
            </w:pPr>
            <w:r>
              <w:t>12 May 2017 p. 2470</w:t>
            </w:r>
          </w:p>
        </w:tc>
        <w:tc>
          <w:tcPr>
            <w:tcW w:w="2693" w:type="dxa"/>
            <w:tcBorders>
              <w:top w:val="nil"/>
              <w:bottom w:val="nil"/>
            </w:tcBorders>
          </w:tcPr>
          <w:p>
            <w:pPr>
              <w:pStyle w:val="nTable"/>
              <w:spacing w:after="40"/>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c>
          <w:tcPr>
            <w:tcW w:w="3118" w:type="dxa"/>
            <w:tcBorders>
              <w:top w:val="nil"/>
              <w:bottom w:val="single" w:sz="4" w:space="0" w:color="auto"/>
            </w:tcBorders>
          </w:tcPr>
          <w:p>
            <w:pPr>
              <w:pStyle w:val="nTable"/>
              <w:spacing w:after="40"/>
              <w:rPr>
                <w:i/>
              </w:rPr>
            </w:pPr>
            <w:r>
              <w:rPr>
                <w:i/>
              </w:rPr>
              <w:t>Racing and Gaming Regulations Amendment (Liquor Control) Regulations 2020</w:t>
            </w:r>
            <w:r>
              <w:t xml:space="preserve"> Pt. 4</w:t>
            </w:r>
          </w:p>
        </w:tc>
        <w:tc>
          <w:tcPr>
            <w:tcW w:w="1276" w:type="dxa"/>
            <w:tcBorders>
              <w:top w:val="nil"/>
              <w:bottom w:val="single" w:sz="4" w:space="0" w:color="auto"/>
            </w:tcBorders>
          </w:tcPr>
          <w:p>
            <w:pPr>
              <w:pStyle w:val="nTable"/>
              <w:spacing w:after="40"/>
            </w:pPr>
            <w:r>
              <w:t>SL 2020/62 22 May 2020</w:t>
            </w:r>
          </w:p>
        </w:tc>
        <w:tc>
          <w:tcPr>
            <w:tcW w:w="2693" w:type="dxa"/>
            <w:tcBorders>
              <w:top w:val="nil"/>
              <w:bottom w:val="single" w:sz="4" w:space="0" w:color="auto"/>
            </w:tcBorders>
          </w:tcPr>
          <w:p>
            <w:pPr>
              <w:pStyle w:val="nTable"/>
              <w:spacing w:after="40"/>
              <w:rPr>
                <w:rFonts w:ascii="Times" w:hAnsi="Times"/>
                <w:bCs/>
                <w:snapToGrid w:val="0"/>
                <w:spacing w:val="-2"/>
              </w:rPr>
            </w:pPr>
            <w:r>
              <w:t>23 May 2020 (see r. 2(b))</w:t>
            </w:r>
          </w:p>
        </w:tc>
      </w:tr>
    </w:tbl>
    <w:p>
      <w:pPr>
        <w:pStyle w:val="nHeading3"/>
      </w:pPr>
      <w:bookmarkStart w:id="18" w:name="_Toc41047126"/>
      <w:r>
        <w:t>Other notes</w:t>
      </w:r>
      <w:bookmarkEnd w:id="18"/>
    </w:p>
    <w:p>
      <w:pPr>
        <w:pStyle w:val="nSubsection"/>
      </w:pPr>
      <w:r>
        <w:rPr>
          <w:vertAlign w:val="superscript"/>
        </w:rPr>
        <w:t>1</w:t>
      </w:r>
      <w:r>
        <w:tab/>
        <w:t>These regulations expire at the close of 28 May 2023 (see r. 9).</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20" w:name="_Toc41039069"/>
      <w:bookmarkStart w:id="21" w:name="_Toc41046654"/>
      <w:bookmarkStart w:id="22" w:name="_Toc41047127"/>
      <w:r>
        <w:rPr>
          <w:sz w:val="28"/>
        </w:rPr>
        <w:t>Defined terms</w:t>
      </w:r>
      <w:bookmarkEnd w:id="15"/>
      <w:bookmarkEnd w:id="16"/>
      <w:bookmarkEnd w:id="20"/>
      <w:bookmarkEnd w:id="21"/>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7(1)</w:t>
      </w:r>
    </w:p>
    <w:p>
      <w:pPr>
        <w:pStyle w:val="DefinedTerms"/>
      </w:pPr>
      <w:r>
        <w:t>Looma Aboriginal Community</w:t>
      </w:r>
      <w:r>
        <w:tab/>
        <w:t>3</w:t>
      </w:r>
    </w:p>
    <w:p>
      <w:pPr>
        <w:pStyle w:val="DefinedTerms"/>
      </w:pPr>
      <w:r>
        <w:t>transiting vehicle</w:t>
      </w:r>
      <w:r>
        <w:tab/>
        <w:t>7(1)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 w:name="Compilation"/>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54"/>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3C160-F4D0-46AB-ACA8-F1B3396C8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905</Words>
  <Characters>4454</Characters>
  <Application>Microsoft Office Word</Application>
  <DocSecurity>0</DocSecurity>
  <Lines>171</Lines>
  <Paragraphs>116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2011 - 00-d0-00</dc:title>
  <dc:subject/>
  <dc:creator/>
  <cp:keywords/>
  <dc:description/>
  <cp:lastModifiedBy>svcMRProcess</cp:lastModifiedBy>
  <cp:revision>4</cp:revision>
  <cp:lastPrinted>2011-04-11T07:39:00Z</cp:lastPrinted>
  <dcterms:created xsi:type="dcterms:W3CDTF">2020-05-22T06:54:00Z</dcterms:created>
  <dcterms:modified xsi:type="dcterms:W3CDTF">2020-05-22T06:54:00Z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DocumentType">
    <vt:lpwstr>Reg</vt:lpwstr>
  </property>
  <property fmtid="{D5CDD505-2E9C-101B-9397-08002B2CF9AE}" pid="4" name="AsAtDate">
    <vt:lpwstr>23 May 2020</vt:lpwstr>
  </property>
  <property fmtid="{D5CDD505-2E9C-101B-9397-08002B2CF9AE}" pid="5" name="Suffix">
    <vt:lpwstr>00-d0-00</vt:lpwstr>
  </property>
  <property fmtid="{D5CDD505-2E9C-101B-9397-08002B2CF9AE}" pid="6" name="CommencementDate">
    <vt:lpwstr>20200523</vt:lpwstr>
  </property>
</Properties>
</file>