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_Toc41039741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_Toc41039742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_Toc41039743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_Toc41039744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_Toc41039745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_Toc41039746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_Toc41039747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_Toc41039748 \h </w:instrText>
      </w:r>
      <w:r>
        <w:fldChar w:fldCharType="separate"/>
      </w:r>
      <w:r>
        <w:t>7</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_Toc41039749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_Toc41039750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_Toc41039753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t>Surveillance Devices Act 1998</w:t>
      </w:r>
    </w:p>
    <w:p>
      <w:pPr>
        <w:pStyle w:val="NameofActReg"/>
        <w:spacing w:after="720"/>
      </w:pPr>
      <w:r>
        <w:t>Surveillance Devices Regulations 1999</w:t>
      </w:r>
    </w:p>
    <w:p>
      <w:pPr>
        <w:pStyle w:val="Heading5"/>
      </w:pPr>
      <w:bookmarkStart w:id="3" w:name="_Toc41039741"/>
      <w:r>
        <w:rPr>
          <w:rStyle w:val="CharSectno"/>
        </w:rPr>
        <w:t>1</w:t>
      </w:r>
      <w:r>
        <w:t>.</w:t>
      </w:r>
      <w:r>
        <w:tab/>
        <w:t>Citation</w:t>
      </w:r>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41039742"/>
      <w:r>
        <w:rPr>
          <w:rStyle w:val="CharSectno"/>
        </w:rPr>
        <w:t>2</w:t>
      </w:r>
      <w:r>
        <w:rPr>
          <w:spacing w:val="-2"/>
        </w:rPr>
        <w:t>.</w:t>
      </w:r>
      <w:r>
        <w:rPr>
          <w:spacing w:val="-2"/>
        </w:rPr>
        <w:tab/>
        <w:t>Commencement</w:t>
      </w:r>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41039743"/>
      <w:r>
        <w:rPr>
          <w:rStyle w:val="CharSectno"/>
        </w:rPr>
        <w:t>3</w:t>
      </w:r>
      <w:r>
        <w:t>.</w:t>
      </w:r>
      <w:r>
        <w:tab/>
        <w:t>Forms</w:t>
      </w:r>
      <w:bookmarkEnd w:id="5"/>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6" w:name="_Toc41039744"/>
      <w:r>
        <w:rPr>
          <w:rStyle w:val="CharSectno"/>
        </w:rPr>
        <w:t>4</w:t>
      </w:r>
      <w:r>
        <w:t>.</w:t>
      </w:r>
      <w:r>
        <w:tab/>
        <w:t>Law enforcement officers, classes prescribed</w:t>
      </w:r>
      <w:bookmarkEnd w:id="6"/>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7" w:name="_Toc41039745"/>
      <w:r>
        <w:rPr>
          <w:rStyle w:val="CharSectno"/>
        </w:rPr>
        <w:t>5</w:t>
      </w:r>
      <w:r>
        <w:t>.</w:t>
      </w:r>
      <w:r>
        <w:tab/>
        <w:t>Commonwealth agencies, instrumentalities and bodies</w:t>
      </w:r>
      <w:bookmarkEnd w:id="7"/>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8" w:name="_Toc41039746"/>
      <w:r>
        <w:rPr>
          <w:rStyle w:val="CharSectno"/>
        </w:rPr>
        <w:t>6</w:t>
      </w:r>
      <w:r>
        <w:t>.</w:t>
      </w:r>
      <w:r>
        <w:tab/>
        <w:t>Use of tracking devices without warrant</w:t>
      </w:r>
      <w:bookmarkEnd w:id="8"/>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Indenti"/>
      </w:pPr>
      <w:r>
        <w:tab/>
        <w:t>(iia)</w:t>
      </w:r>
      <w:r>
        <w:tab/>
      </w:r>
      <w:r>
        <w:rPr>
          <w:i/>
        </w:rPr>
        <w:t>Dangerous Sexual Offenders Act 2006</w:t>
      </w:r>
      <w:r>
        <w:t xml:space="preserve"> section 19A(2);</w:t>
      </w:r>
    </w:p>
    <w:p>
      <w:pPr>
        <w:pStyle w:val="Indenti"/>
      </w:pPr>
      <w:r>
        <w:tab/>
        <w:t>(iib)</w:t>
      </w:r>
      <w:r>
        <w:tab/>
      </w:r>
      <w:r>
        <w:rPr>
          <w:i/>
        </w:rPr>
        <w:t>Emergency Management Act 2005</w:t>
      </w:r>
      <w:r>
        <w:t xml:space="preserve"> section 70A(2) or (4);</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w:t>
      </w:r>
    </w:p>
    <w:p>
      <w:pPr>
        <w:pStyle w:val="Heading5"/>
        <w:rPr>
          <w:rStyle w:val="CharSectno"/>
        </w:rPr>
      </w:pPr>
      <w:bookmarkStart w:id="9" w:name="_Toc41039747"/>
      <w:r>
        <w:rPr>
          <w:rStyle w:val="CharSectno"/>
        </w:rPr>
        <w:t>7</w:t>
      </w:r>
      <w:r>
        <w:t>.</w:t>
      </w:r>
      <w:r>
        <w:rPr>
          <w:rStyle w:val="CharSectno"/>
        </w:rPr>
        <w:tab/>
      </w:r>
      <w:r>
        <w:t>Storage and destruction of Part 5 records</w:t>
      </w:r>
      <w:bookmarkEnd w:id="9"/>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10" w:name="_Toc41039748"/>
      <w:r>
        <w:rPr>
          <w:rStyle w:val="CharSectno"/>
        </w:rPr>
        <w:t>8</w:t>
      </w:r>
      <w:r>
        <w:t>.</w:t>
      </w:r>
      <w:r>
        <w:tab/>
        <w:t>Annual reports</w:t>
      </w:r>
      <w:bookmarkEnd w:id="10"/>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1" w:name="_Toc41039749"/>
      <w:r>
        <w:rPr>
          <w:rStyle w:val="CharSectno"/>
        </w:rPr>
        <w:t>8A</w:t>
      </w:r>
      <w:r>
        <w:t>.</w:t>
      </w:r>
      <w:r>
        <w:tab/>
        <w:t>Reports by designated Commission</w:t>
      </w:r>
      <w:bookmarkEnd w:id="11"/>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12" w:name="_Toc41039750"/>
      <w:r>
        <w:rPr>
          <w:rStyle w:val="CharSectno"/>
        </w:rPr>
        <w:t>9</w:t>
      </w:r>
      <w:r>
        <w:t>.</w:t>
      </w:r>
      <w:r>
        <w:tab/>
        <w:t>Unlawful possession of surveillance information</w:t>
      </w:r>
      <w:bookmarkEnd w:id="1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41032966"/>
      <w:bookmarkStart w:id="14" w:name="_Toc41032980"/>
      <w:bookmarkStart w:id="15" w:name="_Toc41034330"/>
      <w:bookmarkStart w:id="16" w:name="_Toc41039751"/>
      <w:r>
        <w:rPr>
          <w:rStyle w:val="CharSchNo"/>
        </w:rPr>
        <w:t>Schedule 1</w:t>
      </w:r>
      <w:r>
        <w:t xml:space="preserve"> — </w:t>
      </w:r>
      <w:r>
        <w:rPr>
          <w:rStyle w:val="CharSchText"/>
        </w:rPr>
        <w:t>Forms</w:t>
      </w:r>
      <w:bookmarkEnd w:id="13"/>
      <w:bookmarkEnd w:id="14"/>
      <w:bookmarkEnd w:id="15"/>
      <w:bookmarkEnd w:id="16"/>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 w:name="_Toc41032967"/>
      <w:bookmarkStart w:id="18" w:name="_Toc41032981"/>
      <w:bookmarkStart w:id="19" w:name="_Toc41034331"/>
      <w:bookmarkStart w:id="20" w:name="_Toc41039752"/>
      <w:r>
        <w:t>Notes</w:t>
      </w:r>
      <w:bookmarkEnd w:id="17"/>
      <w:bookmarkEnd w:id="18"/>
      <w:bookmarkEnd w:id="19"/>
      <w:bookmarkEnd w:id="20"/>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w:t>
      </w:r>
    </w:p>
    <w:p>
      <w:pPr>
        <w:pStyle w:val="nHeading3"/>
      </w:pPr>
      <w:bookmarkStart w:id="21" w:name="_Toc41039753"/>
      <w:r>
        <w:t>Compilation table</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Surveillance Devices Amendment Regulations (No. 2)  2020</w:t>
            </w:r>
          </w:p>
        </w:tc>
        <w:tc>
          <w:tcPr>
            <w:tcW w:w="1276" w:type="dxa"/>
            <w:gridSpan w:val="2"/>
            <w:tcBorders>
              <w:bottom w:val="single" w:sz="4" w:space="0" w:color="auto"/>
            </w:tcBorders>
          </w:tcPr>
          <w:p>
            <w:pPr>
              <w:pStyle w:val="nTable"/>
              <w:spacing w:after="40"/>
            </w:pPr>
            <w:r>
              <w:t>SL 2020/61 22 May 2020</w:t>
            </w:r>
          </w:p>
        </w:tc>
        <w:tc>
          <w:tcPr>
            <w:tcW w:w="2695" w:type="dxa"/>
            <w:gridSpan w:val="2"/>
            <w:tcBorders>
              <w:bottom w:val="single" w:sz="4" w:space="0" w:color="auto"/>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bl>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3" w:name="_Toc41032969"/>
      <w:bookmarkStart w:id="24" w:name="_Toc41032983"/>
      <w:bookmarkStart w:id="25" w:name="_Toc41034333"/>
      <w:bookmarkStart w:id="26" w:name="_Toc41039754"/>
      <w:r>
        <w:rPr>
          <w:sz w:val="28"/>
        </w:rPr>
        <w:t>Defined terms</w:t>
      </w:r>
      <w:bookmarkEnd w:id="23"/>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public authority</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093510"/>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4827</Words>
  <Characters>26357</Characters>
  <Application>Microsoft Office Word</Application>
  <DocSecurity>0</DocSecurity>
  <Lines>1098</Lines>
  <Paragraphs>663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1999 - 03-c0-00</dc:title>
  <dc:subject/>
  <dc:creator/>
  <cp:keywords/>
  <dc:description/>
  <cp:lastModifiedBy>svcMRProcess</cp:lastModifiedBy>
  <cp:revision>4</cp:revision>
  <cp:lastPrinted>2018-03-20T02:06:00Z</cp:lastPrinted>
  <dcterms:created xsi:type="dcterms:W3CDTF">2020-05-22T06:58:00Z</dcterms:created>
  <dcterms:modified xsi:type="dcterms:W3CDTF">2020-05-22T06:58:00Z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23 May 2020</vt:lpwstr>
  </property>
  <property fmtid="{D5CDD505-2E9C-101B-9397-08002B2CF9AE}" pid="8" name="Suffix">
    <vt:lpwstr>03-c0-00</vt:lpwstr>
  </property>
  <property fmtid="{D5CDD505-2E9C-101B-9397-08002B2CF9AE}" pid="9" name="CommencementDate">
    <vt:lpwstr>20200523</vt:lpwstr>
  </property>
</Properties>
</file>