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_Toc42527981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_Toc42527982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Office prescribed (Act s. 50B authorised officer)</w:t>
      </w:r>
      <w:r>
        <w:tab/>
      </w:r>
      <w:r>
        <w:fldChar w:fldCharType="begin"/>
      </w:r>
      <w:r>
        <w:instrText xml:space="preserve"> PAGEREF _Toc42527983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r>
        <w:tab/>
      </w:r>
      <w:r>
        <w:fldChar w:fldCharType="begin"/>
      </w:r>
      <w:r>
        <w:instrText xml:space="preserve"> PAGEREF _Toc42527984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_Toc42527986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4252798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>
      <w:pPr>
        <w:pStyle w:val="Heading5"/>
      </w:pPr>
      <w:bookmarkStart w:id="4" w:name="_Toc42527982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Deleted: Gazette 12 Jul 2005 p. 3240.]</w:t>
      </w:r>
    </w:p>
    <w:p>
      <w:pPr>
        <w:pStyle w:val="Heading5"/>
      </w:pPr>
      <w:bookmarkStart w:id="5" w:name="_Toc42527983"/>
      <w:r>
        <w:rPr>
          <w:rStyle w:val="CharSectno"/>
        </w:rPr>
        <w:t>4</w:t>
      </w:r>
      <w:r>
        <w:t>.</w:t>
      </w:r>
      <w:r>
        <w:tab/>
        <w:t>Office prescribed (Act s. 50B authorised officer)</w:t>
      </w:r>
      <w:bookmarkEnd w:id="5"/>
    </w:p>
    <w:p>
      <w:pPr>
        <w:pStyle w:val="Subsection"/>
      </w:pPr>
      <w:r>
        <w:tab/>
        <w:t>(1)</w:t>
      </w:r>
      <w:r>
        <w:tab/>
        <w:t>In this regulation —</w:t>
      </w:r>
    </w:p>
    <w:p>
      <w:pPr>
        <w:pStyle w:val="Defstart"/>
      </w:pPr>
      <w:r>
        <w:tab/>
      </w:r>
      <w:r>
        <w:rPr>
          <w:rStyle w:val="CharDefText"/>
        </w:rPr>
        <w:t>PathWest Laboratory Medicine WA</w:t>
      </w:r>
      <w:r>
        <w:rPr>
          <w:b/>
          <w:i/>
        </w:rPr>
        <w:t xml:space="preserve"> </w:t>
      </w:r>
      <w:r>
        <w:t xml:space="preserve">means the health service provider with that corporate name established by order under the </w:t>
      </w:r>
      <w:r>
        <w:rPr>
          <w:i/>
        </w:rPr>
        <w:t xml:space="preserve">Health Services Act 2016 </w:t>
      </w:r>
      <w:r>
        <w:t>section 32(1).</w:t>
      </w:r>
    </w:p>
    <w:p>
      <w:pPr>
        <w:pStyle w:val="Subsection"/>
      </w:pPr>
      <w:r>
        <w:tab/>
        <w:t>(2)</w:t>
      </w:r>
      <w:r>
        <w:tab/>
        <w:t xml:space="preserve">The office of the chief pathologist in PathWest Laboratory Medicine WA is prescribed for the purposes of the definition of </w:t>
      </w:r>
      <w:r>
        <w:rPr>
          <w:b/>
          <w:i/>
        </w:rPr>
        <w:t>authorised officer</w:t>
      </w:r>
      <w:r>
        <w:t xml:space="preserve"> in section 50B(1).</w:t>
      </w:r>
    </w:p>
    <w:p>
      <w:pPr>
        <w:pStyle w:val="Footnotesection"/>
      </w:pPr>
      <w:r>
        <w:tab/>
        <w:t>[Regulation 4 inserted: Gazette 19 Jun 2018 p. 2077.]</w:t>
      </w:r>
    </w:p>
    <w:p>
      <w:pPr>
        <w:pStyle w:val="Heading5"/>
      </w:pPr>
      <w:bookmarkStart w:id="6" w:name="_Toc42527984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6"/>
    </w:p>
    <w:p>
      <w:pPr>
        <w:pStyle w:val="Subsection"/>
        <w:keepNext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559"/>
      </w:tblGrid>
      <w:tr>
        <w:trPr>
          <w:tblHeader/>
        </w:trPr>
        <w:tc>
          <w:tcPr>
            <w:tcW w:w="2268" w:type="dxa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Given names</w:t>
            </w:r>
          </w:p>
        </w:tc>
        <w:tc>
          <w:tcPr>
            <w:tcW w:w="2410" w:type="dxa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Family name</w:t>
            </w:r>
          </w:p>
        </w:tc>
        <w:tc>
          <w:tcPr>
            <w:tcW w:w="1559" w:type="dxa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Date of birth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Sarah Kate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APLIN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16/11/90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Anna</w:t>
            </w:r>
            <w:r>
              <w:rPr>
                <w:szCs w:val="24"/>
              </w:rPr>
              <w:noBreakHyphen/>
              <w:t>Marie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ASHLEY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28/11/66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Aleksander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BAGDONAVICIUS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03/10/52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Fiona Orr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BAXTER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20/01/76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Janeen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BENNETT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30/09/61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Annette Kathryn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BROOM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29/12/53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Christine Yoke Bing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16/03/54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Megan Louise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COGHLAN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04/07/79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Penny Lorraine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COOPER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08/08/80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Samuel John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CORNWELL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28/11/88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Scott Elliott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EGAN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13/08/75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Ryan Oliver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FISHER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27/04/82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keepNext/>
              <w:rPr>
                <w:szCs w:val="24"/>
              </w:rPr>
            </w:pPr>
            <w:r>
              <w:rPr>
                <w:szCs w:val="24"/>
              </w:rPr>
              <w:t>Kynan Rhys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FULLER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12/10/83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t>Michelle Julie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t>HAYES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t>31/10/80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Ross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HEDLEY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17/12/70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Quintin William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HUGHES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04/03/71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Cheryl 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JOHANSEN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09/05/69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Louise Susanne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KING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12/05/75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t>Andrew John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t>McDONALD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</w:t>
            </w:r>
            <w:r>
              <w:t>/01/70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Julie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MURAKAMI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Bethany Dorcas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OFFEREINS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04/05/88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t>Eleanor Frances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t>TOBE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t>10/04/85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Gavin Robert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TURBETT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09/07/65</w:t>
            </w:r>
          </w:p>
        </w:tc>
      </w:tr>
    </w:tbl>
    <w:p>
      <w:pPr>
        <w:pStyle w:val="Footnotesection"/>
      </w:pPr>
      <w:r>
        <w:tab/>
        <w:t>[Regulation 5 amended: Gazette 12 Jul 2005 p. 3241; 9 Apr 2010 p. 1345</w:t>
      </w:r>
      <w:r>
        <w:noBreakHyphen/>
        <w:t>7; 21 Apr 2011 p. 1468; 14 Aug 2012 p. 3836; 5 Jun 2015 p. 1972-3; 15 Mar 2019 p. 793-4: SL 2020/77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2503928"/>
      <w:bookmarkStart w:id="8" w:name="_Toc42527985"/>
      <w:r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Evidence (Prescribed Persons) Regulations 2005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9" w:name="_Toc42527986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2018 p. 2077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19 Jun 2018 (see r. 2(a));</w:t>
            </w:r>
            <w:r>
              <w:br/>
              <w:t>Regulations other than r. 1 and 2: 1 Jul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t>15 Mar 2019 p. 793-4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</w:pPr>
            <w:r>
              <w:t>r. 1 and 2: 15 Mar 2019 (see r. 2(a));</w:t>
            </w:r>
            <w:r>
              <w:br/>
              <w:t>Regulations other than r. 1 and 2: 16 Mar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2020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SL 2020/77</w:t>
            </w:r>
            <w:r>
              <w:br/>
              <w:t>9 Jun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r. 1 and 2: 9 Jun 2020 (see r. 2(a));</w:t>
            </w:r>
            <w:r>
              <w:br/>
              <w:t>Regulations other than r. 1 and 2: 10 Jun 2020 (see r. 2(b))</w:t>
            </w:r>
          </w:p>
        </w:tc>
      </w:tr>
    </w:tbl>
    <w:p/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" w:name="_Toc42503930"/>
      <w:bookmarkStart w:id="12" w:name="_Toc42527987"/>
      <w:r>
        <w:rPr>
          <w:sz w:val="28"/>
        </w:rPr>
        <w:t>Defined terms</w:t>
      </w:r>
      <w:bookmarkEnd w:id="11"/>
      <w:bookmarkEnd w:id="1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PathWest Laboratory Medicine WA</w:t>
      </w:r>
      <w:r>
        <w:tab/>
        <w:t>4(1)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3" w:name="DefinedTerms"/>
    <w:bookmarkEnd w:id="1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608100248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  <w:docVar w:name="WAFER_20180628100817" w:val="RemoveTocBookmarks,RemoveUnusedBookmarks,RemoveLanguageTags,UsedStyles,ResetPageSize"/>
    <w:docVar w:name="WAFER_20180628100817_GUID" w:val="c5135212-7ab5-44c0-a221-d5610efcd5d5"/>
    <w:docVar w:name="WAFER_20190314124924" w:val="RemoveTocBookmarks,RemoveUnusedBookmarks,RemoveLanguageTags,ResetPageSize,RunningHeaders,UpdateStyles,UsedStyles"/>
    <w:docVar w:name="WAFER_20190314124924_GUID" w:val="b84e38a6-1bfb-41da-af80-34b35bc67018"/>
    <w:docVar w:name="WAFER_20190314142247" w:val="RemoveTocBookmarks,RemoveUnusedBookmarks,RemoveLanguageTags,ResetPageSize,RunningHeaders,UpdateStyles,UsedStyles"/>
    <w:docVar w:name="WAFER_20190314142247_GUID" w:val="799ed533-c6bc-4d7c-9264-c57c99ce5349"/>
    <w:docVar w:name="WAFER_2020060810024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00248_GUID" w:val="62422b0e-75e9-473a-834d-ebeea7c067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861</Words>
  <Characters>4328</Characters>
  <Application>Microsoft Office Word</Application>
  <DocSecurity>0</DocSecurity>
  <Lines>254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2005 - 01-g0-00</dc:title>
  <dc:subject/>
  <dc:creator/>
  <cp:keywords/>
  <dc:description/>
  <cp:lastModifiedBy>svcMRProcess</cp:lastModifiedBy>
  <cp:revision>4</cp:revision>
  <cp:lastPrinted>2012-12-07T01:17:00Z</cp:lastPrinted>
  <dcterms:created xsi:type="dcterms:W3CDTF">2020-06-09T06:44:00Z</dcterms:created>
  <dcterms:modified xsi:type="dcterms:W3CDTF">2020-06-09T06:44:00Z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AsAtDate">
    <vt:lpwstr>10 Jun 2020</vt:lpwstr>
  </property>
  <property fmtid="{D5CDD505-2E9C-101B-9397-08002B2CF9AE}" pid="8" name="Suffix">
    <vt:lpwstr>01-g0-00</vt:lpwstr>
  </property>
  <property fmtid="{D5CDD505-2E9C-101B-9397-08002B2CF9AE}" pid="9" name="CommencementDate">
    <vt:lpwstr>20200610</vt:lpwstr>
  </property>
</Properties>
</file>