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_Toc42591979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_Toc42591980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_Toc42591981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_Toc42591982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_Toc42591983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_Toc42591989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_Toc42591990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Registration of Deeds Act 1856</w:t>
      </w:r>
    </w:p>
    <w:p>
      <w:pPr>
        <w:pStyle w:val="NameofActReg"/>
      </w:pPr>
      <w:r>
        <w:t>Registration of Deeds Regulations 2004</w:t>
      </w:r>
    </w:p>
    <w:p>
      <w:pPr>
        <w:pStyle w:val="Heading5"/>
      </w:pPr>
      <w:bookmarkStart w:id="3" w:name="_Toc4259197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pPr>
        <w:pStyle w:val="Heading5"/>
        <w:rPr>
          <w:spacing w:val="-2"/>
        </w:rPr>
      </w:pPr>
      <w:bookmarkStart w:id="4" w:name="_Toc4259198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5" w:name="_Toc42591981"/>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6" w:name="_Toc42591982"/>
      <w:r>
        <w:rPr>
          <w:rStyle w:val="CharSectno"/>
        </w:rPr>
        <w:t>4</w:t>
      </w:r>
      <w:r>
        <w:t>.</w:t>
      </w:r>
      <w:r>
        <w:tab/>
        <w:t>Memorials for registration, requirements for etc.</w:t>
      </w:r>
      <w:bookmarkEnd w:id="6"/>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7" w:name="_Toc42591983"/>
      <w:r>
        <w:rPr>
          <w:rStyle w:val="CharSectno"/>
        </w:rPr>
        <w:t>5</w:t>
      </w:r>
      <w:r>
        <w:t>.</w:t>
      </w:r>
      <w:r>
        <w:tab/>
      </w:r>
      <w:r>
        <w:rPr>
          <w:snapToGrid w:val="0"/>
        </w:rPr>
        <w:t>Fees (Sch. 1)</w:t>
      </w:r>
      <w:bookmarkEnd w:id="7"/>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8" w:name="_Toc42508527"/>
      <w:bookmarkStart w:id="9" w:name="_Toc42591984"/>
      <w:r>
        <w:rPr>
          <w:rStyle w:val="CharSchNo"/>
        </w:rPr>
        <w:t>Schedule 1</w:t>
      </w:r>
      <w:r>
        <w:t xml:space="preserve"> — </w:t>
      </w:r>
      <w:r>
        <w:rPr>
          <w:rStyle w:val="CharSchText"/>
        </w:rPr>
        <w:t>Fees to be charged by the Registrar</w:t>
      </w:r>
      <w:bookmarkEnd w:id="8"/>
      <w:bookmarkEnd w:id="9"/>
    </w:p>
    <w:p>
      <w:pPr>
        <w:pStyle w:val="yShoulderClause"/>
        <w:spacing w:after="120"/>
        <w:rPr>
          <w:b/>
          <w:i/>
        </w:rPr>
      </w:pPr>
      <w:r>
        <w:t>[r. 5]</w:t>
      </w:r>
      <w:r>
        <w:rPr>
          <w:b/>
          <w:i/>
        </w:rPr>
        <w:t xml:space="preserve"> </w:t>
      </w:r>
    </w:p>
    <w:p>
      <w:pPr>
        <w:pStyle w:val="yHeading3"/>
        <w:spacing w:before="260" w:after="120"/>
      </w:pPr>
      <w:bookmarkStart w:id="10" w:name="_Toc42508528"/>
      <w:bookmarkStart w:id="11" w:name="_Toc42591985"/>
      <w:r>
        <w:rPr>
          <w:rStyle w:val="CharSDivNo"/>
        </w:rPr>
        <w:t>Division 1</w:t>
      </w:r>
      <w:r>
        <w:t> — </w:t>
      </w:r>
      <w:r>
        <w:rPr>
          <w:rStyle w:val="CharSDivText"/>
        </w:rPr>
        <w:t>Registrations</w:t>
      </w:r>
      <w:bookmarkEnd w:id="10"/>
      <w:bookmarkEnd w:id="11"/>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t>$152.00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t>$152.00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w:t>
      </w:r>
    </w:p>
    <w:p>
      <w:pPr>
        <w:pStyle w:val="yHeading3"/>
        <w:spacing w:before="260" w:after="120"/>
      </w:pPr>
      <w:bookmarkStart w:id="12" w:name="_Toc42508529"/>
      <w:bookmarkStart w:id="13" w:name="_Toc42591986"/>
      <w:r>
        <w:rPr>
          <w:rStyle w:val="CharSDivNo"/>
        </w:rPr>
        <w:t>Division 2</w:t>
      </w:r>
      <w:r>
        <w:t xml:space="preserve"> — </w:t>
      </w:r>
      <w:r>
        <w:rPr>
          <w:rStyle w:val="CharSDivText"/>
        </w:rPr>
        <w:t>Reproduction of documents</w:t>
      </w:r>
      <w:bookmarkEnd w:id="12"/>
      <w:bookmarkEnd w:id="13"/>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t>$26.20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w:t>
      </w:r>
    </w:p>
    <w:p>
      <w:pPr>
        <w:pStyle w:val="yHeading3"/>
        <w:spacing w:before="260" w:after="120"/>
      </w:pPr>
      <w:bookmarkStart w:id="14" w:name="_Toc42508530"/>
      <w:bookmarkStart w:id="15" w:name="_Toc42591987"/>
      <w:r>
        <w:rPr>
          <w:rStyle w:val="CharSDivNo"/>
        </w:rPr>
        <w:t>Division 3</w:t>
      </w:r>
      <w:r>
        <w:t> — </w:t>
      </w:r>
      <w:r>
        <w:rPr>
          <w:rStyle w:val="CharSDivText"/>
        </w:rPr>
        <w:t>Miscellaneous</w:t>
      </w:r>
      <w:bookmarkEnd w:id="14"/>
      <w:bookmarkEnd w:id="15"/>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$63.00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t>$152.00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pPr>
      <w:bookmarkStart w:id="17" w:name="_Toc42508531"/>
      <w:bookmarkStart w:id="18" w:name="_Toc42591988"/>
      <w:r>
        <w:t>Notes</w:t>
      </w:r>
      <w:bookmarkEnd w:id="17"/>
      <w:bookmarkEnd w:id="18"/>
    </w:p>
    <w:p>
      <w:pPr>
        <w:pStyle w:val="nStatement"/>
      </w:pPr>
      <w:r>
        <w:t xml:space="preserve">This is a compilation of the </w:t>
      </w:r>
      <w:r>
        <w:rPr>
          <w:i/>
          <w:noProof/>
        </w:rPr>
        <w:t>Registration of Deeds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42591989"/>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r>
        <w:tblPrEx>
          <w:tblBorders>
            <w:top w:val="none" w:sz="0" w:space="0" w:color="auto"/>
            <w:bottom w:val="none" w:sz="0" w:space="0" w:color="auto"/>
            <w:insideH w:val="none" w:sz="0" w:space="0" w:color="auto"/>
          </w:tblBorders>
        </w:tblPrEx>
        <w:tc>
          <w:tcPr>
            <w:tcW w:w="3147" w:type="dxa"/>
            <w:gridSpan w:val="2"/>
            <w:tcBorders>
              <w:bottom w:val="single" w:sz="8" w:space="0" w:color="auto"/>
            </w:tcBorders>
            <w:shd w:val="clear" w:color="auto" w:fill="auto"/>
          </w:tcPr>
          <w:p>
            <w:pPr>
              <w:pStyle w:val="nTable"/>
              <w:spacing w:after="40"/>
              <w:rPr>
                <w:i/>
              </w:rPr>
            </w:pPr>
            <w:r>
              <w:rPr>
                <w:i/>
              </w:rPr>
              <w:t>Lands Regulations Amendment (Fees and Charges) Regulations 2019</w:t>
            </w:r>
            <w:r>
              <w:t xml:space="preserve"> Pt. 2</w:t>
            </w:r>
          </w:p>
        </w:tc>
        <w:tc>
          <w:tcPr>
            <w:tcW w:w="1276" w:type="dxa"/>
            <w:gridSpan w:val="2"/>
            <w:tcBorders>
              <w:bottom w:val="single" w:sz="8" w:space="0" w:color="auto"/>
            </w:tcBorders>
            <w:shd w:val="clear" w:color="auto" w:fill="auto"/>
          </w:tcPr>
          <w:p>
            <w:pPr>
              <w:pStyle w:val="nTable"/>
              <w:spacing w:after="40"/>
            </w:pPr>
            <w:r>
              <w:t>21 May 2019 p. 1474</w:t>
            </w:r>
            <w:r>
              <w:noBreakHyphen/>
              <w:t>81</w:t>
            </w:r>
          </w:p>
        </w:tc>
        <w:tc>
          <w:tcPr>
            <w:tcW w:w="2664" w:type="dxa"/>
            <w:tcBorders>
              <w:bottom w:val="single" w:sz="8" w:space="0" w:color="auto"/>
            </w:tcBorders>
            <w:shd w:val="clear" w:color="auto" w:fill="auto"/>
          </w:tcPr>
          <w:p>
            <w:pPr>
              <w:pStyle w:val="nTable"/>
              <w:spacing w:after="40"/>
              <w:rPr>
                <w:snapToGrid w:val="0"/>
              </w:rPr>
            </w:pPr>
            <w:r>
              <w:t>1 Jul 2019 (see r. 2(b))</w:t>
            </w:r>
          </w:p>
        </w:tc>
      </w:tr>
    </w:tbl>
    <w:p>
      <w:pPr>
        <w:pStyle w:val="nHeading3"/>
      </w:pPr>
      <w:bookmarkStart w:id="20" w:name="_Toc42507203"/>
      <w:bookmarkStart w:id="21" w:name="_Toc42508051"/>
      <w:bookmarkStart w:id="22" w:name="_Toc42591990"/>
      <w:r>
        <w:t>Uncommenced provisions table</w:t>
      </w:r>
      <w:bookmarkEnd w:id="20"/>
      <w:bookmarkEnd w:id="21"/>
      <w:bookmarkEnd w:id="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(Fees and Charges) Regulations 2020 </w:t>
            </w:r>
            <w:r>
              <w:t>Pt. 2</w:t>
            </w:r>
          </w:p>
        </w:tc>
        <w:tc>
          <w:tcPr>
            <w:tcW w:w="1276" w:type="dxa"/>
          </w:tcPr>
          <w:p>
            <w:pPr>
              <w:pStyle w:val="nTable"/>
              <w:spacing w:after="40"/>
            </w:pPr>
            <w:r>
              <w:t>SL 2020/76</w:t>
            </w:r>
            <w:r>
              <w:br/>
              <w:t>9 Jun 2020</w:t>
            </w:r>
          </w:p>
        </w:tc>
        <w:tc>
          <w:tcPr>
            <w:tcW w:w="2693" w:type="dxa"/>
          </w:tcPr>
          <w:p>
            <w:pPr>
              <w:pStyle w:val="nTable"/>
              <w:spacing w:after="40"/>
            </w:pPr>
            <w:r>
              <w:t>1 Jul 2020 (see r. 2(b))</w:t>
            </w:r>
          </w:p>
        </w:tc>
      </w:tr>
    </w:tbl>
    <w:p/>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4" w:name="_Toc42508534"/>
      <w:bookmarkStart w:id="25" w:name="_Toc42591991"/>
      <w:r>
        <w:rPr>
          <w:sz w:val="28"/>
        </w:rPr>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13027"/>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1357</Words>
  <Characters>6175</Characters>
  <Application>Microsoft Office Word</Application>
  <DocSecurity>0</DocSecurity>
  <Lines>280</Lines>
  <Paragraphs>175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2004 - 02-j0-00</dc:title>
  <dc:subject/>
  <dc:creator/>
  <cp:keywords/>
  <dc:description/>
  <cp:lastModifiedBy>svcMRProcess</cp:lastModifiedBy>
  <cp:revision>4</cp:revision>
  <cp:lastPrinted>2012-10-30T00:56:00Z</cp:lastPrinted>
  <dcterms:created xsi:type="dcterms:W3CDTF">2020-06-09T06:47:00Z</dcterms:created>
  <dcterms:modified xsi:type="dcterms:W3CDTF">2020-06-09T06:47:00Z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09 Jun 2020</vt:lpwstr>
  </property>
  <property fmtid="{D5CDD505-2E9C-101B-9397-08002B2CF9AE}" pid="8" name="Suffix">
    <vt:lpwstr>02-j0-00</vt:lpwstr>
  </property>
  <property fmtid="{D5CDD505-2E9C-101B-9397-08002B2CF9AE}" pid="9" name="CommencementDate">
    <vt:lpwstr>20200609</vt:lpwstr>
  </property>
</Properties>
</file>