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rPr>
          <w:noProof/>
        </w:rPr>
        <w:t>Procurement Act 2020</w:t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Procurement Act 2020</w:t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_Toc43719684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_Toc43719685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Objects of Act</w:t>
      </w:r>
      <w:r>
        <w:tab/>
      </w:r>
      <w:r>
        <w:fldChar w:fldCharType="begin"/>
      </w:r>
      <w:r>
        <w:instrText xml:space="preserve"> PAGEREF _Toc43719686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_Toc43719687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State agencies</w:t>
      </w:r>
      <w:r>
        <w:tab/>
      </w:r>
      <w:r>
        <w:fldChar w:fldCharType="begin"/>
      </w:r>
      <w:r>
        <w:instrText xml:space="preserve"> PAGEREF _Toc43719688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Authorised bodies</w:t>
      </w:r>
      <w:r>
        <w:tab/>
      </w:r>
      <w:r>
        <w:fldChar w:fldCharType="begin"/>
      </w:r>
      <w:r>
        <w:instrText xml:space="preserve"> PAGEREF _Toc43719689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Act binds Crown</w:t>
      </w:r>
      <w:r>
        <w:tab/>
      </w:r>
      <w:r>
        <w:fldChar w:fldCharType="begin"/>
      </w:r>
      <w:r>
        <w:instrText xml:space="preserve"> PAGEREF _Toc43719690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_Toc43719692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_Toc43719693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Procurement Act 2020</w:t>
      </w:r>
    </w:p>
    <w:p>
      <w:pPr>
        <w:pStyle w:val="LongTitle"/>
        <w:suppressLineNumbers/>
      </w:pPr>
      <w:bookmarkStart w:id="3" w:name="BillCited"/>
      <w:bookmarkEnd w:id="3"/>
      <w:r>
        <w:t>An Act to modernise the processes for Government procurement of goods, services and works.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3716909"/>
      <w:bookmarkStart w:id="5" w:name="_Toc43717082"/>
      <w:bookmarkStart w:id="6" w:name="_Toc43717730"/>
      <w:bookmarkStart w:id="7" w:name="_Toc43717778"/>
      <w:bookmarkStart w:id="8" w:name="_Toc43717791"/>
      <w:bookmarkStart w:id="9" w:name="_Toc43719683"/>
      <w:r>
        <w:rPr>
          <w:rStyle w:val="CharPartNo"/>
        </w:rPr>
        <w:t>Part 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43716910"/>
      <w:bookmarkStart w:id="11" w:name="_Toc43719684"/>
      <w:r>
        <w:rPr>
          <w:rStyle w:val="CharSectno"/>
        </w:rPr>
        <w:t>1</w:t>
      </w:r>
      <w:r>
        <w:t>.</w:t>
      </w:r>
      <w:r>
        <w:tab/>
        <w:t>Short title</w:t>
      </w:r>
      <w:bookmarkEnd w:id="10"/>
      <w:bookmarkEnd w:id="11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Procurement Act 2020</w:t>
      </w:r>
      <w:r>
        <w:t>.</w:t>
      </w:r>
    </w:p>
    <w:p>
      <w:pPr>
        <w:pStyle w:val="Heading5"/>
      </w:pPr>
      <w:bookmarkStart w:id="12" w:name="_Toc43716911"/>
      <w:bookmarkStart w:id="13" w:name="_Toc43719685"/>
      <w:r>
        <w:rPr>
          <w:rStyle w:val="CharSectno"/>
        </w:rPr>
        <w:t>2</w:t>
      </w:r>
      <w:r>
        <w:t>.</w:t>
      </w:r>
      <w:r>
        <w:tab/>
        <w:t>Commencement</w:t>
      </w:r>
      <w:bookmarkEnd w:id="12"/>
      <w:bookmarkEnd w:id="13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 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14" w:name="_Toc43716912"/>
      <w:bookmarkStart w:id="15" w:name="_Toc43719686"/>
      <w:r>
        <w:rPr>
          <w:rStyle w:val="CharSectno"/>
        </w:rPr>
        <w:t>3</w:t>
      </w:r>
      <w:r>
        <w:t>.</w:t>
      </w:r>
      <w:r>
        <w:tab/>
        <w:t>Objects of Act</w:t>
      </w:r>
      <w:bookmarkEnd w:id="14"/>
      <w:bookmarkEnd w:id="15"/>
    </w:p>
    <w:p>
      <w:pPr>
        <w:pStyle w:val="Subsection"/>
        <w:rPr>
          <w:spacing w:val="-2"/>
        </w:rPr>
      </w:pPr>
      <w:r>
        <w:tab/>
      </w:r>
      <w:r>
        <w:tab/>
        <w:t>The objects of this Act are as follows —</w:t>
      </w:r>
    </w:p>
    <w:p>
      <w:pPr>
        <w:pStyle w:val="Indenta"/>
      </w:pPr>
      <w:r>
        <w:tab/>
        <w:t>(a)</w:t>
      </w:r>
      <w:r>
        <w:tab/>
        <w:t>to promote best value for money in government procurement so as to deliver sustainable economic, social and environmental benefits to Western Australians;</w:t>
      </w:r>
    </w:p>
    <w:p>
      <w:pPr>
        <w:pStyle w:val="Indenta"/>
      </w:pPr>
      <w:r>
        <w:tab/>
        <w:t>(b)</w:t>
      </w:r>
      <w:r>
        <w:tab/>
        <w:t>to reduce barriers to the participation of small and medium businesses in government procurement by streamlining procurement procedures;</w:t>
      </w:r>
    </w:p>
    <w:p>
      <w:pPr>
        <w:pStyle w:val="Indenta"/>
      </w:pPr>
      <w:r>
        <w:tab/>
        <w:t>(c)</w:t>
      </w:r>
      <w:r>
        <w:tab/>
        <w:t>to strengthen integrity in government procurement and to promote ethical and accountable practices so as to provide confidence that government procurement is conducted fairly;</w:t>
      </w:r>
    </w:p>
    <w:p>
      <w:pPr>
        <w:pStyle w:val="Indenta"/>
      </w:pPr>
      <w:r>
        <w:tab/>
        <w:t>(d)</w:t>
      </w:r>
      <w:r>
        <w:tab/>
        <w:t>to enable coordinated government procurement strategy, governance and leadership and devolved accountability and decision</w:t>
      </w:r>
      <w:r>
        <w:noBreakHyphen/>
        <w:t>making;</w:t>
      </w:r>
    </w:p>
    <w:p>
      <w:pPr>
        <w:pStyle w:val="Indenta"/>
      </w:pPr>
      <w:r>
        <w:tab/>
        <w:t>(e)</w:t>
      </w:r>
      <w:r>
        <w:tab/>
        <w:t>to provide a legislative scheme that is responsive to changing community expectations and that supports innovation in the Western Australian economy.</w:t>
      </w:r>
    </w:p>
    <w:p>
      <w:pPr>
        <w:pStyle w:val="Heading5"/>
      </w:pPr>
      <w:bookmarkStart w:id="16" w:name="_Toc43716913"/>
      <w:bookmarkStart w:id="17" w:name="_Toc43719687"/>
      <w:r>
        <w:rPr>
          <w:rStyle w:val="CharSectno"/>
        </w:rPr>
        <w:t>4</w:t>
      </w:r>
      <w:r>
        <w:t>.</w:t>
      </w:r>
      <w:r>
        <w:tab/>
        <w:t>Terms used</w:t>
      </w:r>
      <w:bookmarkEnd w:id="16"/>
      <w:bookmarkEnd w:id="17"/>
    </w:p>
    <w:p>
      <w:pPr>
        <w:pStyle w:val="Subsection"/>
        <w:keepNext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authorised body</w:t>
      </w:r>
      <w:r>
        <w:t xml:space="preserve"> means an entity (or an entity of a kind) that is declared to be an authorised body under section 6(1);</w:t>
      </w:r>
    </w:p>
    <w:p>
      <w:pPr>
        <w:pStyle w:val="Defstart"/>
      </w:pPr>
      <w:r>
        <w:tab/>
      </w:r>
      <w:r>
        <w:rPr>
          <w:rStyle w:val="CharDefText"/>
        </w:rPr>
        <w:t>common use contractual arrangements</w:t>
      </w:r>
      <w:r>
        <w:t xml:space="preserve"> means contractual arrangements established under section 25 by the Department CEO;</w:t>
      </w:r>
    </w:p>
    <w:p>
      <w:pPr>
        <w:pStyle w:val="Defstart"/>
      </w:pPr>
      <w: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this Act;</w:t>
      </w:r>
    </w:p>
    <w:p>
      <w:pPr>
        <w:pStyle w:val="Defstart"/>
      </w:pPr>
      <w:r>
        <w:tab/>
      </w:r>
      <w:r>
        <w:rPr>
          <w:rStyle w:val="CharDefText"/>
        </w:rPr>
        <w:t>Department CEO</w:t>
      </w:r>
      <w:r>
        <w:t xml:space="preserve"> means the chief executive officer of the Department;</w:t>
      </w:r>
    </w:p>
    <w:p>
      <w:pPr>
        <w:pStyle w:val="Defstart"/>
      </w:pPr>
      <w:r>
        <w:tab/>
      </w:r>
      <w:r>
        <w:rPr>
          <w:rStyle w:val="CharDefText"/>
        </w:rPr>
        <w:t>entity</w:t>
      </w:r>
      <w:r>
        <w:t xml:space="preserve"> includes any corporation, unincorporated body, statutory officer or other person;</w:t>
      </w:r>
    </w:p>
    <w:p>
      <w:pPr>
        <w:pStyle w:val="Defstart"/>
      </w:pPr>
      <w:r>
        <w:tab/>
      </w:r>
      <w:r>
        <w:rPr>
          <w:rStyle w:val="CharDefText"/>
        </w:rPr>
        <w:t>goods, services or works</w:t>
      </w:r>
      <w:r>
        <w:t xml:space="preserve"> means goods, services or works of any kind, including the following — </w:t>
      </w:r>
    </w:p>
    <w:p>
      <w:pPr>
        <w:pStyle w:val="Defpara"/>
      </w:pPr>
      <w:r>
        <w:tab/>
        <w:t>(a)</w:t>
      </w:r>
      <w:r>
        <w:tab/>
        <w:t xml:space="preserve">community services; </w:t>
      </w:r>
    </w:p>
    <w:p>
      <w:pPr>
        <w:pStyle w:val="Defpara"/>
      </w:pPr>
      <w:r>
        <w:tab/>
        <w:t>(b)</w:t>
      </w:r>
      <w:r>
        <w:tab/>
        <w:t>information and communications technology;</w:t>
      </w:r>
    </w:p>
    <w:p>
      <w:pPr>
        <w:pStyle w:val="Defpara"/>
      </w:pPr>
      <w:r>
        <w:tab/>
        <w:t>(c)</w:t>
      </w:r>
      <w:r>
        <w:tab/>
        <w:t xml:space="preserve">construction work as defined in the </w:t>
      </w:r>
      <w:r>
        <w:rPr>
          <w:i/>
        </w:rPr>
        <w:t>Construction Contracts Act 2004</w:t>
      </w:r>
      <w:r>
        <w:t xml:space="preserve"> section 3; </w:t>
      </w:r>
    </w:p>
    <w:p>
      <w:pPr>
        <w:pStyle w:val="Defpara"/>
      </w:pPr>
      <w:r>
        <w:tab/>
        <w:t>(d)</w:t>
      </w:r>
      <w:r>
        <w:tab/>
        <w:t>things of a kind prescribed by the regulations to be included in this definition;</w:t>
      </w:r>
    </w:p>
    <w:p>
      <w:pPr>
        <w:pStyle w:val="Defstart"/>
      </w:pPr>
      <w:r>
        <w:tab/>
      </w:r>
      <w:r>
        <w:rPr>
          <w:rStyle w:val="CharDefText"/>
        </w:rPr>
        <w:t>procurement</w:t>
      </w:r>
      <w:r>
        <w:t xml:space="preserve"> includes — </w:t>
      </w:r>
    </w:p>
    <w:p>
      <w:pPr>
        <w:pStyle w:val="Defpara"/>
      </w:pPr>
      <w:r>
        <w:tab/>
        <w:t>(a)</w:t>
      </w:r>
      <w:r>
        <w:tab/>
        <w:t>obtaining goods, services or works by purchase, lease, licence, public private partnerships or other means; and</w:t>
      </w:r>
    </w:p>
    <w:p>
      <w:pPr>
        <w:pStyle w:val="Defpara"/>
      </w:pPr>
      <w:r>
        <w:tab/>
        <w:t>(b)</w:t>
      </w:r>
      <w:r>
        <w:tab/>
        <w:t>disposing of goods or works;</w:t>
      </w:r>
    </w:p>
    <w:p>
      <w:pPr>
        <w:pStyle w:val="Defstart"/>
      </w:pPr>
      <w:r>
        <w:tab/>
      </w:r>
      <w:r>
        <w:rPr>
          <w:rStyle w:val="CharDefText"/>
        </w:rPr>
        <w:t>procurement activities</w:t>
      </w:r>
      <w:r>
        <w:t xml:space="preserve"> means decisions or other things done in the course of, or as a result of, a process to procure goods, services or works;</w:t>
      </w:r>
    </w:p>
    <w:p>
      <w:pPr>
        <w:pStyle w:val="Defstart"/>
      </w:pPr>
      <w:r>
        <w:tab/>
      </w:r>
      <w:r>
        <w:rPr>
          <w:rStyle w:val="CharDefText"/>
        </w:rPr>
        <w:t>procurement direction</w:t>
      </w:r>
      <w:r>
        <w:t xml:space="preserve"> means a general procurement direction or an agency specific procurement direction issued by the Minister under Part 4;</w:t>
      </w:r>
    </w:p>
    <w:p>
      <w:pPr>
        <w:pStyle w:val="Defstart"/>
      </w:pPr>
      <w:r>
        <w:tab/>
      </w:r>
      <w:r>
        <w:rPr>
          <w:rStyle w:val="CharDefText"/>
        </w:rPr>
        <w:t>Procurement Executive Body</w:t>
      </w:r>
      <w:r>
        <w:t xml:space="preserve"> means the body corporate of that name established by section 18(1);</w:t>
      </w:r>
    </w:p>
    <w:p>
      <w:pPr>
        <w:pStyle w:val="Defstart"/>
      </w:pPr>
      <w:r>
        <w:tab/>
      </w:r>
      <w:r>
        <w:rPr>
          <w:rStyle w:val="CharDefText"/>
        </w:rPr>
        <w:t>State agency</w:t>
      </w:r>
      <w:r>
        <w:t xml:space="preserve"> has the meaning given in section 5(1);</w:t>
      </w:r>
    </w:p>
    <w:p>
      <w:pPr>
        <w:pStyle w:val="Defstart"/>
      </w:pPr>
      <w:r>
        <w:tab/>
      </w:r>
      <w:r>
        <w:rPr>
          <w:rStyle w:val="CharDefText"/>
        </w:rPr>
        <w:t>supplier</w:t>
      </w:r>
      <w:r>
        <w:t xml:space="preserve"> means a person who directly or indirectly supplies, or proposes to directly or indirectly supply, goods, services or works to State agencies. </w:t>
      </w:r>
    </w:p>
    <w:p>
      <w:pPr>
        <w:pStyle w:val="Subsection"/>
      </w:pPr>
      <w:r>
        <w:tab/>
        <w:t>(2)</w:t>
      </w:r>
      <w:r>
        <w:tab/>
        <w:t>A reference in this Act to goods, services or works includes a reference to goods, services and works.</w:t>
      </w:r>
    </w:p>
    <w:p>
      <w:pPr>
        <w:pStyle w:val="Subsection"/>
      </w:pPr>
      <w:r>
        <w:tab/>
        <w:t>(3)</w:t>
      </w:r>
      <w:r>
        <w:tab/>
        <w:t>A reference in this Act to compliance with this Act includes a reference to compliance with regulations, procurement directions or other instruments under this Act.</w:t>
      </w:r>
    </w:p>
    <w:p>
      <w:pPr>
        <w:pStyle w:val="Subsection"/>
      </w:pPr>
      <w:r>
        <w:tab/>
        <w:t>(4)</w:t>
      </w:r>
      <w:r>
        <w:tab/>
        <w:t xml:space="preserve">A reference in this Act to the Department CEO, a State agency or an authorised body procuring goods, services or works on behalf of a State agency or authorised body includes a reference to — </w:t>
      </w:r>
    </w:p>
    <w:p>
      <w:pPr>
        <w:pStyle w:val="Indenta"/>
      </w:pPr>
      <w:r>
        <w:tab/>
        <w:t>(a)</w:t>
      </w:r>
      <w:r>
        <w:tab/>
        <w:t>the Department CEO, agency or body acting as agent in connection with the procurement; or</w:t>
      </w:r>
    </w:p>
    <w:p>
      <w:pPr>
        <w:pStyle w:val="Indenta"/>
      </w:pPr>
      <w:r>
        <w:tab/>
        <w:t>(b)</w:t>
      </w:r>
      <w:r>
        <w:tab/>
        <w:t>the Department CEO, agency or body acting as principal in connection with the procurement with a view to the goods, services or works being transferred to or used by the relevant agency or body.</w:t>
      </w:r>
    </w:p>
    <w:p>
      <w:pPr>
        <w:pStyle w:val="Heading5"/>
      </w:pPr>
      <w:bookmarkStart w:id="18" w:name="_Toc43716914"/>
      <w:bookmarkStart w:id="19" w:name="_Toc43719688"/>
      <w:r>
        <w:rPr>
          <w:rStyle w:val="CharSectno"/>
        </w:rPr>
        <w:t>5</w:t>
      </w:r>
      <w:r>
        <w:t>.</w:t>
      </w:r>
      <w:r>
        <w:tab/>
        <w:t>State agencies</w:t>
      </w:r>
      <w:bookmarkEnd w:id="18"/>
      <w:bookmarkEnd w:id="19"/>
    </w:p>
    <w:p>
      <w:pPr>
        <w:pStyle w:val="Subsection"/>
        <w:keepNext/>
      </w:pPr>
      <w:r>
        <w:tab/>
        <w:t>(1)</w:t>
      </w:r>
      <w:r>
        <w:tab/>
        <w:t xml:space="preserve">Subject to subsection (2), each of the following is a </w:t>
      </w:r>
      <w:r>
        <w:rPr>
          <w:rStyle w:val="CharDefText"/>
        </w:rPr>
        <w:t>State agency</w:t>
      </w:r>
      <w:r>
        <w:t xml:space="preserve"> for the purposes of this Act — </w:t>
      </w:r>
    </w:p>
    <w:p>
      <w:pPr>
        <w:pStyle w:val="Indenta"/>
      </w:pPr>
      <w:r>
        <w:tab/>
        <w:t>(a)</w:t>
      </w:r>
      <w:r>
        <w:tab/>
        <w:t>an agency as defined in the</w:t>
      </w:r>
      <w:r>
        <w:rPr>
          <w:i/>
        </w:rPr>
        <w:t xml:space="preserve"> Financial Management Act 2006</w:t>
      </w:r>
      <w:r>
        <w:t xml:space="preserve"> section 3 other than a university listed in Schedule 1 to that Act;</w:t>
      </w:r>
    </w:p>
    <w:p>
      <w:pPr>
        <w:pStyle w:val="Indenta"/>
      </w:pPr>
      <w:r>
        <w:tab/>
        <w:t>(b)</w:t>
      </w:r>
      <w:r>
        <w:tab/>
        <w:t xml:space="preserve">an entity controlled by a Minister, or by an agency referred to in paragraph (a), through which that Minister or agency procures goods, services or works for the performance of the functions of that Minister or agency; </w:t>
      </w:r>
    </w:p>
    <w:p>
      <w:pPr>
        <w:pStyle w:val="Indenta"/>
      </w:pPr>
      <w:r>
        <w:tab/>
        <w:t>(c)</w:t>
      </w:r>
      <w:r>
        <w:tab/>
        <w:t>an entity (or an entity of a kind) that is established for a public purpose or is funded by the State and that is prescribed by the regulations to be a State agency.</w:t>
      </w:r>
    </w:p>
    <w:p>
      <w:pPr>
        <w:pStyle w:val="Subsection"/>
      </w:pPr>
      <w:r>
        <w:tab/>
        <w:t>(2)</w:t>
      </w:r>
      <w:r>
        <w:tab/>
        <w:t xml:space="preserve">The following are not State agencies for the purposes of this Act — </w:t>
      </w:r>
    </w:p>
    <w:p>
      <w:pPr>
        <w:pStyle w:val="Indenta"/>
      </w:pPr>
      <w:r>
        <w:tab/>
        <w:t>(a)</w:t>
      </w:r>
      <w:r>
        <w:tab/>
        <w:t xml:space="preserve">a body established by or under the </w:t>
      </w:r>
      <w:r>
        <w:rPr>
          <w:i/>
        </w:rPr>
        <w:t>Electricity Corporations Act 2005</w:t>
      </w:r>
      <w:r>
        <w:t xml:space="preserve"> section 4, the </w:t>
      </w:r>
      <w:r>
        <w:rPr>
          <w:i/>
        </w:rPr>
        <w:t>Port Authorities Act 1999</w:t>
      </w:r>
      <w:r>
        <w:t xml:space="preserve"> section 4, the </w:t>
      </w:r>
      <w:r>
        <w:rPr>
          <w:i/>
        </w:rPr>
        <w:t>Water Corporations Act 1995</w:t>
      </w:r>
      <w:r>
        <w:t xml:space="preserve"> section 4 or the </w:t>
      </w:r>
      <w:r>
        <w:rPr>
          <w:i/>
        </w:rPr>
        <w:t>Western Australian Land Authority Act 1992</w:t>
      </w:r>
      <w:r>
        <w:t xml:space="preserve"> section 5 or a subsidiary of any such body; </w:t>
      </w:r>
    </w:p>
    <w:p>
      <w:pPr>
        <w:pStyle w:val="Indenta"/>
      </w:pPr>
      <w:r>
        <w:tab/>
        <w:t>(b)</w:t>
      </w:r>
      <w:r>
        <w:tab/>
        <w:t xml:space="preserve">an entity (or an entity of a kind) that is prescribed by the regulations not to be a State agency. </w:t>
      </w:r>
    </w:p>
    <w:p>
      <w:pPr>
        <w:pStyle w:val="Heading5"/>
      </w:pPr>
      <w:bookmarkStart w:id="20" w:name="_Toc43716915"/>
      <w:bookmarkStart w:id="21" w:name="_Toc43719689"/>
      <w:r>
        <w:rPr>
          <w:rStyle w:val="CharSectno"/>
        </w:rPr>
        <w:t>6</w:t>
      </w:r>
      <w:r>
        <w:t>.</w:t>
      </w:r>
      <w:r>
        <w:tab/>
        <w:t>Authorised bodies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Subject to subsection (2), a procurement direction may — </w:t>
      </w:r>
    </w:p>
    <w:p>
      <w:pPr>
        <w:pStyle w:val="Indenta"/>
      </w:pPr>
      <w:r>
        <w:tab/>
        <w:t>(a)</w:t>
      </w:r>
      <w:r>
        <w:tab/>
        <w:t>declare an entity (or an entity of a kind) specified in the direction to be an authorised body for the purposes of this Act; or</w:t>
      </w:r>
    </w:p>
    <w:p>
      <w:pPr>
        <w:pStyle w:val="Indenta"/>
      </w:pPr>
      <w:r>
        <w:tab/>
        <w:t>(b)</w:t>
      </w:r>
      <w:r>
        <w:tab/>
        <w:t>provide that the Department CEO may, in accordance with the procurement direction, declare an entity (or an entity of a kind) to be an authorised body for the purposes of this Act.</w:t>
      </w:r>
    </w:p>
    <w:p>
      <w:pPr>
        <w:pStyle w:val="Subsection"/>
      </w:pPr>
      <w:r>
        <w:tab/>
        <w:t>(2)</w:t>
      </w:r>
      <w:r>
        <w:tab/>
        <w:t xml:space="preserve">The entities that may be declared to be authorised bodies are as follows — </w:t>
      </w:r>
    </w:p>
    <w:p>
      <w:pPr>
        <w:pStyle w:val="Indenta"/>
      </w:pPr>
      <w:r>
        <w:tab/>
        <w:t>(a)</w:t>
      </w:r>
      <w:r>
        <w:tab/>
        <w:t xml:space="preserve">a body (whether incorporated or not), or the holder of an office, that is established or continued for a public purpose under a written law or a law of another State, a Territory or the Commonwealth; </w:t>
      </w:r>
    </w:p>
    <w:p>
      <w:pPr>
        <w:pStyle w:val="Indenta"/>
      </w:pPr>
      <w:r>
        <w:tab/>
        <w:t>(b)</w:t>
      </w:r>
      <w:r>
        <w:tab/>
        <w:t>a local government or a regional local government or a similar local government authority of another State or a Territory;</w:t>
      </w:r>
    </w:p>
    <w:p>
      <w:pPr>
        <w:pStyle w:val="Indenta"/>
      </w:pPr>
      <w:r>
        <w:tab/>
        <w:t>(c)</w:t>
      </w:r>
      <w:r>
        <w:tab/>
        <w:t xml:space="preserve">a university; </w:t>
      </w:r>
    </w:p>
    <w:p>
      <w:pPr>
        <w:pStyle w:val="Indenta"/>
      </w:pPr>
      <w:r>
        <w:tab/>
        <w:t>(d)</w:t>
      </w:r>
      <w:r>
        <w:tab/>
        <w:t xml:space="preserve">a charitable body; </w:t>
      </w:r>
    </w:p>
    <w:p>
      <w:pPr>
        <w:pStyle w:val="Indenta"/>
      </w:pPr>
      <w:r>
        <w:tab/>
        <w:t>(e)</w:t>
      </w:r>
      <w:r>
        <w:tab/>
        <w:t>an entity (or an entity of a kind) prescribed by the regulations.</w:t>
      </w:r>
    </w:p>
    <w:p>
      <w:pPr>
        <w:pStyle w:val="Subsection"/>
      </w:pPr>
      <w:r>
        <w:tab/>
        <w:t>(3)</w:t>
      </w:r>
      <w:r>
        <w:tab/>
        <w:t>In this section a reference to an entity is a reference to an entity other than a State agency.</w:t>
      </w:r>
    </w:p>
    <w:p>
      <w:pPr>
        <w:pStyle w:val="Heading5"/>
      </w:pPr>
      <w:bookmarkStart w:id="22" w:name="_Toc43716916"/>
      <w:bookmarkStart w:id="23" w:name="_Toc43719690"/>
      <w:r>
        <w:rPr>
          <w:rStyle w:val="CharSectno"/>
        </w:rPr>
        <w:t>7</w:t>
      </w:r>
      <w:r>
        <w:t>.</w:t>
      </w:r>
      <w:r>
        <w:tab/>
        <w:t>Act binds Crown</w:t>
      </w:r>
      <w:bookmarkEnd w:id="22"/>
      <w:bookmarkEnd w:id="23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 2-10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24" w:name="_Toc43717172"/>
      <w:bookmarkStart w:id="25" w:name="_Toc43717738"/>
      <w:bookmarkStart w:id="26" w:name="_Toc43717786"/>
      <w:bookmarkStart w:id="27" w:name="_Toc43717799"/>
      <w:bookmarkStart w:id="28" w:name="_Toc43719691"/>
      <w:r>
        <w:t>Notes</w:t>
      </w:r>
      <w:bookmarkEnd w:id="24"/>
      <w:bookmarkEnd w:id="25"/>
      <w:bookmarkEnd w:id="26"/>
      <w:bookmarkEnd w:id="27"/>
      <w:bookmarkEnd w:id="2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Procurement Act 2020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9" w:name="_Toc43719692"/>
      <w:r>
        <w:t>Compilation table</w:t>
      </w:r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Procurement Act 2020</w:t>
            </w:r>
            <w: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 of 2020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Jun 2020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19 Jun 2020 (see s. 2(a))</w:t>
            </w:r>
          </w:p>
        </w:tc>
      </w:tr>
    </w:tbl>
    <w:p>
      <w:pPr>
        <w:pStyle w:val="nHeading3"/>
      </w:pPr>
      <w:bookmarkStart w:id="30" w:name="_Toc43719693"/>
      <w:r>
        <w:t>Uncommenced provisions table</w:t>
      </w:r>
      <w:bookmarkEnd w:id="30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Procurement Act 2020 </w:t>
            </w:r>
            <w:r>
              <w:rPr>
                <w:noProof/>
              </w:rPr>
              <w:t>Pt. 2-10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 of 2020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Jun 2020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To be proclaimed (see s. 2(b))</w:t>
            </w:r>
          </w:p>
        </w:tc>
      </w:tr>
    </w:tbl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2" w:name="_Toc43717802"/>
      <w:bookmarkStart w:id="33" w:name="_Toc43719694"/>
      <w:r>
        <w:rPr>
          <w:sz w:val="28"/>
        </w:rPr>
        <w:t>Defined terms</w:t>
      </w:r>
      <w:bookmarkEnd w:id="32"/>
      <w:bookmarkEnd w:id="3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body</w:t>
      </w:r>
      <w:r>
        <w:tab/>
        <w:t>4(1)</w:t>
      </w:r>
    </w:p>
    <w:p>
      <w:pPr>
        <w:pStyle w:val="DefinedTerms"/>
      </w:pPr>
      <w:r>
        <w:t>common use contractual arrangements</w:t>
      </w:r>
      <w:r>
        <w:tab/>
        <w:t>4(1)</w:t>
      </w:r>
    </w:p>
    <w:p>
      <w:pPr>
        <w:pStyle w:val="DefinedTerms"/>
      </w:pPr>
      <w:r>
        <w:t>Department</w:t>
      </w:r>
      <w:r>
        <w:tab/>
        <w:t>4(1)</w:t>
      </w:r>
    </w:p>
    <w:p>
      <w:pPr>
        <w:pStyle w:val="DefinedTerms"/>
      </w:pPr>
      <w:r>
        <w:t>Department CEO</w:t>
      </w:r>
      <w:r>
        <w:tab/>
        <w:t>4(1)</w:t>
      </w:r>
    </w:p>
    <w:p>
      <w:pPr>
        <w:pStyle w:val="DefinedTerms"/>
      </w:pPr>
      <w:r>
        <w:t>entity</w:t>
      </w:r>
      <w:r>
        <w:tab/>
        <w:t>4(1)</w:t>
      </w:r>
    </w:p>
    <w:p>
      <w:pPr>
        <w:pStyle w:val="DefinedTerms"/>
      </w:pPr>
      <w:r>
        <w:t>goods, services or works</w:t>
      </w:r>
      <w:r>
        <w:tab/>
        <w:t>4(1)</w:t>
      </w:r>
    </w:p>
    <w:p>
      <w:pPr>
        <w:pStyle w:val="DefinedTerms"/>
      </w:pPr>
      <w:r>
        <w:t>procurement</w:t>
      </w:r>
      <w:r>
        <w:tab/>
        <w:t>4(1)</w:t>
      </w:r>
    </w:p>
    <w:p>
      <w:pPr>
        <w:pStyle w:val="DefinedTerms"/>
      </w:pPr>
      <w:r>
        <w:t>procurement activities</w:t>
      </w:r>
      <w:r>
        <w:tab/>
        <w:t>4(1)</w:t>
      </w:r>
    </w:p>
    <w:p>
      <w:pPr>
        <w:pStyle w:val="DefinedTerms"/>
      </w:pPr>
      <w:r>
        <w:t>procurement direction</w:t>
      </w:r>
      <w:r>
        <w:tab/>
        <w:t>4(1)</w:t>
      </w:r>
    </w:p>
    <w:p>
      <w:pPr>
        <w:pStyle w:val="DefinedTerms"/>
      </w:pPr>
      <w:r>
        <w:t>Procurement Executive Body</w:t>
      </w:r>
      <w:r>
        <w:tab/>
        <w:t>4(1)</w:t>
      </w:r>
    </w:p>
    <w:p>
      <w:pPr>
        <w:pStyle w:val="DefinedTerms"/>
      </w:pPr>
      <w:r>
        <w:t>State agency</w:t>
      </w:r>
      <w:r>
        <w:tab/>
        <w:t>4(1), 5(1)</w:t>
      </w:r>
    </w:p>
    <w:p>
      <w:pPr>
        <w:pStyle w:val="DefinedTerms"/>
      </w:pPr>
      <w:r>
        <w:t>supplier</w:t>
      </w:r>
      <w:r>
        <w:tab/>
        <w:t>4(1)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Jun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Jun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4" w:name="DefinedTerms"/>
    <w:bookmarkEnd w:id="34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62211123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050808462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508084620_GUID" w:val="96a01f0e-5880-4cc3-bc15-573a19447a12"/>
    <w:docVar w:name="WAFER_2020051112153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511121538_GUID" w:val="56709606-9601-431a-b3c9-8a6cc1933bc3"/>
    <w:docVar w:name="WAFER_2020062211123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2111230_GUID" w:val="49e06ee3-e15b-4902-8c41-6d90b5e4953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8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uiPriority w:val="20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8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uiPriority w:val="20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C1F9B-40D8-4647-8E78-9A4BDB4F2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1338</Words>
  <Characters>6761</Characters>
  <Application>Microsoft Office Word</Application>
  <DocSecurity>0</DocSecurity>
  <Lines>233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7947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Act 2020 - 00-a0-00</dc:title>
  <dc:subject/>
  <dc:creator/>
  <cp:keywords/>
  <dc:description/>
  <cp:lastModifiedBy>svcMRProcess</cp:lastModifiedBy>
  <cp:revision>4</cp:revision>
  <cp:lastPrinted>2020-06-22T02:31:00Z</cp:lastPrinted>
  <dcterms:created xsi:type="dcterms:W3CDTF">2020-06-22T05:06:00Z</dcterms:created>
  <dcterms:modified xsi:type="dcterms:W3CDTF">2020-06-22T05:06:00Z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2767</vt:lpwstr>
  </property>
  <property fmtid="{D5CDD505-2E9C-101B-9397-08002B2CF9AE}" pid="3" name="ActNo">
    <vt:lpwstr>24 of 2020</vt:lpwstr>
  </property>
  <property fmtid="{D5CDD505-2E9C-101B-9397-08002B2CF9AE}" pid="4" name="DocumentType">
    <vt:lpwstr>Act</vt:lpwstr>
  </property>
  <property fmtid="{D5CDD505-2E9C-101B-9397-08002B2CF9AE}" pid="5" name="AsAtDate">
    <vt:lpwstr>19 Jun 2020</vt:lpwstr>
  </property>
  <property fmtid="{D5CDD505-2E9C-101B-9397-08002B2CF9AE}" pid="6" name="Suffix">
    <vt:lpwstr>00-a0-00</vt:lpwstr>
  </property>
  <property fmtid="{D5CDD505-2E9C-101B-9397-08002B2CF9AE}" pid="7" name="CommencementDate">
    <vt:lpwstr>20200619</vt:lpwstr>
  </property>
</Properties>
</file>