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_Toc43736806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_Toc43736807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_Toc43736808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_Toc43736809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_Toc43736810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_Toc43736811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_Toc43736812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_Toc43736813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_Toc43736814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_Toc43736815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_Toc43736816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_Toc43736817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_Toc43736818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_Toc43736819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_Toc43736821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_Toc43736822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_Toc43736823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_Toc43736824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_Toc43736825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_Toc43736826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_Toc43736827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_Toc43736828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_Toc43736829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_Toc43736830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_Toc43736832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_Toc43736833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_Toc43736834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_Toc43736836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_Toc43736837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_Toc43736840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_Toc43736841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_Toc43736842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_Toc43736844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_Toc43736845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_Toc43736846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_Toc43736847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_Toc43736848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_Toc43736849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_Toc43736850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_Toc43736851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_Toc43736852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_Toc43736853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_Toc43736854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_Toc43736855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_Toc43736856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_Toc43736858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_Toc43736859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_Toc43736860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_Toc43736861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_Toc43736862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_Toc43736864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_Toc43736865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_Toc43736866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_Toc43736867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_Toc43736869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_Toc43736870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_Toc43736871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_Toc43736872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_Toc43736873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_Toc43736874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_Toc43736875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_Toc43736877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_Toc43736878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_Toc43736879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_Toc43736880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_Toc43736881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_Toc43736884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_Toc43736885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_Toc43736886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_Toc43736887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_Toc43736888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_Toc43736890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_Toc43736891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_Toc43736892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_Toc43736893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_Toc43736894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_Toc43736896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_Toc43736897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_Toc43736898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_Toc43736901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_Toc43736902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_Toc43736903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_Toc43736904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_Toc43736905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_Toc43736906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_Toc43736908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_Toc43736909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_Toc43736910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_Toc43736912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_Toc43736914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_Toc43736915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_Toc43736916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_Toc43736917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_Toc43736918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_Toc43736919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_Toc43736920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_Toc43736921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_Toc43736923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_Toc43736924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_Toc43736925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_Toc43736926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_Toc43736927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_Toc43736928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_Toc43736929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_Toc43736930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_Toc43736931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_Toc43736932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_Toc43736934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_Toc43736935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_Toc43736936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_Toc43736937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_Toc43736939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_Toc43736940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_Toc43736942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_Toc43736943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_Toc43736945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_Toc43736946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_Toc43736947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_Toc43736948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_Toc43736949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_Toc43736950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_Toc43736952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_Toc43736953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_Toc43736954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_Toc43736955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_Toc43736956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_Toc43736957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_Toc43736958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_Toc43736959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_Toc43736960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_Toc43736961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_Toc43736964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_Toc43736965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_Toc43736967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_Toc43736968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_Toc43736970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_Toc43736971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_Toc43736972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_Toc43736973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_Toc43736974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_Toc43736975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_Toc43736977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_Toc43736979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_Toc43736980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_Toc43736981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_Toc43736982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_Toc43736983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_Toc43736984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_Toc43736985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_Toc43736986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_Toc43736988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_Toc43736990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_Toc43736991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_Toc43736992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_Toc43736993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_Toc43736994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_Toc43736995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_Toc43736996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_Toc43736997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_Toc43736999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_Toc43737000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_Toc43737001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_Toc43737002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_Toc43737003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_Toc43737005 \h </w:instrText>
      </w:r>
      <w:r>
        <w:fldChar w:fldCharType="separate"/>
      </w:r>
      <w:r>
        <w:t>146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_Toc43737006 \h </w:instrText>
      </w:r>
      <w:r>
        <w:fldChar w:fldCharType="separate"/>
      </w:r>
      <w:r>
        <w:t>148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_Toc43737007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3733205"/>
      <w:bookmarkStart w:id="5" w:name="_Toc43733409"/>
      <w:bookmarkStart w:id="6" w:name="_Toc43736805"/>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3736806"/>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43736807"/>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43736808"/>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43736809"/>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43736810"/>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43736811"/>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43736812"/>
      <w:r>
        <w:rPr>
          <w:rStyle w:val="CharSectno"/>
        </w:rPr>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43736813"/>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43736814"/>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43736815"/>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43736816"/>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43736817"/>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43736818"/>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43736819"/>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43733220"/>
      <w:bookmarkStart w:id="22" w:name="_Toc43733424"/>
      <w:bookmarkStart w:id="23" w:name="_Toc43736820"/>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43736821"/>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43736822"/>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43736823"/>
      <w:r>
        <w:rPr>
          <w:rStyle w:val="CharSectno"/>
        </w:rPr>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43736824"/>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43736825"/>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43736826"/>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43736827"/>
      <w:r>
        <w:rPr>
          <w:rStyle w:val="CharSectno"/>
        </w:rPr>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43736828"/>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43736829"/>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43736830"/>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43733231"/>
      <w:bookmarkStart w:id="35" w:name="_Toc43733435"/>
      <w:bookmarkStart w:id="36" w:name="_Toc43736831"/>
      <w:r>
        <w:rPr>
          <w:rStyle w:val="CharPartNo"/>
        </w:rPr>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43736832"/>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43736833"/>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9" w:name="_Toc43736834"/>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43733235"/>
      <w:bookmarkStart w:id="41" w:name="_Toc43733439"/>
      <w:bookmarkStart w:id="42" w:name="_Toc43736835"/>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43736836"/>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4" w:name="_Toc43736837"/>
      <w:r>
        <w:rPr>
          <w:rStyle w:val="CharSectno"/>
        </w:rPr>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45" w:name="_Toc43733238"/>
      <w:bookmarkStart w:id="46" w:name="_Toc43733442"/>
      <w:bookmarkStart w:id="47" w:name="_Toc43736838"/>
      <w:r>
        <w:rPr>
          <w:rStyle w:val="CharPartNo"/>
        </w:rPr>
        <w:t>Part 5</w:t>
      </w:r>
      <w:r>
        <w:t xml:space="preserve"> — </w:t>
      </w:r>
      <w:r>
        <w:rPr>
          <w:rStyle w:val="CharPartText"/>
        </w:rPr>
        <w:t>Entering and searching places and vehicles</w:t>
      </w:r>
      <w:bookmarkEnd w:id="45"/>
      <w:bookmarkEnd w:id="46"/>
      <w:bookmarkEnd w:id="47"/>
    </w:p>
    <w:p>
      <w:pPr>
        <w:pStyle w:val="Heading3"/>
        <w:rPr>
          <w:sz w:val="24"/>
        </w:rPr>
      </w:pPr>
      <w:bookmarkStart w:id="48" w:name="_Toc43733239"/>
      <w:bookmarkStart w:id="49" w:name="_Toc43733443"/>
      <w:bookmarkStart w:id="50" w:name="_Toc43736839"/>
      <w:r>
        <w:rPr>
          <w:rStyle w:val="CharDivNo"/>
        </w:rPr>
        <w:t>Division 1</w:t>
      </w:r>
      <w:r>
        <w:t xml:space="preserve"> — </w:t>
      </w:r>
      <w:r>
        <w:rPr>
          <w:rStyle w:val="CharDivText"/>
        </w:rPr>
        <w:t>General</w:t>
      </w:r>
      <w:bookmarkEnd w:id="48"/>
      <w:bookmarkEnd w:id="49"/>
      <w:bookmarkEnd w:id="50"/>
    </w:p>
    <w:p>
      <w:pPr>
        <w:pStyle w:val="Heading5"/>
      </w:pPr>
      <w:bookmarkStart w:id="51" w:name="_Toc43736840"/>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43736841"/>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43736842"/>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43733243"/>
      <w:bookmarkStart w:id="55" w:name="_Toc43733447"/>
      <w:bookmarkStart w:id="56" w:name="_Toc43736843"/>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43736844"/>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43736845"/>
      <w:r>
        <w:rPr>
          <w:rStyle w:val="CharSectno"/>
        </w:rPr>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43736846"/>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43736847"/>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43736848"/>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43736849"/>
      <w:r>
        <w:rPr>
          <w:rStyle w:val="CharSectno"/>
        </w:rPr>
        <w:t>36</w:t>
      </w:r>
      <w:r>
        <w:t>.</w:t>
      </w:r>
      <w:r>
        <w:tab/>
        <w:t>Place or vehicle, entry of to attend to dead or seriously ill or injured person</w:t>
      </w:r>
      <w:bookmarkEnd w:id="6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43736850"/>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43736851"/>
      <w:r>
        <w:rPr>
          <w:rStyle w:val="CharSectno"/>
        </w:rPr>
        <w:t>38A</w:t>
      </w:r>
      <w:r>
        <w:t>.</w:t>
      </w:r>
      <w:r>
        <w:tab/>
        <w:t>Authorisation to enter place or vehicle to prevent or disperse out</w:t>
      </w:r>
      <w:r>
        <w:noBreakHyphen/>
        <w:t>of</w:t>
      </w:r>
      <w:r>
        <w:noBreakHyphen/>
        <w:t>control gathering</w:t>
      </w:r>
      <w:bookmarkEnd w:id="6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43736852"/>
      <w:r>
        <w:rPr>
          <w:rStyle w:val="CharSectno"/>
        </w:rPr>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43736853"/>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67" w:name="_Toc43736854"/>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43736855"/>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43736856"/>
      <w:r>
        <w:rPr>
          <w:rStyle w:val="CharSectno"/>
        </w:rPr>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43733257"/>
      <w:bookmarkStart w:id="71" w:name="_Toc43733461"/>
      <w:bookmarkStart w:id="72" w:name="_Toc43736857"/>
      <w:r>
        <w:rPr>
          <w:rStyle w:val="CharDivNo"/>
        </w:rPr>
        <w:t>Division 3</w:t>
      </w:r>
      <w:r>
        <w:t xml:space="preserve"> — </w:t>
      </w:r>
      <w:r>
        <w:rPr>
          <w:rStyle w:val="CharDivText"/>
        </w:rPr>
        <w:t>Powers with a search warrant</w:t>
      </w:r>
      <w:bookmarkEnd w:id="70"/>
      <w:bookmarkEnd w:id="71"/>
      <w:bookmarkEnd w:id="72"/>
    </w:p>
    <w:p>
      <w:pPr>
        <w:pStyle w:val="Heading5"/>
      </w:pPr>
      <w:bookmarkStart w:id="73" w:name="_Toc43736858"/>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43736859"/>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43736860"/>
      <w:r>
        <w:rPr>
          <w:rStyle w:val="CharSectno"/>
        </w:rPr>
        <w:t>43</w:t>
      </w:r>
      <w:r>
        <w:t>.</w:t>
      </w:r>
      <w:r>
        <w:tab/>
        <w:t>Search warrant, effect of</w:t>
      </w:r>
      <w:bookmarkEnd w:id="7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6" w:name="_Toc43736861"/>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43736862"/>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43733263"/>
      <w:bookmarkStart w:id="79" w:name="_Toc43733467"/>
      <w:bookmarkStart w:id="80" w:name="_Toc43736863"/>
      <w:r>
        <w:rPr>
          <w:rStyle w:val="CharDivNo"/>
        </w:rPr>
        <w:t>Division 4</w:t>
      </w:r>
      <w:r>
        <w:t> — </w:t>
      </w:r>
      <w:r>
        <w:rPr>
          <w:rStyle w:val="CharDivText"/>
        </w:rPr>
        <w:t>Protected forensic areas</w:t>
      </w:r>
      <w:bookmarkEnd w:id="78"/>
      <w:bookmarkEnd w:id="79"/>
      <w:bookmarkEnd w:id="80"/>
    </w:p>
    <w:p>
      <w:pPr>
        <w:pStyle w:val="Heading5"/>
      </w:pPr>
      <w:bookmarkStart w:id="81" w:name="_Toc43736864"/>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43736865"/>
      <w:r>
        <w:rPr>
          <w:rStyle w:val="CharSectno"/>
        </w:rPr>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43736866"/>
      <w:r>
        <w:rPr>
          <w:rStyle w:val="CharSectno"/>
        </w:rPr>
        <w:t>48</w:t>
      </w:r>
      <w:r>
        <w:t>.</w:t>
      </w:r>
      <w:r>
        <w:tab/>
        <w:t>Protected forensic area, continuance of</w:t>
      </w:r>
      <w:bookmarkEnd w:id="8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43736867"/>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43733268"/>
      <w:bookmarkStart w:id="86" w:name="_Toc43733472"/>
      <w:bookmarkStart w:id="87" w:name="_Toc43736868"/>
      <w:r>
        <w:rPr>
          <w:rStyle w:val="CharPartNo"/>
        </w:rPr>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43736869"/>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43736870"/>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43736871"/>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43736872"/>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43736873"/>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43736874"/>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43736875"/>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43733276"/>
      <w:bookmarkStart w:id="96" w:name="_Toc43733480"/>
      <w:bookmarkStart w:id="97" w:name="_Toc43736876"/>
      <w:r>
        <w:rPr>
          <w:rStyle w:val="CharPartNo"/>
        </w:rPr>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43736877"/>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43736878"/>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43736879"/>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43736880"/>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43736881"/>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03" w:name="_Toc43733282"/>
      <w:bookmarkStart w:id="104" w:name="_Toc43733486"/>
      <w:bookmarkStart w:id="105" w:name="_Toc43736882"/>
      <w:r>
        <w:rPr>
          <w:rStyle w:val="CharPartNo"/>
        </w:rPr>
        <w:t>Part 8</w:t>
      </w:r>
      <w:r>
        <w:t> — </w:t>
      </w:r>
      <w:r>
        <w:rPr>
          <w:rStyle w:val="CharPartText"/>
        </w:rPr>
        <w:t>Searching people</w:t>
      </w:r>
      <w:bookmarkEnd w:id="103"/>
      <w:bookmarkEnd w:id="104"/>
      <w:bookmarkEnd w:id="105"/>
    </w:p>
    <w:p>
      <w:pPr>
        <w:pStyle w:val="Heading3"/>
      </w:pPr>
      <w:bookmarkStart w:id="106" w:name="_Toc43733283"/>
      <w:bookmarkStart w:id="107" w:name="_Toc43733487"/>
      <w:bookmarkStart w:id="108" w:name="_Toc43736883"/>
      <w:r>
        <w:rPr>
          <w:rStyle w:val="CharDivNo"/>
        </w:rPr>
        <w:t>Division 1</w:t>
      </w:r>
      <w:r>
        <w:t> — </w:t>
      </w:r>
      <w:r>
        <w:rPr>
          <w:rStyle w:val="CharDivText"/>
        </w:rPr>
        <w:t>Preliminary</w:t>
      </w:r>
      <w:bookmarkEnd w:id="106"/>
      <w:bookmarkEnd w:id="107"/>
      <w:bookmarkEnd w:id="108"/>
    </w:p>
    <w:p>
      <w:pPr>
        <w:pStyle w:val="Heading5"/>
      </w:pPr>
      <w:bookmarkStart w:id="109" w:name="_Toc43736884"/>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43736885"/>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43736886"/>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43736887"/>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43736888"/>
      <w:r>
        <w:rPr>
          <w:rStyle w:val="CharSectno"/>
        </w:rPr>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43733289"/>
      <w:bookmarkStart w:id="115" w:name="_Toc43733493"/>
      <w:bookmarkStart w:id="116" w:name="_Toc43736889"/>
      <w:r>
        <w:rPr>
          <w:rStyle w:val="CharDivNo"/>
        </w:rPr>
        <w:t>Division 2</w:t>
      </w:r>
      <w:r>
        <w:t> — </w:t>
      </w:r>
      <w:r>
        <w:rPr>
          <w:rStyle w:val="CharDivText"/>
        </w:rPr>
        <w:t>General powers to search people</w:t>
      </w:r>
      <w:bookmarkEnd w:id="114"/>
      <w:bookmarkEnd w:id="115"/>
      <w:bookmarkEnd w:id="116"/>
    </w:p>
    <w:p>
      <w:pPr>
        <w:pStyle w:val="Heading5"/>
      </w:pPr>
      <w:bookmarkStart w:id="117" w:name="_Toc43736890"/>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43736891"/>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43736892"/>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43736893"/>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43736894"/>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43733295"/>
      <w:bookmarkStart w:id="123" w:name="_Toc43733499"/>
      <w:bookmarkStart w:id="124" w:name="_Toc43736895"/>
      <w:r>
        <w:rPr>
          <w:rStyle w:val="CharDivNo"/>
        </w:rPr>
        <w:t>Division 3</w:t>
      </w:r>
      <w:r>
        <w:t> — </w:t>
      </w:r>
      <w:r>
        <w:rPr>
          <w:rStyle w:val="CharDivText"/>
        </w:rPr>
        <w:t>How searches must be done</w:t>
      </w:r>
      <w:bookmarkEnd w:id="122"/>
      <w:bookmarkEnd w:id="123"/>
      <w:bookmarkEnd w:id="124"/>
    </w:p>
    <w:p>
      <w:pPr>
        <w:pStyle w:val="Heading5"/>
      </w:pPr>
      <w:bookmarkStart w:id="125" w:name="_Toc43736896"/>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43736897"/>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43736898"/>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43733299"/>
      <w:bookmarkStart w:id="129" w:name="_Toc43733503"/>
      <w:bookmarkStart w:id="130" w:name="_Toc43736899"/>
      <w:r>
        <w:rPr>
          <w:rStyle w:val="CharPartNo"/>
        </w:rPr>
        <w:t>Part 9</w:t>
      </w:r>
      <w:r>
        <w:t> — </w:t>
      </w:r>
      <w:r>
        <w:rPr>
          <w:rStyle w:val="CharPartText"/>
        </w:rPr>
        <w:t>Forensic procedures on people</w:t>
      </w:r>
      <w:bookmarkEnd w:id="128"/>
      <w:bookmarkEnd w:id="129"/>
      <w:bookmarkEnd w:id="130"/>
    </w:p>
    <w:p>
      <w:pPr>
        <w:pStyle w:val="Heading3"/>
      </w:pPr>
      <w:bookmarkStart w:id="131" w:name="_Toc43733300"/>
      <w:bookmarkStart w:id="132" w:name="_Toc43733504"/>
      <w:bookmarkStart w:id="133" w:name="_Toc43736900"/>
      <w:r>
        <w:rPr>
          <w:rStyle w:val="CharDivNo"/>
        </w:rPr>
        <w:t>Division 1</w:t>
      </w:r>
      <w:r>
        <w:t> — </w:t>
      </w:r>
      <w:r>
        <w:rPr>
          <w:rStyle w:val="CharDivText"/>
        </w:rPr>
        <w:t>Preliminary</w:t>
      </w:r>
      <w:bookmarkEnd w:id="131"/>
      <w:bookmarkEnd w:id="132"/>
      <w:bookmarkEnd w:id="133"/>
    </w:p>
    <w:p>
      <w:pPr>
        <w:pStyle w:val="Heading5"/>
      </w:pPr>
      <w:bookmarkStart w:id="134" w:name="_Toc43736901"/>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43736902"/>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43736903"/>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7" w:name="_Toc43736904"/>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43736905"/>
      <w:r>
        <w:rPr>
          <w:rStyle w:val="CharSectno"/>
        </w:rPr>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43736906"/>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43733307"/>
      <w:bookmarkStart w:id="141" w:name="_Toc43733511"/>
      <w:bookmarkStart w:id="142" w:name="_Toc43736907"/>
      <w:r>
        <w:rPr>
          <w:rStyle w:val="CharDivNo"/>
        </w:rPr>
        <w:t>Division 2</w:t>
      </w:r>
      <w:r>
        <w:t> — </w:t>
      </w:r>
      <w:r>
        <w:rPr>
          <w:rStyle w:val="CharDivText"/>
        </w:rPr>
        <w:t>Forensic procedures on volunteers</w:t>
      </w:r>
      <w:bookmarkEnd w:id="140"/>
      <w:bookmarkEnd w:id="141"/>
      <w:bookmarkEnd w:id="142"/>
    </w:p>
    <w:p>
      <w:pPr>
        <w:pStyle w:val="Heading5"/>
      </w:pPr>
      <w:bookmarkStart w:id="143" w:name="_Toc43736908"/>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43736909"/>
      <w:r>
        <w:rPr>
          <w:rStyle w:val="CharSectno"/>
        </w:rPr>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43736910"/>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46" w:name="_Toc43733311"/>
      <w:bookmarkStart w:id="147" w:name="_Toc43733515"/>
      <w:bookmarkStart w:id="148" w:name="_Toc43736911"/>
      <w:r>
        <w:rPr>
          <w:rStyle w:val="CharDivNo"/>
        </w:rPr>
        <w:t>Division 3</w:t>
      </w:r>
      <w:r>
        <w:t> — </w:t>
      </w:r>
      <w:r>
        <w:rPr>
          <w:rStyle w:val="CharDivText"/>
        </w:rPr>
        <w:t>Forensic procedures on deceased people</w:t>
      </w:r>
      <w:bookmarkEnd w:id="146"/>
      <w:bookmarkEnd w:id="147"/>
      <w:bookmarkEnd w:id="148"/>
    </w:p>
    <w:p>
      <w:pPr>
        <w:pStyle w:val="Heading5"/>
      </w:pPr>
      <w:bookmarkStart w:id="149" w:name="_Toc43736912"/>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43733313"/>
      <w:bookmarkStart w:id="151" w:name="_Toc43733517"/>
      <w:bookmarkStart w:id="152" w:name="_Toc43736913"/>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43736914"/>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4" w:name="_Toc43736915"/>
      <w:r>
        <w:rPr>
          <w:rStyle w:val="CharSectno"/>
        </w:rPr>
        <w:t>84</w:t>
      </w:r>
      <w:r>
        <w:t>.</w:t>
      </w:r>
      <w:r>
        <w:tab/>
        <w:t>Request for protected person to undergo forensic procedure</w:t>
      </w:r>
      <w:bookmarkEnd w:id="15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43736916"/>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43736917"/>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43736918"/>
      <w:r>
        <w:rPr>
          <w:rStyle w:val="CharSectno"/>
        </w:rPr>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43736919"/>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43736920"/>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43736921"/>
      <w:r>
        <w:rPr>
          <w:rStyle w:val="CharSectno"/>
        </w:rPr>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43733322"/>
      <w:bookmarkStart w:id="162" w:name="_Toc43733526"/>
      <w:bookmarkStart w:id="163" w:name="_Toc43736922"/>
      <w:r>
        <w:rPr>
          <w:rStyle w:val="CharDivNo"/>
        </w:rPr>
        <w:t>Division 5</w:t>
      </w:r>
      <w:r>
        <w:t> — </w:t>
      </w:r>
      <w:r>
        <w:rPr>
          <w:rStyle w:val="CharDivText"/>
        </w:rPr>
        <w:t>Forensic procedures on suspects</w:t>
      </w:r>
      <w:bookmarkEnd w:id="161"/>
      <w:bookmarkEnd w:id="162"/>
      <w:bookmarkEnd w:id="163"/>
    </w:p>
    <w:p>
      <w:pPr>
        <w:pStyle w:val="Heading5"/>
      </w:pPr>
      <w:bookmarkStart w:id="164" w:name="_Toc43736923"/>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43736924"/>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43736925"/>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7" w:name="_Toc43736926"/>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43736927"/>
      <w:r>
        <w:rPr>
          <w:rStyle w:val="CharSectno"/>
        </w:rPr>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43736928"/>
      <w:r>
        <w:rPr>
          <w:rStyle w:val="CharSectno"/>
        </w:rPr>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43736929"/>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43736930"/>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43736931"/>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43736932"/>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43733333"/>
      <w:bookmarkStart w:id="175" w:name="_Toc43733537"/>
      <w:bookmarkStart w:id="176" w:name="_Toc43736933"/>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43736934"/>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43736935"/>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79" w:name="_Toc43736936"/>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0" w:name="_Toc43736937"/>
      <w:r>
        <w:rPr>
          <w:rStyle w:val="CharSectno"/>
        </w:rPr>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1" w:name="_Toc43733338"/>
      <w:bookmarkStart w:id="182" w:name="_Toc43733542"/>
      <w:bookmarkStart w:id="183" w:name="_Toc43736938"/>
      <w:r>
        <w:rPr>
          <w:rStyle w:val="CharDivNo"/>
        </w:rPr>
        <w:t>Division 7</w:t>
      </w:r>
      <w:r>
        <w:t xml:space="preserve"> — </w:t>
      </w:r>
      <w:r>
        <w:rPr>
          <w:rStyle w:val="CharDivText"/>
        </w:rPr>
        <w:t>Dealing with things found during a forensic procedure</w:t>
      </w:r>
      <w:bookmarkEnd w:id="181"/>
      <w:bookmarkEnd w:id="182"/>
      <w:bookmarkEnd w:id="183"/>
    </w:p>
    <w:p>
      <w:pPr>
        <w:pStyle w:val="Heading5"/>
      </w:pPr>
      <w:bookmarkStart w:id="184" w:name="_Toc43736939"/>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43736940"/>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43733341"/>
      <w:bookmarkStart w:id="187" w:name="_Toc43733545"/>
      <w:bookmarkStart w:id="188" w:name="_Toc43736941"/>
      <w:r>
        <w:rPr>
          <w:rStyle w:val="CharDivNo"/>
        </w:rPr>
        <w:t>Division 8</w:t>
      </w:r>
      <w:r>
        <w:t xml:space="preserve"> — </w:t>
      </w:r>
      <w:r>
        <w:rPr>
          <w:rStyle w:val="CharDivText"/>
        </w:rPr>
        <w:t>Admissibility of certain evidence</w:t>
      </w:r>
      <w:bookmarkEnd w:id="186"/>
      <w:bookmarkEnd w:id="187"/>
      <w:bookmarkEnd w:id="188"/>
    </w:p>
    <w:p>
      <w:pPr>
        <w:pStyle w:val="Heading5"/>
      </w:pPr>
      <w:bookmarkStart w:id="189" w:name="_Toc43736942"/>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43736943"/>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1" w:name="_Toc43733344"/>
      <w:bookmarkStart w:id="192" w:name="_Toc43733548"/>
      <w:bookmarkStart w:id="193" w:name="_Toc43736944"/>
      <w:r>
        <w:rPr>
          <w:rStyle w:val="CharPartNo"/>
        </w:rPr>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43736945"/>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43736946"/>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43736947"/>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43736948"/>
      <w:r>
        <w:rPr>
          <w:rStyle w:val="CharSectno"/>
        </w:rPr>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43736949"/>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43736950"/>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00" w:name="_Toc43733351"/>
      <w:bookmarkStart w:id="201" w:name="_Toc43733555"/>
      <w:bookmarkStart w:id="202" w:name="_Toc43736951"/>
      <w:r>
        <w:rPr>
          <w:rStyle w:val="CharPartNo"/>
        </w:rPr>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43736952"/>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43736953"/>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5" w:name="_Toc43736954"/>
      <w:r>
        <w:rPr>
          <w:rStyle w:val="CharSectno"/>
        </w:rPr>
        <w:t>117</w:t>
      </w:r>
      <w:r>
        <w:t>.</w:t>
      </w:r>
      <w:r>
        <w:tab/>
        <w:t>Recorded interview to be made available to suspect</w:t>
      </w:r>
      <w:bookmarkEnd w:id="20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43736955"/>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43736956"/>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43736957"/>
      <w:r>
        <w:rPr>
          <w:rStyle w:val="CharSectno"/>
        </w:rPr>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43736958"/>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43736959"/>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43736960"/>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12" w:name="_Toc43736961"/>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43733362"/>
      <w:bookmarkStart w:id="214" w:name="_Toc43733566"/>
      <w:bookmarkStart w:id="215" w:name="_Toc43736962"/>
      <w:r>
        <w:rPr>
          <w:rStyle w:val="CharPartNo"/>
        </w:rPr>
        <w:t>Part 12</w:t>
      </w:r>
      <w:r>
        <w:t xml:space="preserve"> — </w:t>
      </w:r>
      <w:r>
        <w:rPr>
          <w:rStyle w:val="CharPartText"/>
        </w:rPr>
        <w:t>Arrest and related matters</w:t>
      </w:r>
      <w:bookmarkEnd w:id="213"/>
      <w:bookmarkEnd w:id="214"/>
      <w:bookmarkEnd w:id="215"/>
    </w:p>
    <w:p>
      <w:pPr>
        <w:pStyle w:val="Heading3"/>
      </w:pPr>
      <w:bookmarkStart w:id="216" w:name="_Toc43733363"/>
      <w:bookmarkStart w:id="217" w:name="_Toc43733567"/>
      <w:bookmarkStart w:id="218" w:name="_Toc43736963"/>
      <w:r>
        <w:rPr>
          <w:rStyle w:val="CharDivNo"/>
        </w:rPr>
        <w:t>Division 1</w:t>
      </w:r>
      <w:r>
        <w:t xml:space="preserve"> — </w:t>
      </w:r>
      <w:r>
        <w:rPr>
          <w:rStyle w:val="CharDivText"/>
        </w:rPr>
        <w:t>Preliminary</w:t>
      </w:r>
      <w:bookmarkEnd w:id="216"/>
      <w:bookmarkEnd w:id="217"/>
      <w:bookmarkEnd w:id="218"/>
    </w:p>
    <w:p>
      <w:pPr>
        <w:pStyle w:val="Heading5"/>
      </w:pPr>
      <w:bookmarkStart w:id="219" w:name="_Toc43736964"/>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20" w:name="_Toc43736965"/>
      <w:r>
        <w:rPr>
          <w:rStyle w:val="CharSectno"/>
        </w:rPr>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43733366"/>
      <w:bookmarkStart w:id="222" w:name="_Toc43733570"/>
      <w:bookmarkStart w:id="223" w:name="_Toc43736966"/>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43736967"/>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43736968"/>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226" w:name="_Toc43733369"/>
      <w:bookmarkStart w:id="227" w:name="_Toc43733573"/>
      <w:bookmarkStart w:id="228" w:name="_Toc43736969"/>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43736970"/>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43736971"/>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43736972"/>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43736973"/>
      <w:r>
        <w:rPr>
          <w:rStyle w:val="CharSectno"/>
        </w:rPr>
        <w:t>132</w:t>
      </w:r>
      <w:r>
        <w:t>.</w:t>
      </w:r>
      <w:r>
        <w:tab/>
        <w:t>Places may be entered and vehicles may be stopped</w:t>
      </w:r>
      <w:bookmarkEnd w:id="2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43736974"/>
      <w:r>
        <w:rPr>
          <w:rStyle w:val="CharSectno"/>
        </w:rPr>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43736975"/>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35" w:name="_Toc43733376"/>
      <w:bookmarkStart w:id="236" w:name="_Toc43733580"/>
      <w:bookmarkStart w:id="237" w:name="_Toc43736976"/>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43736977"/>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239" w:name="_Toc43733378"/>
      <w:bookmarkStart w:id="240" w:name="_Toc43733582"/>
      <w:bookmarkStart w:id="241" w:name="_Toc43736978"/>
      <w:r>
        <w:rPr>
          <w:rStyle w:val="CharDivNo"/>
        </w:rPr>
        <w:t>Division 5</w:t>
      </w:r>
      <w:r>
        <w:t xml:space="preserve"> — </w:t>
      </w:r>
      <w:r>
        <w:rPr>
          <w:rStyle w:val="CharDivText"/>
        </w:rPr>
        <w:t>Dealing with arrested people</w:t>
      </w:r>
      <w:bookmarkEnd w:id="239"/>
      <w:bookmarkEnd w:id="240"/>
      <w:bookmarkEnd w:id="241"/>
    </w:p>
    <w:p>
      <w:pPr>
        <w:pStyle w:val="Heading5"/>
        <w:spacing w:before="240"/>
      </w:pPr>
      <w:bookmarkStart w:id="242" w:name="_Toc43736979"/>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43736980"/>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44" w:name="_Toc43736981"/>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43736982"/>
      <w:r>
        <w:rPr>
          <w:rStyle w:val="CharSectno"/>
        </w:rPr>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ageBreakBefore/>
      </w:pPr>
      <w:bookmarkStart w:id="246" w:name="_Toc43736983"/>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47" w:name="_Toc43736984"/>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43736985"/>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43736986"/>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43733387"/>
      <w:bookmarkStart w:id="251" w:name="_Toc43733591"/>
      <w:bookmarkStart w:id="252" w:name="_Toc43736987"/>
      <w:r>
        <w:rPr>
          <w:rStyle w:val="CharDivNo"/>
        </w:rPr>
        <w:t>Division 6</w:t>
      </w:r>
      <w:r>
        <w:t> — </w:t>
      </w:r>
      <w:r>
        <w:rPr>
          <w:rStyle w:val="CharDivText"/>
        </w:rPr>
        <w:t>Miscellaneous</w:t>
      </w:r>
      <w:bookmarkEnd w:id="250"/>
      <w:bookmarkEnd w:id="251"/>
      <w:bookmarkEnd w:id="252"/>
    </w:p>
    <w:p>
      <w:pPr>
        <w:pStyle w:val="Heading5"/>
      </w:pPr>
      <w:bookmarkStart w:id="253" w:name="_Toc43736988"/>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43733389"/>
      <w:bookmarkStart w:id="255" w:name="_Toc43733593"/>
      <w:bookmarkStart w:id="256" w:name="_Toc4373698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43736990"/>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43736991"/>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43736992"/>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43736993"/>
      <w:r>
        <w:rPr>
          <w:rStyle w:val="CharSectno"/>
        </w:rPr>
        <w:t>148</w:t>
      </w:r>
      <w:r>
        <w:t>.</w:t>
      </w:r>
      <w:r>
        <w:tab/>
        <w:t>Records relevant to offence</w:t>
      </w:r>
      <w:bookmarkEnd w:id="26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43736994"/>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43736995"/>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3" w:name="_Toc43736996"/>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43736997"/>
      <w:r>
        <w:rPr>
          <w:rStyle w:val="CharSectno"/>
        </w:rPr>
        <w:t>152</w:t>
      </w:r>
      <w:r>
        <w:t>.</w:t>
      </w:r>
      <w:r>
        <w:tab/>
      </w:r>
      <w:r>
        <w:rPr>
          <w:i/>
          <w:iCs/>
        </w:rPr>
        <w:t xml:space="preserve">Criminal and Found Property Disposal Act 2006 </w:t>
      </w:r>
      <w:r>
        <w:t>applies</w:t>
      </w:r>
      <w:bookmarkEnd w:id="26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43733398"/>
      <w:bookmarkStart w:id="266" w:name="_Toc43733602"/>
      <w:bookmarkStart w:id="267" w:name="_Toc43736998"/>
      <w:r>
        <w:rPr>
          <w:rStyle w:val="CharPartNo"/>
        </w:rPr>
        <w:t>Part 14</w:t>
      </w:r>
      <w:r>
        <w:rPr>
          <w:rStyle w:val="CharDivNo"/>
        </w:rPr>
        <w:t xml:space="preserve"> </w:t>
      </w:r>
      <w:r>
        <w:t>—</w:t>
      </w:r>
      <w:r>
        <w:rPr>
          <w:rStyle w:val="CharDivText"/>
        </w:rPr>
        <w:t xml:space="preserve"> </w:t>
      </w:r>
      <w:r>
        <w:rPr>
          <w:rStyle w:val="CharPartText"/>
        </w:rPr>
        <w:t>Miscellaneous</w:t>
      </w:r>
      <w:bookmarkEnd w:id="265"/>
      <w:bookmarkEnd w:id="266"/>
      <w:bookmarkEnd w:id="267"/>
    </w:p>
    <w:p>
      <w:pPr>
        <w:pStyle w:val="Heading5"/>
      </w:pPr>
      <w:bookmarkStart w:id="268" w:name="_Toc43736999"/>
      <w:r>
        <w:rPr>
          <w:rStyle w:val="CharSectno"/>
        </w:rPr>
        <w:t>153</w:t>
      </w:r>
      <w:r>
        <w:t>.</w:t>
      </w:r>
      <w:r>
        <w:tab/>
        <w:t>Order by officer, offence to not obey</w:t>
      </w:r>
      <w:bookmarkEnd w:id="26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69" w:name="_Toc43737000"/>
      <w:r>
        <w:rPr>
          <w:rStyle w:val="CharSectno"/>
        </w:rPr>
        <w:t>154</w:t>
      </w:r>
      <w:r>
        <w:t>.</w:t>
      </w:r>
      <w:r>
        <w:tab/>
        <w:t>Evidence obtained improperly</w:t>
      </w:r>
      <w:bookmarkEnd w:id="26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0" w:name="_Toc43737001"/>
      <w:r>
        <w:rPr>
          <w:rStyle w:val="CharSectno"/>
        </w:rPr>
        <w:t>155</w:t>
      </w:r>
      <w:r>
        <w:t>.</w:t>
      </w:r>
      <w:r>
        <w:tab/>
        <w:t>Inadmissible evidence, court may allow admission</w:t>
      </w:r>
      <w:bookmarkEnd w:id="27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1" w:name="_Toc43737002"/>
      <w:r>
        <w:rPr>
          <w:rStyle w:val="CharSectno"/>
        </w:rPr>
        <w:t>156</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2" w:name="_Toc43737003"/>
      <w:r>
        <w:rPr>
          <w:rStyle w:val="CharSectno"/>
        </w:rPr>
        <w:t>157</w:t>
      </w:r>
      <w:r>
        <w:t>.</w:t>
      </w:r>
      <w:r>
        <w:tab/>
        <w:t>Review of Act</w:t>
      </w:r>
      <w:bookmarkEnd w:id="2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3" w:name="_Toc43733404"/>
      <w:bookmarkStart w:id="274" w:name="_Toc43733608"/>
      <w:bookmarkStart w:id="275" w:name="_Toc43737004"/>
      <w:r>
        <w:t>Notes</w:t>
      </w:r>
      <w:bookmarkEnd w:id="273"/>
      <w:bookmarkEnd w:id="274"/>
      <w:bookmarkEnd w:id="275"/>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6" w:name="_Toc43737005"/>
      <w:r>
        <w:t>Compilation table</w:t>
      </w:r>
      <w:bookmarkEnd w:id="2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single" w:sz="2" w:space="0" w:color="auto"/>
            </w:tcBorders>
            <w:shd w:val="clear" w:color="auto" w:fill="auto"/>
          </w:tcPr>
          <w:p>
            <w:pPr>
              <w:pStyle w:val="nTable"/>
              <w:spacing w:after="40"/>
            </w:pPr>
            <w:r>
              <w:t>4 of 2018</w:t>
            </w:r>
          </w:p>
        </w:tc>
        <w:tc>
          <w:tcPr>
            <w:tcW w:w="1134" w:type="dxa"/>
            <w:tcBorders>
              <w:top w:val="nil"/>
              <w:bottom w:val="single" w:sz="2" w:space="0" w:color="auto"/>
            </w:tcBorders>
            <w:shd w:val="clear" w:color="auto" w:fill="auto"/>
          </w:tcPr>
          <w:p>
            <w:pPr>
              <w:pStyle w:val="nTable"/>
              <w:spacing w:after="40"/>
            </w:pPr>
            <w:r>
              <w:t>19 Apr 2018</w:t>
            </w:r>
          </w:p>
        </w:tc>
        <w:tc>
          <w:tcPr>
            <w:tcW w:w="2561" w:type="dxa"/>
            <w:gridSpan w:val="2"/>
            <w:tcBorders>
              <w:top w:val="nil"/>
              <w:bottom w:val="single" w:sz="2"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277" w:name="_Toc43737006"/>
      <w:r>
        <w:t>Uncommenced provisions table</w:t>
      </w:r>
      <w:bookmarkEnd w:id="2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keepLines/>
              <w:spacing w:after="40"/>
              <w:rPr>
                <w:i/>
              </w:rPr>
            </w:pPr>
            <w:r>
              <w:rPr>
                <w:i/>
              </w:rPr>
              <w:t>Fines, Penalties and Infringement Notices Enforcement Amendment Act 2020</w:t>
            </w:r>
            <w:r>
              <w:t xml:space="preserve"> Pt. 3 Div. 2</w:t>
            </w:r>
          </w:p>
        </w:tc>
        <w:tc>
          <w:tcPr>
            <w:tcW w:w="1134" w:type="dxa"/>
            <w:tcBorders>
              <w:top w:val="nil"/>
            </w:tcBorders>
          </w:tcPr>
          <w:p>
            <w:pPr>
              <w:pStyle w:val="nTable"/>
              <w:spacing w:after="40"/>
            </w:pPr>
            <w:r>
              <w:t>25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r>
              <w:rPr>
                <w:snapToGrid w:val="0"/>
              </w:rPr>
              <w:t>To be proclaimed (see s. 2(1)(c))</w:t>
            </w:r>
          </w:p>
        </w:tc>
      </w:tr>
    </w:tbl>
    <w:p>
      <w:pPr>
        <w:pStyle w:val="nHeading3"/>
      </w:pPr>
      <w:bookmarkStart w:id="278" w:name="_Toc43737007"/>
      <w:r>
        <w:t>Other notes</w:t>
      </w:r>
      <w:bookmarkEnd w:id="278"/>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80" w:name="_Toc43733408"/>
      <w:bookmarkStart w:id="281" w:name="_Toc43733612"/>
      <w:bookmarkStart w:id="282" w:name="_Toc43737008"/>
      <w:r>
        <w:rPr>
          <w:sz w:val="28"/>
        </w:rPr>
        <w:t>Defined terms</w:t>
      </w:r>
      <w:bookmarkEnd w:id="280"/>
      <w:bookmarkEnd w:id="281"/>
      <w:bookmarkEnd w:id="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454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89930-3255-4BAF-A9D6-86364709E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39960</Words>
  <Characters>185020</Characters>
  <Application>Microsoft Office Word</Application>
  <DocSecurity>0</DocSecurity>
  <Lines>5139</Lines>
  <Paragraphs>3213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221767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2006 - 03-g0-00</dc:title>
  <dc:subject/>
  <dc:creator/>
  <cp:keywords/>
  <dc:description/>
  <cp:lastModifiedBy>svcMRProcess</cp:lastModifiedBy>
  <cp:revision>4</cp:revision>
  <cp:lastPrinted>2015-09-11T05:50:00Z</cp:lastPrinted>
  <dcterms:created xsi:type="dcterms:W3CDTF">2020-06-22T08:53:00Z</dcterms:created>
  <dcterms:modified xsi:type="dcterms:W3CDTF">2020-06-22T08:53:00Z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19 Jun 2020</vt:lpwstr>
  </property>
  <property fmtid="{D5CDD505-2E9C-101B-9397-08002B2CF9AE}" pid="8" name="Suffix">
    <vt:lpwstr>03-g0-00</vt:lpwstr>
  </property>
  <property fmtid="{D5CDD505-2E9C-101B-9397-08002B2CF9AE}" pid="9" name="CommencementDate">
    <vt:lpwstr>20200619</vt:lpwstr>
  </property>
</Properties>
</file>