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_Toc43375307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Port Walcott, charges for pilotage at</w:t>
      </w:r>
      <w:r>
        <w:tab/>
      </w:r>
      <w:r>
        <w:fldChar w:fldCharType="begin"/>
      </w:r>
      <w:r>
        <w:instrText xml:space="preserve"> PAGEREF _Toc43375308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_Toc43375309 \h </w:instrText>
      </w:r>
      <w:r>
        <w:fldChar w:fldCharType="separate"/>
      </w:r>
      <w:r>
        <w:t>1</w:t>
      </w:r>
      <w:r>
        <w:fldChar w:fldCharType="end"/>
      </w:r>
    </w:p>
    <w:p>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_Toc43375310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Appointment of harbour masters and deputy harbour masters</w:t>
      </w:r>
    </w:p>
    <w:p>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_Toc43375312 \h </w:instrText>
      </w:r>
      <w:r>
        <w:fldChar w:fldCharType="separate"/>
      </w:r>
      <w:r>
        <w:t>5</w:t>
      </w:r>
      <w:r>
        <w:fldChar w:fldCharType="end"/>
      </w:r>
    </w:p>
    <w:p>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_Toc43375313 \h </w:instrText>
      </w:r>
      <w:r>
        <w:fldChar w:fldCharType="separate"/>
      </w:r>
      <w:r>
        <w:t>5</w:t>
      </w:r>
      <w:r>
        <w:fldChar w:fldCharType="end"/>
      </w:r>
    </w:p>
    <w:p>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_Toc43375314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Signals</w:t>
      </w:r>
    </w:p>
    <w:p>
      <w:pPr>
        <w:pStyle w:val="TOC8"/>
        <w:rPr>
          <w:rFonts w:asciiTheme="minorHAnsi" w:eastAsiaTheme="minorEastAsia" w:hAnsiTheme="minorHAnsi" w:cstheme="minorBidi"/>
          <w:szCs w:val="22"/>
        </w:rPr>
      </w:pPr>
      <w:r>
        <w:t>5</w:t>
      </w:r>
      <w:r>
        <w:rPr>
          <w:snapToGrid w:val="0"/>
        </w:rPr>
        <w:t>.</w:t>
      </w:r>
      <w:r>
        <w:rPr>
          <w:snapToGrid w:val="0"/>
        </w:rPr>
        <w:tab/>
        <w:t>Tides, signals to be displayed at ports about (Sch. 1)</w:t>
      </w:r>
      <w:r>
        <w:tab/>
      </w:r>
      <w:r>
        <w:fldChar w:fldCharType="begin"/>
      </w:r>
      <w:r>
        <w:instrText xml:space="preserve"> PAGEREF _Toc43375316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Vessels, signals to be displayed on (Sch. 2)</w:t>
      </w:r>
      <w:r>
        <w:tab/>
      </w:r>
      <w:r>
        <w:fldChar w:fldCharType="begin"/>
      </w:r>
      <w:r>
        <w:instrText xml:space="preserve"> PAGEREF _Toc43375317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Dredgers, signals to be displayed on (Sch. 2)</w:t>
      </w:r>
      <w:r>
        <w:tab/>
      </w:r>
      <w:r>
        <w:fldChar w:fldCharType="begin"/>
      </w:r>
      <w:r>
        <w:instrText xml:space="preserve"> PAGEREF _Toc43375318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Improper use of signals</w:t>
      </w:r>
      <w:r>
        <w:tab/>
      </w:r>
      <w:r>
        <w:fldChar w:fldCharType="begin"/>
      </w:r>
      <w:r>
        <w:instrText xml:space="preserve"> PAGEREF _Toc43375319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Pilotage</w:t>
      </w:r>
    </w:p>
    <w:p>
      <w:pPr>
        <w:pStyle w:val="TOC4"/>
        <w:tabs>
          <w:tab w:val="right" w:leader="dot" w:pos="7077"/>
        </w:tabs>
        <w:rPr>
          <w:rFonts w:asciiTheme="minorHAnsi" w:eastAsiaTheme="minorEastAsia" w:hAnsiTheme="minorHAnsi" w:cstheme="minorBidi"/>
          <w:b w:val="0"/>
          <w:szCs w:val="22"/>
        </w:rPr>
      </w:pPr>
      <w:r>
        <w:t>Division 1 — Licensing of pilots</w:t>
      </w:r>
    </w:p>
    <w:p>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_Toc43375322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_Toc43375323 \h </w:instrText>
      </w:r>
      <w:r>
        <w:fldChar w:fldCharType="separate"/>
      </w:r>
      <w:r>
        <w:t>9</w:t>
      </w:r>
      <w:r>
        <w:fldChar w:fldCharType="end"/>
      </w:r>
    </w:p>
    <w:p>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_Toc43375324 \h </w:instrText>
      </w:r>
      <w:r>
        <w:fldChar w:fldCharType="separate"/>
      </w:r>
      <w:r>
        <w:t>10</w:t>
      </w:r>
      <w:r>
        <w:fldChar w:fldCharType="end"/>
      </w:r>
    </w:p>
    <w:p>
      <w:pPr>
        <w:pStyle w:val="TOC8"/>
        <w:rPr>
          <w:rFonts w:asciiTheme="minorHAnsi" w:eastAsiaTheme="minorEastAsia" w:hAnsiTheme="minorHAnsi" w:cstheme="minorBidi"/>
          <w:szCs w:val="22"/>
        </w:rPr>
      </w:pPr>
      <w:r>
        <w:lastRenderedPageBreak/>
        <w:t>9D.</w:t>
      </w:r>
      <w:r>
        <w:tab/>
        <w:t>Conditions of licence</w:t>
      </w:r>
      <w:r>
        <w:tab/>
      </w:r>
      <w:r>
        <w:fldChar w:fldCharType="begin"/>
      </w:r>
      <w:r>
        <w:instrText xml:space="preserve"> PAGEREF _Toc43375325 \h </w:instrText>
      </w:r>
      <w:r>
        <w:fldChar w:fldCharType="separate"/>
      </w:r>
      <w:r>
        <w:t>11</w:t>
      </w:r>
      <w:r>
        <w:fldChar w:fldCharType="end"/>
      </w:r>
    </w:p>
    <w:p>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_Toc43375326 \h </w:instrText>
      </w:r>
      <w:r>
        <w:fldChar w:fldCharType="separate"/>
      </w:r>
      <w:r>
        <w:t>12</w:t>
      </w:r>
      <w:r>
        <w:fldChar w:fldCharType="end"/>
      </w:r>
    </w:p>
    <w:p>
      <w:pPr>
        <w:pStyle w:val="TOC8"/>
        <w:rPr>
          <w:rFonts w:asciiTheme="minorHAnsi" w:eastAsiaTheme="minorEastAsia" w:hAnsiTheme="minorHAnsi" w:cstheme="minorBidi"/>
          <w:szCs w:val="22"/>
        </w:rPr>
      </w:pPr>
      <w:r>
        <w:t>9F.</w:t>
      </w:r>
      <w:r>
        <w:tab/>
        <w:t>Renewal of licence, application for</w:t>
      </w:r>
      <w:r>
        <w:tab/>
      </w:r>
      <w:r>
        <w:fldChar w:fldCharType="begin"/>
      </w:r>
      <w:r>
        <w:instrText xml:space="preserve"> PAGEREF _Toc43375327 \h </w:instrText>
      </w:r>
      <w:r>
        <w:fldChar w:fldCharType="separate"/>
      </w:r>
      <w:r>
        <w:t>12</w:t>
      </w:r>
      <w:r>
        <w:fldChar w:fldCharType="end"/>
      </w:r>
    </w:p>
    <w:p>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_Toc43375328 \h </w:instrText>
      </w:r>
      <w:r>
        <w:fldChar w:fldCharType="separate"/>
      </w:r>
      <w:r>
        <w:t>13</w:t>
      </w:r>
      <w:r>
        <w:fldChar w:fldCharType="end"/>
      </w:r>
    </w:p>
    <w:p>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_Toc43375329 \h </w:instrText>
      </w:r>
      <w:r>
        <w:fldChar w:fldCharType="separate"/>
      </w:r>
      <w:r>
        <w:t>13</w:t>
      </w:r>
      <w:r>
        <w:fldChar w:fldCharType="end"/>
      </w:r>
    </w:p>
    <w:p>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_Toc43375330 \h </w:instrText>
      </w:r>
      <w:r>
        <w:fldChar w:fldCharType="separate"/>
      </w:r>
      <w:r>
        <w:t>15</w:t>
      </w:r>
      <w:r>
        <w:fldChar w:fldCharType="end"/>
      </w:r>
    </w:p>
    <w:p>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_Toc43375331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Requirements relating to pilotage</w:t>
      </w:r>
    </w:p>
    <w:p>
      <w:pPr>
        <w:pStyle w:val="TOC8"/>
        <w:rPr>
          <w:rFonts w:asciiTheme="minorHAnsi" w:eastAsiaTheme="minorEastAsia" w:hAnsiTheme="minorHAnsi" w:cstheme="minorBidi"/>
          <w:szCs w:val="22"/>
        </w:rPr>
      </w:pPr>
      <w:r>
        <w:t>9</w:t>
      </w:r>
      <w:r>
        <w:rPr>
          <w:snapToGrid w:val="0"/>
        </w:rPr>
        <w:t>.</w:t>
      </w:r>
      <w:r>
        <w:rPr>
          <w:snapToGrid w:val="0"/>
        </w:rPr>
        <w:tab/>
        <w:t>Which vessels require licensed pilot in pilotage area</w:t>
      </w:r>
      <w:r>
        <w:tab/>
      </w:r>
      <w:r>
        <w:fldChar w:fldCharType="begin"/>
      </w:r>
      <w:r>
        <w:instrText xml:space="preserve"> PAGEREF _Toc43375333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Boarding and discharging pilot, master’s duties as to</w:t>
      </w:r>
      <w:r>
        <w:tab/>
      </w:r>
      <w:r>
        <w:fldChar w:fldCharType="begin"/>
      </w:r>
      <w:r>
        <w:instrText xml:space="preserve"> PAGEREF _Toc43375334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Master to declare draught to pilot</w:t>
      </w:r>
      <w:r>
        <w:tab/>
      </w:r>
      <w:r>
        <w:fldChar w:fldCharType="begin"/>
      </w:r>
      <w:r>
        <w:instrText xml:space="preserve"> PAGEREF _Toc43375335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Flag required on pilot boat</w:t>
      </w:r>
      <w:r>
        <w:tab/>
      </w:r>
      <w:r>
        <w:fldChar w:fldCharType="begin"/>
      </w:r>
      <w:r>
        <w:instrText xml:space="preserve"> PAGEREF _Toc43375336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Masters of tugs etc. assisting piloted vessel to obey pilot</w:t>
      </w:r>
      <w:r>
        <w:tab/>
      </w:r>
      <w:r>
        <w:fldChar w:fldCharType="begin"/>
      </w:r>
      <w:r>
        <w:instrText xml:space="preserve"> PAGEREF _Toc43375337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movement in pilotage area, restrictions on; when 2 pilots required</w:t>
      </w:r>
      <w:r>
        <w:tab/>
      </w:r>
      <w:r>
        <w:fldChar w:fldCharType="begin"/>
      </w:r>
      <w:r>
        <w:instrText xml:space="preserve"> PAGEREF _Toc43375338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Charges</w:t>
      </w:r>
    </w:p>
    <w:p>
      <w:pPr>
        <w:pStyle w:val="TOC8"/>
        <w:rPr>
          <w:rFonts w:asciiTheme="minorHAnsi" w:eastAsiaTheme="minorEastAsia" w:hAnsiTheme="minorHAnsi" w:cstheme="minorBidi"/>
          <w:szCs w:val="22"/>
        </w:rPr>
      </w:pPr>
      <w:r>
        <w:t>15</w:t>
      </w:r>
      <w:r>
        <w:rPr>
          <w:snapToGrid w:val="0"/>
        </w:rPr>
        <w:t>.</w:t>
      </w:r>
      <w:r>
        <w:rPr>
          <w:snapToGrid w:val="0"/>
        </w:rPr>
        <w:tab/>
        <w:t>Charge for pilotage (Sch. 3 Div. 1)</w:t>
      </w:r>
      <w:r>
        <w:tab/>
      </w:r>
      <w:r>
        <w:fldChar w:fldCharType="begin"/>
      </w:r>
      <w:r>
        <w:instrText xml:space="preserve"> PAGEREF _Toc43375340 \h </w:instrText>
      </w:r>
      <w:r>
        <w:fldChar w:fldCharType="separate"/>
      </w:r>
      <w:r>
        <w:t>19</w:t>
      </w:r>
      <w:r>
        <w:fldChar w:fldCharType="end"/>
      </w:r>
    </w:p>
    <w:p>
      <w:pPr>
        <w:pStyle w:val="TOC8"/>
        <w:rPr>
          <w:rFonts w:asciiTheme="minorHAnsi" w:eastAsiaTheme="minorEastAsia" w:hAnsiTheme="minorHAnsi" w:cstheme="minorBidi"/>
          <w:szCs w:val="22"/>
        </w:rPr>
      </w:pPr>
      <w:r>
        <w:t>15A.</w:t>
      </w:r>
      <w:r>
        <w:tab/>
        <w:t>Charges for detaining etc. licensed pilot</w:t>
      </w:r>
      <w:r>
        <w:tab/>
      </w:r>
      <w:r>
        <w:fldChar w:fldCharType="begin"/>
      </w:r>
      <w:r>
        <w:instrText xml:space="preserve"> PAGEREF _Toc43375341 \h </w:instrText>
      </w:r>
      <w:r>
        <w:fldChar w:fldCharType="separate"/>
      </w:r>
      <w:r>
        <w:t>20</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Launch to run mooring lines, charges for</w:t>
      </w:r>
      <w:r>
        <w:tab/>
      </w:r>
      <w:r>
        <w:fldChar w:fldCharType="begin"/>
      </w:r>
      <w:r>
        <w:instrText xml:space="preserve"> PAGEREF _Toc43375342 \h </w:instrText>
      </w:r>
      <w:r>
        <w:fldChar w:fldCharType="separate"/>
      </w:r>
      <w:r>
        <w:t>21</w:t>
      </w:r>
      <w:r>
        <w:fldChar w:fldCharType="end"/>
      </w:r>
    </w:p>
    <w:p>
      <w:pPr>
        <w:pStyle w:val="TOC8"/>
        <w:rPr>
          <w:rFonts w:asciiTheme="minorHAnsi" w:eastAsiaTheme="minorEastAsia" w:hAnsiTheme="minorHAnsi" w:cstheme="minorBidi"/>
          <w:szCs w:val="22"/>
        </w:rPr>
      </w:pPr>
      <w:r>
        <w:t>15C.</w:t>
      </w:r>
      <w:r>
        <w:tab/>
        <w:t>Charges for pilot remaining on board</w:t>
      </w:r>
      <w:r>
        <w:tab/>
      </w:r>
      <w:r>
        <w:fldChar w:fldCharType="begin"/>
      </w:r>
      <w:r>
        <w:instrText xml:space="preserve"> PAGEREF _Toc43375343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Pilotage exemption certificates</w:t>
      </w:r>
    </w:p>
    <w:p>
      <w:pPr>
        <w:pStyle w:val="TOC8"/>
        <w:rPr>
          <w:rFonts w:asciiTheme="minorHAnsi" w:eastAsiaTheme="minorEastAsia" w:hAnsiTheme="minorHAnsi" w:cstheme="minorBidi"/>
          <w:szCs w:val="22"/>
        </w:rPr>
      </w:pPr>
      <w:r>
        <w:t>16</w:t>
      </w:r>
      <w:r>
        <w:rPr>
          <w:snapToGrid w:val="0"/>
        </w:rPr>
        <w:t>.</w:t>
      </w:r>
      <w:r>
        <w:rPr>
          <w:snapToGrid w:val="0"/>
        </w:rPr>
        <w:tab/>
        <w:t>Who is entitled to certificate</w:t>
      </w:r>
      <w:r>
        <w:tab/>
      </w:r>
      <w:r>
        <w:fldChar w:fldCharType="begin"/>
      </w:r>
      <w:r>
        <w:instrText xml:space="preserve"> PAGEREF _Toc43375345 \h </w:instrText>
      </w:r>
      <w:r>
        <w:fldChar w:fldCharType="separate"/>
      </w:r>
      <w:r>
        <w:t>22</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Who is eligible to attempt r. 16B examination</w:t>
      </w:r>
      <w:r>
        <w:tab/>
      </w:r>
      <w:r>
        <w:fldChar w:fldCharType="begin"/>
      </w:r>
      <w:r>
        <w:instrText xml:space="preserve"> PAGEREF _Toc43375346 \h </w:instrText>
      </w:r>
      <w:r>
        <w:fldChar w:fldCharType="separate"/>
      </w:r>
      <w:r>
        <w:t>23</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Examinations as to knowledge of port etc.</w:t>
      </w:r>
      <w:r>
        <w:tab/>
      </w:r>
      <w:r>
        <w:fldChar w:fldCharType="begin"/>
      </w:r>
      <w:r>
        <w:instrText xml:space="preserve"> PAGEREF _Toc43375347 \h </w:instrText>
      </w:r>
      <w:r>
        <w:fldChar w:fldCharType="separate"/>
      </w:r>
      <w:r>
        <w:t>24</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Certificate of health</w:t>
      </w:r>
      <w:r>
        <w:tab/>
      </w:r>
      <w:r>
        <w:fldChar w:fldCharType="begin"/>
      </w:r>
      <w:r>
        <w:instrText xml:space="preserve"> PAGEREF _Toc43375348 \h </w:instrText>
      </w:r>
      <w:r>
        <w:fldChar w:fldCharType="separate"/>
      </w:r>
      <w:r>
        <w:t>25</w:t>
      </w:r>
      <w:r>
        <w:fldChar w:fldCharType="end"/>
      </w:r>
    </w:p>
    <w:p>
      <w:pPr>
        <w:pStyle w:val="TOC8"/>
        <w:rPr>
          <w:rFonts w:asciiTheme="minorHAnsi" w:eastAsiaTheme="minorEastAsia" w:hAnsiTheme="minorHAnsi" w:cstheme="minorBidi"/>
          <w:szCs w:val="22"/>
        </w:rPr>
      </w:pPr>
      <w:r>
        <w:t>16D</w:t>
      </w:r>
      <w:r>
        <w:rPr>
          <w:snapToGrid w:val="0"/>
        </w:rPr>
        <w:t>.</w:t>
      </w:r>
      <w:r>
        <w:rPr>
          <w:snapToGrid w:val="0"/>
        </w:rPr>
        <w:tab/>
        <w:t>Determining maximum length overall of vessel for certificates</w:t>
      </w:r>
      <w:r>
        <w:tab/>
      </w:r>
      <w:r>
        <w:fldChar w:fldCharType="begin"/>
      </w:r>
      <w:r>
        <w:instrText xml:space="preserve"> PAGEREF _Toc43375349 \h </w:instrText>
      </w:r>
      <w:r>
        <w:fldChar w:fldCharType="separate"/>
      </w:r>
      <w:r>
        <w:t>25</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Restrictions and conditions in certificates</w:t>
      </w:r>
      <w:r>
        <w:tab/>
      </w:r>
      <w:r>
        <w:fldChar w:fldCharType="begin"/>
      </w:r>
      <w:r>
        <w:instrText xml:space="preserve"> PAGEREF _Toc43375350 \h </w:instrText>
      </w:r>
      <w:r>
        <w:fldChar w:fldCharType="separate"/>
      </w:r>
      <w:r>
        <w:t>26</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Certificates valid for only Australian crewed vessels</w:t>
      </w:r>
      <w:r>
        <w:tab/>
      </w:r>
      <w:r>
        <w:fldChar w:fldCharType="begin"/>
      </w:r>
      <w:r>
        <w:instrText xml:space="preserve"> PAGEREF _Toc43375351 \h </w:instrText>
      </w:r>
      <w:r>
        <w:fldChar w:fldCharType="separate"/>
      </w:r>
      <w:r>
        <w:t>27</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Use of certificate may be prohibited</w:t>
      </w:r>
      <w:r>
        <w:tab/>
      </w:r>
      <w:r>
        <w:fldChar w:fldCharType="begin"/>
      </w:r>
      <w:r>
        <w:instrText xml:space="preserve"> PAGEREF _Toc43375352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Contents of certificate (Sch. 6)</w:t>
      </w:r>
      <w:r>
        <w:tab/>
      </w:r>
      <w:r>
        <w:fldChar w:fldCharType="begin"/>
      </w:r>
      <w:r>
        <w:instrText xml:space="preserve"> PAGEREF _Toc43375353 \h </w:instrText>
      </w:r>
      <w:r>
        <w:fldChar w:fldCharType="separate"/>
      </w:r>
      <w:r>
        <w:t>27</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Register of certificates</w:t>
      </w:r>
      <w:r>
        <w:tab/>
      </w:r>
      <w:r>
        <w:fldChar w:fldCharType="begin"/>
      </w:r>
      <w:r>
        <w:instrText xml:space="preserve"> PAGEREF _Toc43375354 \h </w:instrText>
      </w:r>
      <w:r>
        <w:fldChar w:fldCharType="separate"/>
      </w:r>
      <w:r>
        <w:t>28</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Pilotage exemption record book for exempt masters (Sch. 6)</w:t>
      </w:r>
      <w:r>
        <w:tab/>
      </w:r>
      <w:r>
        <w:fldChar w:fldCharType="begin"/>
      </w:r>
      <w:r>
        <w:instrText xml:space="preserve"> PAGEREF _Toc43375355 \h </w:instrText>
      </w:r>
      <w:r>
        <w:fldChar w:fldCharType="separate"/>
      </w:r>
      <w:r>
        <w:t>28</w:t>
      </w:r>
      <w:r>
        <w:fldChar w:fldCharType="end"/>
      </w:r>
    </w:p>
    <w:p>
      <w:pPr>
        <w:pStyle w:val="TOC8"/>
        <w:rPr>
          <w:rFonts w:asciiTheme="minorHAnsi" w:eastAsiaTheme="minorEastAsia" w:hAnsiTheme="minorHAnsi" w:cstheme="minorBidi"/>
          <w:szCs w:val="22"/>
        </w:rPr>
      </w:pPr>
      <w:r>
        <w:t>16K</w:t>
      </w:r>
      <w:r>
        <w:rPr>
          <w:snapToGrid w:val="0"/>
        </w:rPr>
        <w:t>.</w:t>
      </w:r>
      <w:r>
        <w:rPr>
          <w:snapToGrid w:val="0"/>
        </w:rPr>
        <w:tab/>
        <w:t>Certificate invalid if not used for one year or more</w:t>
      </w:r>
      <w:r>
        <w:tab/>
      </w:r>
      <w:r>
        <w:fldChar w:fldCharType="begin"/>
      </w:r>
      <w:r>
        <w:instrText xml:space="preserve"> PAGEREF _Toc43375356 \h </w:instrText>
      </w:r>
      <w:r>
        <w:fldChar w:fldCharType="separate"/>
      </w:r>
      <w:r>
        <w:t>29</w:t>
      </w:r>
      <w:r>
        <w:fldChar w:fldCharType="end"/>
      </w:r>
    </w:p>
    <w:p>
      <w:pPr>
        <w:pStyle w:val="TOC8"/>
        <w:rPr>
          <w:rFonts w:asciiTheme="minorHAnsi" w:eastAsiaTheme="minorEastAsia" w:hAnsiTheme="minorHAnsi" w:cstheme="minorBidi"/>
          <w:szCs w:val="22"/>
        </w:rPr>
      </w:pPr>
      <w:r>
        <w:t>16L</w:t>
      </w:r>
      <w:r>
        <w:rPr>
          <w:snapToGrid w:val="0"/>
        </w:rPr>
        <w:t>.</w:t>
      </w:r>
      <w:r>
        <w:rPr>
          <w:snapToGrid w:val="0"/>
        </w:rPr>
        <w:tab/>
        <w:t>Revalidation of certificate invalid under r. 16K</w:t>
      </w:r>
      <w:r>
        <w:tab/>
      </w:r>
      <w:r>
        <w:fldChar w:fldCharType="begin"/>
      </w:r>
      <w:r>
        <w:instrText xml:space="preserve"> PAGEREF _Toc43375357 \h </w:instrText>
      </w:r>
      <w:r>
        <w:fldChar w:fldCharType="separate"/>
      </w:r>
      <w:r>
        <w:t>29</w:t>
      </w:r>
      <w:r>
        <w:fldChar w:fldCharType="end"/>
      </w:r>
    </w:p>
    <w:p>
      <w:pPr>
        <w:pStyle w:val="TOC8"/>
        <w:rPr>
          <w:rFonts w:asciiTheme="minorHAnsi" w:eastAsiaTheme="minorEastAsia" w:hAnsiTheme="minorHAnsi" w:cstheme="minorBidi"/>
          <w:szCs w:val="22"/>
        </w:rPr>
      </w:pPr>
      <w:r>
        <w:t>16M</w:t>
      </w:r>
      <w:r>
        <w:rPr>
          <w:snapToGrid w:val="0"/>
        </w:rPr>
        <w:t>.</w:t>
      </w:r>
      <w:r>
        <w:rPr>
          <w:snapToGrid w:val="0"/>
        </w:rPr>
        <w:tab/>
        <w:t>Cancellation or suspension of certificate</w:t>
      </w:r>
      <w:r>
        <w:tab/>
      </w:r>
      <w:r>
        <w:fldChar w:fldCharType="begin"/>
      </w:r>
      <w:r>
        <w:instrText xml:space="preserve"> PAGEREF _Toc43375358 \h </w:instrText>
      </w:r>
      <w:r>
        <w:fldChar w:fldCharType="separate"/>
      </w:r>
      <w:r>
        <w:t>29</w:t>
      </w:r>
      <w:r>
        <w:fldChar w:fldCharType="end"/>
      </w:r>
    </w:p>
    <w:p>
      <w:pPr>
        <w:pStyle w:val="TOC8"/>
        <w:rPr>
          <w:rFonts w:asciiTheme="minorHAnsi" w:eastAsiaTheme="minorEastAsia" w:hAnsiTheme="minorHAnsi" w:cstheme="minorBidi"/>
          <w:szCs w:val="22"/>
        </w:rPr>
      </w:pPr>
      <w:r>
        <w:t>16N</w:t>
      </w:r>
      <w:r>
        <w:rPr>
          <w:snapToGrid w:val="0"/>
        </w:rPr>
        <w:t>.</w:t>
      </w:r>
      <w:r>
        <w:rPr>
          <w:snapToGrid w:val="0"/>
        </w:rPr>
        <w:tab/>
        <w:t>Appeals against cancellation or suspension</w:t>
      </w:r>
      <w:r>
        <w:tab/>
      </w:r>
      <w:r>
        <w:fldChar w:fldCharType="begin"/>
      </w:r>
      <w:r>
        <w:instrText xml:space="preserve"> PAGEREF _Toc43375359 \h </w:instrText>
      </w:r>
      <w:r>
        <w:fldChar w:fldCharType="separate"/>
      </w:r>
      <w:r>
        <w:t>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_Toc43375360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6 — Conservancy dues</w:t>
      </w:r>
    </w:p>
    <w:p>
      <w:pPr>
        <w:pStyle w:val="TOC8"/>
        <w:rPr>
          <w:rFonts w:asciiTheme="minorHAnsi" w:eastAsiaTheme="minorEastAsia" w:hAnsiTheme="minorHAnsi" w:cstheme="minorBidi"/>
          <w:szCs w:val="22"/>
        </w:rPr>
      </w:pPr>
      <w:r>
        <w:t>18</w:t>
      </w:r>
      <w:r>
        <w:rPr>
          <w:snapToGrid w:val="0"/>
        </w:rPr>
        <w:t>.</w:t>
      </w:r>
      <w:r>
        <w:rPr>
          <w:snapToGrid w:val="0"/>
        </w:rPr>
        <w:tab/>
        <w:t>Conservancy dues (Sch. 3 Div. 20)</w:t>
      </w:r>
      <w:r>
        <w:tab/>
      </w:r>
      <w:r>
        <w:fldChar w:fldCharType="begin"/>
      </w:r>
      <w:r>
        <w:instrText xml:space="preserve"> PAGEREF _Toc43375362 \h </w:instrText>
      </w:r>
      <w:r>
        <w:fldChar w:fldCharType="separate"/>
      </w:r>
      <w:r>
        <w:t>32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Gross registered tonnage, determining</w:t>
      </w:r>
      <w:r>
        <w:tab/>
      </w:r>
      <w:r>
        <w:fldChar w:fldCharType="begin"/>
      </w:r>
      <w:r>
        <w:instrText xml:space="preserve"> PAGEREF _Toc43375363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Regulation of other matters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H</w:t>
      </w:r>
      <w:r>
        <w:t>arbour masters’ powers</w:t>
      </w:r>
      <w:r>
        <w:tab/>
      </w:r>
      <w:r>
        <w:fldChar w:fldCharType="begin"/>
      </w:r>
      <w:r>
        <w:instrText xml:space="preserve"> PAGEREF _Toc43375366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Masters’ duties in port</w:t>
      </w:r>
      <w:r>
        <w:tab/>
      </w:r>
      <w:r>
        <w:fldChar w:fldCharType="begin"/>
      </w:r>
      <w:r>
        <w:instrText xml:space="preserve"> PAGEREF _Toc43375367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Anchoring etc. in port, masters’ duties as to</w:t>
      </w:r>
      <w:r>
        <w:tab/>
      </w:r>
      <w:r>
        <w:fldChar w:fldCharType="begin"/>
      </w:r>
      <w:r>
        <w:instrText xml:space="preserve"> PAGEREF _Toc43375368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_Toc43375369 \h </w:instrText>
      </w:r>
      <w:r>
        <w:fldChar w:fldCharType="separate"/>
      </w:r>
      <w:r>
        <w:t>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Gangways, provision and use of</w:t>
      </w:r>
      <w:r>
        <w:tab/>
      </w:r>
      <w:r>
        <w:fldChar w:fldCharType="begin"/>
      </w:r>
      <w:r>
        <w:instrText xml:space="preserve"> PAGEREF _Toc43375370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Watch keeping etc. requirements in port</w:t>
      </w:r>
      <w:r>
        <w:tab/>
      </w:r>
      <w:r>
        <w:fldChar w:fldCharType="begin"/>
      </w:r>
      <w:r>
        <w:instrText xml:space="preserve"> PAGEREF _Toc43375371 \h </w:instrText>
      </w:r>
      <w:r>
        <w:fldChar w:fldCharType="separate"/>
      </w:r>
      <w:r>
        <w:t>40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Naked lights etc. on vessels at wharves etc.</w:t>
      </w:r>
      <w:r>
        <w:tab/>
      </w:r>
      <w:r>
        <w:fldChar w:fldCharType="begin"/>
      </w:r>
      <w:r>
        <w:instrText xml:space="preserve"> PAGEREF _Toc43375372 \h </w:instrText>
      </w:r>
      <w:r>
        <w:fldChar w:fldCharType="separate"/>
      </w:r>
      <w:r>
        <w:t>41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Fires on vessels, notification and extinguishment of</w:t>
      </w:r>
      <w:r>
        <w:tab/>
      </w:r>
      <w:r>
        <w:fldChar w:fldCharType="begin"/>
      </w:r>
      <w:r>
        <w:instrText xml:space="preserve"> PAGEREF _Toc43375373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Waste disposal, masters’ duties as to</w:t>
      </w:r>
      <w:r>
        <w:tab/>
      </w:r>
      <w:r>
        <w:fldChar w:fldCharType="begin"/>
      </w:r>
      <w:r>
        <w:instrText xml:space="preserve"> PAGEREF _Toc43375374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Carcasses, debris etc., not to be thrown overboard</w:t>
      </w:r>
      <w:r>
        <w:tab/>
      </w:r>
      <w:r>
        <w:fldChar w:fldCharType="begin"/>
      </w:r>
      <w:r>
        <w:instrText xml:space="preserve"> PAGEREF _Toc43375375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Smoking in holds, prohibition of</w:t>
      </w:r>
      <w:r>
        <w:tab/>
      </w:r>
      <w:r>
        <w:fldChar w:fldCharType="begin"/>
      </w:r>
      <w:r>
        <w:instrText xml:space="preserve"> PAGEREF _Toc43375376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Oil vessels</w:t>
      </w:r>
    </w:p>
    <w:p>
      <w:pPr>
        <w:pStyle w:val="TOC8"/>
        <w:rPr>
          <w:rFonts w:asciiTheme="minorHAnsi" w:eastAsiaTheme="minorEastAsia" w:hAnsiTheme="minorHAnsi" w:cstheme="minorBidi"/>
          <w:szCs w:val="22"/>
        </w:rPr>
      </w:pPr>
      <w:r>
        <w:t>30</w:t>
      </w:r>
      <w:r>
        <w:rPr>
          <w:snapToGrid w:val="0"/>
        </w:rPr>
        <w:t>.</w:t>
      </w:r>
      <w:r>
        <w:rPr>
          <w:snapToGrid w:val="0"/>
        </w:rPr>
        <w:tab/>
        <w:t>Terms used</w:t>
      </w:r>
      <w:r>
        <w:tab/>
      </w:r>
      <w:r>
        <w:fldChar w:fldCharType="begin"/>
      </w:r>
      <w:r>
        <w:instrText xml:space="preserve"> PAGEREF _Toc43375378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Flag required on oil vessel</w:t>
      </w:r>
      <w:r>
        <w:tab/>
      </w:r>
      <w:r>
        <w:fldChar w:fldCharType="begin"/>
      </w:r>
      <w:r>
        <w:instrText xml:space="preserve"> PAGEREF _Toc43375379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 of intention to load or discharge inflammable liquid</w:t>
      </w:r>
      <w:r>
        <w:tab/>
      </w:r>
      <w:r>
        <w:fldChar w:fldCharType="begin"/>
      </w:r>
      <w:r>
        <w:instrText xml:space="preserve"> PAGEREF _Toc43375380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Inflammable liquids not to be discharged or loaded without permission</w:t>
      </w:r>
      <w:r>
        <w:tab/>
      </w:r>
      <w:r>
        <w:fldChar w:fldCharType="begin"/>
      </w:r>
      <w:r>
        <w:instrText xml:space="preserve"> PAGEREF _Toc43375381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Oil vessel to be moored as directed</w:t>
      </w:r>
      <w:r>
        <w:tab/>
      </w:r>
      <w:r>
        <w:fldChar w:fldCharType="begin"/>
      </w:r>
      <w:r>
        <w:instrText xml:space="preserve"> PAGEREF _Toc43375382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Oil vessel with inflammable liquids below deck, duties of master of</w:t>
      </w:r>
      <w:r>
        <w:tab/>
      </w:r>
      <w:r>
        <w:fldChar w:fldCharType="begin"/>
      </w:r>
      <w:r>
        <w:instrText xml:space="preserve"> PAGEREF _Toc43375383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Oil vessel loading or unloading inflammable liquid, restricted access to etc.</w:t>
      </w:r>
      <w:r>
        <w:tab/>
      </w:r>
      <w:r>
        <w:fldChar w:fldCharType="begin"/>
      </w:r>
      <w:r>
        <w:instrText xml:space="preserve"> PAGEREF _Toc43375384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Smoking etc. prohibited during loading or unloading inflammable liquid</w:t>
      </w:r>
      <w:r>
        <w:tab/>
      </w:r>
      <w:r>
        <w:fldChar w:fldCharType="begin"/>
      </w:r>
      <w:r>
        <w:instrText xml:space="preserve"> PAGEREF _Toc43375385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Oil vessel with tanks open, use of fires etc. on or near prohibited</w:t>
      </w:r>
      <w:r>
        <w:tab/>
      </w:r>
      <w:r>
        <w:fldChar w:fldCharType="begin"/>
      </w:r>
      <w:r>
        <w:instrText xml:space="preserve"> PAGEREF _Toc43375386 \h </w:instrText>
      </w:r>
      <w:r>
        <w:fldChar w:fldCharType="separate"/>
      </w:r>
      <w:r>
        <w:t>46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Pumping inflammable liquid between oil vessel and tank, master’s duties as to</w:t>
      </w:r>
      <w:r>
        <w:tab/>
      </w:r>
      <w:r>
        <w:fldChar w:fldCharType="begin"/>
      </w:r>
      <w:r>
        <w:instrText xml:space="preserve"> PAGEREF _Toc43375387 \h </w:instrText>
      </w:r>
      <w:r>
        <w:fldChar w:fldCharType="separate"/>
      </w:r>
      <w:r>
        <w:t>47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Tanks to be closed during pumping; pumping to cease if leak occurs</w:t>
      </w:r>
      <w:r>
        <w:tab/>
      </w:r>
      <w:r>
        <w:fldChar w:fldCharType="begin"/>
      </w:r>
      <w:r>
        <w:instrText xml:space="preserve"> PAGEREF _Toc43375388 \h </w:instrText>
      </w:r>
      <w:r>
        <w:fldChar w:fldCharType="separate"/>
      </w:r>
      <w:r>
        <w:t>47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Loading or unloading inflammable liquids at night</w:t>
      </w:r>
      <w:r>
        <w:tab/>
      </w:r>
      <w:r>
        <w:fldChar w:fldCharType="begin"/>
      </w:r>
      <w:r>
        <w:instrText xml:space="preserve"> PAGEREF _Toc43375389 \h </w:instrText>
      </w:r>
      <w:r>
        <w:fldChar w:fldCharType="separate"/>
      </w:r>
      <w:r>
        <w:t>48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 on completing discharge of inflammable liquid</w:t>
      </w:r>
      <w:r>
        <w:tab/>
      </w:r>
      <w:r>
        <w:fldChar w:fldCharType="begin"/>
      </w:r>
      <w:r>
        <w:instrText xml:space="preserve"> PAGEREF _Toc43375390 \h </w:instrText>
      </w:r>
      <w:r>
        <w:fldChar w:fldCharType="separate"/>
      </w:r>
      <w:r>
        <w:t>48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fires or ballasting while tanks are open</w:t>
      </w:r>
      <w:r>
        <w:tab/>
      </w:r>
      <w:r>
        <w:fldChar w:fldCharType="begin"/>
      </w:r>
      <w:r>
        <w:instrText xml:space="preserve"> PAGEREF _Toc43375391 \h </w:instrText>
      </w:r>
      <w:r>
        <w:fldChar w:fldCharType="separate"/>
      </w:r>
      <w:r>
        <w:t>48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Pipelines etc. to be oil and vapour tight</w:t>
      </w:r>
      <w:r>
        <w:tab/>
      </w:r>
      <w:r>
        <w:fldChar w:fldCharType="begin"/>
      </w:r>
      <w:r>
        <w:instrText xml:space="preserve"> PAGEREF _Toc43375392 \h </w:instrText>
      </w:r>
      <w:r>
        <w:fldChar w:fldCharType="separate"/>
      </w:r>
      <w:r>
        <w:t>49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Oil vessel to have steel hawsers to permit towing</w:t>
      </w:r>
      <w:r>
        <w:tab/>
      </w:r>
      <w:r>
        <w:fldChar w:fldCharType="begin"/>
      </w:r>
      <w:r>
        <w:instrText xml:space="preserve"> PAGEREF _Toc43375393 \h </w:instrText>
      </w:r>
      <w:r>
        <w:fldChar w:fldCharType="separate"/>
      </w:r>
      <w:r>
        <w:t>49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Preventing fire, master of oil vessel’s duties as to</w:t>
      </w:r>
      <w:r>
        <w:tab/>
      </w:r>
      <w:r>
        <w:fldChar w:fldCharType="begin"/>
      </w:r>
      <w:r>
        <w:instrText xml:space="preserve"> PAGEREF _Toc43375394 \h </w:instrText>
      </w:r>
      <w:r>
        <w:fldChar w:fldCharType="separate"/>
      </w:r>
      <w:r>
        <w:t>50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_Toc43375395 \h </w:instrText>
      </w:r>
      <w:r>
        <w:fldChar w:fldCharType="separate"/>
      </w:r>
      <w:r>
        <w:t>50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Wharf to be barricaded while loading and unloading inflammable liquid</w:t>
      </w:r>
      <w:r>
        <w:tab/>
      </w:r>
      <w:r>
        <w:fldChar w:fldCharType="begin"/>
      </w:r>
      <w:r>
        <w:instrText xml:space="preserve"> PAGEREF _Toc43375396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49</w:t>
      </w:r>
      <w:r>
        <w:rPr>
          <w:snapToGrid w:val="0"/>
        </w:rPr>
        <w:t>.</w:t>
      </w:r>
      <w:r>
        <w:rPr>
          <w:snapToGrid w:val="0"/>
        </w:rPr>
        <w:tab/>
        <w:t>Police officer’s powers to enforce these regulations</w:t>
      </w:r>
      <w:r>
        <w:tab/>
      </w:r>
      <w:r>
        <w:fldChar w:fldCharType="begin"/>
      </w:r>
      <w:r>
        <w:instrText xml:space="preserve"> PAGEREF _Toc43375398 \h </w:instrText>
      </w:r>
      <w:r>
        <w:fldChar w:fldCharType="separate"/>
      </w:r>
      <w:r>
        <w:t>52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Master responsible for compliance with regulations</w:t>
      </w:r>
      <w:r>
        <w:tab/>
      </w:r>
      <w:r>
        <w:fldChar w:fldCharType="begin"/>
      </w:r>
      <w:r>
        <w:instrText xml:space="preserve"> PAGEREF _Toc43375399 \h </w:instrText>
      </w:r>
      <w:r>
        <w:fldChar w:fldCharType="separate"/>
      </w:r>
      <w:r>
        <w:t>52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General offence and penalty</w:t>
      </w:r>
      <w:r>
        <w:tab/>
      </w:r>
      <w:r>
        <w:fldChar w:fldCharType="begin"/>
      </w:r>
      <w:r>
        <w:instrText xml:space="preserve"> PAGEREF _Toc43375400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52.</w:t>
      </w:r>
      <w:r>
        <w:tab/>
      </w:r>
      <w:r>
        <w:rPr>
          <w:i/>
          <w:iCs/>
        </w:rPr>
        <w:t>Shipping and Pilotage Amendment Act 2006</w:t>
      </w:r>
      <w:r>
        <w:rPr>
          <w:iCs/>
        </w:rPr>
        <w:t>,</w:t>
      </w:r>
      <w:r>
        <w:rPr>
          <w:i/>
          <w:iCs/>
        </w:rPr>
        <w:t xml:space="preserve"> </w:t>
      </w:r>
      <w:r>
        <w:rPr>
          <w:iCs/>
        </w:rPr>
        <w:t>provisions for</w:t>
      </w:r>
      <w:r>
        <w:tab/>
      </w:r>
      <w:r>
        <w:fldChar w:fldCharType="begin"/>
      </w:r>
      <w:r>
        <w:instrText xml:space="preserve"> PAGEREF _Toc43375402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1A — Declared ports</w:t>
      </w:r>
    </w:p>
    <w:p>
      <w:pPr>
        <w:pStyle w:val="TOC4"/>
        <w:tabs>
          <w:tab w:val="right" w:leader="dot" w:pos="7077"/>
        </w:tabs>
        <w:rPr>
          <w:rFonts w:asciiTheme="minorHAnsi" w:eastAsiaTheme="minorEastAsia" w:hAnsiTheme="minorHAnsi" w:cstheme="minorBidi"/>
          <w:b w:val="0"/>
          <w:szCs w:val="22"/>
        </w:rPr>
      </w:pPr>
      <w:r>
        <w:t>Division 1 — Name and limits of port</w:t>
      </w:r>
    </w:p>
    <w:p>
      <w:pPr>
        <w:pStyle w:val="TOC4"/>
        <w:tabs>
          <w:tab w:val="right" w:leader="dot" w:pos="7077"/>
        </w:tabs>
        <w:rPr>
          <w:rFonts w:asciiTheme="minorHAnsi" w:eastAsiaTheme="minorEastAsia" w:hAnsiTheme="minorHAnsi" w:cstheme="minorBidi"/>
          <w:b w:val="0"/>
          <w:szCs w:val="22"/>
        </w:rPr>
      </w:pPr>
      <w:r>
        <w:t>Division 2</w:t>
      </w:r>
      <w:r>
        <w:rPr>
          <w:b w:val="0"/>
        </w:rPr>
        <w:t> — </w:t>
      </w:r>
      <w:r>
        <w:t>Copies of plans</w:t>
      </w:r>
    </w:p>
    <w:p>
      <w:pPr>
        <w:pStyle w:val="TOC2"/>
        <w:tabs>
          <w:tab w:val="right" w:leader="dot" w:pos="7077"/>
        </w:tabs>
        <w:rPr>
          <w:rFonts w:asciiTheme="minorHAnsi" w:eastAsiaTheme="minorEastAsia" w:hAnsiTheme="minorHAnsi" w:cstheme="minorBidi"/>
          <w:b w:val="0"/>
          <w:sz w:val="22"/>
          <w:szCs w:val="22"/>
        </w:rPr>
      </w:pPr>
      <w:r>
        <w:t>Schedule 1 — Signals indicating tides</w:t>
      </w:r>
    </w:p>
    <w:p>
      <w:pPr>
        <w:pStyle w:val="TOC2"/>
        <w:tabs>
          <w:tab w:val="right" w:leader="dot" w:pos="7077"/>
        </w:tabs>
        <w:rPr>
          <w:rFonts w:asciiTheme="minorHAnsi" w:eastAsiaTheme="minorEastAsia" w:hAnsiTheme="minorHAnsi" w:cstheme="minorBidi"/>
          <w:b w:val="0"/>
          <w:sz w:val="22"/>
          <w:szCs w:val="22"/>
        </w:rPr>
      </w:pPr>
      <w:r>
        <w:t>Schedule 2 — Signals to be displayed on vessels</w:t>
      </w:r>
    </w:p>
    <w:p>
      <w:pPr>
        <w:pStyle w:val="TOC2"/>
        <w:tabs>
          <w:tab w:val="right" w:leader="dot" w:pos="7077"/>
        </w:tabs>
        <w:rPr>
          <w:rFonts w:asciiTheme="minorHAnsi" w:eastAsiaTheme="minorEastAsia" w:hAnsiTheme="minorHAnsi" w:cstheme="minorBidi"/>
          <w:b w:val="0"/>
          <w:sz w:val="22"/>
          <w:szCs w:val="22"/>
        </w:rPr>
      </w:pPr>
      <w:r>
        <w:t>Schedule 3 — Fees and charges</w:t>
      </w:r>
    </w:p>
    <w:p>
      <w:pPr>
        <w:pStyle w:val="TOC4"/>
        <w:tabs>
          <w:tab w:val="right" w:leader="dot" w:pos="7077"/>
        </w:tabs>
        <w:rPr>
          <w:rFonts w:asciiTheme="minorHAnsi" w:eastAsiaTheme="minorEastAsia" w:hAnsiTheme="minorHAnsi" w:cstheme="minorBidi"/>
          <w:b w:val="0"/>
          <w:szCs w:val="22"/>
        </w:rPr>
      </w:pPr>
      <w:r>
        <w:t>Division 1</w:t>
      </w:r>
      <w:r>
        <w:rPr>
          <w:b w:val="0"/>
        </w:rPr>
        <w:t> — </w:t>
      </w:r>
      <w:r>
        <w:t>Pilotage at Wyndham</w:t>
      </w:r>
    </w:p>
    <w:p>
      <w:pPr>
        <w:pStyle w:val="TOC4"/>
        <w:tabs>
          <w:tab w:val="right" w:leader="dot" w:pos="7077"/>
        </w:tabs>
        <w:rPr>
          <w:rFonts w:asciiTheme="minorHAnsi" w:eastAsiaTheme="minorEastAsia" w:hAnsiTheme="minorHAnsi" w:cstheme="minorBidi"/>
          <w:b w:val="0"/>
          <w:szCs w:val="22"/>
        </w:rPr>
      </w:pPr>
      <w:r>
        <w:t>Division 2</w:t>
      </w:r>
      <w:r>
        <w:rPr>
          <w:b w:val="0"/>
        </w:rPr>
        <w:t> — </w:t>
      </w:r>
      <w:r>
        <w:t>Conservancy dues</w:t>
      </w:r>
    </w:p>
    <w:p>
      <w:pPr>
        <w:pStyle w:val="TOC2"/>
        <w:tabs>
          <w:tab w:val="right" w:leader="dot" w:pos="7077"/>
        </w:tabs>
        <w:rPr>
          <w:rFonts w:asciiTheme="minorHAnsi" w:eastAsiaTheme="minorEastAsia" w:hAnsiTheme="minorHAnsi" w:cstheme="minorBidi"/>
          <w:b w:val="0"/>
          <w:sz w:val="22"/>
          <w:szCs w:val="22"/>
        </w:rPr>
      </w:pPr>
      <w:r>
        <w:t>Schedule 4 — Specified countries</w:t>
      </w:r>
    </w:p>
    <w:p>
      <w:pPr>
        <w:pStyle w:val="TOC2"/>
        <w:tabs>
          <w:tab w:val="right" w:leader="dot" w:pos="7077"/>
        </w:tabs>
        <w:rPr>
          <w:rFonts w:asciiTheme="minorHAnsi" w:eastAsiaTheme="minorEastAsia" w:hAnsiTheme="minorHAnsi" w:cstheme="minorBidi"/>
          <w:b w:val="0"/>
          <w:sz w:val="22"/>
          <w:szCs w:val="22"/>
        </w:rPr>
      </w:pPr>
      <w:r>
        <w:t>Schedule 5 — Specified documents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_Toc43375415 \h </w:instrText>
      </w:r>
      <w:r>
        <w:fldChar w:fldCharType="separate"/>
      </w:r>
      <w:r>
        <w:t>83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_Toc43375416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3" w:name="_Toc43284395"/>
      <w:bookmarkStart w:id="4" w:name="_Toc43375306"/>
      <w:r>
        <w:rPr>
          <w:rStyle w:val="CharPartNo"/>
        </w:rPr>
        <w:t>Part 1</w:t>
      </w:r>
      <w:r>
        <w:rPr>
          <w:b w:val="0"/>
        </w:rPr>
        <w:t> </w:t>
      </w:r>
      <w:r>
        <w:t>—</w:t>
      </w:r>
      <w:r>
        <w:rPr>
          <w:b w:val="0"/>
        </w:rPr>
        <w:t> </w:t>
      </w:r>
      <w:r>
        <w:rPr>
          <w:rStyle w:val="CharPartText"/>
        </w:rPr>
        <w:t>Preliminary</w:t>
      </w:r>
      <w:bookmarkEnd w:id="3"/>
      <w:bookmarkEnd w:id="4"/>
    </w:p>
    <w:p>
      <w:pPr>
        <w:pStyle w:val="Footnoteheading"/>
      </w:pPr>
      <w:r>
        <w:tab/>
        <w:t>[Heading inserted: Gazette 4 Jun 2010 p. 2424.]</w:t>
      </w:r>
    </w:p>
    <w:p>
      <w:pPr>
        <w:pStyle w:val="Heading5"/>
        <w:spacing w:before="240"/>
        <w:rPr>
          <w:snapToGrid w:val="0"/>
        </w:rPr>
      </w:pPr>
      <w:bookmarkStart w:id="5" w:name="_Toc43375307"/>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rPr>
        <w:t>.</w:t>
      </w:r>
    </w:p>
    <w:p>
      <w:pPr>
        <w:pStyle w:val="Footnotesection"/>
        <w:spacing w:before="80"/>
        <w:ind w:left="890" w:hanging="890"/>
      </w:pPr>
      <w:r>
        <w:tab/>
        <w:t xml:space="preserve">[Regulation 1 amended: Gazette 24 Jun 2005 p. 2774; 4 Jun 2010 p. 2424.] </w:t>
      </w:r>
    </w:p>
    <w:p>
      <w:pPr>
        <w:pStyle w:val="Ednotesection"/>
        <w:spacing w:before="180"/>
      </w:pPr>
      <w:r>
        <w:t>[</w:t>
      </w:r>
      <w:r>
        <w:rPr>
          <w:b/>
          <w:bCs/>
        </w:rPr>
        <w:t>2.</w:t>
      </w:r>
      <w:r>
        <w:tab/>
        <w:t>Deleted: Gazette 4 Jun 2010 p. 2424.]</w:t>
      </w:r>
    </w:p>
    <w:p>
      <w:pPr>
        <w:pStyle w:val="Heading5"/>
        <w:spacing w:before="180"/>
        <w:rPr>
          <w:snapToGrid w:val="0"/>
        </w:rPr>
      </w:pPr>
      <w:bookmarkStart w:id="6" w:name="_Toc43375308"/>
      <w:r>
        <w:rPr>
          <w:rStyle w:val="CharSectno"/>
        </w:rPr>
        <w:t>3</w:t>
      </w:r>
      <w:r>
        <w:rPr>
          <w:snapToGrid w:val="0"/>
        </w:rPr>
        <w:t>.</w:t>
      </w:r>
      <w:r>
        <w:rPr>
          <w:snapToGrid w:val="0"/>
        </w:rPr>
        <w:tab/>
        <w:t>Port Walcott, charges for pilotage at</w:t>
      </w:r>
      <w:bookmarkEnd w:id="6"/>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Gazette 24 Sep 1971 p. 3580; amended: Gazette 31 Mar 1995 p. 1175; 25 Jun 2004 p. 2266; 4 Jun 2010 p. 2424.] </w:t>
      </w:r>
    </w:p>
    <w:p>
      <w:pPr>
        <w:pStyle w:val="Heading5"/>
        <w:rPr>
          <w:snapToGrid w:val="0"/>
        </w:rPr>
      </w:pPr>
      <w:bookmarkStart w:id="7" w:name="_Toc43375309"/>
      <w:r>
        <w:rPr>
          <w:rStyle w:val="CharSectno"/>
        </w:rPr>
        <w:t>4</w:t>
      </w:r>
      <w:r>
        <w:rPr>
          <w:snapToGrid w:val="0"/>
        </w:rPr>
        <w:t>.</w:t>
      </w:r>
      <w:r>
        <w:rPr>
          <w:snapToGrid w:val="0"/>
        </w:rPr>
        <w:tab/>
        <w:t>Terms used</w:t>
      </w:r>
      <w:bookmarkEnd w:id="7"/>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keepNex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pPr>
        <w:pStyle w:val="Heading5"/>
      </w:pPr>
      <w:bookmarkStart w:id="8" w:name="_Toc43375310"/>
      <w:r>
        <w:rPr>
          <w:rStyle w:val="CharSectno"/>
        </w:rPr>
        <w:t>5A</w:t>
      </w:r>
      <w:r>
        <w:t>.</w:t>
      </w:r>
      <w:r>
        <w:tab/>
        <w:t>Ports declared (Act s. 10)</w:t>
      </w:r>
      <w:bookmarkEnd w:id="8"/>
    </w:p>
    <w:p>
      <w:pPr>
        <w:pStyle w:val="Subsection"/>
      </w:pPr>
      <w:r>
        <w:tab/>
      </w:r>
      <w:r>
        <w:tab/>
        <w:t>An area of water, or land and water specified in Schedule 1A Division 1 is declared to be a port for the purposes of the Act.</w:t>
      </w:r>
    </w:p>
    <w:p>
      <w:pPr>
        <w:pStyle w:val="Footnotesection"/>
      </w:pPr>
      <w:r>
        <w:tab/>
        <w:t>[Regulation 5A inserted: Gazette 4 Jun 2010 p. 2425.]</w:t>
      </w:r>
    </w:p>
    <w:p>
      <w:pPr>
        <w:pStyle w:val="Heading2"/>
      </w:pPr>
      <w:bookmarkStart w:id="9" w:name="_Toc43284400"/>
      <w:bookmarkStart w:id="10" w:name="_Toc43375311"/>
      <w:r>
        <w:rPr>
          <w:rStyle w:val="CharPartNo"/>
        </w:rPr>
        <w:t>Part 2</w:t>
      </w:r>
      <w:r>
        <w:rPr>
          <w:b w:val="0"/>
        </w:rPr>
        <w:t> </w:t>
      </w:r>
      <w:r>
        <w:t>—</w:t>
      </w:r>
      <w:r>
        <w:rPr>
          <w:b w:val="0"/>
        </w:rPr>
        <w:t> </w:t>
      </w:r>
      <w:r>
        <w:rPr>
          <w:rStyle w:val="CharPartText"/>
        </w:rPr>
        <w:t>Appointment of harbour masters and deputy harbour masters</w:t>
      </w:r>
      <w:bookmarkEnd w:id="9"/>
      <w:bookmarkEnd w:id="10"/>
    </w:p>
    <w:p>
      <w:pPr>
        <w:pStyle w:val="Footnoteheading"/>
      </w:pPr>
      <w:r>
        <w:tab/>
        <w:t>[Heading inserted: Gazette 4 Jun 2010 p. 2426.]</w:t>
      </w:r>
    </w:p>
    <w:p>
      <w:pPr>
        <w:pStyle w:val="Heading5"/>
      </w:pPr>
      <w:bookmarkStart w:id="11" w:name="_Toc43375312"/>
      <w:r>
        <w:rPr>
          <w:rStyle w:val="CharSectno"/>
        </w:rPr>
        <w:t>5B</w:t>
      </w:r>
      <w:r>
        <w:t>.</w:t>
      </w:r>
      <w:r>
        <w:tab/>
        <w:t>Harbour masters and deputy harbour masters, appointment of</w:t>
      </w:r>
      <w:bookmarkEnd w:id="11"/>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Gazette 4 Jun 2010 p. 2426; amended: Gazette 29 Oct 2010 p. 5332.]</w:t>
      </w:r>
    </w:p>
    <w:p>
      <w:pPr>
        <w:pStyle w:val="Heading5"/>
      </w:pPr>
      <w:bookmarkStart w:id="12" w:name="_Toc43375313"/>
      <w:r>
        <w:rPr>
          <w:rStyle w:val="CharSectno"/>
        </w:rPr>
        <w:t>5C</w:t>
      </w:r>
      <w:r>
        <w:t>.</w:t>
      </w:r>
      <w:r>
        <w:tab/>
        <w:t>Conditions of appointment</w:t>
      </w:r>
      <w:bookmarkEnd w:id="12"/>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Gazette 4 Jun 2010 p. 2426</w:t>
      </w:r>
      <w:r>
        <w:noBreakHyphen/>
        <w:t>7.]</w:t>
      </w:r>
    </w:p>
    <w:p>
      <w:pPr>
        <w:pStyle w:val="Heading5"/>
      </w:pPr>
      <w:bookmarkStart w:id="13" w:name="_Toc43375314"/>
      <w:r>
        <w:rPr>
          <w:rStyle w:val="CharSectno"/>
        </w:rPr>
        <w:t>5D</w:t>
      </w:r>
      <w:r>
        <w:t>.</w:t>
      </w:r>
      <w:r>
        <w:tab/>
        <w:t>Duration of appointment</w:t>
      </w:r>
      <w:bookmarkEnd w:id="13"/>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14" w:name="_Toc43284404"/>
      <w:bookmarkStart w:id="15" w:name="_Toc43375315"/>
      <w:r>
        <w:rPr>
          <w:rStyle w:val="CharPartNo"/>
        </w:rPr>
        <w:t>Part 4</w:t>
      </w:r>
      <w:r>
        <w:rPr>
          <w:b w:val="0"/>
        </w:rPr>
        <w:t> </w:t>
      </w:r>
      <w:r>
        <w:t>—</w:t>
      </w:r>
      <w:r>
        <w:rPr>
          <w:b w:val="0"/>
        </w:rPr>
        <w:t> </w:t>
      </w:r>
      <w:r>
        <w:rPr>
          <w:rStyle w:val="CharPartText"/>
        </w:rPr>
        <w:t>Signals</w:t>
      </w:r>
      <w:bookmarkEnd w:id="14"/>
      <w:bookmarkEnd w:id="15"/>
    </w:p>
    <w:p>
      <w:pPr>
        <w:pStyle w:val="Footnoteheading"/>
      </w:pPr>
      <w:r>
        <w:tab/>
        <w:t>[Heading inserted: Gazette 4 Jun 2010 p. 2427.]</w:t>
      </w:r>
    </w:p>
    <w:p>
      <w:pPr>
        <w:pStyle w:val="Heading5"/>
        <w:spacing w:before="180"/>
        <w:rPr>
          <w:snapToGrid w:val="0"/>
        </w:rPr>
      </w:pPr>
      <w:bookmarkStart w:id="16" w:name="_Toc43375316"/>
      <w:r>
        <w:rPr>
          <w:rStyle w:val="CharSectno"/>
        </w:rPr>
        <w:t>5</w:t>
      </w:r>
      <w:r>
        <w:rPr>
          <w:snapToGrid w:val="0"/>
        </w:rPr>
        <w:t>.</w:t>
      </w:r>
      <w:r>
        <w:rPr>
          <w:snapToGrid w:val="0"/>
        </w:rPr>
        <w:tab/>
        <w:t>Tides, signals to be displayed at ports about (Sch. 1)</w:t>
      </w:r>
      <w:bookmarkEnd w:id="16"/>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Gazette 4 Jun 2010 p. 2462.]</w:t>
      </w:r>
    </w:p>
    <w:p>
      <w:pPr>
        <w:pStyle w:val="Heading5"/>
        <w:spacing w:before="180"/>
        <w:rPr>
          <w:snapToGrid w:val="0"/>
        </w:rPr>
      </w:pPr>
      <w:bookmarkStart w:id="17" w:name="_Toc43375317"/>
      <w:r>
        <w:rPr>
          <w:rStyle w:val="CharSectno"/>
        </w:rPr>
        <w:t>6</w:t>
      </w:r>
      <w:r>
        <w:rPr>
          <w:snapToGrid w:val="0"/>
        </w:rPr>
        <w:t>.</w:t>
      </w:r>
      <w:r>
        <w:rPr>
          <w:snapToGrid w:val="0"/>
        </w:rPr>
        <w:tab/>
        <w:t>Vessels, signals to be displayed on (Sch. 2)</w:t>
      </w:r>
      <w:bookmarkEnd w:id="17"/>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Gazette 4 Jun 2010 p. 2462.]</w:t>
      </w:r>
    </w:p>
    <w:p>
      <w:pPr>
        <w:pStyle w:val="Heading5"/>
        <w:keepNext w:val="0"/>
        <w:keepLines w:val="0"/>
        <w:spacing w:before="180"/>
        <w:rPr>
          <w:snapToGrid w:val="0"/>
        </w:rPr>
      </w:pPr>
      <w:bookmarkStart w:id="18" w:name="_Toc43375318"/>
      <w:r>
        <w:rPr>
          <w:rStyle w:val="CharSectno"/>
        </w:rPr>
        <w:t>7</w:t>
      </w:r>
      <w:r>
        <w:rPr>
          <w:snapToGrid w:val="0"/>
        </w:rPr>
        <w:t>.</w:t>
      </w:r>
      <w:r>
        <w:rPr>
          <w:snapToGrid w:val="0"/>
        </w:rPr>
        <w:tab/>
        <w:t>Dredgers, signals to be displayed on (Sch. 2)</w:t>
      </w:r>
      <w:bookmarkEnd w:id="18"/>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Gazette 4 Jun 2010 p. 2462.]</w:t>
      </w:r>
    </w:p>
    <w:p>
      <w:pPr>
        <w:pStyle w:val="Heading5"/>
        <w:spacing w:before="180"/>
        <w:rPr>
          <w:snapToGrid w:val="0"/>
        </w:rPr>
      </w:pPr>
      <w:bookmarkStart w:id="19" w:name="_Toc43375319"/>
      <w:r>
        <w:rPr>
          <w:rStyle w:val="CharSectno"/>
        </w:rPr>
        <w:t>8</w:t>
      </w:r>
      <w:r>
        <w:rPr>
          <w:snapToGrid w:val="0"/>
        </w:rPr>
        <w:t>.</w:t>
      </w:r>
      <w:r>
        <w:rPr>
          <w:snapToGrid w:val="0"/>
        </w:rPr>
        <w:tab/>
        <w:t>Improper use of signals</w:t>
      </w:r>
      <w:bookmarkEnd w:id="19"/>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Gazette 4 Jun 2010 p. 2462.]</w:t>
      </w:r>
    </w:p>
    <w:p>
      <w:pPr>
        <w:pStyle w:val="Heading2"/>
      </w:pPr>
      <w:bookmarkStart w:id="20" w:name="_Toc43284409"/>
      <w:bookmarkStart w:id="21" w:name="_Toc43375320"/>
      <w:r>
        <w:rPr>
          <w:rStyle w:val="CharPartNo"/>
        </w:rPr>
        <w:t>Part 5</w:t>
      </w:r>
      <w:r>
        <w:rPr>
          <w:b w:val="0"/>
        </w:rPr>
        <w:t> </w:t>
      </w:r>
      <w:r>
        <w:t>—</w:t>
      </w:r>
      <w:r>
        <w:rPr>
          <w:b w:val="0"/>
        </w:rPr>
        <w:t> </w:t>
      </w:r>
      <w:r>
        <w:rPr>
          <w:rStyle w:val="CharPartText"/>
        </w:rPr>
        <w:t>Pilotage</w:t>
      </w:r>
      <w:bookmarkEnd w:id="20"/>
      <w:bookmarkEnd w:id="21"/>
    </w:p>
    <w:p>
      <w:pPr>
        <w:pStyle w:val="Footnoteheading"/>
      </w:pPr>
      <w:r>
        <w:tab/>
        <w:t>[Heading inserted: Gazette 4 Jun 2010 p. 2427.]</w:t>
      </w:r>
    </w:p>
    <w:p>
      <w:pPr>
        <w:pStyle w:val="Heading3"/>
      </w:pPr>
      <w:bookmarkStart w:id="22" w:name="_Toc43284410"/>
      <w:bookmarkStart w:id="23" w:name="_Toc43375321"/>
      <w:r>
        <w:rPr>
          <w:rStyle w:val="CharDivNo"/>
        </w:rPr>
        <w:t>Division 1</w:t>
      </w:r>
      <w:r>
        <w:t> — </w:t>
      </w:r>
      <w:r>
        <w:rPr>
          <w:rStyle w:val="CharDivText"/>
        </w:rPr>
        <w:t>Licensing of pilots</w:t>
      </w:r>
      <w:bookmarkEnd w:id="22"/>
      <w:bookmarkEnd w:id="23"/>
    </w:p>
    <w:p>
      <w:pPr>
        <w:pStyle w:val="Footnoteheading"/>
      </w:pPr>
      <w:r>
        <w:tab/>
        <w:t>[Heading inserted: Gazette 4 Jun 2010 p. 2428.]</w:t>
      </w:r>
    </w:p>
    <w:p>
      <w:pPr>
        <w:pStyle w:val="Heading5"/>
      </w:pPr>
      <w:bookmarkStart w:id="24" w:name="_Toc43375322"/>
      <w:r>
        <w:rPr>
          <w:rStyle w:val="CharSectno"/>
        </w:rPr>
        <w:t>9A</w:t>
      </w:r>
      <w:r>
        <w:t>.</w:t>
      </w:r>
      <w:r>
        <w:tab/>
        <w:t>Licence required to act as pilot</w:t>
      </w:r>
      <w:bookmarkEnd w:id="24"/>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Gazette 4 Jun 2010 p. 2428.]</w:t>
      </w:r>
    </w:p>
    <w:p>
      <w:pPr>
        <w:pStyle w:val="Heading5"/>
      </w:pPr>
      <w:bookmarkStart w:id="25" w:name="_Toc43375323"/>
      <w:r>
        <w:rPr>
          <w:rStyle w:val="CharSectno"/>
        </w:rPr>
        <w:t>9B</w:t>
      </w:r>
      <w:r>
        <w:t>.</w:t>
      </w:r>
      <w:r>
        <w:tab/>
        <w:t>Application for licence</w:t>
      </w:r>
      <w:bookmarkEnd w:id="25"/>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 xml:space="preserve">be accompanied by a fee of </w:t>
      </w:r>
      <w:r>
        <w:rPr>
          <w:bCs/>
          <w:szCs w:val="24"/>
        </w:rPr>
        <w:t>$555</w:t>
      </w:r>
      <w:r>
        <w:rPr>
          <w:bCs/>
          <w:iCs/>
        </w:rPr>
        <w:t>.</w:t>
      </w:r>
    </w:p>
    <w:p>
      <w:pPr>
        <w:pStyle w:val="Footnotesection"/>
      </w:pPr>
      <w:r>
        <w:tab/>
        <w:t>[Regulation 9B inserted: Gazette 4 Jun 2010 p. 2428; amended: Gazette 21 Jun 2011 p. 2242; 15 Jun 2012 p. 2527; 28 Jun 2013 p. 2769; 30 May 2014 p. 1688; 12 Jun 2015 p. 2029; 27 May 2016 p. 1553; 26 May 2017 p. 2645; 25 May 2018 p. 1645; 17 May 2019 p. 1441; SL 2020/60 r. 10.]</w:t>
      </w:r>
    </w:p>
    <w:p>
      <w:pPr>
        <w:pStyle w:val="Heading5"/>
      </w:pPr>
      <w:bookmarkStart w:id="26" w:name="_Toc43375324"/>
      <w:r>
        <w:rPr>
          <w:rStyle w:val="CharSectno"/>
        </w:rPr>
        <w:t>9C</w:t>
      </w:r>
      <w:r>
        <w:t>.</w:t>
      </w:r>
      <w:r>
        <w:tab/>
        <w:t>Issue of licence</w:t>
      </w:r>
      <w:bookmarkEnd w:id="26"/>
    </w:p>
    <w:p>
      <w:pPr>
        <w:pStyle w:val="Subsection"/>
        <w:keepNext/>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Gazette 4 Jun 2010 p. 2428</w:t>
      </w:r>
      <w:r>
        <w:noBreakHyphen/>
        <w:t>30; amended: Gazette 29 Oct 2010 p. 5332.]</w:t>
      </w:r>
    </w:p>
    <w:p>
      <w:pPr>
        <w:pStyle w:val="Heading5"/>
      </w:pPr>
      <w:bookmarkStart w:id="27" w:name="_Toc43375325"/>
      <w:r>
        <w:rPr>
          <w:rStyle w:val="CharSectno"/>
        </w:rPr>
        <w:t>9D</w:t>
      </w:r>
      <w:r>
        <w:t>.</w:t>
      </w:r>
      <w:r>
        <w:tab/>
        <w:t>Conditions of licence</w:t>
      </w:r>
      <w:bookmarkEnd w:id="27"/>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Gazette 4 Jun 2010 p. 2430</w:t>
      </w:r>
      <w:r>
        <w:noBreakHyphen/>
        <w:t>1.]</w:t>
      </w:r>
    </w:p>
    <w:p>
      <w:pPr>
        <w:pStyle w:val="Heading5"/>
      </w:pPr>
      <w:bookmarkStart w:id="28" w:name="_Toc43375326"/>
      <w:r>
        <w:rPr>
          <w:rStyle w:val="CharSectno"/>
        </w:rPr>
        <w:t>9E</w:t>
      </w:r>
      <w:r>
        <w:t>.</w:t>
      </w:r>
      <w:r>
        <w:tab/>
        <w:t>Duration of licence</w:t>
      </w:r>
      <w:bookmarkEnd w:id="28"/>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Gazette 4 Jun 2010 p. 2431.]</w:t>
      </w:r>
    </w:p>
    <w:p>
      <w:pPr>
        <w:pStyle w:val="Heading5"/>
      </w:pPr>
      <w:bookmarkStart w:id="29" w:name="_Toc43375327"/>
      <w:r>
        <w:rPr>
          <w:rStyle w:val="CharSectno"/>
        </w:rPr>
        <w:t>9F</w:t>
      </w:r>
      <w:r>
        <w:t>.</w:t>
      </w:r>
      <w:r>
        <w:tab/>
        <w:t>Renewal of licence, application for</w:t>
      </w:r>
      <w:bookmarkEnd w:id="29"/>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 xml:space="preserve">be accompanied by a fee of </w:t>
      </w:r>
      <w:r>
        <w:rPr>
          <w:bCs/>
          <w:szCs w:val="24"/>
        </w:rPr>
        <w:t>$359</w:t>
      </w:r>
      <w:r>
        <w:t>.</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Gazette 4 Jun 2010 p. 2431; amended: Gazette 21 Jun 2011 p. 2243; 15 Jun 2012 p. 2527; 28 Jun 2013 p. 2769; 30 May 2014 p. 1688; 12 Jun 2015 p. 2029; 27 May 2016 p. 1553; 26 May 2017 p. 2645; 25 May 2018 p. 1645; 17 May 2019 p. 1441; SL 2020/60 r. 10.]</w:t>
      </w:r>
    </w:p>
    <w:p>
      <w:pPr>
        <w:pStyle w:val="Heading5"/>
      </w:pPr>
      <w:bookmarkStart w:id="30" w:name="_Toc43375328"/>
      <w:r>
        <w:rPr>
          <w:rStyle w:val="CharSectno"/>
        </w:rPr>
        <w:t>9G</w:t>
      </w:r>
      <w:r>
        <w:t>.</w:t>
      </w:r>
      <w:r>
        <w:tab/>
        <w:t>Renewal of licence</w:t>
      </w:r>
      <w:bookmarkEnd w:id="30"/>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Gazette 4 Jun 2010 p. 2432.]</w:t>
      </w:r>
    </w:p>
    <w:p>
      <w:pPr>
        <w:pStyle w:val="Heading5"/>
      </w:pPr>
      <w:bookmarkStart w:id="31" w:name="_Toc43375329"/>
      <w:r>
        <w:rPr>
          <w:rStyle w:val="CharSectno"/>
        </w:rPr>
        <w:t>9H</w:t>
      </w:r>
      <w:r>
        <w:t>.</w:t>
      </w:r>
      <w:r>
        <w:tab/>
        <w:t>Suspension and revocation of licence</w:t>
      </w:r>
      <w:bookmarkEnd w:id="31"/>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Gazette 4 Jun 2010 p. 2432</w:t>
      </w:r>
      <w:r>
        <w:noBreakHyphen/>
        <w:t>3.]</w:t>
      </w:r>
    </w:p>
    <w:p>
      <w:pPr>
        <w:pStyle w:val="Heading5"/>
      </w:pPr>
      <w:bookmarkStart w:id="32" w:name="_Toc43375330"/>
      <w:r>
        <w:rPr>
          <w:rStyle w:val="CharSectno"/>
        </w:rPr>
        <w:t>9I</w:t>
      </w:r>
      <w:r>
        <w:t>.</w:t>
      </w:r>
      <w:r>
        <w:tab/>
        <w:t>Review of decisions by SAT</w:t>
      </w:r>
      <w:bookmarkEnd w:id="32"/>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Gazette 4 Jun 2010 p. 2434.]</w:t>
      </w:r>
    </w:p>
    <w:p>
      <w:pPr>
        <w:pStyle w:val="Heading5"/>
      </w:pPr>
      <w:bookmarkStart w:id="33" w:name="_Toc43375331"/>
      <w:r>
        <w:rPr>
          <w:rStyle w:val="CharSectno"/>
        </w:rPr>
        <w:t>9J</w:t>
      </w:r>
      <w:r>
        <w:t>.</w:t>
      </w:r>
      <w:r>
        <w:tab/>
        <w:t>Lost etc. licence documents, replacement of</w:t>
      </w:r>
      <w:bookmarkEnd w:id="33"/>
    </w:p>
    <w:p>
      <w:pPr>
        <w:pStyle w:val="Subsection"/>
      </w:pPr>
      <w:r>
        <w:tab/>
      </w:r>
      <w:r>
        <w:tab/>
        <w:t xml:space="preserve">If the CEO is satisfied that a licence document has been damaged, lost or stolen, the CEO may issue a replacement on payment of a fee of </w:t>
      </w:r>
      <w:r>
        <w:rPr>
          <w:bCs/>
          <w:szCs w:val="24"/>
        </w:rPr>
        <w:t>$203</w:t>
      </w:r>
      <w:r>
        <w:t>.</w:t>
      </w:r>
    </w:p>
    <w:p>
      <w:pPr>
        <w:pStyle w:val="Footnotesection"/>
      </w:pPr>
      <w:r>
        <w:tab/>
        <w:t>[Regulation 9J inserted: Gazette 29 Oct 2010 p. 5332; amended: Gazette 21 Jun 2011 p. 2243; 15 Jun 2012 p. 2527; 28 Jun 2013 p. 2769; 30 May 2014 p. 1688; 12 Jun 2015 p. 2029; 27 May 2016 p. 1553; 25 May 2018 p. 1645; 17 May 2019 p. 1441; SL 2020/60 r. 10.]</w:t>
      </w:r>
    </w:p>
    <w:p>
      <w:pPr>
        <w:pStyle w:val="Heading3"/>
      </w:pPr>
      <w:bookmarkStart w:id="34" w:name="_Toc43284421"/>
      <w:bookmarkStart w:id="35" w:name="_Toc43375332"/>
      <w:r>
        <w:rPr>
          <w:rStyle w:val="CharDivNo"/>
        </w:rPr>
        <w:t>Division 2</w:t>
      </w:r>
      <w:r>
        <w:t> — </w:t>
      </w:r>
      <w:r>
        <w:rPr>
          <w:rStyle w:val="CharDivText"/>
        </w:rPr>
        <w:t>Requirements relating to pilotage</w:t>
      </w:r>
      <w:bookmarkEnd w:id="34"/>
      <w:bookmarkEnd w:id="35"/>
    </w:p>
    <w:p>
      <w:pPr>
        <w:pStyle w:val="Footnoteheading"/>
      </w:pPr>
      <w:r>
        <w:tab/>
        <w:t>[Heading inserted: Gazette 4 Jun 2010 p. 2434.]</w:t>
      </w:r>
    </w:p>
    <w:p>
      <w:pPr>
        <w:pStyle w:val="Heading5"/>
        <w:keepLines w:val="0"/>
        <w:rPr>
          <w:snapToGrid w:val="0"/>
        </w:rPr>
      </w:pPr>
      <w:bookmarkStart w:id="36" w:name="_Toc43375333"/>
      <w:r>
        <w:rPr>
          <w:rStyle w:val="CharSectno"/>
        </w:rPr>
        <w:t>9</w:t>
      </w:r>
      <w:r>
        <w:rPr>
          <w:snapToGrid w:val="0"/>
        </w:rPr>
        <w:t>.</w:t>
      </w:r>
      <w:r>
        <w:rPr>
          <w:snapToGrid w:val="0"/>
        </w:rPr>
        <w:tab/>
        <w:t>Which vessels require licensed pilot in pilotage area</w:t>
      </w:r>
      <w:bookmarkEnd w:id="36"/>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Ednotepara"/>
        <w:rPr>
          <w:snapToGrid w:val="0"/>
        </w:rPr>
      </w:pPr>
      <w:r>
        <w:rPr>
          <w:snapToGrid w:val="0"/>
        </w:rPr>
        <w:tab/>
        <w:t>[(c)</w:t>
      </w:r>
      <w:r>
        <w:rPr>
          <w:snapToGrid w:val="0"/>
        </w:rPr>
        <w:tab/>
        <w:t>deleted]</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Gazette 23 Oct 1987 p. 3942 (erratum 13 Nov 1987 p. 4146); 19 Jul 1991 p. 3644; 11 Aug 1992 p. 3975; 4 Jun 2010 p. 2434</w:t>
      </w:r>
      <w:r>
        <w:noBreakHyphen/>
        <w:t xml:space="preserve">5 and 2463; 16 Sep 2016 p. 3944.] </w:t>
      </w:r>
    </w:p>
    <w:p>
      <w:pPr>
        <w:pStyle w:val="Heading5"/>
        <w:rPr>
          <w:snapToGrid w:val="0"/>
        </w:rPr>
      </w:pPr>
      <w:bookmarkStart w:id="37" w:name="_Toc43375334"/>
      <w:r>
        <w:rPr>
          <w:rStyle w:val="CharSectno"/>
        </w:rPr>
        <w:t>10</w:t>
      </w:r>
      <w:r>
        <w:rPr>
          <w:snapToGrid w:val="0"/>
        </w:rPr>
        <w:t>.</w:t>
      </w:r>
      <w:r>
        <w:rPr>
          <w:snapToGrid w:val="0"/>
        </w:rPr>
        <w:tab/>
        <w:t>Boarding and discharging pilot, master’s duties as to</w:t>
      </w:r>
      <w:bookmarkEnd w:id="37"/>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Gazette 19 Jul 1991 p. 3644; 4 Jun 2010 p. 2435.] </w:t>
      </w:r>
    </w:p>
    <w:p>
      <w:pPr>
        <w:pStyle w:val="Heading5"/>
        <w:rPr>
          <w:snapToGrid w:val="0"/>
        </w:rPr>
      </w:pPr>
      <w:bookmarkStart w:id="38" w:name="_Toc43375335"/>
      <w:r>
        <w:rPr>
          <w:rStyle w:val="CharSectno"/>
        </w:rPr>
        <w:t>11</w:t>
      </w:r>
      <w:r>
        <w:rPr>
          <w:snapToGrid w:val="0"/>
        </w:rPr>
        <w:t>.</w:t>
      </w:r>
      <w:r>
        <w:rPr>
          <w:snapToGrid w:val="0"/>
        </w:rPr>
        <w:tab/>
        <w:t>Master to declare draught to pilot</w:t>
      </w:r>
      <w:bookmarkEnd w:id="38"/>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39" w:name="_Toc43375336"/>
      <w:r>
        <w:rPr>
          <w:rStyle w:val="CharSectno"/>
        </w:rPr>
        <w:t>12</w:t>
      </w:r>
      <w:r>
        <w:rPr>
          <w:snapToGrid w:val="0"/>
        </w:rPr>
        <w:t>.</w:t>
      </w:r>
      <w:r>
        <w:rPr>
          <w:snapToGrid w:val="0"/>
        </w:rPr>
        <w:tab/>
        <w:t>Flag required on pilot boat</w:t>
      </w:r>
      <w:bookmarkEnd w:id="39"/>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40" w:name="_Toc43375337"/>
      <w:r>
        <w:rPr>
          <w:rStyle w:val="CharSectno"/>
        </w:rPr>
        <w:t>13</w:t>
      </w:r>
      <w:r>
        <w:rPr>
          <w:snapToGrid w:val="0"/>
        </w:rPr>
        <w:t>.</w:t>
      </w:r>
      <w:r>
        <w:rPr>
          <w:snapToGrid w:val="0"/>
        </w:rPr>
        <w:tab/>
        <w:t>Masters of tugs etc. assisting piloted vessel to obey pilot</w:t>
      </w:r>
      <w:bookmarkEnd w:id="40"/>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Gazette 4 Jun 2010 p. 2464.]</w:t>
      </w:r>
    </w:p>
    <w:p>
      <w:pPr>
        <w:pStyle w:val="Heading5"/>
        <w:spacing w:before="240"/>
        <w:rPr>
          <w:snapToGrid w:val="0"/>
        </w:rPr>
      </w:pPr>
      <w:bookmarkStart w:id="41" w:name="_Toc43375338"/>
      <w:r>
        <w:rPr>
          <w:rStyle w:val="CharSectno"/>
        </w:rPr>
        <w:t>14</w:t>
      </w:r>
      <w:r>
        <w:rPr>
          <w:snapToGrid w:val="0"/>
        </w:rPr>
        <w:t>.</w:t>
      </w:r>
      <w:r>
        <w:rPr>
          <w:snapToGrid w:val="0"/>
        </w:rPr>
        <w:tab/>
        <w:t>Vessel movement in pilotage area, restrictions on; when 2 pilots required</w:t>
      </w:r>
      <w:bookmarkEnd w:id="41"/>
    </w:p>
    <w:p>
      <w:pPr>
        <w:pStyle w:val="Subsection"/>
        <w:keepNext/>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 xml:space="preserve">Where a second licensed pilot is engaged to assist, an additional charge equal to half the amount payable for the first pilot is payable to a maximum of </w:t>
      </w:r>
      <w:r>
        <w:rPr>
          <w:bCs/>
          <w:szCs w:val="24"/>
        </w:rPr>
        <w:t xml:space="preserve">$6 267.67 </w:t>
      </w:r>
      <w:r>
        <w:t>in respect of each occasion on which that vessel is required to be so piloted.</w:t>
      </w:r>
    </w:p>
    <w:p>
      <w:pPr>
        <w:pStyle w:val="Footnotesection"/>
        <w:keepLines w:val="0"/>
        <w:ind w:left="890" w:hanging="890"/>
      </w:pPr>
      <w:r>
        <w:tab/>
        <w:t>[Regulation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25 May 2018 p. 1645; 17 May 2019 p. 1441; SL 2020/60 r. 10.] </w:t>
      </w:r>
    </w:p>
    <w:p>
      <w:pPr>
        <w:pStyle w:val="Heading3"/>
      </w:pPr>
      <w:bookmarkStart w:id="42" w:name="_Toc43284428"/>
      <w:bookmarkStart w:id="43" w:name="_Toc43375339"/>
      <w:r>
        <w:rPr>
          <w:rStyle w:val="CharDivNo"/>
        </w:rPr>
        <w:t>Division 3</w:t>
      </w:r>
      <w:r>
        <w:t> — </w:t>
      </w:r>
      <w:r>
        <w:rPr>
          <w:rStyle w:val="CharDivText"/>
        </w:rPr>
        <w:t>Charges</w:t>
      </w:r>
      <w:bookmarkEnd w:id="42"/>
      <w:bookmarkEnd w:id="43"/>
    </w:p>
    <w:p>
      <w:pPr>
        <w:pStyle w:val="Footnoteheading"/>
      </w:pPr>
      <w:r>
        <w:tab/>
        <w:t>[Heading inserted: Gazette 4 Jun 2010 p. 2436.]</w:t>
      </w:r>
    </w:p>
    <w:p>
      <w:pPr>
        <w:pStyle w:val="Heading5"/>
        <w:keepNext w:val="0"/>
        <w:keepLines w:val="0"/>
        <w:spacing w:before="180"/>
        <w:rPr>
          <w:snapToGrid w:val="0"/>
        </w:rPr>
      </w:pPr>
      <w:bookmarkStart w:id="44" w:name="_Toc43375340"/>
      <w:r>
        <w:rPr>
          <w:rStyle w:val="CharSectno"/>
        </w:rPr>
        <w:t>15</w:t>
      </w:r>
      <w:r>
        <w:rPr>
          <w:snapToGrid w:val="0"/>
        </w:rPr>
        <w:t>.</w:t>
      </w:r>
      <w:r>
        <w:rPr>
          <w:snapToGrid w:val="0"/>
        </w:rPr>
        <w:tab/>
        <w:t>Charge for pilotage (Sch. 3 Div. 1)</w:t>
      </w:r>
      <w:bookmarkEnd w:id="44"/>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rPr>
          <w:bCs/>
          <w:szCs w:val="24"/>
        </w:rPr>
        <w:t>$1 031.45</w:t>
      </w:r>
      <w:r>
        <w:rPr>
          <w:snapToGrid w:val="0"/>
        </w:rPr>
        <w:t>, in respect of each occasion on which that vessel is required so to be piloted.</w:t>
      </w:r>
    </w:p>
    <w:p>
      <w:pPr>
        <w:pStyle w:val="Footnotesection"/>
        <w:keepLines w:val="0"/>
        <w:ind w:left="890" w:hanging="890"/>
        <w:rPr>
          <w:spacing w:val="-2"/>
        </w:rPr>
      </w:pPr>
      <w:r>
        <w:tab/>
        <w:t>[Regulation 15 amended: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 27 May 2016 p. 1553; 26 May 2017 p. 2645; 25 May 2018 p. 1645; 17 May 2019 p. 1441; SL 2020/60 r. 10</w:t>
      </w:r>
      <w:r>
        <w:rPr>
          <w:spacing w:val="-2"/>
        </w:rPr>
        <w:t xml:space="preserve">.] </w:t>
      </w:r>
    </w:p>
    <w:p>
      <w:pPr>
        <w:pStyle w:val="Heading5"/>
      </w:pPr>
      <w:bookmarkStart w:id="45" w:name="_Toc43375341"/>
      <w:r>
        <w:rPr>
          <w:rStyle w:val="CharSectno"/>
        </w:rPr>
        <w:t>15A</w:t>
      </w:r>
      <w:r>
        <w:t>.</w:t>
      </w:r>
      <w:r>
        <w:tab/>
        <w:t>Charges for detaining etc. licensed pilot</w:t>
      </w:r>
      <w:bookmarkEnd w:id="45"/>
    </w:p>
    <w:p>
      <w:pPr>
        <w:pStyle w:val="Subsection"/>
      </w:pPr>
      <w:r>
        <w:tab/>
        <w:t>(1)</w:t>
      </w:r>
      <w:r>
        <w:tab/>
        <w:t xml:space="preserve">In the event of a licensed pilot being detained at a vessel until such vessel is ready to leave the berth, a special charge of </w:t>
      </w:r>
      <w:r>
        <w:rPr>
          <w:bCs/>
          <w:szCs w:val="24"/>
        </w:rPr>
        <w:t xml:space="preserve">$1 027.60 </w:t>
      </w:r>
      <w:r>
        <w:t>per hour or portion thereof, at the port of Wyndham is payable.</w:t>
      </w:r>
    </w:p>
    <w:p>
      <w:pPr>
        <w:pStyle w:val="Subsection"/>
      </w:pPr>
      <w:r>
        <w:tab/>
        <w:t>(2)</w:t>
      </w:r>
      <w:r>
        <w:tab/>
        <w:t xml:space="preserve">Where a licensed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w:t>
      </w:r>
      <w:r>
        <w:rPr>
          <w:bCs/>
          <w:szCs w:val="24"/>
        </w:rPr>
        <w:t xml:space="preserve">$1 027.60 </w:t>
      </w:r>
      <w:r>
        <w:t xml:space="preserve">per hour, at the port of Wyndham for the period of the detention, except during overtime hours when the charge payable shall be </w:t>
      </w:r>
      <w:r>
        <w:rPr>
          <w:bCs/>
          <w:szCs w:val="24"/>
        </w:rPr>
        <w:t xml:space="preserve">$1 220.04 </w:t>
      </w:r>
      <w:r>
        <w:t>per hour.</w:t>
      </w:r>
    </w:p>
    <w:p>
      <w:pPr>
        <w:pStyle w:val="Footnotesection"/>
        <w:keepLines w:val="0"/>
        <w:ind w:left="890" w:hanging="890"/>
        <w:rPr>
          <w:spacing w:val="-2"/>
        </w:rPr>
      </w:pPr>
      <w:r>
        <w:tab/>
        <w:t>[Regulation 15A inserted: Gazette 23 Dec 2016 p. 5915; amended: Gazette 26 May 2017 p. 2645; 25 May 2018 p. 1645; 17 May 2019 p. 1441; SL 2020/60 r. 10</w:t>
      </w:r>
      <w:r>
        <w:rPr>
          <w:spacing w:val="-2"/>
        </w:rPr>
        <w:t>.]</w:t>
      </w:r>
    </w:p>
    <w:p>
      <w:pPr>
        <w:pStyle w:val="Heading5"/>
        <w:rPr>
          <w:snapToGrid w:val="0"/>
        </w:rPr>
      </w:pPr>
      <w:bookmarkStart w:id="46" w:name="_Toc43375342"/>
      <w:r>
        <w:rPr>
          <w:rStyle w:val="CharSectno"/>
        </w:rPr>
        <w:t>15B</w:t>
      </w:r>
      <w:r>
        <w:rPr>
          <w:snapToGrid w:val="0"/>
        </w:rPr>
        <w:t>.</w:t>
      </w:r>
      <w:r>
        <w:rPr>
          <w:snapToGrid w:val="0"/>
        </w:rPr>
        <w:tab/>
        <w:t>Launch to run mooring lines, charges for</w:t>
      </w:r>
      <w:bookmarkEnd w:id="46"/>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 xml:space="preserve">Department an amount of </w:t>
      </w:r>
      <w:r>
        <w:rPr>
          <w:bCs/>
          <w:szCs w:val="24"/>
        </w:rPr>
        <w:t xml:space="preserve">$488.79 </w:t>
      </w:r>
      <w:r>
        <w:t xml:space="preserve">in respect of each hour or portion of an hour for which the launch is so used, except during overtime hours when the charge payable shall be </w:t>
      </w:r>
      <w:r>
        <w:rPr>
          <w:bCs/>
          <w:szCs w:val="24"/>
        </w:rPr>
        <w:t xml:space="preserve">$700.49 </w:t>
      </w:r>
      <w:r>
        <w:t>in respect of each hour or portion of an hour for which the launch is so used.</w:t>
      </w:r>
    </w:p>
    <w:p>
      <w:pPr>
        <w:pStyle w:val="Footnotesection"/>
        <w:keepLines w:val="0"/>
        <w:widowControl w:val="0"/>
        <w:ind w:left="890" w:hanging="890"/>
      </w:pPr>
      <w:r>
        <w:tab/>
        <w:t>[Regulation 15B inserted: Gazette 12 Oct 1984 p. 3271; amended: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 27 May 2016 p. 1553; 26 May 2017 p. 2645; 25 May 2018 p. 1645; 17 May 2019 p. 1441; SL 2020/60 r. 10.] </w:t>
      </w:r>
    </w:p>
    <w:p>
      <w:pPr>
        <w:pStyle w:val="Heading5"/>
      </w:pPr>
      <w:bookmarkStart w:id="47" w:name="_Toc43375343"/>
      <w:r>
        <w:rPr>
          <w:rStyle w:val="CharSectno"/>
        </w:rPr>
        <w:t>15C</w:t>
      </w:r>
      <w:r>
        <w:t>.</w:t>
      </w:r>
      <w:r>
        <w:tab/>
        <w:t>Charges for pilot remaining on board</w:t>
      </w:r>
      <w:bookmarkEnd w:id="47"/>
    </w:p>
    <w:p>
      <w:pPr>
        <w:pStyle w:val="Subsection"/>
      </w:pPr>
      <w:r>
        <w:tab/>
      </w:r>
      <w:r>
        <w:tab/>
        <w:t xml:space="preserve">Where a pilot at a port is required to remain on board or at a vessel which is moored or at a berth, for any reason, there shall be a charge of </w:t>
      </w:r>
      <w:r>
        <w:rPr>
          <w:bCs/>
          <w:szCs w:val="24"/>
        </w:rPr>
        <w:t xml:space="preserve">$153.94 </w:t>
      </w:r>
      <w:r>
        <w:t xml:space="preserve">per hour, with a minimum charge of </w:t>
      </w:r>
      <w:r>
        <w:rPr>
          <w:bCs/>
          <w:szCs w:val="24"/>
        </w:rPr>
        <w:t xml:space="preserve">$1 031.45 </w:t>
      </w:r>
      <w:r>
        <w:t xml:space="preserve">and a maximum charge in any 24 hour period of </w:t>
      </w:r>
      <w:r>
        <w:rPr>
          <w:bCs/>
          <w:szCs w:val="24"/>
        </w:rPr>
        <w:t>$2 678.72</w:t>
      </w:r>
      <w:r>
        <w:t>, at the port of Wyndham.</w:t>
      </w:r>
    </w:p>
    <w:p>
      <w:pPr>
        <w:pStyle w:val="Footnotesection"/>
        <w:keepLines w:val="0"/>
        <w:ind w:left="890" w:hanging="890"/>
        <w:rPr>
          <w:spacing w:val="-2"/>
        </w:rPr>
      </w:pPr>
      <w:r>
        <w:tab/>
        <w:t>[Regulation 15C inserted: Gazette 23 Dec 2016 p. 5915; amended: Gazette 26 May 2017 p. 2645; 25 May 2018 p. 1645; 17 May 2019 p. 1441; SL 2020/60 r. 10</w:t>
      </w:r>
      <w:r>
        <w:rPr>
          <w:spacing w:val="-2"/>
        </w:rPr>
        <w:t>.]</w:t>
      </w:r>
    </w:p>
    <w:p>
      <w:pPr>
        <w:pStyle w:val="Heading3"/>
        <w:spacing w:before="200"/>
      </w:pPr>
      <w:bookmarkStart w:id="48" w:name="_Toc43284433"/>
      <w:bookmarkStart w:id="49" w:name="_Toc43375344"/>
      <w:r>
        <w:rPr>
          <w:rStyle w:val="CharDivNo"/>
        </w:rPr>
        <w:t>Division 4</w:t>
      </w:r>
      <w:r>
        <w:t> — </w:t>
      </w:r>
      <w:r>
        <w:rPr>
          <w:rStyle w:val="CharDivText"/>
        </w:rPr>
        <w:t>Pilotage exemption certificates</w:t>
      </w:r>
      <w:bookmarkEnd w:id="48"/>
      <w:bookmarkEnd w:id="49"/>
    </w:p>
    <w:p>
      <w:pPr>
        <w:pStyle w:val="Footnoteheading"/>
        <w:keepNext/>
        <w:spacing w:before="80"/>
      </w:pPr>
      <w:r>
        <w:tab/>
        <w:t>[Heading inserted: Gazette 4 Jun 2010 p. 2437.]</w:t>
      </w:r>
    </w:p>
    <w:p>
      <w:pPr>
        <w:pStyle w:val="Heading5"/>
        <w:spacing w:before="180"/>
        <w:rPr>
          <w:snapToGrid w:val="0"/>
        </w:rPr>
      </w:pPr>
      <w:bookmarkStart w:id="50" w:name="_Toc43375345"/>
      <w:r>
        <w:rPr>
          <w:rStyle w:val="CharSectno"/>
        </w:rPr>
        <w:t>16</w:t>
      </w:r>
      <w:r>
        <w:rPr>
          <w:snapToGrid w:val="0"/>
        </w:rPr>
        <w:t>.</w:t>
      </w:r>
      <w:r>
        <w:rPr>
          <w:snapToGrid w:val="0"/>
        </w:rPr>
        <w:tab/>
        <w:t>Who is entitled to certificate</w:t>
      </w:r>
      <w:bookmarkEnd w:id="50"/>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pPr>
      <w:r>
        <w:tab/>
        <w:t>(a)</w:t>
      </w:r>
      <w:r>
        <w:tab/>
        <w:t xml:space="preserve">is — </w:t>
      </w:r>
    </w:p>
    <w:p>
      <w:pPr>
        <w:pStyle w:val="Indenti"/>
      </w:pPr>
      <w:r>
        <w:tab/>
        <w:t>(i)</w:t>
      </w:r>
      <w:r>
        <w:tab/>
        <w:t>entitled to reside permanently in Australia under an Act of the Commonwealth; or</w:t>
      </w:r>
    </w:p>
    <w:p>
      <w:pPr>
        <w:pStyle w:val="Indenti"/>
      </w:pPr>
      <w:r>
        <w:tab/>
        <w:t>(ii)</w:t>
      </w:r>
      <w:r>
        <w:tab/>
        <w:t xml:space="preserve">a New Zealand citizen who is entitled to reside and work in Australia under an Act of the Commonwealth; </w:t>
      </w:r>
    </w:p>
    <w:p>
      <w:pPr>
        <w:pStyle w:val="Indenta"/>
      </w:pPr>
      <w:r>
        <w:tab/>
      </w:r>
      <w:r>
        <w:tab/>
        <w:t>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rPr>
          <w:bCs/>
          <w:szCs w:val="24"/>
        </w:rPr>
        <w:t xml:space="preserve">$1 133.44 </w:t>
      </w:r>
      <w:r>
        <w:rPr>
          <w:snapToGrid w:val="0"/>
        </w:rPr>
        <w:t>in relation to the port of Wyndham, if Wyndham is a specified port; and</w:t>
      </w:r>
    </w:p>
    <w:p>
      <w:pPr>
        <w:pStyle w:val="Indenti"/>
        <w:rPr>
          <w:snapToGrid w:val="0"/>
        </w:rPr>
      </w:pPr>
      <w:r>
        <w:rPr>
          <w:snapToGrid w:val="0"/>
        </w:rPr>
        <w:tab/>
        <w:t>(ii)</w:t>
      </w:r>
      <w:r>
        <w:rPr>
          <w:snapToGrid w:val="0"/>
        </w:rPr>
        <w:tab/>
      </w:r>
      <w:r>
        <w:rPr>
          <w:bCs/>
          <w:szCs w:val="24"/>
        </w:rPr>
        <w:t xml:space="preserve">$735 </w:t>
      </w:r>
      <w:r>
        <w:rPr>
          <w:snapToGrid w:val="0"/>
        </w:rPr>
        <w:t>in respect of each port specified in the certificate.</w:t>
      </w:r>
    </w:p>
    <w:p>
      <w:pPr>
        <w:pStyle w:val="Footnotesection"/>
        <w:keepLines w:val="0"/>
      </w:pPr>
      <w:r>
        <w:tab/>
        <w:t>[Regulation 16 inserted: Gazette 19 Jul 1991 p. 3644</w:t>
      </w:r>
      <w:r>
        <w:noBreakHyphen/>
        <w:t xml:space="preserve">5; amended: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 17 May 2019 p. 1441; SL 2020/60 r. 10.] </w:t>
      </w:r>
    </w:p>
    <w:p>
      <w:pPr>
        <w:pStyle w:val="Heading5"/>
        <w:rPr>
          <w:snapToGrid w:val="0"/>
        </w:rPr>
      </w:pPr>
      <w:bookmarkStart w:id="51" w:name="_Toc43375346"/>
      <w:r>
        <w:rPr>
          <w:rStyle w:val="CharSectno"/>
        </w:rPr>
        <w:t>16A</w:t>
      </w:r>
      <w:r>
        <w:rPr>
          <w:snapToGrid w:val="0"/>
        </w:rPr>
        <w:t>.</w:t>
      </w:r>
      <w:r>
        <w:rPr>
          <w:snapToGrid w:val="0"/>
        </w:rPr>
        <w:tab/>
        <w:t>Who is eligible to attempt r. 16B examination</w:t>
      </w:r>
      <w:bookmarkEnd w:id="51"/>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Gazette 19 Jul 1991 p. 3645; amended: Gazette 1 Jul 2008 p. 3155.] </w:t>
      </w:r>
    </w:p>
    <w:p>
      <w:pPr>
        <w:pStyle w:val="Heading5"/>
        <w:spacing w:before="180"/>
        <w:rPr>
          <w:snapToGrid w:val="0"/>
        </w:rPr>
      </w:pPr>
      <w:bookmarkStart w:id="52" w:name="_Toc43375347"/>
      <w:r>
        <w:rPr>
          <w:rStyle w:val="CharSectno"/>
        </w:rPr>
        <w:t>16B</w:t>
      </w:r>
      <w:r>
        <w:rPr>
          <w:snapToGrid w:val="0"/>
        </w:rPr>
        <w:t>.</w:t>
      </w:r>
      <w:r>
        <w:rPr>
          <w:snapToGrid w:val="0"/>
        </w:rPr>
        <w:tab/>
        <w:t>Examinations as to knowledge of port etc.</w:t>
      </w:r>
      <w:bookmarkEnd w:id="52"/>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keepNext/>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Gazette 19 Jul 1991 p. 3645; amended: Gazette 4 Jun 2010 p. 2437</w:t>
      </w:r>
      <w:r>
        <w:noBreakHyphen/>
        <w:t xml:space="preserve">8.] </w:t>
      </w:r>
    </w:p>
    <w:p>
      <w:pPr>
        <w:pStyle w:val="Heading5"/>
        <w:rPr>
          <w:snapToGrid w:val="0"/>
        </w:rPr>
      </w:pPr>
      <w:bookmarkStart w:id="53" w:name="_Toc43375348"/>
      <w:r>
        <w:rPr>
          <w:rStyle w:val="CharSectno"/>
        </w:rPr>
        <w:t>16C</w:t>
      </w:r>
      <w:r>
        <w:rPr>
          <w:snapToGrid w:val="0"/>
        </w:rPr>
        <w:t>.</w:t>
      </w:r>
      <w:r>
        <w:rPr>
          <w:snapToGrid w:val="0"/>
        </w:rPr>
        <w:tab/>
        <w:t>Certificate of health</w:t>
      </w:r>
      <w:bookmarkEnd w:id="53"/>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keepNext/>
        <w:rPr>
          <w:snapToGrid w:val="0"/>
        </w:rPr>
      </w:pPr>
      <w:r>
        <w:rPr>
          <w:snapToGrid w:val="0"/>
        </w:rPr>
        <w:tab/>
        <w:t>(ii)</w:t>
      </w:r>
      <w:r>
        <w:rPr>
          <w:snapToGrid w:val="0"/>
        </w:rPr>
        <w:tab/>
        <w:t>written notification that a certificate of health was not issued.</w:t>
      </w:r>
    </w:p>
    <w:p>
      <w:pPr>
        <w:pStyle w:val="Footnotesection"/>
      </w:pPr>
      <w:r>
        <w:tab/>
        <w:t>[Regulation 16C inserted: Gazette 19 Jul 1991 p. 3645</w:t>
      </w:r>
      <w:r>
        <w:noBreakHyphen/>
        <w:t xml:space="preserve">6; amended: Gazette 4 Jun 2010 p. 2438.] </w:t>
      </w:r>
    </w:p>
    <w:p>
      <w:pPr>
        <w:pStyle w:val="Heading5"/>
        <w:rPr>
          <w:snapToGrid w:val="0"/>
        </w:rPr>
      </w:pPr>
      <w:bookmarkStart w:id="54" w:name="_Toc43375349"/>
      <w:r>
        <w:rPr>
          <w:rStyle w:val="CharSectno"/>
        </w:rPr>
        <w:t>16D</w:t>
      </w:r>
      <w:r>
        <w:rPr>
          <w:snapToGrid w:val="0"/>
        </w:rPr>
        <w:t>.</w:t>
      </w:r>
      <w:r>
        <w:rPr>
          <w:snapToGrid w:val="0"/>
        </w:rPr>
        <w:tab/>
        <w:t>Determining maximum length overall of vessel for certificates</w:t>
      </w:r>
      <w:bookmarkEnd w:id="54"/>
    </w:p>
    <w:p>
      <w:pPr>
        <w:pStyle w:val="Subsection"/>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Gazette 19 Jul 1991 p. 3646; amended: Gazette 4 Jun 2010 p. 2438 and 2463</w:t>
      </w:r>
      <w:r>
        <w:noBreakHyphen/>
        <w:t xml:space="preserve">5; 16 Sep 2016 p. 3945.] </w:t>
      </w:r>
    </w:p>
    <w:p>
      <w:pPr>
        <w:pStyle w:val="Heading5"/>
        <w:rPr>
          <w:snapToGrid w:val="0"/>
        </w:rPr>
      </w:pPr>
      <w:bookmarkStart w:id="55" w:name="_Toc43375350"/>
      <w:r>
        <w:rPr>
          <w:rStyle w:val="CharSectno"/>
        </w:rPr>
        <w:t>16E</w:t>
      </w:r>
      <w:r>
        <w:rPr>
          <w:snapToGrid w:val="0"/>
        </w:rPr>
        <w:t>.</w:t>
      </w:r>
      <w:r>
        <w:rPr>
          <w:snapToGrid w:val="0"/>
        </w:rPr>
        <w:tab/>
        <w:t>Restrictions and conditions in certificates</w:t>
      </w:r>
      <w:bookmarkEnd w:id="55"/>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Gazette 19 Jul 1991 p. 3646; amended: Gazette 1 Jul 2008 p. 3156; 4 Jun 2010 p. 2463</w:t>
      </w:r>
      <w:r>
        <w:noBreakHyphen/>
        <w:t xml:space="preserve">6; 16 Sep 2016 p. 3945.] </w:t>
      </w:r>
    </w:p>
    <w:p>
      <w:pPr>
        <w:pStyle w:val="Heading5"/>
        <w:rPr>
          <w:snapToGrid w:val="0"/>
        </w:rPr>
      </w:pPr>
      <w:bookmarkStart w:id="56" w:name="_Toc43375351"/>
      <w:r>
        <w:rPr>
          <w:rStyle w:val="CharSectno"/>
        </w:rPr>
        <w:t>16F</w:t>
      </w:r>
      <w:r>
        <w:rPr>
          <w:snapToGrid w:val="0"/>
        </w:rPr>
        <w:t>.</w:t>
      </w:r>
      <w:r>
        <w:rPr>
          <w:snapToGrid w:val="0"/>
        </w:rPr>
        <w:tab/>
        <w:t>Certificates valid for only Australian crewed vessels</w:t>
      </w:r>
      <w:bookmarkEnd w:id="56"/>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1</w:t>
      </w:r>
      <w:r>
        <w:t>.</w:t>
      </w:r>
    </w:p>
    <w:p>
      <w:pPr>
        <w:pStyle w:val="Footnotesection"/>
      </w:pPr>
      <w:r>
        <w:tab/>
        <w:t xml:space="preserve">[Regulation 16F inserted: Gazette 19 Jul 1991 p. 3646; amended: Gazette 4 Jun 2010 p. 2438.] </w:t>
      </w:r>
    </w:p>
    <w:p>
      <w:pPr>
        <w:pStyle w:val="Heading5"/>
        <w:rPr>
          <w:snapToGrid w:val="0"/>
        </w:rPr>
      </w:pPr>
      <w:bookmarkStart w:id="57" w:name="_Toc43375352"/>
      <w:r>
        <w:rPr>
          <w:rStyle w:val="CharSectno"/>
        </w:rPr>
        <w:t>16G</w:t>
      </w:r>
      <w:r>
        <w:rPr>
          <w:snapToGrid w:val="0"/>
        </w:rPr>
        <w:t>.</w:t>
      </w:r>
      <w:r>
        <w:rPr>
          <w:snapToGrid w:val="0"/>
        </w:rPr>
        <w:tab/>
        <w:t>Use of certificate may be prohibited</w:t>
      </w:r>
      <w:bookmarkEnd w:id="57"/>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Gazette 19 Jul 1991 p. 3646; amended: Gazette 4 Jun 2010 p. 2439 and 2464</w:t>
      </w:r>
      <w:r>
        <w:noBreakHyphen/>
        <w:t xml:space="preserve">5.] </w:t>
      </w:r>
    </w:p>
    <w:p>
      <w:pPr>
        <w:pStyle w:val="Heading5"/>
        <w:rPr>
          <w:snapToGrid w:val="0"/>
        </w:rPr>
      </w:pPr>
      <w:bookmarkStart w:id="58" w:name="_Toc43375353"/>
      <w:r>
        <w:rPr>
          <w:rStyle w:val="CharSectno"/>
        </w:rPr>
        <w:t>16H</w:t>
      </w:r>
      <w:r>
        <w:rPr>
          <w:snapToGrid w:val="0"/>
        </w:rPr>
        <w:t>.</w:t>
      </w:r>
      <w:r>
        <w:rPr>
          <w:snapToGrid w:val="0"/>
        </w:rPr>
        <w:tab/>
        <w:t>Contents of certificate (Sch. 6)</w:t>
      </w:r>
      <w:bookmarkEnd w:id="58"/>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Gazette 19 Jul 1991 p. 3646; amended: Gazette 4 Jun 2010 p. 2462 and 2463.] </w:t>
      </w:r>
    </w:p>
    <w:p>
      <w:pPr>
        <w:pStyle w:val="Heading5"/>
        <w:spacing w:before="240"/>
        <w:rPr>
          <w:snapToGrid w:val="0"/>
        </w:rPr>
      </w:pPr>
      <w:bookmarkStart w:id="59" w:name="_Toc43375354"/>
      <w:r>
        <w:rPr>
          <w:rStyle w:val="CharSectno"/>
        </w:rPr>
        <w:t>16I</w:t>
      </w:r>
      <w:r>
        <w:rPr>
          <w:snapToGrid w:val="0"/>
        </w:rPr>
        <w:t>.</w:t>
      </w:r>
      <w:r>
        <w:rPr>
          <w:snapToGrid w:val="0"/>
        </w:rPr>
        <w:tab/>
        <w:t>Register of certificates</w:t>
      </w:r>
      <w:bookmarkEnd w:id="59"/>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Gazette 19 Jul 1991 p. 3646; amended: Gazette 4 Jun 2010 p. 2463.] </w:t>
      </w:r>
    </w:p>
    <w:p>
      <w:pPr>
        <w:pStyle w:val="Heading5"/>
        <w:spacing w:before="240"/>
        <w:rPr>
          <w:snapToGrid w:val="0"/>
        </w:rPr>
      </w:pPr>
      <w:bookmarkStart w:id="60" w:name="_Toc43375355"/>
      <w:r>
        <w:rPr>
          <w:rStyle w:val="CharSectno"/>
        </w:rPr>
        <w:t>16J</w:t>
      </w:r>
      <w:r>
        <w:rPr>
          <w:snapToGrid w:val="0"/>
        </w:rPr>
        <w:t>.</w:t>
      </w:r>
      <w:r>
        <w:rPr>
          <w:snapToGrid w:val="0"/>
        </w:rPr>
        <w:tab/>
        <w:t>Pilotage exemption record book for exempt masters (Sch. 6)</w:t>
      </w:r>
      <w:bookmarkEnd w:id="60"/>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Gazette 19 Jul 1991 p. 3647; amended: Gazette 4 Jun 2010 p. 2462</w:t>
      </w:r>
      <w:r>
        <w:noBreakHyphen/>
        <w:t xml:space="preserve">5.] </w:t>
      </w:r>
    </w:p>
    <w:p>
      <w:pPr>
        <w:pStyle w:val="Heading5"/>
        <w:spacing w:before="180"/>
        <w:rPr>
          <w:snapToGrid w:val="0"/>
        </w:rPr>
      </w:pPr>
      <w:bookmarkStart w:id="61" w:name="_Toc43375356"/>
      <w:r>
        <w:rPr>
          <w:rStyle w:val="CharSectno"/>
        </w:rPr>
        <w:t>16K</w:t>
      </w:r>
      <w:r>
        <w:rPr>
          <w:snapToGrid w:val="0"/>
        </w:rPr>
        <w:t>.</w:t>
      </w:r>
      <w:r>
        <w:rPr>
          <w:snapToGrid w:val="0"/>
        </w:rPr>
        <w:tab/>
        <w:t>Certificate invalid if not used for one year or more</w:t>
      </w:r>
      <w:bookmarkEnd w:id="61"/>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Gazette 19 Jul 1991 p. 3647; amended: Gazette 4 Jun 2010 p. 2439.] </w:t>
      </w:r>
    </w:p>
    <w:p>
      <w:pPr>
        <w:pStyle w:val="Heading5"/>
        <w:rPr>
          <w:snapToGrid w:val="0"/>
        </w:rPr>
      </w:pPr>
      <w:bookmarkStart w:id="62" w:name="_Toc43375357"/>
      <w:r>
        <w:rPr>
          <w:rStyle w:val="CharSectno"/>
        </w:rPr>
        <w:t>16L</w:t>
      </w:r>
      <w:r>
        <w:rPr>
          <w:snapToGrid w:val="0"/>
        </w:rPr>
        <w:t>.</w:t>
      </w:r>
      <w:r>
        <w:rPr>
          <w:snapToGrid w:val="0"/>
        </w:rPr>
        <w:tab/>
        <w:t>Revalidation of certificate invalid under r. 16K</w:t>
      </w:r>
      <w:bookmarkEnd w:id="62"/>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Gazette 19 Jul 1991 p. 3647; amended: Gazette 4 Jun 2010 p. 2439.] </w:t>
      </w:r>
    </w:p>
    <w:p>
      <w:pPr>
        <w:pStyle w:val="Heading5"/>
        <w:spacing w:before="180"/>
        <w:rPr>
          <w:snapToGrid w:val="0"/>
        </w:rPr>
      </w:pPr>
      <w:bookmarkStart w:id="63" w:name="_Toc43375358"/>
      <w:r>
        <w:rPr>
          <w:rStyle w:val="CharSectno"/>
        </w:rPr>
        <w:t>16M</w:t>
      </w:r>
      <w:r>
        <w:rPr>
          <w:snapToGrid w:val="0"/>
        </w:rPr>
        <w:t>.</w:t>
      </w:r>
      <w:r>
        <w:rPr>
          <w:snapToGrid w:val="0"/>
        </w:rPr>
        <w:tab/>
        <w:t>Cancellation or suspension of certificate</w:t>
      </w:r>
      <w:bookmarkEnd w:id="63"/>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Gazette 19 Jul 1991 p. 3647; amended: Gazette 4 Jun 2010 p. 2440, 2463 and 2466.] </w:t>
      </w:r>
    </w:p>
    <w:p>
      <w:pPr>
        <w:pStyle w:val="Heading5"/>
        <w:spacing w:before="240"/>
        <w:rPr>
          <w:snapToGrid w:val="0"/>
        </w:rPr>
      </w:pPr>
      <w:bookmarkStart w:id="64" w:name="_Toc43375359"/>
      <w:r>
        <w:rPr>
          <w:rStyle w:val="CharSectno"/>
        </w:rPr>
        <w:t>16N</w:t>
      </w:r>
      <w:r>
        <w:rPr>
          <w:snapToGrid w:val="0"/>
        </w:rPr>
        <w:t>.</w:t>
      </w:r>
      <w:r>
        <w:rPr>
          <w:snapToGrid w:val="0"/>
        </w:rPr>
        <w:tab/>
        <w:t>Appeals against cancellation or suspension</w:t>
      </w:r>
      <w:bookmarkEnd w:id="64"/>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keepNext/>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Gazette 19 Jul 1991 p. 3647; amended: Gazette 4 Jun 2010 p. 2463 and 2466.] </w:t>
      </w:r>
    </w:p>
    <w:p>
      <w:pPr>
        <w:pStyle w:val="Heading5"/>
        <w:rPr>
          <w:snapToGrid w:val="0"/>
        </w:rPr>
      </w:pPr>
      <w:bookmarkStart w:id="65" w:name="_Toc43375360"/>
      <w:r>
        <w:rPr>
          <w:rStyle w:val="CharSectno"/>
        </w:rPr>
        <w:t>17</w:t>
      </w:r>
      <w:r>
        <w:rPr>
          <w:snapToGrid w:val="0"/>
        </w:rPr>
        <w:t>.</w:t>
      </w:r>
      <w:r>
        <w:rPr>
          <w:snapToGrid w:val="0"/>
        </w:rPr>
        <w:tab/>
        <w:t>Flag required if no</w:t>
      </w:r>
      <w:r>
        <w:t xml:space="preserve"> licensed</w:t>
      </w:r>
      <w:r>
        <w:rPr>
          <w:snapToGrid w:val="0"/>
        </w:rPr>
        <w:t xml:space="preserve"> pilot on board</w:t>
      </w:r>
      <w:bookmarkEnd w:id="65"/>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Gazette 27 Jun 2003 p. 2522; 4 Jun 2010 p. 2440, 2464 and 2466.]</w:t>
      </w:r>
    </w:p>
    <w:p>
      <w:pPr>
        <w:pStyle w:val="Heading2"/>
      </w:pPr>
      <w:bookmarkStart w:id="66" w:name="_Toc43284450"/>
      <w:bookmarkStart w:id="67" w:name="_Toc43375361"/>
      <w:r>
        <w:rPr>
          <w:rStyle w:val="CharPartNo"/>
        </w:rPr>
        <w:t>Part 6</w:t>
      </w:r>
      <w:r>
        <w:rPr>
          <w:rStyle w:val="CharDivNo"/>
        </w:rPr>
        <w:t> </w:t>
      </w:r>
      <w:r>
        <w:t>—</w:t>
      </w:r>
      <w:r>
        <w:rPr>
          <w:rStyle w:val="CharDivText"/>
        </w:rPr>
        <w:t> </w:t>
      </w:r>
      <w:r>
        <w:rPr>
          <w:rStyle w:val="CharPartText"/>
        </w:rPr>
        <w:t>Conservancy dues</w:t>
      </w:r>
      <w:bookmarkEnd w:id="66"/>
      <w:bookmarkEnd w:id="67"/>
    </w:p>
    <w:p>
      <w:pPr>
        <w:pStyle w:val="Footnoteheading"/>
      </w:pPr>
      <w:r>
        <w:tab/>
        <w:t>[Heading inserted: Gazette 4 Jun 2010 p. 2441.]</w:t>
      </w:r>
    </w:p>
    <w:p>
      <w:pPr>
        <w:pStyle w:val="Heading5"/>
        <w:spacing w:before="180"/>
        <w:rPr>
          <w:snapToGrid w:val="0"/>
        </w:rPr>
      </w:pPr>
      <w:bookmarkStart w:id="68" w:name="_Toc43375362"/>
      <w:r>
        <w:rPr>
          <w:rStyle w:val="CharSectno"/>
        </w:rPr>
        <w:t>18</w:t>
      </w:r>
      <w:r>
        <w:rPr>
          <w:snapToGrid w:val="0"/>
        </w:rPr>
        <w:t>.</w:t>
      </w:r>
      <w:r>
        <w:rPr>
          <w:snapToGrid w:val="0"/>
        </w:rPr>
        <w:tab/>
        <w:t>Conservancy dues (Sch. 3 Div. 20)</w:t>
      </w:r>
      <w:bookmarkEnd w:id="68"/>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69" w:name="_Toc43375363"/>
      <w:r>
        <w:rPr>
          <w:rStyle w:val="CharSectno"/>
        </w:rPr>
        <w:t>18A</w:t>
      </w:r>
      <w:r>
        <w:rPr>
          <w:snapToGrid w:val="0"/>
        </w:rPr>
        <w:t>.</w:t>
      </w:r>
      <w:r>
        <w:rPr>
          <w:snapToGrid w:val="0"/>
        </w:rPr>
        <w:tab/>
        <w:t>Gross registered tonnage, determining</w:t>
      </w:r>
      <w:bookmarkEnd w:id="69"/>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Gazette 28 Aug 1981 p. 3574</w:t>
      </w:r>
      <w:r>
        <w:noBreakHyphen/>
        <w:t>5; amended: Gazette 10 Dec 1982 p. 4799; 4 Jun 2010 p. 2462</w:t>
      </w:r>
      <w:r>
        <w:noBreakHyphen/>
        <w:t xml:space="preserve">3.] </w:t>
      </w:r>
    </w:p>
    <w:p>
      <w:pPr>
        <w:pStyle w:val="Heading2"/>
      </w:pPr>
      <w:bookmarkStart w:id="70" w:name="_Toc43284453"/>
      <w:bookmarkStart w:id="71" w:name="_Toc43375364"/>
      <w:r>
        <w:rPr>
          <w:rStyle w:val="CharPartNo"/>
        </w:rPr>
        <w:t>Part 7</w:t>
      </w:r>
      <w:r>
        <w:rPr>
          <w:b w:val="0"/>
        </w:rPr>
        <w:t> </w:t>
      </w:r>
      <w:r>
        <w:t>—</w:t>
      </w:r>
      <w:r>
        <w:rPr>
          <w:b w:val="0"/>
        </w:rPr>
        <w:t> </w:t>
      </w:r>
      <w:r>
        <w:rPr>
          <w:rStyle w:val="CharPartText"/>
        </w:rPr>
        <w:t>Regulation of other matters</w:t>
      </w:r>
      <w:bookmarkEnd w:id="70"/>
      <w:bookmarkEnd w:id="71"/>
    </w:p>
    <w:p>
      <w:pPr>
        <w:pStyle w:val="Footnoteheading"/>
        <w:spacing w:before="80"/>
      </w:pPr>
      <w:r>
        <w:tab/>
        <w:t>[Heading inserted: Gazette 4 Jun 2010 p. 2441.]</w:t>
      </w:r>
    </w:p>
    <w:p>
      <w:pPr>
        <w:pStyle w:val="Heading3"/>
        <w:spacing w:before="260"/>
      </w:pPr>
      <w:bookmarkStart w:id="72" w:name="_Toc43284454"/>
      <w:bookmarkStart w:id="73" w:name="_Toc43375365"/>
      <w:r>
        <w:rPr>
          <w:rStyle w:val="CharDivNo"/>
        </w:rPr>
        <w:t>Division 1</w:t>
      </w:r>
      <w:r>
        <w:t> — </w:t>
      </w:r>
      <w:r>
        <w:rPr>
          <w:rStyle w:val="CharDivText"/>
        </w:rPr>
        <w:t>General</w:t>
      </w:r>
      <w:bookmarkEnd w:id="72"/>
      <w:bookmarkEnd w:id="73"/>
    </w:p>
    <w:p>
      <w:pPr>
        <w:pStyle w:val="Footnoteheading"/>
        <w:spacing w:before="80"/>
      </w:pPr>
      <w:r>
        <w:tab/>
        <w:t>[Heading inserted: Gazette 4 Jun 2010 p. 2441.]</w:t>
      </w:r>
    </w:p>
    <w:p>
      <w:pPr>
        <w:pStyle w:val="Ednotesection"/>
        <w:spacing w:before="180"/>
      </w:pPr>
      <w:r>
        <w:t>[</w:t>
      </w:r>
      <w:r>
        <w:rPr>
          <w:b/>
        </w:rPr>
        <w:t>18B.</w:t>
      </w:r>
      <w:r>
        <w:tab/>
        <w:t>Deleted: Gazette 1 Aug 1990 p. 3641.]</w:t>
      </w:r>
    </w:p>
    <w:p>
      <w:pPr>
        <w:pStyle w:val="Heading5"/>
        <w:spacing w:before="180"/>
        <w:rPr>
          <w:snapToGrid w:val="0"/>
        </w:rPr>
      </w:pPr>
      <w:bookmarkStart w:id="74" w:name="_Toc43375366"/>
      <w:r>
        <w:rPr>
          <w:rStyle w:val="CharSectno"/>
        </w:rPr>
        <w:t>19</w:t>
      </w:r>
      <w:r>
        <w:rPr>
          <w:snapToGrid w:val="0"/>
        </w:rPr>
        <w:t>.</w:t>
      </w:r>
      <w:r>
        <w:rPr>
          <w:snapToGrid w:val="0"/>
        </w:rPr>
        <w:tab/>
        <w:t>H</w:t>
      </w:r>
      <w:r>
        <w:t>arbour masters’ powers</w:t>
      </w:r>
      <w:bookmarkEnd w:id="74"/>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Gazette 27 Jun 2003 p. 2523; 4 Jun 2010 p. 2463</w:t>
      </w:r>
      <w:r>
        <w:noBreakHyphen/>
        <w:t>6.]</w:t>
      </w:r>
    </w:p>
    <w:p>
      <w:pPr>
        <w:pStyle w:val="Heading5"/>
        <w:spacing w:before="180"/>
        <w:rPr>
          <w:snapToGrid w:val="0"/>
        </w:rPr>
      </w:pPr>
      <w:bookmarkStart w:id="75" w:name="_Toc43375367"/>
      <w:r>
        <w:rPr>
          <w:rStyle w:val="CharSectno"/>
        </w:rPr>
        <w:t>20</w:t>
      </w:r>
      <w:r>
        <w:rPr>
          <w:snapToGrid w:val="0"/>
        </w:rPr>
        <w:t>.</w:t>
      </w:r>
      <w:r>
        <w:rPr>
          <w:snapToGrid w:val="0"/>
        </w:rPr>
        <w:tab/>
        <w:t>Masters’ duties in port</w:t>
      </w:r>
      <w:bookmarkEnd w:id="75"/>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Gazette 4 Jun 2010 p. 2464</w:t>
      </w:r>
      <w:r>
        <w:noBreakHyphen/>
        <w:t>5.]</w:t>
      </w:r>
    </w:p>
    <w:p>
      <w:pPr>
        <w:pStyle w:val="Heading5"/>
        <w:keepNext w:val="0"/>
        <w:keepLines w:val="0"/>
        <w:spacing w:before="180"/>
        <w:rPr>
          <w:snapToGrid w:val="0"/>
        </w:rPr>
      </w:pPr>
      <w:bookmarkStart w:id="76" w:name="_Toc43375368"/>
      <w:r>
        <w:rPr>
          <w:rStyle w:val="CharSectno"/>
        </w:rPr>
        <w:t>21</w:t>
      </w:r>
      <w:r>
        <w:rPr>
          <w:snapToGrid w:val="0"/>
        </w:rPr>
        <w:t>.</w:t>
      </w:r>
      <w:r>
        <w:rPr>
          <w:snapToGrid w:val="0"/>
        </w:rPr>
        <w:tab/>
        <w:t>Anchoring etc. in port, masters’ duties as to</w:t>
      </w:r>
      <w:bookmarkEnd w:id="76"/>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Gazette 4 Jun 2010 p. 2464</w:t>
      </w:r>
      <w:r>
        <w:noBreakHyphen/>
        <w:t>6.]</w:t>
      </w:r>
    </w:p>
    <w:p>
      <w:pPr>
        <w:pStyle w:val="Heading5"/>
        <w:rPr>
          <w:snapToGrid w:val="0"/>
        </w:rPr>
      </w:pPr>
      <w:bookmarkStart w:id="77" w:name="_Toc43375369"/>
      <w:r>
        <w:rPr>
          <w:rStyle w:val="CharSectno"/>
        </w:rPr>
        <w:t>22</w:t>
      </w:r>
      <w:r>
        <w:rPr>
          <w:snapToGrid w:val="0"/>
        </w:rPr>
        <w:t>.</w:t>
      </w:r>
      <w:r>
        <w:rPr>
          <w:snapToGrid w:val="0"/>
        </w:rPr>
        <w:tab/>
        <w:t>H</w:t>
      </w:r>
      <w:r>
        <w:t>arbour master</w:t>
      </w:r>
      <w:r>
        <w:rPr>
          <w:snapToGrid w:val="0"/>
        </w:rPr>
        <w:t xml:space="preserve"> may order scuttling</w:t>
      </w:r>
      <w:bookmarkEnd w:id="77"/>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Gazette 4 Jun 2010 p. 2464</w:t>
      </w:r>
      <w:r>
        <w:noBreakHyphen/>
        <w:t>7.]</w:t>
      </w:r>
    </w:p>
    <w:p>
      <w:pPr>
        <w:pStyle w:val="Heading5"/>
        <w:spacing w:before="180"/>
        <w:rPr>
          <w:snapToGrid w:val="0"/>
        </w:rPr>
      </w:pPr>
      <w:bookmarkStart w:id="78" w:name="_Toc43375370"/>
      <w:r>
        <w:rPr>
          <w:rStyle w:val="CharSectno"/>
        </w:rPr>
        <w:t>23</w:t>
      </w:r>
      <w:r>
        <w:rPr>
          <w:snapToGrid w:val="0"/>
        </w:rPr>
        <w:t>.</w:t>
      </w:r>
      <w:r>
        <w:rPr>
          <w:snapToGrid w:val="0"/>
        </w:rPr>
        <w:tab/>
        <w:t>Gangways, provision and use of</w:t>
      </w:r>
      <w:bookmarkEnd w:id="78"/>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Gazette 4 Jun 2010 p. 2441 and 2464</w:t>
      </w:r>
      <w:r>
        <w:noBreakHyphen/>
        <w:t>5.]</w:t>
      </w:r>
    </w:p>
    <w:p>
      <w:pPr>
        <w:pStyle w:val="Heading5"/>
        <w:spacing w:before="240"/>
        <w:rPr>
          <w:snapToGrid w:val="0"/>
        </w:rPr>
      </w:pPr>
      <w:bookmarkStart w:id="79" w:name="_Toc43375371"/>
      <w:r>
        <w:rPr>
          <w:rStyle w:val="CharSectno"/>
        </w:rPr>
        <w:t>24</w:t>
      </w:r>
      <w:r>
        <w:rPr>
          <w:snapToGrid w:val="0"/>
        </w:rPr>
        <w:t>.</w:t>
      </w:r>
      <w:r>
        <w:rPr>
          <w:snapToGrid w:val="0"/>
        </w:rPr>
        <w:tab/>
        <w:t>Watch keeping etc. requirements in port</w:t>
      </w:r>
      <w:bookmarkEnd w:id="79"/>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Gazette 11 Aug 1992 p. 3975; 4 Jun 2010 p. 2463</w:t>
      </w:r>
      <w:r>
        <w:noBreakHyphen/>
        <w:t xml:space="preserve">5.] </w:t>
      </w:r>
    </w:p>
    <w:p>
      <w:pPr>
        <w:pStyle w:val="Heading5"/>
        <w:rPr>
          <w:snapToGrid w:val="0"/>
        </w:rPr>
      </w:pPr>
      <w:bookmarkStart w:id="80" w:name="_Toc43375372"/>
      <w:r>
        <w:rPr>
          <w:rStyle w:val="CharSectno"/>
        </w:rPr>
        <w:t>25</w:t>
      </w:r>
      <w:r>
        <w:rPr>
          <w:snapToGrid w:val="0"/>
        </w:rPr>
        <w:t>.</w:t>
      </w:r>
      <w:r>
        <w:rPr>
          <w:snapToGrid w:val="0"/>
        </w:rPr>
        <w:tab/>
        <w:t>Naked lights etc. on vessels at wharves etc.</w:t>
      </w:r>
      <w:bookmarkEnd w:id="80"/>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Gazette 4 Jun 2010 p. 2464</w:t>
      </w:r>
      <w:r>
        <w:noBreakHyphen/>
        <w:t>7.]</w:t>
      </w:r>
    </w:p>
    <w:p>
      <w:pPr>
        <w:pStyle w:val="Heading5"/>
        <w:spacing w:before="180"/>
        <w:rPr>
          <w:snapToGrid w:val="0"/>
        </w:rPr>
      </w:pPr>
      <w:bookmarkStart w:id="81" w:name="_Toc43375373"/>
      <w:r>
        <w:rPr>
          <w:rStyle w:val="CharSectno"/>
        </w:rPr>
        <w:t>26</w:t>
      </w:r>
      <w:r>
        <w:rPr>
          <w:snapToGrid w:val="0"/>
        </w:rPr>
        <w:t>.</w:t>
      </w:r>
      <w:r>
        <w:rPr>
          <w:snapToGrid w:val="0"/>
        </w:rPr>
        <w:tab/>
        <w:t>Fires on vessels, notification and extinguishment of</w:t>
      </w:r>
      <w:bookmarkEnd w:id="81"/>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Gazette 4 Jun 2010 p. 2464</w:t>
      </w:r>
      <w:r>
        <w:noBreakHyphen/>
        <w:t>7.]</w:t>
      </w:r>
    </w:p>
    <w:p>
      <w:pPr>
        <w:pStyle w:val="Heading5"/>
        <w:spacing w:before="180"/>
        <w:rPr>
          <w:snapToGrid w:val="0"/>
        </w:rPr>
      </w:pPr>
      <w:bookmarkStart w:id="82" w:name="_Toc43375374"/>
      <w:r>
        <w:rPr>
          <w:rStyle w:val="CharSectno"/>
        </w:rPr>
        <w:t>27</w:t>
      </w:r>
      <w:r>
        <w:rPr>
          <w:snapToGrid w:val="0"/>
        </w:rPr>
        <w:t>.</w:t>
      </w:r>
      <w:r>
        <w:rPr>
          <w:snapToGrid w:val="0"/>
        </w:rPr>
        <w:tab/>
        <w:t>Waste disposal, masters’ duties as to</w:t>
      </w:r>
      <w:bookmarkEnd w:id="82"/>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Gazette 4 Jun 2010 p. 2464</w:t>
      </w:r>
      <w:r>
        <w:noBreakHyphen/>
        <w:t>5.]</w:t>
      </w:r>
    </w:p>
    <w:p>
      <w:pPr>
        <w:pStyle w:val="Heading5"/>
        <w:rPr>
          <w:snapToGrid w:val="0"/>
        </w:rPr>
      </w:pPr>
      <w:bookmarkStart w:id="83" w:name="_Toc43375375"/>
      <w:r>
        <w:rPr>
          <w:rStyle w:val="CharSectno"/>
        </w:rPr>
        <w:t>28</w:t>
      </w:r>
      <w:r>
        <w:rPr>
          <w:snapToGrid w:val="0"/>
        </w:rPr>
        <w:t>.</w:t>
      </w:r>
      <w:r>
        <w:rPr>
          <w:snapToGrid w:val="0"/>
        </w:rPr>
        <w:tab/>
        <w:t>Carcasses, debris etc., not to be thrown overboard</w:t>
      </w:r>
      <w:bookmarkEnd w:id="83"/>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84" w:name="_Toc43375376"/>
      <w:r>
        <w:rPr>
          <w:rStyle w:val="CharSectno"/>
        </w:rPr>
        <w:t>29</w:t>
      </w:r>
      <w:r>
        <w:rPr>
          <w:snapToGrid w:val="0"/>
        </w:rPr>
        <w:t>.</w:t>
      </w:r>
      <w:r>
        <w:rPr>
          <w:snapToGrid w:val="0"/>
        </w:rPr>
        <w:tab/>
        <w:t>Smoking in holds, prohibition of</w:t>
      </w:r>
      <w:bookmarkEnd w:id="84"/>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Gazette 4 Jun 2010 p. 2464</w:t>
      </w:r>
      <w:r>
        <w:noBreakHyphen/>
        <w:t>5.]</w:t>
      </w:r>
    </w:p>
    <w:p>
      <w:pPr>
        <w:pStyle w:val="Heading3"/>
      </w:pPr>
      <w:bookmarkStart w:id="85" w:name="_Toc43284466"/>
      <w:bookmarkStart w:id="86" w:name="_Toc43375377"/>
      <w:r>
        <w:rPr>
          <w:rStyle w:val="CharDivNo"/>
        </w:rPr>
        <w:t>Division 2</w:t>
      </w:r>
      <w:r>
        <w:t> — </w:t>
      </w:r>
      <w:r>
        <w:rPr>
          <w:rStyle w:val="CharDivText"/>
        </w:rPr>
        <w:t>Oil vessels</w:t>
      </w:r>
      <w:bookmarkEnd w:id="85"/>
      <w:bookmarkEnd w:id="86"/>
    </w:p>
    <w:p>
      <w:pPr>
        <w:pStyle w:val="Footnoteheading"/>
      </w:pPr>
      <w:r>
        <w:tab/>
        <w:t>[Heading inserted: Gazette 4 Jun 2010 p. 2441.]</w:t>
      </w:r>
    </w:p>
    <w:p>
      <w:pPr>
        <w:pStyle w:val="Heading5"/>
        <w:keepLines w:val="0"/>
        <w:rPr>
          <w:snapToGrid w:val="0"/>
        </w:rPr>
      </w:pPr>
      <w:bookmarkStart w:id="87" w:name="_Toc43375378"/>
      <w:r>
        <w:rPr>
          <w:rStyle w:val="CharSectno"/>
        </w:rPr>
        <w:t>30</w:t>
      </w:r>
      <w:r>
        <w:rPr>
          <w:snapToGrid w:val="0"/>
        </w:rPr>
        <w:t>.</w:t>
      </w:r>
      <w:r>
        <w:rPr>
          <w:snapToGrid w:val="0"/>
        </w:rPr>
        <w:tab/>
        <w:t>Terms used</w:t>
      </w:r>
      <w:bookmarkEnd w:id="87"/>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Gazette 15 Jun 1973 p. 2234; 4 Jun 2010 p. 2441.] </w:t>
      </w:r>
    </w:p>
    <w:p>
      <w:pPr>
        <w:pStyle w:val="Heading5"/>
        <w:rPr>
          <w:snapToGrid w:val="0"/>
        </w:rPr>
      </w:pPr>
      <w:bookmarkStart w:id="88" w:name="_Toc43375379"/>
      <w:r>
        <w:rPr>
          <w:rStyle w:val="CharSectno"/>
        </w:rPr>
        <w:t>31</w:t>
      </w:r>
      <w:r>
        <w:rPr>
          <w:snapToGrid w:val="0"/>
        </w:rPr>
        <w:t>.</w:t>
      </w:r>
      <w:r>
        <w:rPr>
          <w:snapToGrid w:val="0"/>
        </w:rPr>
        <w:tab/>
        <w:t>Flag required on oil vessel</w:t>
      </w:r>
      <w:bookmarkEnd w:id="88"/>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Gazette 27 Jun 2003 p. 2523.]</w:t>
      </w:r>
    </w:p>
    <w:p>
      <w:pPr>
        <w:pStyle w:val="Heading5"/>
        <w:rPr>
          <w:snapToGrid w:val="0"/>
        </w:rPr>
      </w:pPr>
      <w:bookmarkStart w:id="89" w:name="_Toc43375380"/>
      <w:r>
        <w:rPr>
          <w:rStyle w:val="CharSectno"/>
        </w:rPr>
        <w:t>32</w:t>
      </w:r>
      <w:r>
        <w:rPr>
          <w:snapToGrid w:val="0"/>
        </w:rPr>
        <w:t>.</w:t>
      </w:r>
      <w:r>
        <w:rPr>
          <w:snapToGrid w:val="0"/>
        </w:rPr>
        <w:tab/>
        <w:t>Notice of intention to load or discharge inflammable liquid</w:t>
      </w:r>
      <w:bookmarkEnd w:id="89"/>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Gazette 15 Jun 1973 p. 2234; 4 Jun 2010 p. 2464</w:t>
      </w:r>
      <w:r>
        <w:noBreakHyphen/>
        <w:t xml:space="preserve">5.] </w:t>
      </w:r>
    </w:p>
    <w:p>
      <w:pPr>
        <w:pStyle w:val="Heading5"/>
        <w:rPr>
          <w:snapToGrid w:val="0"/>
        </w:rPr>
      </w:pPr>
      <w:bookmarkStart w:id="90" w:name="_Toc43375381"/>
      <w:r>
        <w:rPr>
          <w:rStyle w:val="CharSectno"/>
        </w:rPr>
        <w:t>33</w:t>
      </w:r>
      <w:r>
        <w:rPr>
          <w:snapToGrid w:val="0"/>
        </w:rPr>
        <w:t>.</w:t>
      </w:r>
      <w:r>
        <w:rPr>
          <w:snapToGrid w:val="0"/>
        </w:rPr>
        <w:tab/>
        <w:t>Inflammable liquids not to be discharged or loaded without permission</w:t>
      </w:r>
      <w:bookmarkEnd w:id="90"/>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Gazette 4 Jun 2010 p. 2464</w:t>
      </w:r>
      <w:r>
        <w:noBreakHyphen/>
        <w:t>5.]</w:t>
      </w:r>
    </w:p>
    <w:p>
      <w:pPr>
        <w:pStyle w:val="Heading5"/>
        <w:rPr>
          <w:snapToGrid w:val="0"/>
        </w:rPr>
      </w:pPr>
      <w:bookmarkStart w:id="91" w:name="_Toc43375382"/>
      <w:r>
        <w:rPr>
          <w:rStyle w:val="CharSectno"/>
        </w:rPr>
        <w:t>34</w:t>
      </w:r>
      <w:r>
        <w:rPr>
          <w:snapToGrid w:val="0"/>
        </w:rPr>
        <w:t>.</w:t>
      </w:r>
      <w:r>
        <w:rPr>
          <w:snapToGrid w:val="0"/>
        </w:rPr>
        <w:tab/>
        <w:t>Oil vessel to be moored as directed</w:t>
      </w:r>
      <w:bookmarkEnd w:id="91"/>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Gazette 4 Jun 2010 p. 2464</w:t>
      </w:r>
      <w:r>
        <w:noBreakHyphen/>
        <w:t>7.]</w:t>
      </w:r>
    </w:p>
    <w:p>
      <w:pPr>
        <w:pStyle w:val="Heading5"/>
        <w:rPr>
          <w:snapToGrid w:val="0"/>
        </w:rPr>
      </w:pPr>
      <w:bookmarkStart w:id="92" w:name="_Toc43375383"/>
      <w:r>
        <w:rPr>
          <w:rStyle w:val="CharSectno"/>
        </w:rPr>
        <w:t>35</w:t>
      </w:r>
      <w:r>
        <w:rPr>
          <w:snapToGrid w:val="0"/>
        </w:rPr>
        <w:t>.</w:t>
      </w:r>
      <w:r>
        <w:rPr>
          <w:snapToGrid w:val="0"/>
        </w:rPr>
        <w:tab/>
        <w:t>Oil vessel with inflammable liquids below deck, duties of master of</w:t>
      </w:r>
      <w:bookmarkEnd w:id="92"/>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Gazette 4 Jun 2010 p. 2464</w:t>
      </w:r>
      <w:r>
        <w:noBreakHyphen/>
        <w:t>5.]</w:t>
      </w:r>
    </w:p>
    <w:p>
      <w:pPr>
        <w:pStyle w:val="Heading5"/>
        <w:keepNext w:val="0"/>
        <w:keepLines w:val="0"/>
        <w:spacing w:before="240"/>
        <w:rPr>
          <w:snapToGrid w:val="0"/>
        </w:rPr>
      </w:pPr>
      <w:bookmarkStart w:id="93" w:name="_Toc43375384"/>
      <w:r>
        <w:rPr>
          <w:rStyle w:val="CharSectno"/>
        </w:rPr>
        <w:t>36</w:t>
      </w:r>
      <w:r>
        <w:rPr>
          <w:snapToGrid w:val="0"/>
        </w:rPr>
        <w:t>.</w:t>
      </w:r>
      <w:r>
        <w:rPr>
          <w:snapToGrid w:val="0"/>
        </w:rPr>
        <w:tab/>
        <w:t>Oil vessel loading or unloading inflammable liquid, restricted access to etc.</w:t>
      </w:r>
      <w:bookmarkEnd w:id="93"/>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94" w:name="_Toc43375385"/>
      <w:r>
        <w:rPr>
          <w:rStyle w:val="CharSectno"/>
        </w:rPr>
        <w:t>37</w:t>
      </w:r>
      <w:r>
        <w:rPr>
          <w:snapToGrid w:val="0"/>
        </w:rPr>
        <w:t>.</w:t>
      </w:r>
      <w:r>
        <w:rPr>
          <w:snapToGrid w:val="0"/>
        </w:rPr>
        <w:tab/>
        <w:t>Smoking etc. prohibited during loading or unloading inflammable liquid</w:t>
      </w:r>
      <w:bookmarkEnd w:id="94"/>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95" w:name="_Toc43375386"/>
      <w:r>
        <w:rPr>
          <w:rStyle w:val="CharSectno"/>
        </w:rPr>
        <w:t>38</w:t>
      </w:r>
      <w:r>
        <w:rPr>
          <w:snapToGrid w:val="0"/>
        </w:rPr>
        <w:t>.</w:t>
      </w:r>
      <w:r>
        <w:rPr>
          <w:snapToGrid w:val="0"/>
        </w:rPr>
        <w:tab/>
        <w:t>Oil vessel with tanks open, use of fires etc. on or near prohibited</w:t>
      </w:r>
      <w:bookmarkEnd w:id="95"/>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Gazette 27 Jun 2003 p. 2523; 4 Jun 2010 p. 2464</w:t>
      </w:r>
      <w:r>
        <w:noBreakHyphen/>
        <w:t>5.]</w:t>
      </w:r>
    </w:p>
    <w:p>
      <w:pPr>
        <w:pStyle w:val="Heading5"/>
        <w:rPr>
          <w:snapToGrid w:val="0"/>
        </w:rPr>
      </w:pPr>
      <w:bookmarkStart w:id="96" w:name="_Toc43375387"/>
      <w:r>
        <w:rPr>
          <w:rStyle w:val="CharSectno"/>
        </w:rPr>
        <w:t>39</w:t>
      </w:r>
      <w:r>
        <w:rPr>
          <w:snapToGrid w:val="0"/>
        </w:rPr>
        <w:t>.</w:t>
      </w:r>
      <w:r>
        <w:rPr>
          <w:snapToGrid w:val="0"/>
        </w:rPr>
        <w:tab/>
        <w:t>Pumping inflammable liquid between oil vessel and tank, master’s duties as to</w:t>
      </w:r>
      <w:bookmarkEnd w:id="96"/>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Gazette 4 Jun 2010 p. 2464</w:t>
      </w:r>
      <w:r>
        <w:noBreakHyphen/>
        <w:t>5.]</w:t>
      </w:r>
    </w:p>
    <w:p>
      <w:pPr>
        <w:pStyle w:val="Heading5"/>
        <w:keepLines w:val="0"/>
        <w:rPr>
          <w:snapToGrid w:val="0"/>
        </w:rPr>
      </w:pPr>
      <w:bookmarkStart w:id="97" w:name="_Toc43375388"/>
      <w:r>
        <w:rPr>
          <w:rStyle w:val="CharSectno"/>
        </w:rPr>
        <w:t>40</w:t>
      </w:r>
      <w:r>
        <w:rPr>
          <w:snapToGrid w:val="0"/>
        </w:rPr>
        <w:t>.</w:t>
      </w:r>
      <w:r>
        <w:rPr>
          <w:snapToGrid w:val="0"/>
        </w:rPr>
        <w:tab/>
        <w:t>Tanks to be closed during pumping; pumping to cease if leak occurs</w:t>
      </w:r>
      <w:bookmarkEnd w:id="97"/>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Lines w:val="0"/>
        <w:rPr>
          <w:snapToGrid w:val="0"/>
        </w:rPr>
      </w:pPr>
      <w:bookmarkStart w:id="98" w:name="_Toc43375389"/>
      <w:r>
        <w:rPr>
          <w:rStyle w:val="CharSectno"/>
        </w:rPr>
        <w:t>41</w:t>
      </w:r>
      <w:r>
        <w:rPr>
          <w:snapToGrid w:val="0"/>
        </w:rPr>
        <w:t>.</w:t>
      </w:r>
      <w:r>
        <w:rPr>
          <w:snapToGrid w:val="0"/>
        </w:rPr>
        <w:tab/>
        <w:t>Loading or unloading inflammable liquids at night</w:t>
      </w:r>
      <w:bookmarkEnd w:id="98"/>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Gazette 14 Feb 1975 p. 571; 4 Jun 2010 p. 2464</w:t>
      </w:r>
      <w:r>
        <w:noBreakHyphen/>
        <w:t xml:space="preserve">5.] </w:t>
      </w:r>
    </w:p>
    <w:p>
      <w:pPr>
        <w:pStyle w:val="Heading5"/>
        <w:rPr>
          <w:snapToGrid w:val="0"/>
        </w:rPr>
      </w:pPr>
      <w:bookmarkStart w:id="99" w:name="_Toc43375390"/>
      <w:r>
        <w:rPr>
          <w:rStyle w:val="CharSectno"/>
        </w:rPr>
        <w:t>42</w:t>
      </w:r>
      <w:r>
        <w:rPr>
          <w:snapToGrid w:val="0"/>
        </w:rPr>
        <w:t>.</w:t>
      </w:r>
      <w:r>
        <w:rPr>
          <w:snapToGrid w:val="0"/>
        </w:rPr>
        <w:tab/>
        <w:t>Procedure on completing discharge of inflammable liquid</w:t>
      </w:r>
      <w:bookmarkEnd w:id="99"/>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Gazette 4 Jun 2010 p. 2464</w:t>
      </w:r>
      <w:r>
        <w:noBreakHyphen/>
        <w:t>5.]</w:t>
      </w:r>
    </w:p>
    <w:p>
      <w:pPr>
        <w:pStyle w:val="Heading5"/>
        <w:rPr>
          <w:snapToGrid w:val="0"/>
        </w:rPr>
      </w:pPr>
      <w:bookmarkStart w:id="100" w:name="_Toc43375391"/>
      <w:r>
        <w:rPr>
          <w:rStyle w:val="CharSectno"/>
        </w:rPr>
        <w:t>43</w:t>
      </w:r>
      <w:r>
        <w:rPr>
          <w:snapToGrid w:val="0"/>
        </w:rPr>
        <w:t>.</w:t>
      </w:r>
      <w:r>
        <w:rPr>
          <w:snapToGrid w:val="0"/>
        </w:rPr>
        <w:tab/>
        <w:t>No fires or ballasting while tanks are open</w:t>
      </w:r>
      <w:bookmarkEnd w:id="100"/>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Gazette 4 Jun 2010 p. 2464</w:t>
      </w:r>
      <w:r>
        <w:noBreakHyphen/>
        <w:t>7.]</w:t>
      </w:r>
    </w:p>
    <w:p>
      <w:pPr>
        <w:pStyle w:val="Heading5"/>
        <w:rPr>
          <w:snapToGrid w:val="0"/>
        </w:rPr>
      </w:pPr>
      <w:bookmarkStart w:id="101" w:name="_Toc43375392"/>
      <w:r>
        <w:rPr>
          <w:rStyle w:val="CharSectno"/>
        </w:rPr>
        <w:t>44</w:t>
      </w:r>
      <w:r>
        <w:rPr>
          <w:snapToGrid w:val="0"/>
        </w:rPr>
        <w:t>.</w:t>
      </w:r>
      <w:r>
        <w:rPr>
          <w:snapToGrid w:val="0"/>
        </w:rPr>
        <w:tab/>
        <w:t>Pipelines etc. to be oil and vapour tight</w:t>
      </w:r>
      <w:bookmarkEnd w:id="101"/>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102" w:name="_Toc43375393"/>
      <w:r>
        <w:rPr>
          <w:rStyle w:val="CharSectno"/>
        </w:rPr>
        <w:t>45</w:t>
      </w:r>
      <w:r>
        <w:rPr>
          <w:snapToGrid w:val="0"/>
        </w:rPr>
        <w:t>.</w:t>
      </w:r>
      <w:r>
        <w:rPr>
          <w:snapToGrid w:val="0"/>
        </w:rPr>
        <w:tab/>
        <w:t>Oil vessel to have steel hawsers to permit towing</w:t>
      </w:r>
      <w:bookmarkEnd w:id="102"/>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103" w:name="_Toc43375394"/>
      <w:r>
        <w:rPr>
          <w:rStyle w:val="CharSectno"/>
        </w:rPr>
        <w:t>46</w:t>
      </w:r>
      <w:r>
        <w:rPr>
          <w:snapToGrid w:val="0"/>
        </w:rPr>
        <w:t>.</w:t>
      </w:r>
      <w:r>
        <w:rPr>
          <w:snapToGrid w:val="0"/>
        </w:rPr>
        <w:tab/>
        <w:t>Preventing fire, master of oil vessel’s duties as to</w:t>
      </w:r>
      <w:bookmarkEnd w:id="103"/>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104" w:name="_Toc43375395"/>
      <w:r>
        <w:rPr>
          <w:rStyle w:val="CharSectno"/>
        </w:rPr>
        <w:t>47</w:t>
      </w:r>
      <w:r>
        <w:rPr>
          <w:snapToGrid w:val="0"/>
        </w:rPr>
        <w:t>.</w:t>
      </w:r>
      <w:r>
        <w:rPr>
          <w:snapToGrid w:val="0"/>
        </w:rPr>
        <w:tab/>
      </w:r>
      <w:r>
        <w:t>Harbour master</w:t>
      </w:r>
      <w:r>
        <w:rPr>
          <w:snapToGrid w:val="0"/>
        </w:rPr>
        <w:t xml:space="preserve"> may inspect oil vessel</w:t>
      </w:r>
      <w:bookmarkEnd w:id="104"/>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Gazette 4 Jun 2010 p. 2464</w:t>
      </w:r>
      <w:r>
        <w:noBreakHyphen/>
        <w:t>6.]</w:t>
      </w:r>
    </w:p>
    <w:p>
      <w:pPr>
        <w:pStyle w:val="Heading5"/>
        <w:spacing w:before="240"/>
        <w:rPr>
          <w:snapToGrid w:val="0"/>
        </w:rPr>
      </w:pPr>
      <w:bookmarkStart w:id="105" w:name="_Toc43375396"/>
      <w:r>
        <w:rPr>
          <w:rStyle w:val="CharSectno"/>
        </w:rPr>
        <w:t>48</w:t>
      </w:r>
      <w:r>
        <w:rPr>
          <w:snapToGrid w:val="0"/>
        </w:rPr>
        <w:t>.</w:t>
      </w:r>
      <w:r>
        <w:rPr>
          <w:snapToGrid w:val="0"/>
        </w:rPr>
        <w:tab/>
        <w:t>Wharf to be barricaded while loading and unloading inflammable liquid</w:t>
      </w:r>
      <w:bookmarkEnd w:id="105"/>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Gazette 15 Jun 1973 p. 2234; 4 Jun 2010 p. 2464</w:t>
      </w:r>
      <w:r>
        <w:noBreakHyphen/>
        <w:t xml:space="preserve">5.] </w:t>
      </w:r>
    </w:p>
    <w:p>
      <w:pPr>
        <w:pStyle w:val="Heading2"/>
      </w:pPr>
      <w:bookmarkStart w:id="106" w:name="_Toc43284486"/>
      <w:bookmarkStart w:id="107" w:name="_Toc43375397"/>
      <w:r>
        <w:rPr>
          <w:rStyle w:val="CharPartNo"/>
        </w:rPr>
        <w:t>Part 8</w:t>
      </w:r>
      <w:r>
        <w:rPr>
          <w:rStyle w:val="CharDivNo"/>
        </w:rPr>
        <w:t> </w:t>
      </w:r>
      <w:r>
        <w:t>—</w:t>
      </w:r>
      <w:r>
        <w:rPr>
          <w:rStyle w:val="CharDivText"/>
        </w:rPr>
        <w:t> </w:t>
      </w:r>
      <w:r>
        <w:rPr>
          <w:rStyle w:val="CharPartText"/>
        </w:rPr>
        <w:t>Miscellaneous</w:t>
      </w:r>
      <w:bookmarkEnd w:id="106"/>
      <w:bookmarkEnd w:id="107"/>
    </w:p>
    <w:p>
      <w:pPr>
        <w:pStyle w:val="Footnoteheading"/>
      </w:pPr>
      <w:r>
        <w:tab/>
        <w:t>[Heading inserted: Gazette 4 Jun 2010 p. 2442.]</w:t>
      </w:r>
    </w:p>
    <w:p>
      <w:pPr>
        <w:pStyle w:val="Heading5"/>
        <w:spacing w:before="180"/>
        <w:rPr>
          <w:snapToGrid w:val="0"/>
        </w:rPr>
      </w:pPr>
      <w:bookmarkStart w:id="108" w:name="_Toc43375398"/>
      <w:r>
        <w:rPr>
          <w:rStyle w:val="CharSectno"/>
        </w:rPr>
        <w:t>49</w:t>
      </w:r>
      <w:r>
        <w:rPr>
          <w:snapToGrid w:val="0"/>
        </w:rPr>
        <w:t>.</w:t>
      </w:r>
      <w:r>
        <w:rPr>
          <w:snapToGrid w:val="0"/>
        </w:rPr>
        <w:tab/>
        <w:t>Police officer’s powers to enforce these regulations</w:t>
      </w:r>
      <w:bookmarkEnd w:id="108"/>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Gazette 4 Jun 2010 p. 2466</w:t>
      </w:r>
      <w:r>
        <w:noBreakHyphen/>
        <w:t>7.]</w:t>
      </w:r>
    </w:p>
    <w:p>
      <w:pPr>
        <w:pStyle w:val="Heading5"/>
        <w:spacing w:before="180"/>
        <w:rPr>
          <w:snapToGrid w:val="0"/>
        </w:rPr>
      </w:pPr>
      <w:bookmarkStart w:id="109" w:name="_Toc43375399"/>
      <w:r>
        <w:rPr>
          <w:rStyle w:val="CharSectno"/>
        </w:rPr>
        <w:t>50</w:t>
      </w:r>
      <w:r>
        <w:rPr>
          <w:snapToGrid w:val="0"/>
        </w:rPr>
        <w:t>.</w:t>
      </w:r>
      <w:r>
        <w:rPr>
          <w:snapToGrid w:val="0"/>
        </w:rPr>
        <w:tab/>
        <w:t>Master responsible for compliance with regulations</w:t>
      </w:r>
      <w:bookmarkEnd w:id="109"/>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110" w:name="_Toc43375400"/>
      <w:r>
        <w:rPr>
          <w:rStyle w:val="CharSectno"/>
        </w:rPr>
        <w:t>51</w:t>
      </w:r>
      <w:r>
        <w:rPr>
          <w:snapToGrid w:val="0"/>
        </w:rPr>
        <w:t>.</w:t>
      </w:r>
      <w:r>
        <w:rPr>
          <w:snapToGrid w:val="0"/>
        </w:rPr>
        <w:tab/>
        <w:t>General offence and penalty</w:t>
      </w:r>
      <w:bookmarkEnd w:id="110"/>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Gazette 3 Sep 1976 p. 3298; amended: Gazette 4 Jun 2010 p. 2442.] </w:t>
      </w:r>
    </w:p>
    <w:p>
      <w:pPr>
        <w:pStyle w:val="Heading2"/>
      </w:pPr>
      <w:bookmarkStart w:id="111" w:name="_Toc43284490"/>
      <w:bookmarkStart w:id="112" w:name="_Toc43375401"/>
      <w:r>
        <w:rPr>
          <w:rStyle w:val="CharPartNo"/>
        </w:rPr>
        <w:t>Part 9</w:t>
      </w:r>
      <w:r>
        <w:rPr>
          <w:rStyle w:val="CharDivNo"/>
        </w:rPr>
        <w:t> </w:t>
      </w:r>
      <w:r>
        <w:t>—</w:t>
      </w:r>
      <w:r>
        <w:rPr>
          <w:rStyle w:val="CharDivText"/>
        </w:rPr>
        <w:t> </w:t>
      </w:r>
      <w:r>
        <w:rPr>
          <w:rStyle w:val="CharPartText"/>
        </w:rPr>
        <w:t>Transitional provisions</w:t>
      </w:r>
      <w:bookmarkEnd w:id="111"/>
      <w:bookmarkEnd w:id="112"/>
    </w:p>
    <w:p>
      <w:pPr>
        <w:pStyle w:val="Footnoteheading"/>
      </w:pPr>
      <w:r>
        <w:tab/>
        <w:t>[Heading inserted: Gazette 4 Jun 2010 p. 2442.]</w:t>
      </w:r>
    </w:p>
    <w:p>
      <w:pPr>
        <w:pStyle w:val="Heading5"/>
      </w:pPr>
      <w:bookmarkStart w:id="113" w:name="_Toc43375402"/>
      <w:r>
        <w:rPr>
          <w:rStyle w:val="CharSectno"/>
        </w:rPr>
        <w:t>52</w:t>
      </w:r>
      <w:r>
        <w:t>.</w:t>
      </w:r>
      <w:r>
        <w:tab/>
      </w:r>
      <w:r>
        <w:rPr>
          <w:i/>
          <w:iCs/>
        </w:rPr>
        <w:t>Shipping and Pilotage Amendment Act 2006</w:t>
      </w:r>
      <w:r>
        <w:rPr>
          <w:iCs/>
        </w:rPr>
        <w:t>,</w:t>
      </w:r>
      <w:r>
        <w:rPr>
          <w:i/>
          <w:iCs/>
        </w:rPr>
        <w:t xml:space="preserve"> </w:t>
      </w:r>
      <w:r>
        <w:rPr>
          <w:iCs/>
        </w:rPr>
        <w:t>provisions for</w:t>
      </w:r>
      <w:bookmarkEnd w:id="113"/>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2</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Gazette 4 Jun 2010 p. 2442</w:t>
      </w:r>
      <w:r>
        <w:noBreakHyphen/>
        <w:t>4.]</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14" w:name="_Toc43284492"/>
      <w:bookmarkStart w:id="115" w:name="_Toc43375403"/>
      <w:r>
        <w:rPr>
          <w:rStyle w:val="CharSchNo"/>
        </w:rPr>
        <w:t>Schedule 1A</w:t>
      </w:r>
      <w:r>
        <w:t> — </w:t>
      </w:r>
      <w:r>
        <w:rPr>
          <w:rStyle w:val="CharSchText"/>
        </w:rPr>
        <w:t>Declared ports</w:t>
      </w:r>
      <w:bookmarkEnd w:id="114"/>
      <w:bookmarkEnd w:id="115"/>
    </w:p>
    <w:p>
      <w:pPr>
        <w:pStyle w:val="yShoulderClause"/>
      </w:pPr>
      <w:r>
        <w:t>[r. 5A]</w:t>
      </w:r>
    </w:p>
    <w:p>
      <w:pPr>
        <w:pStyle w:val="yFootnoteheading"/>
      </w:pPr>
      <w:r>
        <w:tab/>
        <w:t>[Heading inserted: Gazette 4 Jun 2010 p. 2444.]</w:t>
      </w:r>
    </w:p>
    <w:p>
      <w:pPr>
        <w:pStyle w:val="yHeading3"/>
      </w:pPr>
      <w:bookmarkStart w:id="116" w:name="_Toc43284493"/>
      <w:bookmarkStart w:id="117" w:name="_Toc43375404"/>
      <w:r>
        <w:rPr>
          <w:rStyle w:val="CharSDivNo"/>
        </w:rPr>
        <w:t>Division 1</w:t>
      </w:r>
      <w:r>
        <w:t> — </w:t>
      </w:r>
      <w:r>
        <w:rPr>
          <w:rStyle w:val="CharSDivText"/>
        </w:rPr>
        <w:t>Name and limits of port</w:t>
      </w:r>
      <w:bookmarkEnd w:id="116"/>
      <w:bookmarkEnd w:id="117"/>
    </w:p>
    <w:p>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Port of Barrow Island</w:t>
            </w:r>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Port of Cape Preston</w:t>
            </w:r>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r>
              <w:t>Port of Carnarvon</w:t>
            </w:r>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r>
              <w:t>Port of Derby</w:t>
            </w:r>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r>
              <w:t>Port of Jurien</w:t>
            </w:r>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r>
              <w:rPr>
                <w:szCs w:val="22"/>
              </w:rPr>
              <w:t>Port of Onslow</w:t>
            </w:r>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Port of Perth</w:t>
            </w:r>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Port of Varanus Island</w:t>
            </w:r>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r>
              <w:t>Port of Wyndham</w:t>
            </w:r>
          </w:p>
        </w:tc>
        <w:tc>
          <w:tcPr>
            <w:tcW w:w="4408" w:type="dxa"/>
          </w:tcPr>
          <w:p>
            <w:pPr>
              <w:pStyle w:val="yTableNAm"/>
            </w:pPr>
            <w:r>
              <w:t>The area of water and land described on Plan 1396 01 01C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Gazette 4 Jun 2010 p. 2444</w:t>
      </w:r>
      <w:r>
        <w:noBreakHyphen/>
        <w:t>6; amended: Gazette 30 Nov 2011 p. 4983; 5 Sep 2014 p. 3216; 4 Jul 2017 p. 3665.]</w:t>
      </w:r>
    </w:p>
    <w:p>
      <w:pPr>
        <w:pStyle w:val="yHeading3"/>
        <w:keepLines/>
      </w:pPr>
      <w:bookmarkStart w:id="118" w:name="_Toc43284494"/>
      <w:bookmarkStart w:id="119" w:name="_Toc43375405"/>
      <w:r>
        <w:rPr>
          <w:rStyle w:val="CharSDivNo"/>
        </w:rPr>
        <w:t>Division 2</w:t>
      </w:r>
      <w:r>
        <w:rPr>
          <w:b w:val="0"/>
        </w:rPr>
        <w:t> — </w:t>
      </w:r>
      <w:r>
        <w:rPr>
          <w:rStyle w:val="CharSDivText"/>
        </w:rPr>
        <w:t>Copies of plans</w:t>
      </w:r>
      <w:bookmarkEnd w:id="118"/>
      <w:bookmarkEnd w:id="119"/>
    </w:p>
    <w:p>
      <w:pPr>
        <w:pStyle w:val="yFootnoteheading"/>
        <w:keepNext/>
        <w:keepLines/>
        <w:spacing w:after="120"/>
      </w:pPr>
      <w:r>
        <w:tab/>
        <w:t>[Heading inserted: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grayscl/>
                      <a:extLst>
                        <a:ext uri="{BEBA8EAE-BF5A-486C-A8C5-ECC9F3942E4B}">
                          <a14:imgProps xmlns:a14="http://schemas.microsoft.com/office/drawing/2010/main">
                            <a14:imgLayer r:embed="rId32">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5799817" cy="4220444"/>
            <wp:effectExtent l="8573" t="0" r="317" b="318"/>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rot="16200000">
                      <a:off x="0" y="0"/>
                      <a:ext cx="5802995" cy="4222757"/>
                    </a:xfrm>
                    <a:prstGeom prst="rect">
                      <a:avLst/>
                    </a:prstGeom>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Gazette 4 Jun 2010 p. 2447</w:t>
      </w:r>
      <w:r>
        <w:noBreakHyphen/>
        <w:t>58; amended: Gazette 30 Nov 2011 p. 4984; 5 Sep 2014 p. 3217; 4 Jul 2017 p. 3666.]</w:t>
      </w:r>
    </w:p>
    <w:p>
      <w:pPr>
        <w:pStyle w:val="yScheduleHeading"/>
      </w:pPr>
      <w:bookmarkStart w:id="120" w:name="_Toc43284495"/>
      <w:bookmarkStart w:id="121" w:name="_Toc43375406"/>
      <w:r>
        <w:rPr>
          <w:rStyle w:val="CharSchNo"/>
        </w:rPr>
        <w:t>Schedule 1</w:t>
      </w:r>
      <w:r>
        <w:rPr>
          <w:rStyle w:val="CharSDivNo"/>
        </w:rPr>
        <w:t> </w:t>
      </w:r>
      <w:r>
        <w:t>—</w:t>
      </w:r>
      <w:r>
        <w:rPr>
          <w:rStyle w:val="CharSDivText"/>
        </w:rPr>
        <w:t> </w:t>
      </w:r>
      <w:r>
        <w:rPr>
          <w:rStyle w:val="CharSchText"/>
        </w:rPr>
        <w:t>Signals indicating tides</w:t>
      </w:r>
      <w:bookmarkEnd w:id="120"/>
      <w:bookmarkEnd w:id="121"/>
    </w:p>
    <w:p>
      <w:pPr>
        <w:pStyle w:val="yShoulderClause"/>
      </w:pPr>
      <w:r>
        <w:t>[r. 5]</w:t>
      </w:r>
    </w:p>
    <w:p>
      <w:pPr>
        <w:pStyle w:val="yFootnoteheading"/>
      </w:pPr>
      <w:r>
        <w:tab/>
        <w:t>[Heading inserted: Gazette 4 Jun 2010 p. 2459.]</w:t>
      </w:r>
    </w:p>
    <w:p>
      <w:pPr>
        <w:pStyle w:val="yFootnotesection"/>
      </w:pPr>
      <w:r>
        <w:tab/>
        <w:t>[Table 1 deleted: Gazette 4 Jun 2010 p. 2459.]</w:t>
      </w:r>
    </w:p>
    <w:p>
      <w:pPr>
        <w:pStyle w:val="yTHeadingNAm"/>
        <w:keepNext w:val="0"/>
        <w:spacing w:before="320"/>
      </w:pPr>
      <w:r>
        <w:t>Table 2 — Tidal signals at Derby</w:t>
      </w:r>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Signals to be displayed, upon request, at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Gazette 15 Jun 1973 p. 2235; amended: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8"/>
          <w:headerReference w:type="default" r:id="rId39"/>
          <w:headerReference w:type="first" r:id="rId40"/>
          <w:pgSz w:w="11907" w:h="16840" w:code="9"/>
          <w:pgMar w:top="2376" w:right="2405" w:bottom="3542" w:left="2405" w:header="706" w:footer="3380" w:gutter="0"/>
          <w:cols w:space="720"/>
          <w:noEndnote/>
          <w:docGrid w:linePitch="326"/>
        </w:sectPr>
      </w:pPr>
    </w:p>
    <w:p>
      <w:pPr>
        <w:pStyle w:val="yScheduleHeading"/>
      </w:pPr>
      <w:bookmarkStart w:id="123" w:name="_Toc43284496"/>
      <w:bookmarkStart w:id="124" w:name="_Toc43375407"/>
      <w:r>
        <w:rPr>
          <w:rStyle w:val="CharSchNo"/>
        </w:rPr>
        <w:t>Schedule 2</w:t>
      </w:r>
      <w:r>
        <w:t> — </w:t>
      </w:r>
      <w:r>
        <w:rPr>
          <w:rStyle w:val="CharSchText"/>
        </w:rPr>
        <w:t>Signals to be displayed on vessels</w:t>
      </w:r>
      <w:bookmarkEnd w:id="123"/>
      <w:bookmarkEnd w:id="124"/>
    </w:p>
    <w:p>
      <w:pPr>
        <w:pStyle w:val="yShoulderClause"/>
      </w:pPr>
      <w:r>
        <w:t>[r. 6, 7 and 8]</w:t>
      </w:r>
    </w:p>
    <w:p>
      <w:pPr>
        <w:pStyle w:val="yFootnoteheading"/>
      </w:pPr>
      <w:r>
        <w:tab/>
        <w:t>[Heading inserted: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Gazette 22 Feb 1972 p. 407</w:t>
      </w:r>
      <w:r>
        <w:noBreakHyphen/>
        <w:t>8; amended: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Gazette 22 Feb 1972 p. 407</w:t>
      </w:r>
      <w:r>
        <w:noBreakHyphen/>
        <w:t xml:space="preserve">8; amended: Gazette 27 Jun 2003 p. 2523.] </w:t>
      </w:r>
    </w:p>
    <w:p>
      <w:pPr>
        <w:pStyle w:val="yScheduleHeading"/>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yScheduleHeading"/>
      </w:pPr>
      <w:bookmarkStart w:id="125" w:name="_Toc43284497"/>
      <w:bookmarkStart w:id="126" w:name="_Toc43375408"/>
      <w:r>
        <w:rPr>
          <w:rStyle w:val="CharSchNo"/>
        </w:rPr>
        <w:t>Schedule 3</w:t>
      </w:r>
      <w:r>
        <w:t> — </w:t>
      </w:r>
      <w:r>
        <w:rPr>
          <w:rStyle w:val="CharSchText"/>
        </w:rPr>
        <w:t>Fees and charges</w:t>
      </w:r>
      <w:bookmarkEnd w:id="125"/>
      <w:bookmarkEnd w:id="126"/>
    </w:p>
    <w:p>
      <w:pPr>
        <w:pStyle w:val="yFootnoteheading"/>
      </w:pPr>
      <w:r>
        <w:tab/>
        <w:t>[Heading inserted: Gazette 4 Jun 2010 p. 2460.]</w:t>
      </w:r>
    </w:p>
    <w:p>
      <w:pPr>
        <w:pStyle w:val="yHeading3"/>
        <w:spacing w:before="200"/>
      </w:pPr>
      <w:bookmarkStart w:id="127" w:name="_Toc43284498"/>
      <w:bookmarkStart w:id="128" w:name="_Toc43375409"/>
      <w:r>
        <w:rPr>
          <w:rStyle w:val="CharSDivNo"/>
        </w:rPr>
        <w:t>Division 1</w:t>
      </w:r>
      <w:r>
        <w:rPr>
          <w:b w:val="0"/>
        </w:rPr>
        <w:t> — </w:t>
      </w:r>
      <w:r>
        <w:rPr>
          <w:rStyle w:val="CharSDivText"/>
        </w:rPr>
        <w:t>Pilotage at Wyndham</w:t>
      </w:r>
      <w:bookmarkEnd w:id="127"/>
      <w:bookmarkEnd w:id="128"/>
    </w:p>
    <w:p>
      <w:pPr>
        <w:pStyle w:val="yShoulderClause"/>
        <w:spacing w:before="80"/>
      </w:pPr>
      <w:r>
        <w:t>[r. 15]</w:t>
      </w:r>
    </w:p>
    <w:p>
      <w:pPr>
        <w:pStyle w:val="yFootnoteheading"/>
        <w:spacing w:before="80"/>
      </w:pPr>
      <w:r>
        <w:tab/>
        <w:t>[Heading inserted: Gazette 24 Jun 2005 p. 2775.]</w:t>
      </w:r>
    </w:p>
    <w:p>
      <w:pPr>
        <w:pStyle w:val="yNumberedItem"/>
        <w:spacing w:before="240" w:after="120"/>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vAlign w:val="center"/>
          </w:tcPr>
          <w:p>
            <w:pPr>
              <w:pStyle w:val="yTableNAm"/>
              <w:tabs>
                <w:tab w:val="clear" w:pos="567"/>
                <w:tab w:val="center" w:pos="1295"/>
              </w:tabs>
              <w:spacing w:before="100"/>
              <w:jc w:val="center"/>
            </w:pPr>
            <w:r>
              <w:rPr>
                <w:bCs/>
                <w:szCs w:val="22"/>
              </w:rPr>
              <w:t>$8 770.39</w:t>
            </w:r>
          </w:p>
        </w:tc>
      </w:tr>
      <w:tr>
        <w:tc>
          <w:tcPr>
            <w:tcW w:w="3062" w:type="dxa"/>
          </w:tcPr>
          <w:p>
            <w:pPr>
              <w:pStyle w:val="yTableNAm"/>
              <w:spacing w:before="100"/>
            </w:pPr>
            <w:r>
              <w:t>1 500 — 3 000</w:t>
            </w:r>
          </w:p>
        </w:tc>
        <w:tc>
          <w:tcPr>
            <w:tcW w:w="2750" w:type="dxa"/>
            <w:shd w:val="clear" w:color="auto" w:fill="auto"/>
            <w:vAlign w:val="center"/>
          </w:tcPr>
          <w:p>
            <w:pPr>
              <w:pStyle w:val="yTableNAm"/>
              <w:tabs>
                <w:tab w:val="center" w:pos="1295"/>
              </w:tabs>
              <w:spacing w:before="100"/>
              <w:jc w:val="center"/>
            </w:pPr>
            <w:r>
              <w:rPr>
                <w:bCs/>
                <w:szCs w:val="22"/>
              </w:rPr>
              <w:t>$8 975.17</w:t>
            </w:r>
          </w:p>
        </w:tc>
      </w:tr>
      <w:tr>
        <w:tc>
          <w:tcPr>
            <w:tcW w:w="3062" w:type="dxa"/>
          </w:tcPr>
          <w:p>
            <w:pPr>
              <w:pStyle w:val="yTableNAm"/>
              <w:spacing w:before="100"/>
            </w:pPr>
            <w:r>
              <w:t>3 001 — 5 000</w:t>
            </w:r>
          </w:p>
        </w:tc>
        <w:tc>
          <w:tcPr>
            <w:tcW w:w="2750" w:type="dxa"/>
            <w:shd w:val="clear" w:color="auto" w:fill="auto"/>
            <w:vAlign w:val="center"/>
          </w:tcPr>
          <w:p>
            <w:pPr>
              <w:pStyle w:val="yTableNAm"/>
              <w:tabs>
                <w:tab w:val="center" w:pos="1295"/>
              </w:tabs>
              <w:spacing w:before="100"/>
              <w:jc w:val="center"/>
            </w:pPr>
            <w:r>
              <w:rPr>
                <w:bCs/>
                <w:szCs w:val="22"/>
              </w:rPr>
              <w:t>$9 962.60</w:t>
            </w:r>
          </w:p>
        </w:tc>
      </w:tr>
      <w:tr>
        <w:tc>
          <w:tcPr>
            <w:tcW w:w="3062" w:type="dxa"/>
          </w:tcPr>
          <w:p>
            <w:pPr>
              <w:pStyle w:val="yTableNAm"/>
              <w:spacing w:before="100"/>
            </w:pPr>
            <w:r>
              <w:t>5 001 — 10 000</w:t>
            </w:r>
          </w:p>
        </w:tc>
        <w:tc>
          <w:tcPr>
            <w:tcW w:w="2750" w:type="dxa"/>
            <w:shd w:val="clear" w:color="auto" w:fill="auto"/>
            <w:vAlign w:val="center"/>
          </w:tcPr>
          <w:p>
            <w:pPr>
              <w:pStyle w:val="yTableNAm"/>
              <w:tabs>
                <w:tab w:val="center" w:pos="1295"/>
              </w:tabs>
              <w:spacing w:before="100"/>
              <w:jc w:val="center"/>
            </w:pPr>
            <w:r>
              <w:rPr>
                <w:bCs/>
                <w:szCs w:val="22"/>
              </w:rPr>
              <w:t>$11 016.20</w:t>
            </w:r>
          </w:p>
        </w:tc>
      </w:tr>
      <w:tr>
        <w:tc>
          <w:tcPr>
            <w:tcW w:w="3062" w:type="dxa"/>
          </w:tcPr>
          <w:p>
            <w:pPr>
              <w:pStyle w:val="yTableNAm"/>
              <w:spacing w:before="100"/>
            </w:pPr>
            <w:r>
              <w:t>10 001 — 20 000</w:t>
            </w:r>
          </w:p>
        </w:tc>
        <w:tc>
          <w:tcPr>
            <w:tcW w:w="2750" w:type="dxa"/>
            <w:shd w:val="clear" w:color="auto" w:fill="auto"/>
            <w:vAlign w:val="center"/>
          </w:tcPr>
          <w:p>
            <w:pPr>
              <w:pStyle w:val="yTableNAm"/>
              <w:tabs>
                <w:tab w:val="center" w:pos="1295"/>
              </w:tabs>
              <w:spacing w:before="100"/>
              <w:jc w:val="center"/>
            </w:pPr>
            <w:r>
              <w:rPr>
                <w:bCs/>
                <w:szCs w:val="22"/>
              </w:rPr>
              <w:t>$13 218.92</w:t>
            </w:r>
          </w:p>
        </w:tc>
      </w:tr>
      <w:tr>
        <w:tc>
          <w:tcPr>
            <w:tcW w:w="3062" w:type="dxa"/>
          </w:tcPr>
          <w:p>
            <w:pPr>
              <w:pStyle w:val="yTableNAm"/>
              <w:spacing w:before="100"/>
            </w:pPr>
            <w:r>
              <w:t>20 001 — 30 000</w:t>
            </w:r>
          </w:p>
        </w:tc>
        <w:tc>
          <w:tcPr>
            <w:tcW w:w="2750" w:type="dxa"/>
            <w:shd w:val="clear" w:color="auto" w:fill="auto"/>
            <w:vAlign w:val="center"/>
          </w:tcPr>
          <w:p>
            <w:pPr>
              <w:pStyle w:val="yTableNAm"/>
              <w:tabs>
                <w:tab w:val="center" w:pos="1295"/>
              </w:tabs>
              <w:spacing w:before="100"/>
              <w:jc w:val="center"/>
            </w:pPr>
            <w:r>
              <w:rPr>
                <w:bCs/>
                <w:szCs w:val="22"/>
              </w:rPr>
              <w:t>$14 779.74</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vAlign w:val="center"/>
          </w:tcPr>
          <w:p>
            <w:pPr>
              <w:pStyle w:val="yTableNAm"/>
              <w:tabs>
                <w:tab w:val="clear" w:pos="567"/>
                <w:tab w:val="center" w:pos="1295"/>
              </w:tabs>
              <w:spacing w:before="100"/>
              <w:jc w:val="center"/>
            </w:pPr>
            <w:r>
              <w:rPr>
                <w:bCs/>
                <w:szCs w:val="22"/>
              </w:rPr>
              <w:t>$16 181.23</w:t>
            </w:r>
          </w:p>
        </w:tc>
      </w:tr>
    </w:tbl>
    <w:p>
      <w:pPr>
        <w:pStyle w:val="yNumberedItem"/>
        <w:spacing w:before="200" w:after="40"/>
      </w:pPr>
      <w:r>
        <w:t>2.</w:t>
      </w:r>
      <w:r>
        <w:tab/>
        <w:t>The charges for pilotage of vessels within the Port of Wyndham are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bCs/>
                <w:szCs w:val="22"/>
              </w:rPr>
              <w:t>$856.33</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bCs/>
                <w:szCs w:val="22"/>
              </w:rPr>
              <w:t xml:space="preserve">$488.79/hour </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bCs/>
                <w:szCs w:val="22"/>
              </w:rPr>
              <w:t xml:space="preserve">$700.49/hour </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Gazette 24 Jun 2005 p. 2775</w:t>
      </w:r>
      <w:r>
        <w:noBreakHyphen/>
        <w:t>6; amended: Gazette 23 Jun 2006 p. 2210; 12 Jun 2007 p. 2724</w:t>
      </w:r>
      <w:r>
        <w:noBreakHyphen/>
        <w:t>5; 1 Jul 2008 p. 3158</w:t>
      </w:r>
      <w:r>
        <w:noBreakHyphen/>
        <w:t>9; 23 Jun 2009 p. 2484</w:t>
      </w:r>
      <w:r>
        <w:noBreakHyphen/>
        <w:t>5; 30 Jun 2010 p. 3170; 21 Jun 2011 p. 2231; 15 Jun 2012 p. 2522; 28 Jun 2013 p. 2778; 27 Jun 2014 p. 2354; 12 Jun 2015 p. 2030; 27 May 2016 p. 1554; 26 May 2017 p. 2645; 25 May 2018 p. 1646; 17 May 2019 p. 1441</w:t>
      </w:r>
      <w:r>
        <w:noBreakHyphen/>
        <w:t>2; SL 2020/60 r. 10.]</w:t>
      </w:r>
    </w:p>
    <w:p>
      <w:pPr>
        <w:pStyle w:val="yHeading3"/>
      </w:pPr>
      <w:bookmarkStart w:id="129" w:name="_Toc43284499"/>
      <w:bookmarkStart w:id="130" w:name="_Toc43375410"/>
      <w:r>
        <w:rPr>
          <w:rStyle w:val="CharSDivNo"/>
        </w:rPr>
        <w:t>Division 2</w:t>
      </w:r>
      <w:r>
        <w:rPr>
          <w:b w:val="0"/>
        </w:rPr>
        <w:t> — </w:t>
      </w:r>
      <w:r>
        <w:rPr>
          <w:rStyle w:val="CharSDivText"/>
        </w:rPr>
        <w:t>Conservancy dues</w:t>
      </w:r>
      <w:bookmarkEnd w:id="129"/>
      <w:bookmarkEnd w:id="130"/>
    </w:p>
    <w:p>
      <w:pPr>
        <w:pStyle w:val="yShoulderClause"/>
      </w:pPr>
      <w:r>
        <w:t>[r. 18]</w:t>
      </w:r>
    </w:p>
    <w:p>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Conservancy dues payable in advance in respect of vessels engaged in pearl fishing north of North West Cape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the Emu Point Fishing Boat Harbour, Albany; or</w:t>
            </w:r>
          </w:p>
          <w:p>
            <w:pPr>
              <w:pStyle w:val="yTableNAm"/>
              <w:numPr>
                <w:ilvl w:val="0"/>
                <w:numId w:val="26"/>
              </w:numPr>
              <w:tabs>
                <w:tab w:val="clear" w:pos="567"/>
                <w:tab w:val="clear" w:pos="720"/>
                <w:tab w:val="num" w:pos="546"/>
              </w:tabs>
              <w:spacing w:before="80"/>
              <w:ind w:left="544" w:hanging="397"/>
            </w:pPr>
            <w:r>
              <w:t>the Fishing Boat Harbour, Carnarvon; or</w:t>
            </w:r>
          </w:p>
          <w:p>
            <w:pPr>
              <w:pStyle w:val="yTableNAm"/>
              <w:numPr>
                <w:ilvl w:val="0"/>
                <w:numId w:val="26"/>
              </w:numPr>
              <w:tabs>
                <w:tab w:val="clear" w:pos="567"/>
                <w:tab w:val="clear" w:pos="720"/>
                <w:tab w:val="num" w:pos="546"/>
              </w:tabs>
              <w:spacing w:before="80"/>
              <w:ind w:left="544" w:hanging="397"/>
            </w:pPr>
            <w:r>
              <w:t>the Bandy Creek Small Boat Harbour, Esperance; or</w:t>
            </w:r>
          </w:p>
          <w:p>
            <w:pPr>
              <w:pStyle w:val="yTableNAm"/>
              <w:numPr>
                <w:ilvl w:val="0"/>
                <w:numId w:val="26"/>
              </w:numPr>
              <w:tabs>
                <w:tab w:val="clear" w:pos="567"/>
                <w:tab w:val="clear" w:pos="720"/>
                <w:tab w:val="num" w:pos="546"/>
              </w:tabs>
              <w:spacing w:before="80"/>
              <w:ind w:left="544" w:hanging="397"/>
            </w:pPr>
            <w:r>
              <w:t>the Fishing Boat Harbour, Fremantle; or</w:t>
            </w:r>
          </w:p>
          <w:p>
            <w:pPr>
              <w:pStyle w:val="yTableNAm"/>
              <w:numPr>
                <w:ilvl w:val="0"/>
                <w:numId w:val="26"/>
              </w:numPr>
              <w:tabs>
                <w:tab w:val="clear" w:pos="567"/>
                <w:tab w:val="clear" w:pos="720"/>
                <w:tab w:val="num" w:pos="546"/>
              </w:tabs>
              <w:spacing w:before="80"/>
              <w:ind w:left="544" w:hanging="397"/>
            </w:pPr>
            <w:r>
              <w:t>the Inner Harbour, Geraldton; or</w:t>
            </w:r>
          </w:p>
          <w:p>
            <w:pPr>
              <w:pStyle w:val="yTableNAm"/>
              <w:numPr>
                <w:ilvl w:val="0"/>
                <w:numId w:val="26"/>
              </w:numPr>
              <w:tabs>
                <w:tab w:val="clear" w:pos="567"/>
                <w:tab w:val="clear" w:pos="720"/>
                <w:tab w:val="num" w:pos="546"/>
              </w:tabs>
              <w:spacing w:before="80"/>
              <w:ind w:left="544" w:hanging="397"/>
            </w:pPr>
            <w:r>
              <w:t>the Fishing Boat Harbour, Port Denison,</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yScheduleHeading"/>
      </w:pPr>
      <w:bookmarkStart w:id="131" w:name="_Toc43284500"/>
      <w:bookmarkStart w:id="132" w:name="_Toc43375411"/>
      <w:r>
        <w:rPr>
          <w:rStyle w:val="CharSchNo"/>
        </w:rPr>
        <w:t>Schedule 4</w:t>
      </w:r>
      <w:r>
        <w:t> — </w:t>
      </w:r>
      <w:r>
        <w:rPr>
          <w:rStyle w:val="CharSchText"/>
        </w:rPr>
        <w:t>Specified countries</w:t>
      </w:r>
      <w:bookmarkEnd w:id="131"/>
      <w:bookmarkEnd w:id="132"/>
    </w:p>
    <w:p>
      <w:pPr>
        <w:pStyle w:val="yShoulderClause"/>
      </w:pPr>
      <w:r>
        <w:t>[r. 18A(1)(a)]</w:t>
      </w:r>
    </w:p>
    <w:p>
      <w:pPr>
        <w:pStyle w:val="yFootnoteheading"/>
      </w:pPr>
      <w:r>
        <w:tab/>
        <w:t>[Heading inserted: Gazette 4 Jun 2010 p. 2460.]</w:t>
      </w:r>
    </w:p>
    <w:p>
      <w:pPr>
        <w:pStyle w:val="yMiscellaneousBody"/>
        <w:tabs>
          <w:tab w:val="left" w:pos="600"/>
        </w:tabs>
      </w:pPr>
      <w:r>
        <w:t>A country within the Commonwealth of Nations</w:t>
      </w:r>
    </w:p>
    <w:p>
      <w:pPr>
        <w:pStyle w:val="yMiscellaneousBody"/>
        <w:tabs>
          <w:tab w:val="left" w:pos="600"/>
        </w:tabs>
      </w:pPr>
      <w:r>
        <w:t>Belgium</w:t>
      </w:r>
    </w:p>
    <w:p>
      <w:pPr>
        <w:pStyle w:val="yMiscellaneousBody"/>
        <w:tabs>
          <w:tab w:val="left" w:pos="600"/>
        </w:tabs>
      </w:pPr>
      <w:r>
        <w:t>Burma</w:t>
      </w:r>
    </w:p>
    <w:p>
      <w:pPr>
        <w:pStyle w:val="yMiscellaneousBody"/>
        <w:tabs>
          <w:tab w:val="left" w:pos="600"/>
        </w:tabs>
      </w:pPr>
      <w:r>
        <w:t>Denmark</w:t>
      </w:r>
    </w:p>
    <w:p>
      <w:pPr>
        <w:pStyle w:val="yMiscellaneousBody"/>
        <w:tabs>
          <w:tab w:val="left" w:pos="600"/>
        </w:tabs>
      </w:pPr>
      <w:r>
        <w:t>Finland</w:t>
      </w:r>
    </w:p>
    <w:p>
      <w:pPr>
        <w:pStyle w:val="yMiscellaneousBody"/>
        <w:tabs>
          <w:tab w:val="left" w:pos="600"/>
        </w:tabs>
      </w:pPr>
      <w:r>
        <w:t>Federal Republic of Germany</w:t>
      </w:r>
    </w:p>
    <w:p>
      <w:pPr>
        <w:pStyle w:val="yMiscellaneousBody"/>
        <w:tabs>
          <w:tab w:val="left" w:pos="600"/>
        </w:tabs>
      </w:pPr>
      <w:r>
        <w:t>Greece</w:t>
      </w:r>
    </w:p>
    <w:p>
      <w:pPr>
        <w:pStyle w:val="yMiscellaneousBody"/>
        <w:tabs>
          <w:tab w:val="left" w:pos="600"/>
        </w:tabs>
      </w:pPr>
      <w:r>
        <w:t>Iceland</w:t>
      </w:r>
    </w:p>
    <w:p>
      <w:pPr>
        <w:pStyle w:val="yMiscellaneousBody"/>
        <w:tabs>
          <w:tab w:val="left" w:pos="600"/>
        </w:tabs>
      </w:pPr>
      <w:r>
        <w:t>Israel</w:t>
      </w:r>
    </w:p>
    <w:p>
      <w:pPr>
        <w:pStyle w:val="yMiscellaneousBody"/>
        <w:tabs>
          <w:tab w:val="left" w:pos="600"/>
        </w:tabs>
      </w:pPr>
      <w:r>
        <w:t>Netherlands</w:t>
      </w:r>
    </w:p>
    <w:p>
      <w:pPr>
        <w:pStyle w:val="yMiscellaneousBody"/>
        <w:tabs>
          <w:tab w:val="left" w:pos="600"/>
        </w:tabs>
      </w:pPr>
      <w:r>
        <w:t>Norway</w:t>
      </w:r>
    </w:p>
    <w:p>
      <w:pPr>
        <w:pStyle w:val="yMiscellaneousBody"/>
        <w:tabs>
          <w:tab w:val="left" w:pos="600"/>
        </w:tabs>
      </w:pPr>
      <w:r>
        <w:t>Portugal</w:t>
      </w:r>
    </w:p>
    <w:p>
      <w:pPr>
        <w:pStyle w:val="yMiscellaneousBody"/>
        <w:tabs>
          <w:tab w:val="left" w:pos="600"/>
        </w:tabs>
      </w:pPr>
      <w:r>
        <w:t>Poland</w:t>
      </w:r>
    </w:p>
    <w:p>
      <w:pPr>
        <w:pStyle w:val="yMiscellaneousBody"/>
        <w:tabs>
          <w:tab w:val="left" w:pos="600"/>
        </w:tabs>
      </w:pPr>
      <w:r>
        <w:t>Spain</w:t>
      </w:r>
    </w:p>
    <w:p>
      <w:pPr>
        <w:pStyle w:val="yMiscellaneousBody"/>
        <w:tabs>
          <w:tab w:val="left" w:pos="600"/>
        </w:tabs>
      </w:pPr>
      <w:r>
        <w:t>Sweden</w:t>
      </w:r>
    </w:p>
    <w:p>
      <w:pPr>
        <w:pStyle w:val="yMiscellaneousBody"/>
        <w:tabs>
          <w:tab w:val="left" w:pos="600"/>
        </w:tabs>
      </w:pPr>
      <w:r>
        <w:t>United States of America</w:t>
      </w:r>
    </w:p>
    <w:p>
      <w:pPr>
        <w:pStyle w:val="yMiscellaneousBody"/>
        <w:tabs>
          <w:tab w:val="left" w:pos="600"/>
        </w:tabs>
      </w:pPr>
      <w:r>
        <w:t>Union of Soviet Socialist Republics</w:t>
      </w:r>
    </w:p>
    <w:p>
      <w:pPr>
        <w:pStyle w:val="yMiscellaneousBody"/>
        <w:tabs>
          <w:tab w:val="left" w:pos="600"/>
        </w:tabs>
      </w:pPr>
      <w:r>
        <w:t>Yugoslavia.</w:t>
      </w:r>
    </w:p>
    <w:p>
      <w:pPr>
        <w:pStyle w:val="yFootnotesection"/>
      </w:pPr>
      <w:r>
        <w:tab/>
        <w:t>[Fourth Schedule inserted: Gazette 28 Aug 1981 p. 3575.]</w:t>
      </w:r>
    </w:p>
    <w:p>
      <w:pPr>
        <w:pStyle w:val="yScheduleHeading"/>
      </w:pPr>
      <w:bookmarkStart w:id="133" w:name="_Toc43284501"/>
      <w:bookmarkStart w:id="134" w:name="_Toc43375412"/>
      <w:r>
        <w:rPr>
          <w:rStyle w:val="CharSchNo"/>
        </w:rPr>
        <w:t>Schedule 5</w:t>
      </w:r>
      <w:r>
        <w:t> — </w:t>
      </w:r>
      <w:r>
        <w:rPr>
          <w:rStyle w:val="CharSchText"/>
        </w:rPr>
        <w:t>Specified documents</w:t>
      </w:r>
      <w:bookmarkEnd w:id="133"/>
      <w:bookmarkEnd w:id="134"/>
    </w:p>
    <w:p>
      <w:pPr>
        <w:pStyle w:val="yShoulderClause"/>
      </w:pPr>
      <w:r>
        <w:t>[r. 18A(1)(b)(ii)]</w:t>
      </w:r>
    </w:p>
    <w:p>
      <w:pPr>
        <w:pStyle w:val="yFootnoteheading"/>
      </w:pPr>
      <w:r>
        <w:tab/>
        <w:t>[Heading inserted: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r>
              <w:t>Britain</w:t>
            </w:r>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r>
              <w:t>Panama</w:t>
            </w:r>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r>
              <w:t>Liberia</w:t>
            </w:r>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r>
              <w:t>Belgium</w:t>
            </w:r>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r>
              <w:t>Sweden</w:t>
            </w:r>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r>
              <w:t>Netherlands</w:t>
            </w:r>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r>
              <w:t>Italy</w:t>
            </w:r>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r>
              <w:t>India</w:t>
            </w:r>
          </w:p>
        </w:tc>
        <w:tc>
          <w:tcPr>
            <w:tcW w:w="5644" w:type="dxa"/>
          </w:tcPr>
          <w:p>
            <w:pPr>
              <w:pStyle w:val="yTableNAm"/>
              <w:spacing w:before="0"/>
            </w:pPr>
            <w:r>
              <w:t>Certificate of Indian Registry.</w:t>
            </w:r>
          </w:p>
        </w:tc>
      </w:tr>
      <w:tr>
        <w:tc>
          <w:tcPr>
            <w:tcW w:w="1668" w:type="dxa"/>
          </w:tcPr>
          <w:p>
            <w:pPr>
              <w:pStyle w:val="yTableNAm"/>
              <w:spacing w:before="0"/>
            </w:pPr>
            <w:r>
              <w:t>Singapore</w:t>
            </w:r>
          </w:p>
        </w:tc>
        <w:tc>
          <w:tcPr>
            <w:tcW w:w="5644" w:type="dxa"/>
          </w:tcPr>
          <w:p>
            <w:pPr>
              <w:pStyle w:val="yTableNAm"/>
              <w:spacing w:before="0"/>
            </w:pPr>
            <w:r>
              <w:t>Certificate of Singapore Registry.</w:t>
            </w:r>
          </w:p>
        </w:tc>
      </w:tr>
      <w:tr>
        <w:tc>
          <w:tcPr>
            <w:tcW w:w="1668" w:type="dxa"/>
          </w:tcPr>
          <w:p>
            <w:pPr>
              <w:pStyle w:val="yTableNAm"/>
              <w:spacing w:before="0"/>
            </w:pPr>
            <w:r>
              <w:t>Germany</w:t>
            </w:r>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r>
              <w:t>Indonesia</w:t>
            </w:r>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r>
              <w:t>Korea</w:t>
            </w:r>
          </w:p>
        </w:tc>
        <w:tc>
          <w:tcPr>
            <w:tcW w:w="5644" w:type="dxa"/>
          </w:tcPr>
          <w:p>
            <w:pPr>
              <w:pStyle w:val="yTableNAm"/>
              <w:spacing w:before="0"/>
            </w:pPr>
            <w:r>
              <w:t>Certificate of Vessel’s Nationality.</w:t>
            </w:r>
          </w:p>
        </w:tc>
      </w:tr>
      <w:tr>
        <w:tc>
          <w:tcPr>
            <w:tcW w:w="1668" w:type="dxa"/>
          </w:tcPr>
          <w:p>
            <w:pPr>
              <w:pStyle w:val="yTableNAm"/>
              <w:spacing w:before="0"/>
            </w:pPr>
            <w:r>
              <w:t>Japan</w:t>
            </w:r>
          </w:p>
        </w:tc>
        <w:tc>
          <w:tcPr>
            <w:tcW w:w="5644" w:type="dxa"/>
          </w:tcPr>
          <w:p>
            <w:pPr>
              <w:pStyle w:val="yTableNAm"/>
              <w:spacing w:before="0"/>
            </w:pPr>
            <w:r>
              <w:t>Certificate of Vessel’s Nationality.</w:t>
            </w:r>
          </w:p>
        </w:tc>
      </w:tr>
      <w:tr>
        <w:tc>
          <w:tcPr>
            <w:tcW w:w="1668" w:type="dxa"/>
          </w:tcPr>
          <w:p>
            <w:pPr>
              <w:pStyle w:val="yTableNAm"/>
              <w:spacing w:before="0"/>
            </w:pPr>
            <w:r>
              <w:t>Yugoslavia</w:t>
            </w:r>
          </w:p>
        </w:tc>
        <w:tc>
          <w:tcPr>
            <w:tcW w:w="5644" w:type="dxa"/>
          </w:tcPr>
          <w:p>
            <w:pPr>
              <w:pStyle w:val="yTableNAm"/>
              <w:spacing w:before="0"/>
            </w:pPr>
            <w:r>
              <w:t>Upisni List.</w:t>
            </w:r>
          </w:p>
        </w:tc>
      </w:tr>
      <w:tr>
        <w:tc>
          <w:tcPr>
            <w:tcW w:w="1668" w:type="dxa"/>
          </w:tcPr>
          <w:p>
            <w:pPr>
              <w:pStyle w:val="yTableNAm"/>
              <w:spacing w:before="0"/>
            </w:pPr>
            <w:r>
              <w:t>Argentina</w:t>
            </w:r>
          </w:p>
        </w:tc>
        <w:tc>
          <w:tcPr>
            <w:tcW w:w="5644" w:type="dxa"/>
          </w:tcPr>
          <w:p>
            <w:pPr>
              <w:pStyle w:val="yTableNAm"/>
              <w:spacing w:before="0"/>
            </w:pPr>
            <w:r>
              <w:t>Certificado de Matricula.</w:t>
            </w:r>
          </w:p>
        </w:tc>
      </w:tr>
      <w:tr>
        <w:tc>
          <w:tcPr>
            <w:tcW w:w="1668" w:type="dxa"/>
          </w:tcPr>
          <w:p>
            <w:pPr>
              <w:pStyle w:val="yTableNAm"/>
              <w:spacing w:before="0"/>
            </w:pPr>
            <w:r>
              <w:t>Greece</w:t>
            </w:r>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r>
              <w:t>China</w:t>
            </w:r>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r>
              <w:t>Russia</w:t>
            </w:r>
          </w:p>
        </w:tc>
        <w:tc>
          <w:tcPr>
            <w:tcW w:w="5644" w:type="dxa"/>
          </w:tcPr>
          <w:p>
            <w:pPr>
              <w:pStyle w:val="yTableNAm"/>
              <w:spacing w:before="0"/>
            </w:pPr>
            <w:r>
              <w:t>Ship’s Register.</w:t>
            </w:r>
          </w:p>
        </w:tc>
      </w:tr>
    </w:tbl>
    <w:p>
      <w:pPr>
        <w:pStyle w:val="yFootnotesection"/>
      </w:pPr>
      <w:r>
        <w:tab/>
        <w:t>[Fifth Schedule inserted: Gazette 28 Aug 1981 p. 3575.]</w:t>
      </w:r>
    </w:p>
    <w:p>
      <w:pPr>
        <w:pStyle w:val="yScheduleHeading"/>
        <w:rPr>
          <w:rStyle w:val="CharSchNo"/>
        </w:rPr>
        <w:sectPr>
          <w:headerReference w:type="even" r:id="rId45"/>
          <w:headerReference w:type="default" r:id="rId46"/>
          <w:pgSz w:w="11907" w:h="16840" w:code="9"/>
          <w:pgMar w:top="2376" w:right="2405" w:bottom="3542" w:left="2405" w:header="706" w:footer="3380" w:gutter="0"/>
          <w:cols w:space="720"/>
          <w:noEndnote/>
          <w:docGrid w:linePitch="326"/>
        </w:sectPr>
      </w:pPr>
    </w:p>
    <w:p>
      <w:pPr>
        <w:pStyle w:val="yScheduleHeading"/>
      </w:pPr>
      <w:bookmarkStart w:id="135" w:name="_Toc43284502"/>
      <w:bookmarkStart w:id="136" w:name="_Toc43375413"/>
      <w:r>
        <w:rPr>
          <w:rStyle w:val="CharSchNo"/>
        </w:rPr>
        <w:t>Schedule 6</w:t>
      </w:r>
      <w:r>
        <w:t> — </w:t>
      </w:r>
      <w:r>
        <w:rPr>
          <w:rStyle w:val="CharSchText"/>
        </w:rPr>
        <w:t>Forms</w:t>
      </w:r>
      <w:bookmarkEnd w:id="135"/>
      <w:bookmarkEnd w:id="136"/>
    </w:p>
    <w:p>
      <w:pPr>
        <w:pStyle w:val="yFootnoteheading"/>
      </w:pPr>
      <w:r>
        <w:tab/>
        <w:t>[Heading inserted: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t>1 Essex Street</w:t>
            </w:r>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Gazette 19 Jul 1991 p. 3648</w:t>
      </w:r>
      <w:r>
        <w:noBreakHyphen/>
        <w:t>9; amended: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Gazette 19 Jul 1991 p. 3648</w:t>
      </w:r>
      <w:r>
        <w:noBreakHyphen/>
        <w:t>9; amended: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8"/>
          <w:headerReference w:type="default" r:id="rId49"/>
          <w:pgSz w:w="11907" w:h="16840" w:code="9"/>
          <w:pgMar w:top="2376" w:right="2405" w:bottom="3542" w:left="2405" w:header="706" w:footer="3380" w:gutter="0"/>
          <w:cols w:space="720"/>
          <w:noEndnote/>
          <w:docGrid w:linePitch="326"/>
        </w:sectPr>
      </w:pPr>
    </w:p>
    <w:p>
      <w:pPr>
        <w:pStyle w:val="nHeading2"/>
      </w:pPr>
      <w:bookmarkStart w:id="137" w:name="_Toc43284503"/>
      <w:bookmarkStart w:id="138" w:name="_Toc43375414"/>
      <w:r>
        <w:t>Notes</w:t>
      </w:r>
      <w:bookmarkEnd w:id="137"/>
      <w:bookmarkEnd w:id="138"/>
    </w:p>
    <w:p>
      <w:pPr>
        <w:pStyle w:val="nStatement"/>
      </w:pPr>
      <w:r>
        <w:t xml:space="preserve">This is a compilation of the </w:t>
      </w:r>
      <w:r>
        <w:rPr>
          <w:i/>
          <w:noProof/>
        </w:rPr>
        <w:t>Shipping and Pilotage (Ports and Harbours) Regulations 1966</w:t>
      </w:r>
      <w:r>
        <w:t xml:space="preserve"> and includes amendments made by other written laws. For provisions that have come into operation, and for information about any reprints, see the compilation table.</w:t>
      </w:r>
    </w:p>
    <w:p>
      <w:pPr>
        <w:pStyle w:val="nHeading3"/>
      </w:pPr>
      <w:bookmarkStart w:id="139" w:name="_Toc43375415"/>
      <w:r>
        <w:t>Compilation table</w:t>
      </w:r>
      <w:bookmarkEnd w:id="139"/>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pPr>
            <w:r>
              <w:rPr>
                <w:i/>
              </w:rPr>
              <w:t xml:space="preserve">Ports and Harbours Regulations </w:t>
            </w:r>
            <w:r>
              <w:rPr>
                <w:iCs/>
                <w:vertAlign w:val="superscript"/>
              </w:rPr>
              <w:t>3</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9"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9"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9"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9"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9"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9"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9"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9"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9"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9"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9"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9"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9"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9"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9"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9"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9"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9"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9"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9"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9"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9"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9"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9"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9"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9"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9"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9"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9"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9"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9"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9"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9"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9"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9"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9"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9"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9"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9"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9"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9"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9"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9"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9"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9"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9"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9"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9"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9"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9"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8"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9"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9"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9"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9"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8"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9"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9"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9"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9"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8"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9"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9"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9"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9"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8"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9"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9"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9"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8"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9"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8"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5"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5"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3</w:t>
            </w:r>
          </w:p>
        </w:tc>
        <w:tc>
          <w:tcPr>
            <w:tcW w:w="1276" w:type="dxa"/>
            <w:gridSpan w:val="2"/>
            <w:shd w:val="clear" w:color="auto" w:fill="auto"/>
          </w:tcPr>
          <w:p>
            <w:pPr>
              <w:pStyle w:val="nTable"/>
              <w:spacing w:after="40"/>
            </w:pPr>
            <w:r>
              <w:t>16 Sep 2016 p. 3943</w:t>
            </w:r>
            <w:r>
              <w:noBreakHyphen/>
              <w:t>5</w:t>
            </w:r>
          </w:p>
        </w:tc>
        <w:tc>
          <w:tcPr>
            <w:tcW w:w="2665" w:type="dxa"/>
            <w:shd w:val="clear" w:color="auto" w:fill="auto"/>
          </w:tcPr>
          <w:p>
            <w:pPr>
              <w:pStyle w:val="nTable"/>
              <w:spacing w:after="40"/>
              <w:rPr>
                <w:bCs/>
                <w:snapToGrid w:val="0"/>
              </w:rPr>
            </w:pPr>
            <w:r>
              <w:t>Pt. 3 (other than r. 8(2)): 17 Sep 2016</w:t>
            </w:r>
            <w:r>
              <w:rPr>
                <w:bCs/>
                <w:snapToGrid w:val="0"/>
                <w:spacing w:val="-2"/>
              </w:rPr>
              <w:t xml:space="preserve"> (see r. 2(c));</w:t>
            </w:r>
            <w:r>
              <w:rPr>
                <w:bCs/>
                <w:snapToGrid w:val="0"/>
                <w:spacing w:val="-2"/>
              </w:rPr>
              <w:br/>
              <w:t>r. 8(2): 17 Sep 2017 (see r. 2(b))</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5"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5" w:type="dxa"/>
            <w:shd w:val="clear" w:color="auto" w:fill="auto"/>
          </w:tcPr>
          <w:p>
            <w:pPr>
              <w:pStyle w:val="nTable"/>
              <w:spacing w:after="40"/>
            </w:pPr>
            <w:r>
              <w:t>1 Jul 2017 (see r. 2(b))</w:t>
            </w:r>
          </w:p>
        </w:tc>
      </w:tr>
      <w:tr>
        <w:trPr>
          <w:cantSplit/>
        </w:trPr>
        <w:tc>
          <w:tcPr>
            <w:tcW w:w="3147" w:type="dxa"/>
            <w:gridSpan w:val="2"/>
            <w:shd w:val="clear" w:color="auto" w:fill="auto"/>
          </w:tcPr>
          <w:p>
            <w:pPr>
              <w:pStyle w:val="nTable"/>
              <w:spacing w:after="40"/>
              <w:rPr>
                <w:i/>
              </w:rPr>
            </w:pPr>
            <w:r>
              <w:rPr>
                <w:i/>
              </w:rPr>
              <w:t>Shipping and Pilotage (Ports and Harbours) Amendment Regulations 2017</w:t>
            </w:r>
          </w:p>
        </w:tc>
        <w:tc>
          <w:tcPr>
            <w:tcW w:w="1276" w:type="dxa"/>
            <w:gridSpan w:val="2"/>
            <w:shd w:val="clear" w:color="auto" w:fill="auto"/>
          </w:tcPr>
          <w:p>
            <w:pPr>
              <w:pStyle w:val="nTable"/>
              <w:spacing w:after="40"/>
            </w:pPr>
            <w:r>
              <w:t>4 Jul 2017 p. 3665</w:t>
            </w:r>
            <w:r>
              <w:noBreakHyphen/>
              <w:t>6</w:t>
            </w:r>
          </w:p>
        </w:tc>
        <w:tc>
          <w:tcPr>
            <w:tcW w:w="2665" w:type="dxa"/>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trPr>
          <w:cantSplit/>
        </w:trPr>
        <w:tc>
          <w:tcPr>
            <w:tcW w:w="3119" w:type="dxa"/>
            <w:shd w:val="clear" w:color="auto" w:fill="auto"/>
          </w:tcPr>
          <w:p>
            <w:pPr>
              <w:pStyle w:val="nTable"/>
              <w:tabs>
                <w:tab w:val="left" w:pos="879"/>
              </w:tabs>
              <w:spacing w:after="40"/>
            </w:pPr>
            <w:r>
              <w:rPr>
                <w:i/>
              </w:rPr>
              <w:t>Transport Regulations Amendment (Pilotage) Regulations 2018</w:t>
            </w:r>
            <w:r>
              <w:t> Pt. 3</w:t>
            </w:r>
          </w:p>
        </w:tc>
        <w:tc>
          <w:tcPr>
            <w:tcW w:w="1276" w:type="dxa"/>
            <w:gridSpan w:val="2"/>
            <w:shd w:val="clear" w:color="auto" w:fill="auto"/>
          </w:tcPr>
          <w:p>
            <w:pPr>
              <w:pStyle w:val="nTable"/>
              <w:tabs>
                <w:tab w:val="left" w:pos="879"/>
              </w:tabs>
              <w:spacing w:after="40"/>
            </w:pPr>
            <w:r>
              <w:t>11 May 2018 p. 1511</w:t>
            </w:r>
            <w:r>
              <w:noBreakHyphen/>
              <w:t>12</w:t>
            </w:r>
          </w:p>
        </w:tc>
        <w:tc>
          <w:tcPr>
            <w:tcW w:w="2693" w:type="dxa"/>
            <w:gridSpan w:val="2"/>
            <w:shd w:val="clear" w:color="auto" w:fill="auto"/>
          </w:tcPr>
          <w:p>
            <w:pPr>
              <w:pStyle w:val="nTable"/>
              <w:tabs>
                <w:tab w:val="left" w:pos="879"/>
              </w:tabs>
              <w:spacing w:after="40"/>
              <w:rPr>
                <w:bCs/>
                <w:snapToGrid w:val="0"/>
                <w:spacing w:val="-2"/>
              </w:rPr>
            </w:pPr>
            <w:r>
              <w:rPr>
                <w:bCs/>
                <w:snapToGrid w:val="0"/>
                <w:spacing w:val="-2"/>
              </w:rPr>
              <w:t>12 May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2018 </w:t>
            </w:r>
            <w:r>
              <w:t>Pt. 7 </w:t>
            </w:r>
          </w:p>
        </w:tc>
        <w:tc>
          <w:tcPr>
            <w:tcW w:w="1276" w:type="dxa"/>
            <w:gridSpan w:val="2"/>
            <w:shd w:val="clear" w:color="auto" w:fill="auto"/>
          </w:tcPr>
          <w:p>
            <w:pPr>
              <w:pStyle w:val="nTable"/>
              <w:tabs>
                <w:tab w:val="left" w:pos="879"/>
              </w:tabs>
              <w:spacing w:after="40"/>
            </w:pPr>
            <w:r>
              <w:t>25 May 2018 p. 1640</w:t>
            </w:r>
            <w:r>
              <w:noBreakHyphen/>
              <w:t>7</w:t>
            </w:r>
          </w:p>
        </w:tc>
        <w:tc>
          <w:tcPr>
            <w:tcW w:w="2693" w:type="dxa"/>
            <w:gridSpan w:val="2"/>
            <w:shd w:val="clear" w:color="auto" w:fill="auto"/>
          </w:tcPr>
          <w:p>
            <w:pPr>
              <w:pStyle w:val="nTable"/>
              <w:tabs>
                <w:tab w:val="left" w:pos="879"/>
              </w:tabs>
              <w:spacing w:after="40"/>
              <w:rPr>
                <w:bCs/>
                <w:snapToGrid w:val="0"/>
                <w:spacing w:val="-2"/>
              </w:rPr>
            </w:pPr>
            <w:r>
              <w:t>1 Jul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2019 </w:t>
            </w:r>
            <w:r>
              <w:t>Pt. 4 </w:t>
            </w:r>
          </w:p>
        </w:tc>
        <w:tc>
          <w:tcPr>
            <w:tcW w:w="1276" w:type="dxa"/>
            <w:gridSpan w:val="2"/>
            <w:shd w:val="clear" w:color="auto" w:fill="auto"/>
          </w:tcPr>
          <w:p>
            <w:pPr>
              <w:pStyle w:val="nTable"/>
              <w:tabs>
                <w:tab w:val="left" w:pos="879"/>
              </w:tabs>
              <w:spacing w:after="40"/>
            </w:pPr>
            <w:r>
              <w:t>17 May 2019 p. 1437</w:t>
            </w:r>
            <w:r>
              <w:noBreakHyphen/>
              <w:t>42</w:t>
            </w:r>
          </w:p>
        </w:tc>
        <w:tc>
          <w:tcPr>
            <w:tcW w:w="2693" w:type="dxa"/>
            <w:gridSpan w:val="2"/>
            <w:shd w:val="clear" w:color="auto" w:fill="auto"/>
          </w:tcPr>
          <w:p>
            <w:pPr>
              <w:pStyle w:val="nTable"/>
              <w:tabs>
                <w:tab w:val="left" w:pos="879"/>
              </w:tabs>
              <w:spacing w:after="40"/>
            </w:pPr>
            <w:r>
              <w:t>1 Jul 2019 (r. 2(c))</w:t>
            </w:r>
          </w:p>
        </w:tc>
      </w:tr>
      <w:tr>
        <w:trPr>
          <w:cantSplit/>
        </w:trPr>
        <w:tc>
          <w:tcPr>
            <w:tcW w:w="3119" w:type="dxa"/>
            <w:tcBorders>
              <w:bottom w:val="single" w:sz="4" w:space="0" w:color="auto"/>
            </w:tcBorders>
            <w:shd w:val="clear" w:color="auto" w:fill="auto"/>
          </w:tcPr>
          <w:p>
            <w:pPr>
              <w:pStyle w:val="nTable"/>
              <w:tabs>
                <w:tab w:val="left" w:pos="879"/>
              </w:tabs>
              <w:spacing w:after="40"/>
              <w:rPr>
                <w:i/>
              </w:rPr>
            </w:pPr>
            <w:r>
              <w:rPr>
                <w:i/>
              </w:rPr>
              <w:t xml:space="preserve">Transport Regulations Amendment (Fees and Charges) Regulations 2020 </w:t>
            </w:r>
            <w:r>
              <w:t>Pt. 5</w:t>
            </w:r>
          </w:p>
        </w:tc>
        <w:tc>
          <w:tcPr>
            <w:tcW w:w="1276" w:type="dxa"/>
            <w:gridSpan w:val="2"/>
            <w:tcBorders>
              <w:bottom w:val="single" w:sz="4" w:space="0" w:color="auto"/>
            </w:tcBorders>
            <w:shd w:val="clear" w:color="auto" w:fill="auto"/>
          </w:tcPr>
          <w:p>
            <w:pPr>
              <w:pStyle w:val="nTable"/>
              <w:tabs>
                <w:tab w:val="left" w:pos="879"/>
              </w:tabs>
              <w:spacing w:after="40"/>
            </w:pPr>
            <w:r>
              <w:t>SL 2020/60 22 May 2020</w:t>
            </w:r>
          </w:p>
        </w:tc>
        <w:tc>
          <w:tcPr>
            <w:tcW w:w="2693" w:type="dxa"/>
            <w:gridSpan w:val="2"/>
            <w:tcBorders>
              <w:bottom w:val="single" w:sz="4" w:space="0" w:color="auto"/>
            </w:tcBorders>
            <w:shd w:val="clear" w:color="auto" w:fill="auto"/>
          </w:tcPr>
          <w:p>
            <w:pPr>
              <w:pStyle w:val="nTable"/>
              <w:tabs>
                <w:tab w:val="left" w:pos="879"/>
              </w:tabs>
              <w:spacing w:after="40"/>
            </w:pPr>
            <w:r>
              <w:t>1 Jul 2020 (see r. 2(b))</w:t>
            </w:r>
          </w:p>
        </w:tc>
      </w:tr>
    </w:tbl>
    <w:p>
      <w:pPr>
        <w:pStyle w:val="nHeading3"/>
      </w:pPr>
      <w:bookmarkStart w:id="140" w:name="_Toc43375416"/>
      <w:r>
        <w:t>Other notes</w:t>
      </w:r>
      <w:bookmarkEnd w:id="140"/>
    </w:p>
    <w:p>
      <w:pPr>
        <w:pStyle w:val="nNote"/>
      </w:pPr>
      <w:r>
        <w:rPr>
          <w:vertAlign w:val="superscript"/>
        </w:rPr>
        <w:t>1</w:t>
      </w:r>
      <w:r>
        <w:tab/>
        <w:t xml:space="preserve">Repealed by the </w:t>
      </w:r>
      <w:r>
        <w:rPr>
          <w:i/>
        </w:rPr>
        <w:t>Workplace and Other Legislation Amendment Act 1996</w:t>
      </w:r>
      <w:r>
        <w:t xml:space="preserve"> Sch. 19. That Act was then repealed by the </w:t>
      </w:r>
      <w:r>
        <w:rPr>
          <w:i/>
        </w:rPr>
        <w:t>Fair Work (Transitional Provisions and Consequential Amendments) Act 2009</w:t>
      </w:r>
      <w:r>
        <w:t xml:space="preserve"> (Cwlth).</w:t>
      </w:r>
    </w:p>
    <w:p>
      <w:pPr>
        <w:pStyle w:val="nNote"/>
      </w:pPr>
      <w:r>
        <w:rPr>
          <w:vertAlign w:val="superscript"/>
        </w:rPr>
        <w:t>2</w:t>
      </w:r>
      <w:r>
        <w:rPr>
          <w:vertAlign w:val="superscript"/>
        </w:rPr>
        <w:tab/>
      </w:r>
      <w:r>
        <w:t xml:space="preserve">The </w:t>
      </w:r>
      <w:r>
        <w:rPr>
          <w:i/>
        </w:rPr>
        <w:t>Shipping and Pilotage Amendment Act 2006</w:t>
      </w:r>
      <w:r>
        <w:t xml:space="preserve"> s. 10 commenced on 4 June 2010.</w:t>
      </w:r>
    </w:p>
    <w:p>
      <w:pPr>
        <w:pStyle w:val="nNote"/>
      </w:pPr>
      <w:r>
        <w:rPr>
          <w:vertAlign w:val="superscript"/>
        </w:rPr>
        <w:t>3</w:t>
      </w:r>
      <w:r>
        <w:tab/>
        <w:t xml:space="preserve">Citation was initially the </w:t>
      </w:r>
      <w:r>
        <w:rPr>
          <w:i/>
        </w:rPr>
        <w:t>Ports and Harbours Regulations</w:t>
      </w:r>
      <w:r>
        <w:t xml:space="preserve"> and was subsequently changed to the </w:t>
      </w:r>
      <w:r>
        <w:rPr>
          <w:i/>
        </w:rPr>
        <w:t>Ports and Harbours Regulations 1966</w:t>
      </w:r>
      <w:r>
        <w:t xml:space="preserve"> and then to the </w:t>
      </w:r>
      <w:r>
        <w:rPr>
          <w:i/>
        </w:rPr>
        <w:t>Shipping and Pilotage (Ports and Harbours) Regulations 1966</w:t>
      </w:r>
      <w:r>
        <w:t xml:space="preserve"> (see note under r. 1).</w:t>
      </w:r>
    </w:p>
    <w:p>
      <w:pPr>
        <w:sectPr>
          <w:headerReference w:type="even" r:id="rId50"/>
          <w:headerReference w:type="default" r:id="rId51"/>
          <w:pgSz w:w="11907" w:h="16840" w:code="9"/>
          <w:pgMar w:top="2376" w:right="2404" w:bottom="3544" w:left="2404" w:header="720" w:footer="3380" w:gutter="0"/>
          <w:cols w:space="720"/>
          <w:noEndnote/>
          <w:docGrid w:linePitch="326"/>
        </w:sectPr>
      </w:pPr>
    </w:p>
    <w:p>
      <w:pPr>
        <w:pStyle w:val="nHeading2"/>
        <w:rPr>
          <w:sz w:val="28"/>
        </w:rPr>
      </w:pPr>
      <w:bookmarkStart w:id="142" w:name="_Toc43284506"/>
      <w:bookmarkStart w:id="143" w:name="_Toc43375417"/>
      <w:r>
        <w:rPr>
          <w:sz w:val="28"/>
        </w:rPr>
        <w:t>Defined terms</w:t>
      </w:r>
      <w:bookmarkEnd w:id="142"/>
      <w:bookmarkEnd w:id="1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length overall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9I(1)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r>
        <w:t>Western Australian Land Information Authority</w:t>
      </w:r>
      <w:r>
        <w:tab/>
        <w:t>4</w:t>
      </w:r>
    </w:p>
    <w:p>
      <w:pPr>
        <w:pStyle w:val="DefinedTerms"/>
      </w:pPr>
      <w:r>
        <w:t>wharf</w:t>
      </w:r>
      <w:r>
        <w:tab/>
        <w:t>4</w:t>
      </w:r>
    </w:p>
    <w:p/>
    <w:p>
      <w:pPr>
        <w:sectPr>
          <w:headerReference w:type="even" r:id="rId52"/>
          <w:headerReference w:type="default" r:id="rId53"/>
          <w:pgSz w:w="11907" w:h="16840" w:code="9"/>
          <w:pgMar w:top="2381" w:right="2409" w:bottom="3543" w:left="2409" w:header="720" w:footer="3380" w:gutter="0"/>
          <w:cols w:space="720"/>
          <w:noEndnote/>
          <w:docGrid w:linePitch="326"/>
        </w:sectPr>
      </w:pPr>
    </w:p>
    <w:p/>
    <w:sectPr>
      <w:headerReference w:type="even" r:id="rId54"/>
      <w:headerReference w:type="default" r:id="rId55"/>
      <w:footerReference w:type="even" r:id="rId56"/>
      <w:footerReference w:type="default" r:id="rId57"/>
      <w:headerReference w:type="first" r:id="rId58"/>
      <w:footerReference w:type="first" r:id="rId5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06-r0-00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06-r0-00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122" w:name="Schedule"/>
    <w:bookmarkEnd w:id="1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1" w:name="Compilation"/>
    <w:bookmarkEnd w:id="141"/>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4" w:name="DefinedTerms"/>
    <w:bookmarkEnd w:id="144"/>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5" w:name="Coversheet"/>
    <w:bookmarkEnd w:id="1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5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17103920"/>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 w:name="WAFER_20190516152930" w:val="RemoveTocBookmarks,RemoveUnusedBookmarks,RemoveLanguageTags,ResetPageSize,RunningHeaders,UpdateStyles,UsedStyles"/>
    <w:docVar w:name="WAFER_20190516152930_GUID" w:val="f2b66b31-5cc7-49a4-8b51-de065a3988a0"/>
    <w:docVar w:name="WAFER_20190517090204" w:val="RemoveTocBookmarks,RemoveUnusedBookmarks,RemoveLanguageTags,ResetPageSize,RunningHeaders,UpdateStyles,UsedStyles"/>
    <w:docVar w:name="WAFER_20190517090204_GUID" w:val="3603e87a-5d19-459d-9426-af94bd490071"/>
    <w:docVar w:name="WAFER_20190617130317" w:val="RemoveTocBookmarks,RemoveUnusedBookmarks,RemoveLanguageTags,ResetPageSize,RunningHeaders,UpdateStyles,UsedStyles"/>
    <w:docVar w:name="WAFER_20190617130317_GUID" w:val="958cbd63-812c-4085-b74e-a6a5192fbd03"/>
    <w:docVar w:name="WAFER_20200522123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3817_GUID" w:val="a383e5a4-5828-4f0c-9e36-38cf74f9eacb"/>
    <w:docVar w:name="WAFER_20200617103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03920_GUID" w:val="a1d35aaf-c028-4b6f-b432-9e877575ec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eg"/><Relationship Id="rId39" Type="http://schemas.openxmlformats.org/officeDocument/2006/relationships/header" Target="header11.xml"/><Relationship Id="rId21" Type="http://schemas.openxmlformats.org/officeDocument/2006/relationships/footer" Target="footer6.xml"/><Relationship Id="rId34" Type="http://schemas.openxmlformats.org/officeDocument/2006/relationships/image" Target="media/image10.jpeg"/><Relationship Id="rId42" Type="http://schemas.openxmlformats.org/officeDocument/2006/relationships/header" Target="header14.xml"/><Relationship Id="rId47" Type="http://schemas.openxmlformats.org/officeDocument/2006/relationships/image" Target="media/image14.png"/><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6.jpeg"/><Relationship Id="rId41" Type="http://schemas.openxmlformats.org/officeDocument/2006/relationships/header" Target="header13.xml"/><Relationship Id="rId54"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microsoft.com/office/2007/relationships/hdphoto" Target="media/hdphoto1.wdp"/><Relationship Id="rId37" Type="http://schemas.openxmlformats.org/officeDocument/2006/relationships/image" Target="media/image13.jpeg"/><Relationship Id="rId40" Type="http://schemas.openxmlformats.org/officeDocument/2006/relationships/header" Target="header12.xml"/><Relationship Id="rId45" Type="http://schemas.openxmlformats.org/officeDocument/2006/relationships/header" Target="header17.xml"/><Relationship Id="rId53" Type="http://schemas.openxmlformats.org/officeDocument/2006/relationships/header" Target="header24.xml"/><Relationship Id="rId58" Type="http://schemas.openxmlformats.org/officeDocument/2006/relationships/header" Target="header2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5.jpeg"/><Relationship Id="rId36" Type="http://schemas.openxmlformats.org/officeDocument/2006/relationships/image" Target="media/image12.png"/><Relationship Id="rId49" Type="http://schemas.openxmlformats.org/officeDocument/2006/relationships/header" Target="header20.xml"/><Relationship Id="rId57" Type="http://schemas.openxmlformats.org/officeDocument/2006/relationships/footer" Target="footer8.xml"/><Relationship Id="rId61"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8.png"/><Relationship Id="rId44" Type="http://schemas.openxmlformats.org/officeDocument/2006/relationships/header" Target="header16.xml"/><Relationship Id="rId52" Type="http://schemas.openxmlformats.org/officeDocument/2006/relationships/header" Target="header23.xm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4.jpeg"/><Relationship Id="rId30" Type="http://schemas.openxmlformats.org/officeDocument/2006/relationships/image" Target="media/image7.jpeg"/><Relationship Id="rId35" Type="http://schemas.openxmlformats.org/officeDocument/2006/relationships/image" Target="media/image11.jpeg"/><Relationship Id="rId43" Type="http://schemas.openxmlformats.org/officeDocument/2006/relationships/header" Target="header15.xml"/><Relationship Id="rId48" Type="http://schemas.openxmlformats.org/officeDocument/2006/relationships/header" Target="header19.xml"/><Relationship Id="rId56"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header" Target="header22.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eg"/><Relationship Id="rId33" Type="http://schemas.openxmlformats.org/officeDocument/2006/relationships/image" Target="media/image9.jpeg"/><Relationship Id="rId38" Type="http://schemas.openxmlformats.org/officeDocument/2006/relationships/header" Target="header10.xml"/><Relationship Id="rId46" Type="http://schemas.openxmlformats.org/officeDocument/2006/relationships/header" Target="header18.xml"/><Relationship Id="rId59"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E93C4C-E7AC-48A0-B01C-00C0C4EE7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20413</Words>
  <Characters>96146</Characters>
  <Application>Microsoft Office Word</Application>
  <DocSecurity>0</DocSecurity>
  <Lines>3204</Lines>
  <Paragraphs>1850</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114709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1966 - 06-r0-00</dc:title>
  <dc:subject/>
  <dc:creator/>
  <cp:keywords/>
  <dc:description/>
  <cp:lastModifiedBy>svcMRProcess</cp:lastModifiedBy>
  <cp:revision>4</cp:revision>
  <cp:lastPrinted>2019-05-17T03:01:00Z</cp:lastPrinted>
  <dcterms:created xsi:type="dcterms:W3CDTF">2020-06-30T05:03:00Z</dcterms:created>
  <dcterms:modified xsi:type="dcterms:W3CDTF">2020-06-30T05:03:00Z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AsAtDate">
    <vt:lpwstr>01 Jul 2020</vt:lpwstr>
  </property>
  <property fmtid="{D5CDD505-2E9C-101B-9397-08002B2CF9AE}" pid="8" name="Suffix">
    <vt:lpwstr>06-r0-00</vt:lpwstr>
  </property>
  <property fmtid="{D5CDD505-2E9C-101B-9397-08002B2CF9AE}" pid="9" name="CommencementDate">
    <vt:lpwstr>20200701</vt:lpwstr>
  </property>
</Properties>
</file>