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Evidence Act 1906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_Toc48216638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_Toc48216639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_Toc48216640 \h </w:instrText>
      </w:r>
      <w:r>
        <w:fldChar w:fldCharType="separate"/>
      </w:r>
      <w:r>
        <w:t>4</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Part 2 applies</w:t>
      </w:r>
      <w:r>
        <w:tab/>
      </w:r>
      <w:r>
        <w:fldChar w:fldCharType="begin"/>
      </w:r>
      <w:r>
        <w:instrText xml:space="preserve"> PAGEREF _Toc48216641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This Act not to derogate from existing powers</w:t>
      </w:r>
      <w:r>
        <w:tab/>
      </w:r>
      <w:r>
        <w:fldChar w:fldCharType="begin"/>
      </w:r>
      <w:r>
        <w:instrText xml:space="preserve"> PAGEREF _Toc48216642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Witnesses interested or convicted of offence</w:t>
      </w:r>
      <w:r>
        <w:tab/>
      </w:r>
      <w:r>
        <w:fldChar w:fldCharType="begin"/>
      </w:r>
      <w:r>
        <w:instrText xml:space="preserve"> PAGEREF _Toc48216643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Parties to civil proceedings and spouses and ex</w:t>
      </w:r>
      <w:r>
        <w:rPr>
          <w:snapToGrid w:val="0"/>
        </w:rPr>
        <w:noBreakHyphen/>
        <w:t>spouses of parties</w:t>
      </w:r>
      <w:r>
        <w:tab/>
      </w:r>
      <w:r>
        <w:fldChar w:fldCharType="begin"/>
      </w:r>
      <w:r>
        <w:instrText xml:space="preserve"> PAGEREF _Toc48216644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Accused persons in criminal cases</w:t>
      </w:r>
      <w:r>
        <w:tab/>
      </w:r>
      <w:r>
        <w:fldChar w:fldCharType="begin"/>
      </w:r>
      <w:r>
        <w:instrText xml:space="preserve"> PAGEREF _Toc48216645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Spouses and ex</w:t>
      </w:r>
      <w:r>
        <w:rPr>
          <w:snapToGrid w:val="0"/>
        </w:rPr>
        <w:noBreakHyphen/>
        <w:t>spouses of accused persons in criminal cases</w:t>
      </w:r>
      <w:r>
        <w:tab/>
      </w:r>
      <w:r>
        <w:fldChar w:fldCharType="begin"/>
      </w:r>
      <w:r>
        <w:instrText xml:space="preserve"> PAGEREF _Toc48216646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compel answer to incriminating question</w:t>
      </w:r>
      <w:r>
        <w:tab/>
      </w:r>
      <w:r>
        <w:fldChar w:fldCharType="begin"/>
      </w:r>
      <w:r>
        <w:instrText xml:space="preserve"> PAGEREF _Toc48216647 \h </w:instrText>
      </w:r>
      <w:r>
        <w:fldChar w:fldCharType="separate"/>
      </w:r>
      <w:r>
        <w:t>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Judge may restrict publication of evidence where s. 11 certificate given</w:t>
      </w:r>
      <w:r>
        <w:tab/>
      </w:r>
      <w:r>
        <w:fldChar w:fldCharType="begin"/>
      </w:r>
      <w:r>
        <w:instrText xml:space="preserve"> PAGEREF _Toc48216648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Witnesses in revenue cases may be compelled to give evidence</w:t>
      </w:r>
      <w:r>
        <w:tab/>
      </w:r>
      <w:r>
        <w:fldChar w:fldCharType="begin"/>
      </w:r>
      <w:r>
        <w:instrText xml:space="preserve"> PAGEREF _Toc48216649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under s. 12 may be pleaded in bar to prosecution</w:t>
      </w:r>
      <w:r>
        <w:tab/>
      </w:r>
      <w:r>
        <w:fldChar w:fldCharType="begin"/>
      </w:r>
      <w:r>
        <w:instrText xml:space="preserve"> PAGEREF _Toc48216650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Customs prosecutions, accused compellable</w:t>
      </w:r>
      <w:r>
        <w:tab/>
      </w:r>
      <w:r>
        <w:fldChar w:fldCharType="begin"/>
      </w:r>
      <w:r>
        <w:instrText xml:space="preserve"> PAGEREF _Toc48216651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Persons may be examined without subpoena</w:t>
      </w:r>
      <w:r>
        <w:tab/>
      </w:r>
      <w:r>
        <w:fldChar w:fldCharType="begin"/>
      </w:r>
      <w:r>
        <w:instrText xml:space="preserve"> PAGEREF _Toc48216652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Witnesses failing to attend trial</w:t>
      </w:r>
      <w:r>
        <w:tab/>
      </w:r>
      <w:r>
        <w:fldChar w:fldCharType="begin"/>
      </w:r>
      <w:r>
        <w:instrText xml:space="preserve"> PAGEREF _Toc48216653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Procedure on non</w:t>
      </w:r>
      <w:r>
        <w:rPr>
          <w:snapToGrid w:val="0"/>
        </w:rPr>
        <w:noBreakHyphen/>
        <w:t>appearance of witness</w:t>
      </w:r>
      <w:r>
        <w:tab/>
      </w:r>
      <w:r>
        <w:fldChar w:fldCharType="begin"/>
      </w:r>
      <w:r>
        <w:instrText xml:space="preserve"> PAGEREF _Toc48216654 \h </w:instrText>
      </w:r>
      <w:r>
        <w:fldChar w:fldCharType="separate"/>
      </w:r>
      <w:r>
        <w:t>12</w:t>
      </w:r>
      <w:r>
        <w:fldChar w:fldCharType="end"/>
      </w:r>
    </w:p>
    <w:p>
      <w:pPr>
        <w:pStyle w:val="TOC8"/>
        <w:rPr>
          <w:rFonts w:asciiTheme="minorHAnsi" w:eastAsiaTheme="minorEastAsia" w:hAnsiTheme="minorHAnsi" w:cstheme="minorBidi"/>
          <w:szCs w:val="22"/>
        </w:rPr>
      </w:pPr>
      <w:r>
        <w:rPr>
          <w:snapToGrid w:val="0"/>
        </w:rPr>
        <w:t>18.</w:t>
      </w:r>
      <w:r>
        <w:rPr>
          <w:snapToGrid w:val="0"/>
        </w:rPr>
        <w:tab/>
        <w:t>Communications during marriage</w:t>
      </w:r>
      <w:r>
        <w:tab/>
      </w:r>
      <w:r>
        <w:fldChar w:fldCharType="begin"/>
      </w:r>
      <w:r>
        <w:instrText xml:space="preserve"> PAGEREF _Toc48216655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Evidence of non</w:t>
      </w:r>
      <w:r>
        <w:rPr>
          <w:snapToGrid w:val="0"/>
        </w:rPr>
        <w:noBreakHyphen/>
        <w:t>access</w:t>
      </w:r>
      <w:r>
        <w:tab/>
      </w:r>
      <w:r>
        <w:fldChar w:fldCharType="begin"/>
      </w:r>
      <w:r>
        <w:instrText xml:space="preserve"> PAGEREF _Toc48216656 \h </w:instrText>
      </w:r>
      <w:r>
        <w:fldChar w:fldCharType="separate"/>
      </w:r>
      <w:r>
        <w:t>13</w:t>
      </w:r>
      <w:r>
        <w:fldChar w:fldCharType="end"/>
      </w:r>
    </w:p>
    <w:p>
      <w:pPr>
        <w:pStyle w:val="TOC8"/>
        <w:rPr>
          <w:rFonts w:asciiTheme="minorHAnsi" w:eastAsiaTheme="minorEastAsia" w:hAnsiTheme="minorHAnsi" w:cstheme="minorBidi"/>
          <w:szCs w:val="22"/>
        </w:rPr>
      </w:pPr>
      <w:r>
        <w:t>19A.</w:t>
      </w:r>
      <w:r>
        <w:tab/>
        <w:t>Terms used</w:t>
      </w:r>
      <w:r>
        <w:tab/>
      </w:r>
      <w:r>
        <w:fldChar w:fldCharType="begin"/>
      </w:r>
      <w:r>
        <w:instrText xml:space="preserve"> PAGEREF _Toc48216657 \h </w:instrText>
      </w:r>
      <w:r>
        <w:fldChar w:fldCharType="separate"/>
      </w:r>
      <w:r>
        <w:t>13</w:t>
      </w:r>
      <w:r>
        <w:fldChar w:fldCharType="end"/>
      </w:r>
    </w:p>
    <w:p>
      <w:pPr>
        <w:pStyle w:val="TOC8"/>
        <w:rPr>
          <w:rFonts w:asciiTheme="minorHAnsi" w:eastAsiaTheme="minorEastAsia" w:hAnsiTheme="minorHAnsi" w:cstheme="minorBidi"/>
          <w:szCs w:val="22"/>
        </w:rPr>
      </w:pPr>
      <w:r>
        <w:t>19B.</w:t>
      </w:r>
      <w:r>
        <w:tab/>
        <w:t>Protected communications recorded electronically</w:t>
      </w:r>
      <w:r>
        <w:tab/>
      </w:r>
      <w:r>
        <w:fldChar w:fldCharType="begin"/>
      </w:r>
      <w:r>
        <w:instrText xml:space="preserve"> PAGEREF _Toc48216658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19C.</w:t>
      </w:r>
      <w:r>
        <w:tab/>
        <w:t>Protected communications not to be disclosed in criminal proceedings except with leave of court</w:t>
      </w:r>
      <w:r>
        <w:tab/>
      </w:r>
      <w:r>
        <w:fldChar w:fldCharType="begin"/>
      </w:r>
      <w:r>
        <w:instrText xml:space="preserve"> PAGEREF _Toc48216659 \h </w:instrText>
      </w:r>
      <w:r>
        <w:fldChar w:fldCharType="separate"/>
      </w:r>
      <w:r>
        <w:t>17</w:t>
      </w:r>
      <w:r>
        <w:fldChar w:fldCharType="end"/>
      </w:r>
    </w:p>
    <w:p>
      <w:pPr>
        <w:pStyle w:val="TOC8"/>
        <w:rPr>
          <w:rFonts w:asciiTheme="minorHAnsi" w:eastAsiaTheme="minorEastAsia" w:hAnsiTheme="minorHAnsi" w:cstheme="minorBidi"/>
          <w:szCs w:val="22"/>
        </w:rPr>
      </w:pPr>
      <w:r>
        <w:t>19D.</w:t>
      </w:r>
      <w:r>
        <w:tab/>
        <w:t>Procedure on hearing of application for leave</w:t>
      </w:r>
      <w:r>
        <w:tab/>
      </w:r>
      <w:r>
        <w:fldChar w:fldCharType="begin"/>
      </w:r>
      <w:r>
        <w:instrText xml:space="preserve"> PAGEREF _Toc48216660 \h </w:instrText>
      </w:r>
      <w:r>
        <w:fldChar w:fldCharType="separate"/>
      </w:r>
      <w:r>
        <w:t>18</w:t>
      </w:r>
      <w:r>
        <w:fldChar w:fldCharType="end"/>
      </w:r>
    </w:p>
    <w:p>
      <w:pPr>
        <w:pStyle w:val="TOC8"/>
        <w:rPr>
          <w:rFonts w:asciiTheme="minorHAnsi" w:eastAsiaTheme="minorEastAsia" w:hAnsiTheme="minorHAnsi" w:cstheme="minorBidi"/>
          <w:szCs w:val="22"/>
        </w:rPr>
      </w:pPr>
      <w:r>
        <w:t>19E.</w:t>
      </w:r>
      <w:r>
        <w:tab/>
        <w:t>Application for leave to be dismissed if there is no legitimate forensic purpose for it</w:t>
      </w:r>
      <w:r>
        <w:tab/>
      </w:r>
      <w:r>
        <w:fldChar w:fldCharType="begin"/>
      </w:r>
      <w:r>
        <w:instrText xml:space="preserve"> PAGEREF _Toc48216661 \h </w:instrText>
      </w:r>
      <w:r>
        <w:fldChar w:fldCharType="separate"/>
      </w:r>
      <w:r>
        <w:t>18</w:t>
      </w:r>
      <w:r>
        <w:fldChar w:fldCharType="end"/>
      </w:r>
    </w:p>
    <w:p>
      <w:pPr>
        <w:pStyle w:val="TOC8"/>
        <w:rPr>
          <w:rFonts w:asciiTheme="minorHAnsi" w:eastAsiaTheme="minorEastAsia" w:hAnsiTheme="minorHAnsi" w:cstheme="minorBidi"/>
          <w:szCs w:val="22"/>
        </w:rPr>
      </w:pPr>
      <w:r>
        <w:t>19F.</w:t>
      </w:r>
      <w:r>
        <w:tab/>
        <w:t>Determination of application</w:t>
      </w:r>
      <w:r>
        <w:tab/>
      </w:r>
      <w:r>
        <w:fldChar w:fldCharType="begin"/>
      </w:r>
      <w:r>
        <w:instrText xml:space="preserve"> PAGEREF _Toc48216662 \h </w:instrText>
      </w:r>
      <w:r>
        <w:fldChar w:fldCharType="separate"/>
      </w:r>
      <w:r>
        <w:t>20</w:t>
      </w:r>
      <w:r>
        <w:fldChar w:fldCharType="end"/>
      </w:r>
    </w:p>
    <w:p>
      <w:pPr>
        <w:pStyle w:val="TOC8"/>
        <w:rPr>
          <w:rFonts w:asciiTheme="minorHAnsi" w:eastAsiaTheme="minorEastAsia" w:hAnsiTheme="minorHAnsi" w:cstheme="minorBidi"/>
          <w:szCs w:val="22"/>
        </w:rPr>
      </w:pPr>
      <w:r>
        <w:t>19G.</w:t>
      </w:r>
      <w:r>
        <w:tab/>
        <w:t>Public interest test</w:t>
      </w:r>
      <w:r>
        <w:tab/>
      </w:r>
      <w:r>
        <w:fldChar w:fldCharType="begin"/>
      </w:r>
      <w:r>
        <w:instrText xml:space="preserve"> PAGEREF _Toc48216663 \h </w:instrText>
      </w:r>
      <w:r>
        <w:fldChar w:fldCharType="separate"/>
      </w:r>
      <w:r>
        <w:t>20</w:t>
      </w:r>
      <w:r>
        <w:fldChar w:fldCharType="end"/>
      </w:r>
    </w:p>
    <w:p>
      <w:pPr>
        <w:pStyle w:val="TOC8"/>
        <w:rPr>
          <w:rFonts w:asciiTheme="minorHAnsi" w:eastAsiaTheme="minorEastAsia" w:hAnsiTheme="minorHAnsi" w:cstheme="minorBidi"/>
          <w:szCs w:val="22"/>
        </w:rPr>
      </w:pPr>
      <w:r>
        <w:t>19H.</w:t>
      </w:r>
      <w:r>
        <w:tab/>
        <w:t>Effect of consent</w:t>
      </w:r>
      <w:r>
        <w:tab/>
      </w:r>
      <w:r>
        <w:fldChar w:fldCharType="begin"/>
      </w:r>
      <w:r>
        <w:instrText xml:space="preserve"> PAGEREF _Toc48216664 \h </w:instrText>
      </w:r>
      <w:r>
        <w:fldChar w:fldCharType="separate"/>
      </w:r>
      <w:r>
        <w:t>21</w:t>
      </w:r>
      <w:r>
        <w:fldChar w:fldCharType="end"/>
      </w:r>
    </w:p>
    <w:p>
      <w:pPr>
        <w:pStyle w:val="TOC8"/>
        <w:rPr>
          <w:rFonts w:asciiTheme="minorHAnsi" w:eastAsiaTheme="minorEastAsia" w:hAnsiTheme="minorHAnsi" w:cstheme="minorBidi"/>
          <w:szCs w:val="22"/>
        </w:rPr>
      </w:pPr>
      <w:r>
        <w:t>19I.</w:t>
      </w:r>
      <w:r>
        <w:tab/>
        <w:t>Loss of sexual assault communications privilege: misconduct</w:t>
      </w:r>
      <w:r>
        <w:tab/>
      </w:r>
      <w:r>
        <w:fldChar w:fldCharType="begin"/>
      </w:r>
      <w:r>
        <w:instrText xml:space="preserve"> PAGEREF _Toc48216665 \h </w:instrText>
      </w:r>
      <w:r>
        <w:fldChar w:fldCharType="separate"/>
      </w:r>
      <w:r>
        <w:t>22</w:t>
      </w:r>
      <w:r>
        <w:fldChar w:fldCharType="end"/>
      </w:r>
    </w:p>
    <w:p>
      <w:pPr>
        <w:pStyle w:val="TOC8"/>
        <w:rPr>
          <w:rFonts w:asciiTheme="minorHAnsi" w:eastAsiaTheme="minorEastAsia" w:hAnsiTheme="minorHAnsi" w:cstheme="minorBidi"/>
          <w:szCs w:val="22"/>
        </w:rPr>
      </w:pPr>
      <w:r>
        <w:t>19J.</w:t>
      </w:r>
      <w:r>
        <w:tab/>
        <w:t>Ancillary orders</w:t>
      </w:r>
      <w:r>
        <w:tab/>
      </w:r>
      <w:r>
        <w:fldChar w:fldCharType="begin"/>
      </w:r>
      <w:r>
        <w:instrText xml:space="preserve"> PAGEREF _Toc48216666 \h </w:instrText>
      </w:r>
      <w:r>
        <w:fldChar w:fldCharType="separate"/>
      </w:r>
      <w:r>
        <w:t>22</w:t>
      </w:r>
      <w:r>
        <w:fldChar w:fldCharType="end"/>
      </w:r>
    </w:p>
    <w:p>
      <w:pPr>
        <w:pStyle w:val="TOC8"/>
        <w:rPr>
          <w:rFonts w:asciiTheme="minorHAnsi" w:eastAsiaTheme="minorEastAsia" w:hAnsiTheme="minorHAnsi" w:cstheme="minorBidi"/>
          <w:szCs w:val="22"/>
        </w:rPr>
      </w:pPr>
      <w:r>
        <w:t>19K.</w:t>
      </w:r>
      <w:r>
        <w:tab/>
        <w:t>Inadmissibility of evidence that must not be adduced or given</w:t>
      </w:r>
      <w:r>
        <w:tab/>
      </w:r>
      <w:r>
        <w:fldChar w:fldCharType="begin"/>
      </w:r>
      <w:r>
        <w:instrText xml:space="preserve"> PAGEREF _Toc48216667 \h </w:instrText>
      </w:r>
      <w:r>
        <w:fldChar w:fldCharType="separate"/>
      </w:r>
      <w:r>
        <w:t>23</w:t>
      </w:r>
      <w:r>
        <w:fldChar w:fldCharType="end"/>
      </w:r>
    </w:p>
    <w:p>
      <w:pPr>
        <w:pStyle w:val="TOC8"/>
        <w:rPr>
          <w:rFonts w:asciiTheme="minorHAnsi" w:eastAsiaTheme="minorEastAsia" w:hAnsiTheme="minorHAnsi" w:cstheme="minorBidi"/>
          <w:szCs w:val="22"/>
        </w:rPr>
      </w:pPr>
      <w:r>
        <w:t>19L.</w:t>
      </w:r>
      <w:r>
        <w:tab/>
        <w:t>Application of other laws</w:t>
      </w:r>
      <w:r>
        <w:tab/>
      </w:r>
      <w:r>
        <w:fldChar w:fldCharType="begin"/>
      </w:r>
      <w:r>
        <w:instrText xml:space="preserve"> PAGEREF _Toc48216668 \h </w:instrText>
      </w:r>
      <w:r>
        <w:fldChar w:fldCharType="separate"/>
      </w:r>
      <w:r>
        <w:t>23</w:t>
      </w:r>
      <w:r>
        <w:fldChar w:fldCharType="end"/>
      </w:r>
    </w:p>
    <w:p>
      <w:pPr>
        <w:pStyle w:val="TOC8"/>
        <w:rPr>
          <w:rFonts w:asciiTheme="minorHAnsi" w:eastAsiaTheme="minorEastAsia" w:hAnsiTheme="minorHAnsi" w:cstheme="minorBidi"/>
          <w:szCs w:val="22"/>
        </w:rPr>
      </w:pPr>
      <w:r>
        <w:t>19M.</w:t>
      </w:r>
      <w:r>
        <w:tab/>
        <w:t>Regulations as to disclosure of protected communications</w:t>
      </w:r>
      <w:r>
        <w:tab/>
      </w:r>
      <w:r>
        <w:fldChar w:fldCharType="begin"/>
      </w:r>
      <w:r>
        <w:instrText xml:space="preserve"> PAGEREF _Toc48216669 \h </w:instrText>
      </w:r>
      <w:r>
        <w:fldChar w:fldCharType="separate"/>
      </w:r>
      <w:r>
        <w:t>24</w:t>
      </w:r>
      <w:r>
        <w:fldChar w:fldCharType="end"/>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_Toc48216670 \h </w:instrText>
      </w:r>
      <w:r>
        <w:fldChar w:fldCharType="separate"/>
      </w:r>
      <w:r>
        <w:t>25</w:t>
      </w:r>
      <w:r>
        <w:fldChar w:fldCharType="end"/>
      </w:r>
    </w:p>
    <w:p>
      <w:pPr>
        <w:pStyle w:val="TOC8"/>
        <w:rPr>
          <w:rFonts w:asciiTheme="minorHAnsi" w:eastAsiaTheme="minorEastAsia" w:hAnsiTheme="minorHAnsi" w:cstheme="minorBidi"/>
          <w:szCs w:val="22"/>
        </w:rPr>
      </w:pPr>
      <w:r>
        <w:t>20B.</w:t>
      </w:r>
      <w:r>
        <w:tab/>
        <w:t>Application of protection provisions (PCR)</w:t>
      </w:r>
      <w:r>
        <w:tab/>
      </w:r>
      <w:r>
        <w:fldChar w:fldCharType="begin"/>
      </w:r>
      <w:r>
        <w:instrText xml:space="preserve"> PAGEREF _Toc48216671 \h </w:instrText>
      </w:r>
      <w:r>
        <w:fldChar w:fldCharType="separate"/>
      </w:r>
      <w:r>
        <w:t>26</w:t>
      </w:r>
      <w:r>
        <w:fldChar w:fldCharType="end"/>
      </w:r>
    </w:p>
    <w:p>
      <w:pPr>
        <w:pStyle w:val="TOC8"/>
        <w:rPr>
          <w:rFonts w:asciiTheme="minorHAnsi" w:eastAsiaTheme="minorEastAsia" w:hAnsiTheme="minorHAnsi" w:cstheme="minorBidi"/>
          <w:szCs w:val="22"/>
        </w:rPr>
      </w:pPr>
      <w:r>
        <w:t>20C.</w:t>
      </w:r>
      <w:r>
        <w:tab/>
        <w:t>Exclusion of evidence of protected confidences</w:t>
      </w:r>
      <w:r>
        <w:tab/>
      </w:r>
      <w:r>
        <w:fldChar w:fldCharType="begin"/>
      </w:r>
      <w:r>
        <w:instrText xml:space="preserve"> PAGEREF _Toc48216672 \h </w:instrText>
      </w:r>
      <w:r>
        <w:fldChar w:fldCharType="separate"/>
      </w:r>
      <w:r>
        <w:t>27</w:t>
      </w:r>
      <w:r>
        <w:fldChar w:fldCharType="end"/>
      </w:r>
    </w:p>
    <w:p>
      <w:pPr>
        <w:pStyle w:val="TOC8"/>
        <w:rPr>
          <w:rFonts w:asciiTheme="minorHAnsi" w:eastAsiaTheme="minorEastAsia" w:hAnsiTheme="minorHAnsi" w:cstheme="minorBidi"/>
          <w:szCs w:val="22"/>
        </w:rPr>
      </w:pPr>
      <w:r>
        <w:t>20D.</w:t>
      </w:r>
      <w:r>
        <w:tab/>
        <w:t>Loss of professional confidential relationship protection: consent</w:t>
      </w:r>
      <w:r>
        <w:tab/>
      </w:r>
      <w:r>
        <w:fldChar w:fldCharType="begin"/>
      </w:r>
      <w:r>
        <w:instrText xml:space="preserve"> PAGEREF _Toc48216673 \h </w:instrText>
      </w:r>
      <w:r>
        <w:fldChar w:fldCharType="separate"/>
      </w:r>
      <w:r>
        <w:t>29</w:t>
      </w:r>
      <w:r>
        <w:fldChar w:fldCharType="end"/>
      </w:r>
    </w:p>
    <w:p>
      <w:pPr>
        <w:pStyle w:val="TOC8"/>
        <w:rPr>
          <w:rFonts w:asciiTheme="minorHAnsi" w:eastAsiaTheme="minorEastAsia" w:hAnsiTheme="minorHAnsi" w:cstheme="minorBidi"/>
          <w:szCs w:val="22"/>
        </w:rPr>
      </w:pPr>
      <w:r>
        <w:t>20E.</w:t>
      </w:r>
      <w:r>
        <w:tab/>
        <w:t>Loss of professional confidential relationship protection: misconduct</w:t>
      </w:r>
      <w:r>
        <w:tab/>
      </w:r>
      <w:r>
        <w:fldChar w:fldCharType="begin"/>
      </w:r>
      <w:r>
        <w:instrText xml:space="preserve"> PAGEREF _Toc48216674 \h </w:instrText>
      </w:r>
      <w:r>
        <w:fldChar w:fldCharType="separate"/>
      </w:r>
      <w:r>
        <w:t>29</w:t>
      </w:r>
      <w:r>
        <w:fldChar w:fldCharType="end"/>
      </w:r>
    </w:p>
    <w:p>
      <w:pPr>
        <w:pStyle w:val="TOC8"/>
        <w:rPr>
          <w:rFonts w:asciiTheme="minorHAnsi" w:eastAsiaTheme="minorEastAsia" w:hAnsiTheme="minorHAnsi" w:cstheme="minorBidi"/>
          <w:szCs w:val="22"/>
        </w:rPr>
      </w:pPr>
      <w:r>
        <w:t>20F.</w:t>
      </w:r>
      <w:r>
        <w:tab/>
        <w:t>Ancillary orders</w:t>
      </w:r>
      <w:r>
        <w:tab/>
      </w:r>
      <w:r>
        <w:fldChar w:fldCharType="begin"/>
      </w:r>
      <w:r>
        <w:instrText xml:space="preserve"> PAGEREF _Toc48216675 \h </w:instrText>
      </w:r>
      <w:r>
        <w:fldChar w:fldCharType="separate"/>
      </w:r>
      <w:r>
        <w:t>30</w:t>
      </w:r>
      <w:r>
        <w:fldChar w:fldCharType="end"/>
      </w:r>
    </w:p>
    <w:p>
      <w:pPr>
        <w:pStyle w:val="TOC8"/>
        <w:rPr>
          <w:rFonts w:asciiTheme="minorHAnsi" w:eastAsiaTheme="minorEastAsia" w:hAnsiTheme="minorHAnsi" w:cstheme="minorBidi"/>
          <w:szCs w:val="22"/>
        </w:rPr>
      </w:pPr>
      <w:r>
        <w:t>20G.</w:t>
      </w:r>
      <w:r>
        <w:tab/>
        <w:t>Terms used</w:t>
      </w:r>
      <w:r>
        <w:tab/>
      </w:r>
      <w:r>
        <w:fldChar w:fldCharType="begin"/>
      </w:r>
      <w:r>
        <w:instrText xml:space="preserve"> PAGEREF _Toc48216676 \h </w:instrText>
      </w:r>
      <w:r>
        <w:fldChar w:fldCharType="separate"/>
      </w:r>
      <w:r>
        <w:t>31</w:t>
      </w:r>
      <w:r>
        <w:fldChar w:fldCharType="end"/>
      </w:r>
    </w:p>
    <w:p>
      <w:pPr>
        <w:pStyle w:val="TOC8"/>
        <w:rPr>
          <w:rFonts w:asciiTheme="minorHAnsi" w:eastAsiaTheme="minorEastAsia" w:hAnsiTheme="minorHAnsi" w:cstheme="minorBidi"/>
          <w:szCs w:val="22"/>
        </w:rPr>
      </w:pPr>
      <w:r>
        <w:t>20H.</w:t>
      </w:r>
      <w:r>
        <w:tab/>
        <w:t>Application of protection provisions (journalists)</w:t>
      </w:r>
      <w:r>
        <w:tab/>
      </w:r>
      <w:r>
        <w:fldChar w:fldCharType="begin"/>
      </w:r>
      <w:r>
        <w:instrText xml:space="preserve"> PAGEREF _Toc48216677 \h </w:instrText>
      </w:r>
      <w:r>
        <w:fldChar w:fldCharType="separate"/>
      </w:r>
      <w:r>
        <w:t>32</w:t>
      </w:r>
      <w:r>
        <w:fldChar w:fldCharType="end"/>
      </w:r>
    </w:p>
    <w:p>
      <w:pPr>
        <w:pStyle w:val="TOC8"/>
        <w:rPr>
          <w:rFonts w:asciiTheme="minorHAnsi" w:eastAsiaTheme="minorEastAsia" w:hAnsiTheme="minorHAnsi" w:cstheme="minorBidi"/>
          <w:szCs w:val="22"/>
        </w:rPr>
      </w:pPr>
      <w:r>
        <w:t>20I.</w:t>
      </w:r>
      <w:r>
        <w:tab/>
        <w:t>Protection of identity of informants</w:t>
      </w:r>
      <w:r>
        <w:tab/>
      </w:r>
      <w:r>
        <w:fldChar w:fldCharType="begin"/>
      </w:r>
      <w:r>
        <w:instrText xml:space="preserve"> PAGEREF _Toc48216678 \h </w:instrText>
      </w:r>
      <w:r>
        <w:fldChar w:fldCharType="separate"/>
      </w:r>
      <w:r>
        <w:t>32</w:t>
      </w:r>
      <w:r>
        <w:fldChar w:fldCharType="end"/>
      </w:r>
    </w:p>
    <w:p>
      <w:pPr>
        <w:pStyle w:val="TOC8"/>
        <w:rPr>
          <w:rFonts w:asciiTheme="minorHAnsi" w:eastAsiaTheme="minorEastAsia" w:hAnsiTheme="minorHAnsi" w:cstheme="minorBidi"/>
          <w:szCs w:val="22"/>
        </w:rPr>
      </w:pPr>
      <w:r>
        <w:t>20J.</w:t>
      </w:r>
      <w:r>
        <w:tab/>
        <w:t>Direction to give identifying evidence</w:t>
      </w:r>
      <w:r>
        <w:tab/>
      </w:r>
      <w:r>
        <w:fldChar w:fldCharType="begin"/>
      </w:r>
      <w:r>
        <w:instrText xml:space="preserve"> PAGEREF _Toc48216679 \h </w:instrText>
      </w:r>
      <w:r>
        <w:fldChar w:fldCharType="separate"/>
      </w:r>
      <w:r>
        <w:t>32</w:t>
      </w:r>
      <w:r>
        <w:fldChar w:fldCharType="end"/>
      </w:r>
    </w:p>
    <w:p>
      <w:pPr>
        <w:pStyle w:val="TOC8"/>
        <w:rPr>
          <w:rFonts w:asciiTheme="minorHAnsi" w:eastAsiaTheme="minorEastAsia" w:hAnsiTheme="minorHAnsi" w:cstheme="minorBidi"/>
          <w:szCs w:val="22"/>
        </w:rPr>
      </w:pPr>
      <w:r>
        <w:t>20K.</w:t>
      </w:r>
      <w:r>
        <w:tab/>
        <w:t>Effect of misconduct as to directions</w:t>
      </w:r>
      <w:r>
        <w:tab/>
      </w:r>
      <w:r>
        <w:fldChar w:fldCharType="begin"/>
      </w:r>
      <w:r>
        <w:instrText xml:space="preserve"> PAGEREF _Toc48216680 \h </w:instrText>
      </w:r>
      <w:r>
        <w:fldChar w:fldCharType="separate"/>
      </w:r>
      <w:r>
        <w:t>34</w:t>
      </w:r>
      <w:r>
        <w:fldChar w:fldCharType="end"/>
      </w:r>
    </w:p>
    <w:p>
      <w:pPr>
        <w:pStyle w:val="TOC8"/>
        <w:rPr>
          <w:rFonts w:asciiTheme="minorHAnsi" w:eastAsiaTheme="minorEastAsia" w:hAnsiTheme="minorHAnsi" w:cstheme="minorBidi"/>
          <w:szCs w:val="22"/>
        </w:rPr>
      </w:pPr>
      <w:r>
        <w:t>20L.</w:t>
      </w:r>
      <w:r>
        <w:tab/>
        <w:t>Identifying informant with consent</w:t>
      </w:r>
      <w:r>
        <w:tab/>
      </w:r>
      <w:r>
        <w:fldChar w:fldCharType="begin"/>
      </w:r>
      <w:r>
        <w:instrText xml:space="preserve"> PAGEREF _Toc48216681 \h </w:instrText>
      </w:r>
      <w:r>
        <w:fldChar w:fldCharType="separate"/>
      </w:r>
      <w:r>
        <w:t>37</w:t>
      </w:r>
      <w:r>
        <w:fldChar w:fldCharType="end"/>
      </w:r>
    </w:p>
    <w:p>
      <w:pPr>
        <w:pStyle w:val="TOC8"/>
        <w:rPr>
          <w:rFonts w:asciiTheme="minorHAnsi" w:eastAsiaTheme="minorEastAsia" w:hAnsiTheme="minorHAnsi" w:cstheme="minorBidi"/>
          <w:szCs w:val="22"/>
        </w:rPr>
      </w:pPr>
      <w:r>
        <w:t>20M.</w:t>
      </w:r>
      <w:r>
        <w:tab/>
        <w:t>Ancillary orders</w:t>
      </w:r>
      <w:r>
        <w:tab/>
      </w:r>
      <w:r>
        <w:fldChar w:fldCharType="begin"/>
      </w:r>
      <w:r>
        <w:instrText xml:space="preserve"> PAGEREF _Toc48216682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How far a party may discredit his own witness</w:t>
      </w:r>
      <w:r>
        <w:tab/>
      </w:r>
      <w:r>
        <w:fldChar w:fldCharType="begin"/>
      </w:r>
      <w:r>
        <w:instrText xml:space="preserve"> PAGEREF _Toc48216683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Cross</w:t>
      </w:r>
      <w:r>
        <w:rPr>
          <w:snapToGrid w:val="0"/>
        </w:rPr>
        <w:noBreakHyphen/>
        <w:t>examination as to and proof of prior inconsistent statement</w:t>
      </w:r>
      <w:r>
        <w:tab/>
      </w:r>
      <w:r>
        <w:fldChar w:fldCharType="begin"/>
      </w:r>
      <w:r>
        <w:instrText xml:space="preserve"> PAGEREF _Toc48216684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Procedure for purposes of s. 21</w:t>
      </w:r>
      <w:r>
        <w:tab/>
      </w:r>
      <w:r>
        <w:fldChar w:fldCharType="begin"/>
      </w:r>
      <w:r>
        <w:instrText xml:space="preserve"> PAGEREF _Toc48216685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Cross</w:t>
      </w:r>
      <w:r>
        <w:rPr>
          <w:snapToGrid w:val="0"/>
        </w:rPr>
        <w:noBreakHyphen/>
        <w:t>examination as to and proof of previous conviction</w:t>
      </w:r>
      <w:r>
        <w:tab/>
      </w:r>
      <w:r>
        <w:fldChar w:fldCharType="begin"/>
      </w:r>
      <w:r>
        <w:instrText xml:space="preserve"> PAGEREF _Toc48216686 \h </w:instrText>
      </w:r>
      <w:r>
        <w:fldChar w:fldCharType="separate"/>
      </w:r>
      <w:r>
        <w:t>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Questions tending to criminate</w:t>
      </w:r>
      <w:r>
        <w:tab/>
      </w:r>
      <w:r>
        <w:fldChar w:fldCharType="begin"/>
      </w:r>
      <w:r>
        <w:instrText xml:space="preserve"> PAGEREF _Toc48216687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Cross</w:t>
      </w:r>
      <w:r>
        <w:rPr>
          <w:snapToGrid w:val="0"/>
        </w:rPr>
        <w:noBreakHyphen/>
        <w:t>examination as to credit</w:t>
      </w:r>
      <w:r>
        <w:tab/>
      </w:r>
      <w:r>
        <w:fldChar w:fldCharType="begin"/>
      </w:r>
      <w:r>
        <w:instrText xml:space="preserve"> PAGEREF _Toc48216688 \h </w:instrText>
      </w:r>
      <w:r>
        <w:fldChar w:fldCharType="separate"/>
      </w:r>
      <w:r>
        <w:t>40</w:t>
      </w:r>
      <w:r>
        <w:fldChar w:fldCharType="end"/>
      </w:r>
    </w:p>
    <w:p>
      <w:pPr>
        <w:pStyle w:val="TOC8"/>
        <w:rPr>
          <w:rFonts w:asciiTheme="minorHAnsi" w:eastAsiaTheme="minorEastAsia" w:hAnsiTheme="minorHAnsi" w:cstheme="minorBidi"/>
          <w:szCs w:val="22"/>
        </w:rPr>
      </w:pPr>
      <w:r>
        <w:t>25A.</w:t>
      </w:r>
      <w:r>
        <w:tab/>
        <w:t>Cross</w:t>
      </w:r>
      <w:r>
        <w:noBreakHyphen/>
        <w:t>examination by accused in person</w:t>
      </w:r>
      <w:r>
        <w:tab/>
      </w:r>
      <w:r>
        <w:fldChar w:fldCharType="begin"/>
      </w:r>
      <w:r>
        <w:instrText xml:space="preserve"> PAGEREF _Toc48216689 \h </w:instrText>
      </w:r>
      <w:r>
        <w:fldChar w:fldCharType="separate"/>
      </w:r>
      <w:r>
        <w:t>41</w:t>
      </w:r>
      <w:r>
        <w:fldChar w:fldCharType="end"/>
      </w:r>
    </w:p>
    <w:p>
      <w:pPr>
        <w:pStyle w:val="TOC8"/>
        <w:rPr>
          <w:rFonts w:asciiTheme="minorHAnsi" w:eastAsiaTheme="minorEastAsia" w:hAnsiTheme="minorHAnsi" w:cstheme="minorBidi"/>
          <w:szCs w:val="22"/>
        </w:rPr>
      </w:pPr>
      <w:r>
        <w:t>26.</w:t>
      </w:r>
      <w:r>
        <w:tab/>
        <w:t>Improper questions</w:t>
      </w:r>
      <w:r>
        <w:tab/>
      </w:r>
      <w:r>
        <w:fldChar w:fldCharType="begin"/>
      </w:r>
      <w:r>
        <w:instrText xml:space="preserve"> PAGEREF _Toc48216690 \h </w:instrText>
      </w:r>
      <w:r>
        <w:fldChar w:fldCharType="separate"/>
      </w:r>
      <w:r>
        <w:t>42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Prohibited questions not to be published</w:t>
      </w:r>
      <w:r>
        <w:tab/>
      </w:r>
      <w:r>
        <w:fldChar w:fldCharType="begin"/>
      </w:r>
      <w:r>
        <w:instrText xml:space="preserve"> PAGEREF _Toc48216691 \h </w:instrText>
      </w:r>
      <w:r>
        <w:fldChar w:fldCharType="separate"/>
      </w:r>
      <w:r>
        <w:t>43</w:t>
      </w:r>
      <w:r>
        <w:fldChar w:fldCharType="end"/>
      </w:r>
    </w:p>
    <w:p>
      <w:pPr>
        <w:pStyle w:val="TOC8"/>
        <w:rPr>
          <w:rFonts w:asciiTheme="minorHAnsi" w:eastAsiaTheme="minorEastAsia" w:hAnsiTheme="minorHAnsi" w:cstheme="minorBidi"/>
          <w:szCs w:val="22"/>
        </w:rPr>
      </w:pPr>
      <w:r>
        <w:t>27A.</w:t>
      </w:r>
      <w:r>
        <w:tab/>
        <w:t>Form of evidence</w:t>
      </w:r>
      <w:r>
        <w:tab/>
      </w:r>
      <w:r>
        <w:fldChar w:fldCharType="begin"/>
      </w:r>
      <w:r>
        <w:instrText xml:space="preserve"> PAGEREF _Toc48216692 \h </w:instrText>
      </w:r>
      <w:r>
        <w:fldChar w:fldCharType="separate"/>
      </w:r>
      <w:r>
        <w:t>43</w:t>
      </w:r>
      <w:r>
        <w:fldChar w:fldCharType="end"/>
      </w:r>
    </w:p>
    <w:p>
      <w:pPr>
        <w:pStyle w:val="TOC8"/>
        <w:rPr>
          <w:rFonts w:asciiTheme="minorHAnsi" w:eastAsiaTheme="minorEastAsia" w:hAnsiTheme="minorHAnsi" w:cstheme="minorBidi"/>
          <w:szCs w:val="22"/>
        </w:rPr>
      </w:pPr>
      <w:r>
        <w:t>27B.</w:t>
      </w:r>
      <w:r>
        <w:tab/>
        <w:t>Manner of giving voluminous or complex evidence</w:t>
      </w:r>
      <w:r>
        <w:tab/>
      </w:r>
      <w:r>
        <w:fldChar w:fldCharType="begin"/>
      </w:r>
      <w:r>
        <w:instrText xml:space="preserve"> PAGEREF _Toc48216693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Intention to defraud, proof of</w:t>
      </w:r>
      <w:r>
        <w:tab/>
      </w:r>
      <w:r>
        <w:fldChar w:fldCharType="begin"/>
      </w:r>
      <w:r>
        <w:instrText xml:space="preserve"> PAGEREF _Toc48216694 \h </w:instrText>
      </w:r>
      <w:r>
        <w:fldChar w:fldCharType="separate"/>
      </w:r>
      <w:r>
        <w:t>44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Proof by attesting witness unnecessary in certain cases</w:t>
      </w:r>
      <w:r>
        <w:tab/>
      </w:r>
      <w:r>
        <w:fldChar w:fldCharType="begin"/>
      </w:r>
      <w:r>
        <w:instrText xml:space="preserve"> PAGEREF _Toc48216695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Comparison of disputed hand</w:t>
      </w:r>
      <w:r>
        <w:rPr>
          <w:snapToGrid w:val="0"/>
        </w:rPr>
        <w:noBreakHyphen/>
        <w:t>writing</w:t>
      </w:r>
      <w:r>
        <w:tab/>
      </w:r>
      <w:r>
        <w:fldChar w:fldCharType="begin"/>
      </w:r>
      <w:r>
        <w:instrText xml:space="preserve"> PAGEREF _Toc48216696 \h </w:instrText>
      </w:r>
      <w:r>
        <w:fldChar w:fldCharType="separate"/>
      </w:r>
      <w:r>
        <w:t>45</w:t>
      </w:r>
      <w:r>
        <w:fldChar w:fldCharType="end"/>
      </w:r>
    </w:p>
    <w:p>
      <w:pPr>
        <w:pStyle w:val="TOC8"/>
        <w:rPr>
          <w:rFonts w:asciiTheme="minorHAnsi" w:eastAsiaTheme="minorEastAsia" w:hAnsiTheme="minorHAnsi" w:cstheme="minorBidi"/>
          <w:szCs w:val="22"/>
        </w:rPr>
      </w:pPr>
      <w:r>
        <w:t>31A.</w:t>
      </w:r>
      <w:r>
        <w:tab/>
        <w:t>Propensity and relationship evidence</w:t>
      </w:r>
      <w:r>
        <w:tab/>
      </w:r>
      <w:r>
        <w:fldChar w:fldCharType="begin"/>
      </w:r>
      <w:r>
        <w:instrText xml:space="preserve"> PAGEREF _Toc48216697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Admissions by accused persons in criminal cases</w:t>
      </w:r>
      <w:r>
        <w:tab/>
      </w:r>
      <w:r>
        <w:fldChar w:fldCharType="begin"/>
      </w:r>
      <w:r>
        <w:instrText xml:space="preserve"> PAGEREF _Toc48216698 \h </w:instrText>
      </w:r>
      <w:r>
        <w:fldChar w:fldCharType="separate"/>
      </w:r>
      <w:r>
        <w:t>46</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Derogation of privilege in civil proceedings</w:t>
      </w:r>
      <w:r>
        <w:tab/>
      </w:r>
      <w:r>
        <w:fldChar w:fldCharType="begin"/>
      </w:r>
      <w:r>
        <w:instrText xml:space="preserve"> PAGEREF _Toc48216699 \h </w:instrText>
      </w:r>
      <w:r>
        <w:fldChar w:fldCharType="separate"/>
      </w:r>
      <w:r>
        <w:t>46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Perjury charge, corroboration not required</w:t>
      </w:r>
      <w:r>
        <w:tab/>
      </w:r>
      <w:r>
        <w:fldChar w:fldCharType="begin"/>
      </w:r>
      <w:r>
        <w:instrText xml:space="preserve"> PAGEREF _Toc48216700 \h </w:instrText>
      </w:r>
      <w:r>
        <w:fldChar w:fldCharType="separate"/>
      </w:r>
      <w:r>
        <w:t>47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Perjury charge, proof of trial etc.</w:t>
      </w:r>
      <w:r>
        <w:tab/>
      </w:r>
      <w:r>
        <w:fldChar w:fldCharType="begin"/>
      </w:r>
      <w:r>
        <w:instrText xml:space="preserve"> PAGEREF _Toc48216701 \h </w:instrText>
      </w:r>
      <w:r>
        <w:fldChar w:fldCharType="separate"/>
      </w:r>
      <w:r>
        <w:t>47</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Terms used</w:t>
      </w:r>
      <w:r>
        <w:tab/>
      </w:r>
      <w:r>
        <w:fldChar w:fldCharType="begin"/>
      </w:r>
      <w:r>
        <w:instrText xml:space="preserve"> PAGEREF _Toc48216702 \h </w:instrText>
      </w:r>
      <w:r>
        <w:fldChar w:fldCharType="separate"/>
      </w:r>
      <w:r>
        <w:t>48</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Sexual reputation of complainant, evidence of</w:t>
      </w:r>
      <w:r>
        <w:tab/>
      </w:r>
      <w:r>
        <w:fldChar w:fldCharType="begin"/>
      </w:r>
      <w:r>
        <w:instrText xml:space="preserve"> PAGEREF _Toc48216703 \h </w:instrText>
      </w:r>
      <w:r>
        <w:fldChar w:fldCharType="separate"/>
      </w:r>
      <w:r>
        <w:t>49</w:t>
      </w:r>
      <w:r>
        <w:fldChar w:fldCharType="end"/>
      </w:r>
    </w:p>
    <w:p>
      <w:pPr>
        <w:pStyle w:val="TOC8"/>
        <w:rPr>
          <w:rFonts w:asciiTheme="minorHAnsi" w:eastAsiaTheme="minorEastAsia" w:hAnsiTheme="minorHAnsi" w:cstheme="minorBidi"/>
          <w:szCs w:val="22"/>
        </w:rPr>
      </w:pPr>
      <w:r>
        <w:t>36BA</w:t>
      </w:r>
      <w:r>
        <w:rPr>
          <w:snapToGrid w:val="0"/>
        </w:rPr>
        <w:t>.</w:t>
      </w:r>
      <w:r>
        <w:rPr>
          <w:snapToGrid w:val="0"/>
        </w:rPr>
        <w:tab/>
        <w:t>Sexual disposition of complainant, evidence of</w:t>
      </w:r>
      <w:r>
        <w:tab/>
      </w:r>
      <w:r>
        <w:fldChar w:fldCharType="begin"/>
      </w:r>
      <w:r>
        <w:instrText xml:space="preserve"> PAGEREF _Toc48216704 \h </w:instrText>
      </w:r>
      <w:r>
        <w:fldChar w:fldCharType="separate"/>
      </w:r>
      <w:r>
        <w:t>49</w:t>
      </w:r>
      <w:r>
        <w:fldChar w:fldCharType="end"/>
      </w:r>
    </w:p>
    <w:p>
      <w:pPr>
        <w:pStyle w:val="TOC8"/>
        <w:rPr>
          <w:rFonts w:asciiTheme="minorHAnsi" w:eastAsiaTheme="minorEastAsia" w:hAnsiTheme="minorHAnsi" w:cstheme="minorBidi"/>
          <w:szCs w:val="22"/>
        </w:rPr>
      </w:pPr>
      <w:r>
        <w:t>36BC</w:t>
      </w:r>
      <w:r>
        <w:rPr>
          <w:snapToGrid w:val="0"/>
        </w:rPr>
        <w:t>.</w:t>
      </w:r>
      <w:r>
        <w:rPr>
          <w:snapToGrid w:val="0"/>
        </w:rPr>
        <w:tab/>
        <w:t>Sexual experience of complainant, evidence of</w:t>
      </w:r>
      <w:r>
        <w:tab/>
      </w:r>
      <w:r>
        <w:fldChar w:fldCharType="begin"/>
      </w:r>
      <w:r>
        <w:instrText xml:space="preserve"> PAGEREF _Toc48216705 \h </w:instrText>
      </w:r>
      <w:r>
        <w:fldChar w:fldCharType="separate"/>
      </w:r>
      <w:r>
        <w:t>49</w:t>
      </w:r>
      <w:r>
        <w:fldChar w:fldCharType="end"/>
      </w:r>
    </w:p>
    <w:p>
      <w:pPr>
        <w:pStyle w:val="TOC8"/>
        <w:rPr>
          <w:rFonts w:asciiTheme="minorHAnsi" w:eastAsiaTheme="minorEastAsia" w:hAnsiTheme="minorHAnsi" w:cstheme="minorBidi"/>
          <w:szCs w:val="22"/>
        </w:rPr>
      </w:pPr>
      <w:r>
        <w:t>36BD</w:t>
      </w:r>
      <w:r>
        <w:rPr>
          <w:snapToGrid w:val="0"/>
        </w:rPr>
        <w:t>.</w:t>
      </w:r>
      <w:r>
        <w:rPr>
          <w:snapToGrid w:val="0"/>
        </w:rPr>
        <w:tab/>
        <w:t>Lack of complaint, jury warning about</w:t>
      </w:r>
      <w:r>
        <w:tab/>
      </w:r>
      <w:r>
        <w:fldChar w:fldCharType="begin"/>
      </w:r>
      <w:r>
        <w:instrText xml:space="preserve"> PAGEREF _Toc48216706 \h </w:instrText>
      </w:r>
      <w:r>
        <w:fldChar w:fldCharType="separate"/>
      </w:r>
      <w:r>
        <w:t>50</w:t>
      </w:r>
      <w:r>
        <w:fldChar w:fldCharType="end"/>
      </w:r>
    </w:p>
    <w:p>
      <w:pPr>
        <w:pStyle w:val="TOC8"/>
        <w:rPr>
          <w:rFonts w:asciiTheme="minorHAnsi" w:eastAsiaTheme="minorEastAsia" w:hAnsiTheme="minorHAnsi" w:cstheme="minorBidi"/>
          <w:szCs w:val="22"/>
        </w:rPr>
      </w:pPr>
      <w:r>
        <w:t>36BE.</w:t>
      </w:r>
      <w:r>
        <w:tab/>
        <w:t>Expert evidence of child behaviour</w:t>
      </w:r>
      <w:r>
        <w:tab/>
      </w:r>
      <w:r>
        <w:fldChar w:fldCharType="begin"/>
      </w:r>
      <w:r>
        <w:instrText xml:space="preserve"> PAGEREF _Toc48216707 \h </w:instrText>
      </w:r>
      <w:r>
        <w:fldChar w:fldCharType="separate"/>
      </w:r>
      <w:r>
        <w:t>50</w:t>
      </w:r>
      <w:r>
        <w:fldChar w:fldCharType="end"/>
      </w:r>
    </w:p>
    <w:p>
      <w:pPr>
        <w:pStyle w:val="TOC8"/>
        <w:rPr>
          <w:rFonts w:asciiTheme="minorHAnsi" w:eastAsiaTheme="minorEastAsia" w:hAnsiTheme="minorHAnsi" w:cstheme="minorBidi"/>
          <w:szCs w:val="22"/>
        </w:rPr>
      </w:pPr>
      <w:r>
        <w:t>36C</w:t>
      </w:r>
      <w:r>
        <w:rPr>
          <w:snapToGrid w:val="0"/>
        </w:rPr>
        <w:t>.</w:t>
      </w:r>
      <w:r>
        <w:rPr>
          <w:snapToGrid w:val="0"/>
        </w:rPr>
        <w:tab/>
        <w:t>Names of complainants not to be published</w:t>
      </w:r>
      <w:r>
        <w:tab/>
      </w:r>
      <w:r>
        <w:fldChar w:fldCharType="begin"/>
      </w:r>
      <w:r>
        <w:instrText xml:space="preserve"> PAGEREF _Toc48216708 \h </w:instrText>
      </w:r>
      <w:r>
        <w:fldChar w:fldCharType="separate"/>
      </w:r>
      <w:r>
        <w:t>51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Customs prosecutions, effect of averments in</w:t>
      </w:r>
      <w:r>
        <w:tab/>
      </w:r>
      <w:r>
        <w:fldChar w:fldCharType="begin"/>
      </w:r>
      <w:r>
        <w:instrText xml:space="preserve"> PAGEREF _Toc48216709 \h </w:instrText>
      </w:r>
      <w:r>
        <w:fldChar w:fldCharType="separate"/>
      </w:r>
      <w:r>
        <w:t>53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Customs prosecutions, proof of appointment of officers</w:t>
      </w:r>
      <w:r>
        <w:tab/>
      </w:r>
      <w:r>
        <w:fldChar w:fldCharType="begin"/>
      </w:r>
      <w:r>
        <w:instrText xml:space="preserve"> PAGEREF _Toc48216710 \h </w:instrText>
      </w:r>
      <w:r>
        <w:fldChar w:fldCharType="separate"/>
      </w:r>
      <w:r>
        <w:t>54</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Stealing and receiving charges, evidence of ownership of property stolen from ships, wharves etc.</w:t>
      </w:r>
      <w:r>
        <w:tab/>
      </w:r>
      <w:r>
        <w:fldChar w:fldCharType="begin"/>
      </w:r>
      <w:r>
        <w:instrText xml:space="preserve"> PAGEREF _Toc48216711 \h </w:instrText>
      </w:r>
      <w:r>
        <w:fldChar w:fldCharType="separate"/>
      </w:r>
      <w:r>
        <w:t>54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Evidence on trial for defamation</w:t>
      </w:r>
      <w:r>
        <w:tab/>
      </w:r>
      <w:r>
        <w:fldChar w:fldCharType="begin"/>
      </w:r>
      <w:r>
        <w:instrText xml:space="preserve"> PAGEREF _Toc48216712 \h </w:instrText>
      </w:r>
      <w:r>
        <w:fldChar w:fldCharType="separate"/>
      </w:r>
      <w:r>
        <w:t>55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Stealing charges, proof of receipt of money by accused, proof of general deficiency</w:t>
      </w:r>
      <w:r>
        <w:tab/>
      </w:r>
      <w:r>
        <w:fldChar w:fldCharType="begin"/>
      </w:r>
      <w:r>
        <w:instrText xml:space="preserve"> PAGEREF _Toc48216713 \h </w:instrText>
      </w:r>
      <w:r>
        <w:fldChar w:fldCharType="separate"/>
      </w:r>
      <w:r>
        <w:t>56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Seals and stamps for the revenue or post office, proof of</w:t>
      </w:r>
      <w:r>
        <w:tab/>
      </w:r>
      <w:r>
        <w:fldChar w:fldCharType="begin"/>
      </w:r>
      <w:r>
        <w:instrText xml:space="preserve"> PAGEREF _Toc48216714 \h </w:instrText>
      </w:r>
      <w:r>
        <w:fldChar w:fldCharType="separate"/>
      </w:r>
      <w:r>
        <w:t>56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Receiving charges, proof of knowledge that goods were stolen</w:t>
      </w:r>
      <w:r>
        <w:tab/>
      </w:r>
      <w:r>
        <w:fldChar w:fldCharType="begin"/>
      </w:r>
      <w:r>
        <w:instrText xml:space="preserve"> PAGEREF _Toc48216715 \h </w:instrText>
      </w:r>
      <w:r>
        <w:fldChar w:fldCharType="separate"/>
      </w:r>
      <w:r>
        <w:t>57</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Sunrise and sunset, proof of</w:t>
      </w:r>
      <w:r>
        <w:tab/>
      </w:r>
      <w:r>
        <w:fldChar w:fldCharType="begin"/>
      </w:r>
      <w:r>
        <w:instrText xml:space="preserve"> PAGEREF _Toc48216716 \h </w:instrText>
      </w:r>
      <w:r>
        <w:fldChar w:fldCharType="separate"/>
      </w:r>
      <w:r>
        <w:t>57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Conviction, acquittal and identity, proof of</w:t>
      </w:r>
      <w:r>
        <w:tab/>
      </w:r>
      <w:r>
        <w:fldChar w:fldCharType="begin"/>
      </w:r>
      <w:r>
        <w:instrText xml:space="preserve"> PAGEREF _Toc48216717 \h </w:instrText>
      </w:r>
      <w:r>
        <w:fldChar w:fldCharType="separate"/>
      </w:r>
      <w:r>
        <w:t>58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Actions for seduction</w:t>
      </w:r>
      <w:r>
        <w:tab/>
      </w:r>
      <w:r>
        <w:fldChar w:fldCharType="begin"/>
      </w:r>
      <w:r>
        <w:instrText xml:space="preserve"> PAGEREF _Toc48216718 \h </w:instrText>
      </w:r>
      <w:r>
        <w:fldChar w:fldCharType="separate"/>
      </w:r>
      <w:r>
        <w:t>59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Corroboration warnings not generally required</w:t>
      </w:r>
      <w:r>
        <w:tab/>
      </w:r>
      <w:r>
        <w:fldChar w:fldCharType="begin"/>
      </w:r>
      <w:r>
        <w:instrText xml:space="preserve"> PAGEREF _Toc48216719 \h </w:instrText>
      </w:r>
      <w:r>
        <w:fldChar w:fldCharType="separate"/>
      </w:r>
      <w:r>
        <w:t>59</w:t>
      </w:r>
      <w:r>
        <w:fldChar w:fldCharType="end"/>
      </w:r>
    </w:p>
    <w:p>
      <w:pPr>
        <w:pStyle w:val="TOC8"/>
        <w:rPr>
          <w:rFonts w:asciiTheme="minorHAnsi" w:eastAsiaTheme="minorEastAsia" w:hAnsiTheme="minorHAnsi" w:cstheme="minorBidi"/>
          <w:szCs w:val="22"/>
        </w:rPr>
      </w:pPr>
      <w:r>
        <w:t>50A.</w:t>
      </w:r>
      <w:r>
        <w:tab/>
        <w:t>Transcripts, proof of</w:t>
      </w:r>
      <w:r>
        <w:tab/>
      </w:r>
      <w:r>
        <w:fldChar w:fldCharType="begin"/>
      </w:r>
      <w:r>
        <w:instrText xml:space="preserve"> PAGEREF _Toc48216720 \h </w:instrText>
      </w:r>
      <w:r>
        <w:fldChar w:fldCharType="separate"/>
      </w:r>
      <w:r>
        <w:t>60</w:t>
      </w:r>
      <w:r>
        <w:fldChar w:fldCharType="end"/>
      </w:r>
    </w:p>
    <w:p>
      <w:pPr>
        <w:pStyle w:val="TOC8"/>
        <w:rPr>
          <w:rFonts w:asciiTheme="minorHAnsi" w:eastAsiaTheme="minorEastAsia" w:hAnsiTheme="minorHAnsi" w:cstheme="minorBidi"/>
          <w:szCs w:val="22"/>
        </w:rPr>
      </w:pPr>
      <w:r>
        <w:t>50B.</w:t>
      </w:r>
      <w:r>
        <w:tab/>
        <w:t>DNA evidentiary certificate</w:t>
      </w:r>
      <w:r>
        <w:tab/>
      </w:r>
      <w:r>
        <w:fldChar w:fldCharType="begin"/>
      </w:r>
      <w:r>
        <w:instrText xml:space="preserve"> PAGEREF _Toc48216721 \h </w:instrText>
      </w:r>
      <w:r>
        <w:fldChar w:fldCharType="separate"/>
      </w:r>
      <w:r>
        <w:t>61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Prisoner required to give evidence may be brought up on order</w:t>
      </w:r>
      <w:r>
        <w:tab/>
      </w:r>
      <w:r>
        <w:fldChar w:fldCharType="begin"/>
      </w:r>
      <w:r>
        <w:instrText xml:space="preserve"> PAGEREF _Toc48216722 \h </w:instrText>
      </w:r>
      <w:r>
        <w:fldChar w:fldCharType="separate"/>
      </w:r>
      <w:r>
        <w:t>63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Expense of bringing up prisoner</w:t>
      </w:r>
      <w:r>
        <w:tab/>
      </w:r>
      <w:r>
        <w:fldChar w:fldCharType="begin"/>
      </w:r>
      <w:r>
        <w:instrText xml:space="preserve"> PAGEREF _Toc48216723 \h </w:instrText>
      </w:r>
      <w:r>
        <w:fldChar w:fldCharType="separate"/>
      </w:r>
      <w:r>
        <w:t>64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Commonwealth and States etc., and their Acts to be judicially noticed</w:t>
      </w:r>
      <w:r>
        <w:tab/>
      </w:r>
      <w:r>
        <w:fldChar w:fldCharType="begin"/>
      </w:r>
      <w:r>
        <w:instrText xml:space="preserve"> PAGEREF _Toc48216724 \h </w:instrText>
      </w:r>
      <w:r>
        <w:fldChar w:fldCharType="separate"/>
      </w:r>
      <w:r>
        <w:t>64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Seals of the Commonwealth and States to be judicially noticed</w:t>
      </w:r>
      <w:r>
        <w:tab/>
      </w:r>
      <w:r>
        <w:fldChar w:fldCharType="begin"/>
      </w:r>
      <w:r>
        <w:instrText xml:space="preserve"> PAGEREF _Toc48216725 \h </w:instrText>
      </w:r>
      <w:r>
        <w:fldChar w:fldCharType="separate"/>
      </w:r>
      <w:r>
        <w:t>65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Official seals to be judicially noticed</w:t>
      </w:r>
      <w:r>
        <w:tab/>
      </w:r>
      <w:r>
        <w:fldChar w:fldCharType="begin"/>
      </w:r>
      <w:r>
        <w:instrText xml:space="preserve"> PAGEREF _Toc48216726 \h </w:instrText>
      </w:r>
      <w:r>
        <w:fldChar w:fldCharType="separate"/>
      </w:r>
      <w:r>
        <w:t>65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Certain signatures to be judicially noticed</w:t>
      </w:r>
      <w:r>
        <w:tab/>
      </w:r>
      <w:r>
        <w:fldChar w:fldCharType="begin"/>
      </w:r>
      <w:r>
        <w:instrText xml:space="preserve"> PAGEREF _Toc48216727 \h </w:instrText>
      </w:r>
      <w:r>
        <w:fldChar w:fldCharType="separate"/>
      </w:r>
      <w:r>
        <w:t>65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United Kingdom proclamations, regulations etc., proof of</w:t>
      </w:r>
      <w:r>
        <w:tab/>
      </w:r>
      <w:r>
        <w:fldChar w:fldCharType="begin"/>
      </w:r>
      <w:r>
        <w:instrText xml:space="preserve"> PAGEREF _Toc48216728 \h </w:instrText>
      </w:r>
      <w:r>
        <w:fldChar w:fldCharType="separate"/>
      </w:r>
      <w:r>
        <w:t>67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Australasian proclamations, regulations etc., proof of</w:t>
      </w:r>
      <w:r>
        <w:tab/>
      </w:r>
      <w:r>
        <w:fldChar w:fldCharType="begin"/>
      </w:r>
      <w:r>
        <w:instrText xml:space="preserve"> PAGEREF _Toc48216729 \h </w:instrText>
      </w:r>
      <w:r>
        <w:fldChar w:fldCharType="separate"/>
      </w:r>
      <w:r>
        <w:t>68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r>
      <w:r>
        <w:rPr>
          <w:i/>
          <w:snapToGrid w:val="0"/>
        </w:rPr>
        <w:t>Customs Act 1901</w:t>
      </w:r>
      <w:r>
        <w:rPr>
          <w:snapToGrid w:val="0"/>
        </w:rPr>
        <w:t xml:space="preserve"> (Cwlth) proclamations, regulations etc., proof of</w:t>
      </w:r>
      <w:r>
        <w:tab/>
      </w:r>
      <w:r>
        <w:fldChar w:fldCharType="begin"/>
      </w:r>
      <w:r>
        <w:instrText xml:space="preserve"> PAGEREF _Toc48216730 \h </w:instrText>
      </w:r>
      <w:r>
        <w:fldChar w:fldCharType="separate"/>
      </w:r>
      <w:r>
        <w:t>69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Australian States’ proclamations and acts of State, proof of</w:t>
      </w:r>
      <w:r>
        <w:tab/>
      </w:r>
      <w:r>
        <w:fldChar w:fldCharType="begin"/>
      </w:r>
      <w:r>
        <w:instrText xml:space="preserve"> PAGEREF _Toc48216731 \h </w:instrText>
      </w:r>
      <w:r>
        <w:fldChar w:fldCharType="separate"/>
      </w:r>
      <w:r>
        <w:t>69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WA proclamations, regulations etc., proof of</w:t>
      </w:r>
      <w:r>
        <w:tab/>
      </w:r>
      <w:r>
        <w:fldChar w:fldCharType="begin"/>
      </w:r>
      <w:r>
        <w:instrText xml:space="preserve"> PAGEREF _Toc48216732 \h </w:instrText>
      </w:r>
      <w:r>
        <w:fldChar w:fldCharType="separate"/>
      </w:r>
      <w:r>
        <w:t>69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Documents admissible in United Kingdom etc. to be admissible in WA</w:t>
      </w:r>
      <w:r>
        <w:tab/>
      </w:r>
      <w:r>
        <w:fldChar w:fldCharType="begin"/>
      </w:r>
      <w:r>
        <w:instrText xml:space="preserve"> PAGEREF _Toc48216733 \h </w:instrText>
      </w:r>
      <w:r>
        <w:fldChar w:fldCharType="separate"/>
      </w:r>
      <w:r>
        <w:t>70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Foreign States’ proclamations, acts of State etc., proof of</w:t>
      </w:r>
      <w:r>
        <w:tab/>
      </w:r>
      <w:r>
        <w:fldChar w:fldCharType="begin"/>
      </w:r>
      <w:r>
        <w:instrText xml:space="preserve"> PAGEREF _Toc48216734 \h </w:instrText>
      </w:r>
      <w:r>
        <w:fldChar w:fldCharType="separate"/>
      </w:r>
      <w:r>
        <w:t>70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Foreign States’ proclamations etc. admissible even if not sealed</w:t>
      </w:r>
      <w:r>
        <w:tab/>
      </w:r>
      <w:r>
        <w:fldChar w:fldCharType="begin"/>
      </w:r>
      <w:r>
        <w:instrText xml:space="preserve"> PAGEREF _Toc48216735 \h </w:instrText>
      </w:r>
      <w:r>
        <w:fldChar w:fldCharType="separate"/>
      </w:r>
      <w:r>
        <w:t>71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Copies of public documents admissible in some cases</w:t>
      </w:r>
      <w:r>
        <w:tab/>
      </w:r>
      <w:r>
        <w:fldChar w:fldCharType="begin"/>
      </w:r>
      <w:r>
        <w:instrText xml:space="preserve"> PAGEREF _Toc48216736 \h </w:instrText>
      </w:r>
      <w:r>
        <w:fldChar w:fldCharType="separate"/>
      </w:r>
      <w:r>
        <w:t>71</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Certified photographs from library admissible</w:t>
      </w:r>
      <w:r>
        <w:tab/>
      </w:r>
      <w:r>
        <w:fldChar w:fldCharType="begin"/>
      </w:r>
      <w:r>
        <w:instrText xml:space="preserve"> PAGEREF _Toc48216737 \h </w:instrText>
      </w:r>
      <w:r>
        <w:fldChar w:fldCharType="separate"/>
      </w:r>
      <w:r>
        <w:t>71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Parliamentary proceedings in Australasia, proof of</w:t>
      </w:r>
      <w:r>
        <w:tab/>
      </w:r>
      <w:r>
        <w:fldChar w:fldCharType="begin"/>
      </w:r>
      <w:r>
        <w:instrText xml:space="preserve"> PAGEREF _Toc48216738 \h </w:instrText>
      </w:r>
      <w:r>
        <w:fldChar w:fldCharType="separate"/>
      </w:r>
      <w:r>
        <w:t>72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Certain documents admissible without proof of signature, seal etc.</w:t>
      </w:r>
      <w:r>
        <w:tab/>
      </w:r>
      <w:r>
        <w:fldChar w:fldCharType="begin"/>
      </w:r>
      <w:r>
        <w:instrText xml:space="preserve"> PAGEREF _Toc48216739 \h </w:instrText>
      </w:r>
      <w:r>
        <w:fldChar w:fldCharType="separate"/>
      </w:r>
      <w:r>
        <w:t>72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Register of British vessels etc., proof of</w:t>
      </w:r>
      <w:r>
        <w:tab/>
      </w:r>
      <w:r>
        <w:fldChar w:fldCharType="begin"/>
      </w:r>
      <w:r>
        <w:instrText xml:space="preserve"> PAGEREF _Toc48216740 \h </w:instrText>
      </w:r>
      <w:r>
        <w:fldChar w:fldCharType="separate"/>
      </w:r>
      <w:r>
        <w:t>73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Newspaper proprietors, proof of register of</w:t>
      </w:r>
      <w:r>
        <w:tab/>
      </w:r>
      <w:r>
        <w:fldChar w:fldCharType="begin"/>
      </w:r>
      <w:r>
        <w:instrText xml:space="preserve"> PAGEREF _Toc48216741 \h </w:instrText>
      </w:r>
      <w:r>
        <w:fldChar w:fldCharType="separate"/>
      </w:r>
      <w:r>
        <w:t>74</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WA registers, proof of</w:t>
      </w:r>
      <w:r>
        <w:tab/>
      </w:r>
      <w:r>
        <w:fldChar w:fldCharType="begin"/>
      </w:r>
      <w:r>
        <w:instrText xml:space="preserve"> PAGEREF _Toc48216742 \h </w:instrText>
      </w:r>
      <w:r>
        <w:fldChar w:fldCharType="separate"/>
      </w:r>
      <w:r>
        <w:t>74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Statutes etc. of any country, proof of</w:t>
      </w:r>
      <w:r>
        <w:tab/>
      </w:r>
      <w:r>
        <w:fldChar w:fldCharType="begin"/>
      </w:r>
      <w:r>
        <w:instrText xml:space="preserve"> PAGEREF _Toc48216743 \h </w:instrText>
      </w:r>
      <w:r>
        <w:fldChar w:fldCharType="separate"/>
      </w:r>
      <w:r>
        <w:t>75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Certain law reports and texts may be referred to as evidence of laws</w:t>
      </w:r>
      <w:r>
        <w:tab/>
      </w:r>
      <w:r>
        <w:fldChar w:fldCharType="begin"/>
      </w:r>
      <w:r>
        <w:instrText xml:space="preserve"> PAGEREF _Toc48216744 \h </w:instrText>
      </w:r>
      <w:r>
        <w:fldChar w:fldCharType="separate"/>
      </w:r>
      <w:r>
        <w:t>75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Authoritative texts on history, science etc., reference to</w:t>
      </w:r>
      <w:r>
        <w:tab/>
      </w:r>
      <w:r>
        <w:fldChar w:fldCharType="begin"/>
      </w:r>
      <w:r>
        <w:instrText xml:space="preserve"> PAGEREF _Toc48216745 \h </w:instrText>
      </w:r>
      <w:r>
        <w:fldChar w:fldCharType="separate"/>
      </w:r>
      <w:r>
        <w:t>75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Documents admitted into evidence may be impounded</w:t>
      </w:r>
      <w:r>
        <w:tab/>
      </w:r>
      <w:r>
        <w:fldChar w:fldCharType="begin"/>
      </w:r>
      <w:r>
        <w:instrText xml:space="preserve"> PAGEREF _Toc48216746 \h </w:instrText>
      </w:r>
      <w:r>
        <w:fldChar w:fldCharType="separate"/>
      </w:r>
      <w:r>
        <w:t>75</w:t>
      </w:r>
      <w:r>
        <w:fldChar w:fldCharType="end"/>
      </w:r>
    </w:p>
    <w:p>
      <w:pPr>
        <w:pStyle w:val="TOC8"/>
        <w:rPr>
          <w:rFonts w:asciiTheme="minorHAnsi" w:eastAsiaTheme="minorEastAsia" w:hAnsiTheme="minorHAnsi" w:cstheme="minorBidi"/>
          <w:szCs w:val="22"/>
        </w:rPr>
      </w:pPr>
      <w:r>
        <w:t>73A.</w:t>
      </w:r>
      <w:r>
        <w:tab/>
        <w:t>Reproductions admissible (best evidence rule modified)</w:t>
      </w:r>
      <w:r>
        <w:tab/>
      </w:r>
      <w:r>
        <w:fldChar w:fldCharType="begin"/>
      </w:r>
      <w:r>
        <w:instrText xml:space="preserve"> PAGEREF _Toc48216747 \h </w:instrText>
      </w:r>
      <w:r>
        <w:fldChar w:fldCharType="separate"/>
      </w:r>
      <w:r>
        <w:t>76</w:t>
      </w:r>
      <w:r>
        <w:fldChar w:fldCharType="end"/>
      </w:r>
    </w:p>
    <w:p>
      <w:pPr>
        <w:pStyle w:val="TOC8"/>
        <w:rPr>
          <w:rFonts w:asciiTheme="minorHAnsi" w:eastAsiaTheme="minorEastAsia" w:hAnsiTheme="minorHAnsi" w:cstheme="minorBidi"/>
          <w:szCs w:val="22"/>
        </w:rPr>
      </w:pPr>
      <w:r>
        <w:t>73B</w:t>
      </w:r>
      <w:r>
        <w:rPr>
          <w:snapToGrid w:val="0"/>
        </w:rPr>
        <w:t>.</w:t>
      </w:r>
      <w:r>
        <w:rPr>
          <w:snapToGrid w:val="0"/>
        </w:rPr>
        <w:tab/>
        <w:t>Certified reproductions of certain public documents etc., admissible without further proof</w:t>
      </w:r>
      <w:r>
        <w:tab/>
      </w:r>
      <w:r>
        <w:fldChar w:fldCharType="begin"/>
      </w:r>
      <w:r>
        <w:instrText xml:space="preserve"> PAGEREF _Toc48216748 \h </w:instrText>
      </w:r>
      <w:r>
        <w:fldChar w:fldCharType="separate"/>
      </w:r>
      <w:r>
        <w:t>77</w:t>
      </w:r>
      <w:r>
        <w:fldChar w:fldCharType="end"/>
      </w:r>
    </w:p>
    <w:p>
      <w:pPr>
        <w:pStyle w:val="TOC8"/>
        <w:rPr>
          <w:rFonts w:asciiTheme="minorHAnsi" w:eastAsiaTheme="minorEastAsia" w:hAnsiTheme="minorHAnsi" w:cstheme="minorBidi"/>
          <w:szCs w:val="22"/>
        </w:rPr>
      </w:pPr>
      <w:r>
        <w:t>73BA.</w:t>
      </w:r>
      <w:r>
        <w:tab/>
        <w:t>Authenticated copies of certain public documents etc. admissible without further proof</w:t>
      </w:r>
      <w:r>
        <w:tab/>
      </w:r>
      <w:r>
        <w:fldChar w:fldCharType="begin"/>
      </w:r>
      <w:r>
        <w:instrText xml:space="preserve"> PAGEREF _Toc48216749 \h </w:instrText>
      </w:r>
      <w:r>
        <w:fldChar w:fldCharType="separate"/>
      </w:r>
      <w:r>
        <w:t>78</w:t>
      </w:r>
      <w:r>
        <w:fldChar w:fldCharType="end"/>
      </w:r>
    </w:p>
    <w:p>
      <w:pPr>
        <w:pStyle w:val="TOC8"/>
        <w:rPr>
          <w:rFonts w:asciiTheme="minorHAnsi" w:eastAsiaTheme="minorEastAsia" w:hAnsiTheme="minorHAnsi" w:cstheme="minorBidi"/>
          <w:szCs w:val="22"/>
        </w:rPr>
      </w:pPr>
      <w:r>
        <w:t>73N</w:t>
      </w:r>
      <w:r>
        <w:rPr>
          <w:snapToGrid w:val="0"/>
        </w:rPr>
        <w:t>.</w:t>
      </w:r>
      <w:r>
        <w:rPr>
          <w:snapToGrid w:val="0"/>
        </w:rPr>
        <w:tab/>
        <w:t>Reproductions of documents over 30 years old, presumptions as to</w:t>
      </w:r>
      <w:r>
        <w:tab/>
      </w:r>
      <w:r>
        <w:fldChar w:fldCharType="begin"/>
      </w:r>
      <w:r>
        <w:instrText xml:space="preserve"> PAGEREF _Toc48216750 \h </w:instrText>
      </w:r>
      <w:r>
        <w:fldChar w:fldCharType="separate"/>
      </w:r>
      <w:r>
        <w:t>79</w:t>
      </w:r>
      <w:r>
        <w:fldChar w:fldCharType="end"/>
      </w:r>
    </w:p>
    <w:p>
      <w:pPr>
        <w:pStyle w:val="TOC8"/>
        <w:rPr>
          <w:rFonts w:asciiTheme="minorHAnsi" w:eastAsiaTheme="minorEastAsia" w:hAnsiTheme="minorHAnsi" w:cstheme="minorBidi"/>
          <w:szCs w:val="22"/>
        </w:rPr>
      </w:pPr>
      <w:r>
        <w:t>73Q</w:t>
      </w:r>
      <w:r>
        <w:rPr>
          <w:snapToGrid w:val="0"/>
        </w:rPr>
        <w:t>.</w:t>
      </w:r>
      <w:r>
        <w:rPr>
          <w:snapToGrid w:val="0"/>
        </w:rPr>
        <w:tab/>
        <w:t>Reproduced official seals and signatures to be judicially noticed</w:t>
      </w:r>
      <w:r>
        <w:tab/>
      </w:r>
      <w:r>
        <w:fldChar w:fldCharType="begin"/>
      </w:r>
      <w:r>
        <w:instrText xml:space="preserve"> PAGEREF _Toc48216751 \h </w:instrText>
      </w:r>
      <w:r>
        <w:fldChar w:fldCharType="separate"/>
      </w:r>
      <w:r>
        <w:t>79</w:t>
      </w:r>
      <w:r>
        <w:fldChar w:fldCharType="end"/>
      </w:r>
    </w:p>
    <w:p>
      <w:pPr>
        <w:pStyle w:val="TOC8"/>
        <w:rPr>
          <w:rFonts w:asciiTheme="minorHAnsi" w:eastAsiaTheme="minorEastAsia" w:hAnsiTheme="minorHAnsi" w:cstheme="minorBidi"/>
          <w:szCs w:val="22"/>
        </w:rPr>
      </w:pPr>
      <w: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r>
        <w:tab/>
      </w:r>
      <w:r>
        <w:fldChar w:fldCharType="begin"/>
      </w:r>
      <w:r>
        <w:instrText xml:space="preserve"> PAGEREF _Toc48216752 \h </w:instrText>
      </w:r>
      <w:r>
        <w:fldChar w:fldCharType="separate"/>
      </w:r>
      <w:r>
        <w:t>80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Gazettes of certain places, proof of</w:t>
      </w:r>
      <w:r>
        <w:tab/>
      </w:r>
      <w:r>
        <w:fldChar w:fldCharType="begin"/>
      </w:r>
      <w:r>
        <w:instrText xml:space="preserve"> PAGEREF _Toc48216753 \h </w:instrText>
      </w:r>
      <w:r>
        <w:fldChar w:fldCharType="separate"/>
      </w:r>
      <w:r>
        <w:t>81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Government Printers’ publications, proof of</w:t>
      </w:r>
      <w:r>
        <w:tab/>
      </w:r>
      <w:r>
        <w:fldChar w:fldCharType="begin"/>
      </w:r>
      <w:r>
        <w:instrText xml:space="preserve"> PAGEREF _Toc48216754 \h </w:instrText>
      </w:r>
      <w:r>
        <w:fldChar w:fldCharType="separate"/>
      </w:r>
      <w:r>
        <w:t>81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Her Majesty’s Stationery Office publications, status of</w:t>
      </w:r>
      <w:r>
        <w:tab/>
      </w:r>
      <w:r>
        <w:fldChar w:fldCharType="begin"/>
      </w:r>
      <w:r>
        <w:instrText xml:space="preserve"> PAGEREF _Toc48216755 \h </w:instrText>
      </w:r>
      <w:r>
        <w:fldChar w:fldCharType="separate"/>
      </w:r>
      <w:r>
        <w:t>81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Acts of governors and ministers of States, proof of</w:t>
      </w:r>
      <w:r>
        <w:tab/>
      </w:r>
      <w:r>
        <w:fldChar w:fldCharType="begin"/>
      </w:r>
      <w:r>
        <w:instrText xml:space="preserve"> PAGEREF _Toc48216756 \h </w:instrText>
      </w:r>
      <w:r>
        <w:fldChar w:fldCharType="separate"/>
      </w:r>
      <w:r>
        <w:t>82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Local laws, by</w:t>
      </w:r>
      <w:r>
        <w:rPr>
          <w:snapToGrid w:val="0"/>
        </w:rPr>
        <w:noBreakHyphen/>
        <w:t>laws and regulations, proof of</w:t>
      </w:r>
      <w:r>
        <w:tab/>
      </w:r>
      <w:r>
        <w:fldChar w:fldCharType="begin"/>
      </w:r>
      <w:r>
        <w:instrText xml:space="preserve"> PAGEREF _Toc48216757 \h </w:instrText>
      </w:r>
      <w:r>
        <w:fldChar w:fldCharType="separate"/>
      </w:r>
      <w:r>
        <w:t>82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Incorporation of a company, proof of</w:t>
      </w:r>
      <w:r>
        <w:tab/>
      </w:r>
      <w:r>
        <w:fldChar w:fldCharType="begin"/>
      </w:r>
      <w:r>
        <w:instrText xml:space="preserve"> PAGEREF _Toc48216758 \h </w:instrText>
      </w:r>
      <w:r>
        <w:fldChar w:fldCharType="separate"/>
      </w:r>
      <w:r>
        <w:t>82</w:t>
      </w:r>
      <w:r>
        <w:fldChar w:fldCharType="end"/>
      </w:r>
    </w:p>
    <w:p>
      <w:pPr>
        <w:pStyle w:val="TOC8"/>
        <w:rPr>
          <w:rFonts w:asciiTheme="minorHAnsi" w:eastAsiaTheme="minorEastAsia" w:hAnsiTheme="minorHAnsi" w:cstheme="minorBidi"/>
          <w:szCs w:val="22"/>
        </w:rPr>
      </w:pPr>
      <w:r>
        <w:t>79A</w:t>
      </w:r>
      <w:r>
        <w:rPr>
          <w:snapToGrid w:val="0"/>
        </w:rPr>
        <w:t>.</w:t>
      </w:r>
      <w:r>
        <w:rPr>
          <w:snapToGrid w:val="0"/>
        </w:rPr>
        <w:tab/>
        <w:t>Document requiring attestation, proof of</w:t>
      </w:r>
      <w:r>
        <w:tab/>
      </w:r>
      <w:r>
        <w:fldChar w:fldCharType="begin"/>
      </w:r>
      <w:r>
        <w:instrText xml:space="preserve"> PAGEREF _Toc48216759 \h </w:instrText>
      </w:r>
      <w:r>
        <w:fldChar w:fldCharType="separate"/>
      </w:r>
      <w:r>
        <w:t>84</w:t>
      </w:r>
      <w:r>
        <w:fldChar w:fldCharType="end"/>
      </w:r>
    </w:p>
    <w:p>
      <w:pPr>
        <w:pStyle w:val="TOC8"/>
        <w:rPr>
          <w:rFonts w:asciiTheme="minorHAnsi" w:eastAsiaTheme="minorEastAsia" w:hAnsiTheme="minorHAnsi" w:cstheme="minorBidi"/>
          <w:szCs w:val="22"/>
        </w:rPr>
      </w:pPr>
      <w:r>
        <w:t>79B</w:t>
      </w:r>
      <w:r>
        <w:rPr>
          <w:snapToGrid w:val="0"/>
        </w:rPr>
        <w:t>.</w:t>
      </w:r>
      <w:r>
        <w:rPr>
          <w:snapToGrid w:val="0"/>
        </w:rPr>
        <w:tab/>
        <w:t>Terms used</w:t>
      </w:r>
      <w:r>
        <w:tab/>
      </w:r>
      <w:r>
        <w:fldChar w:fldCharType="begin"/>
      </w:r>
      <w:r>
        <w:instrText xml:space="preserve"> PAGEREF _Toc48216760 \h </w:instrText>
      </w:r>
      <w:r>
        <w:fldChar w:fldCharType="separate"/>
      </w:r>
      <w:r>
        <w:t>84</w:t>
      </w:r>
      <w:r>
        <w:fldChar w:fldCharType="end"/>
      </w:r>
    </w:p>
    <w:p>
      <w:pPr>
        <w:pStyle w:val="TOC8"/>
        <w:rPr>
          <w:rFonts w:asciiTheme="minorHAnsi" w:eastAsiaTheme="minorEastAsia" w:hAnsiTheme="minorHAnsi" w:cstheme="minorBidi"/>
          <w:szCs w:val="22"/>
        </w:rPr>
      </w:pPr>
      <w:r>
        <w:t>79C</w:t>
      </w:r>
      <w:r>
        <w:rPr>
          <w:snapToGrid w:val="0"/>
        </w:rPr>
        <w:t>.</w:t>
      </w:r>
      <w:r>
        <w:rPr>
          <w:snapToGrid w:val="0"/>
        </w:rPr>
        <w:tab/>
        <w:t>Documentary evidence, admissibility of</w:t>
      </w:r>
      <w:r>
        <w:tab/>
      </w:r>
      <w:r>
        <w:fldChar w:fldCharType="begin"/>
      </w:r>
      <w:r>
        <w:instrText xml:space="preserve"> PAGEREF _Toc48216761 \h </w:instrText>
      </w:r>
      <w:r>
        <w:fldChar w:fldCharType="separate"/>
      </w:r>
      <w:r>
        <w:t>85</w:t>
      </w:r>
      <w:r>
        <w:fldChar w:fldCharType="end"/>
      </w:r>
    </w:p>
    <w:p>
      <w:pPr>
        <w:pStyle w:val="TOC8"/>
        <w:rPr>
          <w:rFonts w:asciiTheme="minorHAnsi" w:eastAsiaTheme="minorEastAsia" w:hAnsiTheme="minorHAnsi" w:cstheme="minorBidi"/>
          <w:szCs w:val="22"/>
        </w:rPr>
      </w:pPr>
      <w:r>
        <w:t>79D</w:t>
      </w:r>
      <w:r>
        <w:rPr>
          <w:snapToGrid w:val="0"/>
        </w:rPr>
        <w:t>.</w:t>
      </w:r>
      <w:r>
        <w:rPr>
          <w:snapToGrid w:val="0"/>
        </w:rPr>
        <w:tab/>
        <w:t>Evidence admitted under s. 79C, weight and effect of</w:t>
      </w:r>
      <w:r>
        <w:tab/>
      </w:r>
      <w:r>
        <w:fldChar w:fldCharType="begin"/>
      </w:r>
      <w:r>
        <w:instrText xml:space="preserve"> PAGEREF _Toc48216762 \h </w:instrText>
      </w:r>
      <w:r>
        <w:fldChar w:fldCharType="separate"/>
      </w:r>
      <w:r>
        <w:t>88</w:t>
      </w:r>
      <w:r>
        <w:fldChar w:fldCharType="end"/>
      </w:r>
    </w:p>
    <w:p>
      <w:pPr>
        <w:pStyle w:val="TOC8"/>
        <w:rPr>
          <w:rFonts w:asciiTheme="minorHAnsi" w:eastAsiaTheme="minorEastAsia" w:hAnsiTheme="minorHAnsi" w:cstheme="minorBidi"/>
          <w:szCs w:val="22"/>
        </w:rPr>
      </w:pPr>
      <w:r>
        <w:t>79E</w:t>
      </w:r>
      <w:r>
        <w:rPr>
          <w:snapToGrid w:val="0"/>
        </w:rPr>
        <w:t>.</w:t>
      </w:r>
      <w:r>
        <w:rPr>
          <w:snapToGrid w:val="0"/>
        </w:rPr>
        <w:tab/>
        <w:t>Qualified person, evidence as to credibility of</w:t>
      </w:r>
      <w:r>
        <w:tab/>
      </w:r>
      <w:r>
        <w:fldChar w:fldCharType="begin"/>
      </w:r>
      <w:r>
        <w:instrText xml:space="preserve"> PAGEREF _Toc48216763 \h </w:instrText>
      </w:r>
      <w:r>
        <w:fldChar w:fldCharType="separate"/>
      </w:r>
      <w:r>
        <w:t>89</w:t>
      </w:r>
      <w:r>
        <w:fldChar w:fldCharType="end"/>
      </w:r>
    </w:p>
    <w:p>
      <w:pPr>
        <w:pStyle w:val="TOC8"/>
        <w:rPr>
          <w:rFonts w:asciiTheme="minorHAnsi" w:eastAsiaTheme="minorEastAsia" w:hAnsiTheme="minorHAnsi" w:cstheme="minorBidi"/>
          <w:szCs w:val="22"/>
        </w:rPr>
      </w:pPr>
      <w:r>
        <w:t>79F</w:t>
      </w:r>
      <w:r>
        <w:rPr>
          <w:snapToGrid w:val="0"/>
        </w:rPr>
        <w:t>.</w:t>
      </w:r>
      <w:r>
        <w:rPr>
          <w:snapToGrid w:val="0"/>
        </w:rPr>
        <w:tab/>
        <w:t>Dispute as to happening of event</w:t>
      </w:r>
      <w:r>
        <w:tab/>
      </w:r>
      <w:r>
        <w:fldChar w:fldCharType="begin"/>
      </w:r>
      <w:r>
        <w:instrText xml:space="preserve"> PAGEREF _Toc48216764 \h </w:instrText>
      </w:r>
      <w:r>
        <w:fldChar w:fldCharType="separate"/>
      </w:r>
      <w:r>
        <w:t>90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Judgments, orders etc., proof of</w:t>
      </w:r>
      <w:r>
        <w:tab/>
      </w:r>
      <w:r>
        <w:fldChar w:fldCharType="begin"/>
      </w:r>
      <w:r>
        <w:instrText xml:space="preserve"> PAGEREF _Toc48216765 \h </w:instrText>
      </w:r>
      <w:r>
        <w:fldChar w:fldCharType="separate"/>
      </w:r>
      <w:r>
        <w:t>91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Documents properly authenticated to be given faith and credit</w:t>
      </w:r>
      <w:r>
        <w:tab/>
      </w:r>
      <w:r>
        <w:fldChar w:fldCharType="begin"/>
      </w:r>
      <w:r>
        <w:instrText xml:space="preserve"> PAGEREF _Toc48216766 \h </w:instrText>
      </w:r>
      <w:r>
        <w:fldChar w:fldCharType="separate"/>
      </w:r>
      <w:r>
        <w:t>91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Banker’s book entries are evidence of transactions etc.</w:t>
      </w:r>
      <w:r>
        <w:tab/>
      </w:r>
      <w:r>
        <w:fldChar w:fldCharType="begin"/>
      </w:r>
      <w:r>
        <w:instrText xml:space="preserve"> PAGEREF _Toc48216767 \h </w:instrText>
      </w:r>
      <w:r>
        <w:fldChar w:fldCharType="separate"/>
      </w:r>
      <w:r>
        <w:t>92</w:t>
      </w:r>
      <w:r>
        <w:fldChar w:fldCharType="end"/>
      </w:r>
    </w:p>
    <w:p>
      <w:pPr>
        <w:pStyle w:val="TOC8"/>
        <w:rPr>
          <w:rFonts w:asciiTheme="minorHAnsi" w:eastAsiaTheme="minorEastAsia" w:hAnsiTheme="minorHAnsi" w:cstheme="minorBidi"/>
          <w:szCs w:val="22"/>
        </w:rPr>
      </w:pPr>
      <w:r>
        <w:rPr>
          <w:snapToGrid w:val="0"/>
        </w:rPr>
        <w:t>90.</w:t>
      </w:r>
      <w:r>
        <w:rPr>
          <w:snapToGrid w:val="0"/>
        </w:rPr>
        <w:tab/>
        <w:t>Banker’s books, proof of</w:t>
      </w:r>
      <w:r>
        <w:tab/>
      </w:r>
      <w:r>
        <w:fldChar w:fldCharType="begin"/>
      </w:r>
      <w:r>
        <w:instrText xml:space="preserve"> PAGEREF _Toc48216768 \h </w:instrText>
      </w:r>
      <w:r>
        <w:fldChar w:fldCharType="separate"/>
      </w:r>
      <w:r>
        <w:t>92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Banker’s books, copies to be certified</w:t>
      </w:r>
      <w:r>
        <w:tab/>
      </w:r>
      <w:r>
        <w:fldChar w:fldCharType="begin"/>
      </w:r>
      <w:r>
        <w:instrText xml:space="preserve"> PAGEREF _Toc48216769 \h </w:instrText>
      </w:r>
      <w:r>
        <w:fldChar w:fldCharType="separate"/>
      </w:r>
      <w:r>
        <w:t>92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Bank accounts, bank officer may give evidence about</w:t>
      </w:r>
      <w:r>
        <w:tab/>
      </w:r>
      <w:r>
        <w:fldChar w:fldCharType="begin"/>
      </w:r>
      <w:r>
        <w:instrText xml:space="preserve"> PAGEREF _Toc48216770 \h </w:instrText>
      </w:r>
      <w:r>
        <w:fldChar w:fldCharType="separate"/>
      </w:r>
      <w:r>
        <w:t>92</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Australian and foreign banks, application to of s. 89 to 92</w:t>
      </w:r>
      <w:r>
        <w:tab/>
      </w:r>
      <w:r>
        <w:fldChar w:fldCharType="begin"/>
      </w:r>
      <w:r>
        <w:instrText xml:space="preserve"> PAGEREF _Toc48216771 \h </w:instrText>
      </w:r>
      <w:r>
        <w:fldChar w:fldCharType="separate"/>
      </w:r>
      <w:r>
        <w:t>93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Bank officers not compellable in some cases</w:t>
      </w:r>
      <w:r>
        <w:tab/>
      </w:r>
      <w:r>
        <w:fldChar w:fldCharType="begin"/>
      </w:r>
      <w:r>
        <w:instrText xml:space="preserve"> PAGEREF _Toc48216772 \h </w:instrText>
      </w:r>
      <w:r>
        <w:fldChar w:fldCharType="separate"/>
      </w:r>
      <w:r>
        <w:t>93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Banker’s books, Supreme Court may order inspection of</w:t>
      </w:r>
      <w:r>
        <w:tab/>
      </w:r>
      <w:r>
        <w:fldChar w:fldCharType="begin"/>
      </w:r>
      <w:r>
        <w:instrText xml:space="preserve"> PAGEREF _Toc48216773 \h </w:instrText>
      </w:r>
      <w:r>
        <w:fldChar w:fldCharType="separate"/>
      </w:r>
      <w:r>
        <w:t>93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Costs under s. 93 and 94</w:t>
      </w:r>
      <w:r>
        <w:tab/>
      </w:r>
      <w:r>
        <w:fldChar w:fldCharType="begin"/>
      </w:r>
      <w:r>
        <w:instrText xml:space="preserve"> PAGEREF _Toc48216774 \h </w:instrText>
      </w:r>
      <w:r>
        <w:fldChar w:fldCharType="separate"/>
      </w:r>
      <w:r>
        <w:t>94</w:t>
      </w:r>
      <w:r>
        <w:fldChar w:fldCharType="end"/>
      </w:r>
    </w:p>
    <w:p>
      <w:pPr>
        <w:pStyle w:val="TOC8"/>
        <w:rPr>
          <w:rFonts w:asciiTheme="minorHAnsi" w:eastAsiaTheme="minorEastAsia" w:hAnsiTheme="minorHAnsi" w:cstheme="minorBidi"/>
          <w:szCs w:val="22"/>
        </w:rPr>
      </w:pPr>
      <w:r>
        <w:t>96.</w:t>
      </w:r>
      <w:r>
        <w:tab/>
        <w:t>Supreme Court judge’s powers may be exercised by other judicial officers</w:t>
      </w:r>
      <w:r>
        <w:tab/>
      </w:r>
      <w:r>
        <w:fldChar w:fldCharType="begin"/>
      </w:r>
      <w:r>
        <w:instrText xml:space="preserve"> PAGEREF _Toc48216775 \h </w:instrText>
      </w:r>
      <w:r>
        <w:fldChar w:fldCharType="separate"/>
      </w:r>
      <w:r>
        <w:t>94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Evidence to be on oath except in some cases</w:t>
      </w:r>
      <w:r>
        <w:tab/>
      </w:r>
      <w:r>
        <w:fldChar w:fldCharType="begin"/>
      </w:r>
      <w:r>
        <w:instrText xml:space="preserve"> PAGEREF _Toc48216776 \h </w:instrText>
      </w:r>
      <w:r>
        <w:fldChar w:fldCharType="separate"/>
      </w:r>
      <w:r>
        <w:t>95</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Oath may be dispensed with in some cases</w:t>
      </w:r>
      <w:r>
        <w:tab/>
      </w:r>
      <w:r>
        <w:fldChar w:fldCharType="begin"/>
      </w:r>
      <w:r>
        <w:instrText xml:space="preserve"> PAGEREF _Toc48216777 \h </w:instrText>
      </w:r>
      <w:r>
        <w:fldChar w:fldCharType="separate"/>
      </w:r>
      <w:r>
        <w:t>96</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Interpreters, oaths etc. for</w:t>
      </w:r>
      <w:r>
        <w:tab/>
      </w:r>
      <w:r>
        <w:fldChar w:fldCharType="begin"/>
      </w:r>
      <w:r>
        <w:instrText xml:space="preserve"> PAGEREF _Toc48216778 \h </w:instrText>
      </w:r>
      <w:r>
        <w:fldChar w:fldCharType="separate"/>
      </w:r>
      <w:r>
        <w:t>97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Interpreters, oath etc. may be dispensed with</w:t>
      </w:r>
      <w:r>
        <w:tab/>
      </w:r>
      <w:r>
        <w:fldChar w:fldCharType="begin"/>
      </w:r>
      <w:r>
        <w:instrText xml:space="preserve"> PAGEREF _Toc48216779 \h </w:instrText>
      </w:r>
      <w:r>
        <w:fldChar w:fldCharType="separate"/>
      </w:r>
      <w:r>
        <w:t>98</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Person appointed by foreign court etc. may take or receive evidence and administer oath</w:t>
      </w:r>
      <w:r>
        <w:tab/>
      </w:r>
      <w:r>
        <w:fldChar w:fldCharType="begin"/>
      </w:r>
      <w:r>
        <w:instrText xml:space="preserve"> PAGEREF _Toc48216780 \h </w:instrText>
      </w:r>
      <w:r>
        <w:fldChar w:fldCharType="separate"/>
      </w:r>
      <w:r>
        <w:t>98</w:t>
      </w:r>
      <w:r>
        <w:fldChar w:fldCharType="end"/>
      </w:r>
    </w:p>
    <w:p>
      <w:pPr>
        <w:pStyle w:val="TOC8"/>
        <w:rPr>
          <w:rFonts w:asciiTheme="minorHAnsi" w:eastAsiaTheme="minorEastAsia" w:hAnsiTheme="minorHAnsi" w:cstheme="minorBidi"/>
          <w:szCs w:val="22"/>
        </w:rPr>
      </w:pPr>
      <w:r>
        <w:t>105.</w:t>
      </w:r>
      <w:r>
        <w:tab/>
      </w:r>
      <w:r>
        <w:rPr>
          <w:i/>
        </w:rPr>
        <w:t>Oaths, Affidavits and Statutory Declarations Act 2005</w:t>
      </w:r>
      <w:r>
        <w:t>, application of</w:t>
      </w:r>
      <w:r>
        <w:tab/>
      </w:r>
      <w:r>
        <w:fldChar w:fldCharType="begin"/>
      </w:r>
      <w:r>
        <w:instrText xml:space="preserve"> PAGEREF _Toc48216781 \h </w:instrText>
      </w:r>
      <w:r>
        <w:fldChar w:fldCharType="separate"/>
      </w:r>
      <w:r>
        <w:t>99</w:t>
      </w:r>
      <w:r>
        <w:fldChar w:fldCharType="end"/>
      </w:r>
    </w:p>
    <w:p>
      <w:pPr>
        <w:pStyle w:val="TOC8"/>
        <w:rPr>
          <w:rFonts w:asciiTheme="minorHAnsi" w:eastAsiaTheme="minorEastAsia" w:hAnsiTheme="minorHAnsi" w:cstheme="minorBidi"/>
          <w:szCs w:val="22"/>
        </w:rPr>
      </w:pPr>
      <w:r>
        <w:t>106A</w:t>
      </w:r>
      <w:r>
        <w:rPr>
          <w:snapToGrid w:val="0"/>
        </w:rPr>
        <w:t>.</w:t>
      </w:r>
      <w:r>
        <w:rPr>
          <w:snapToGrid w:val="0"/>
        </w:rPr>
        <w:tab/>
        <w:t>Terms used</w:t>
      </w:r>
      <w:r>
        <w:tab/>
      </w:r>
      <w:r>
        <w:fldChar w:fldCharType="begin"/>
      </w:r>
      <w:r>
        <w:instrText xml:space="preserve"> PAGEREF _Toc48216782 \h </w:instrText>
      </w:r>
      <w:r>
        <w:fldChar w:fldCharType="separate"/>
      </w:r>
      <w:r>
        <w:t>99</w:t>
      </w:r>
      <w:r>
        <w:fldChar w:fldCharType="end"/>
      </w:r>
    </w:p>
    <w:p>
      <w:pPr>
        <w:pStyle w:val="TOC8"/>
        <w:rPr>
          <w:rFonts w:asciiTheme="minorHAnsi" w:eastAsiaTheme="minorEastAsia" w:hAnsiTheme="minorHAnsi" w:cstheme="minorBidi"/>
          <w:szCs w:val="22"/>
        </w:rPr>
      </w:pPr>
      <w:r>
        <w:t>106B</w:t>
      </w:r>
      <w:r>
        <w:rPr>
          <w:snapToGrid w:val="0"/>
        </w:rPr>
        <w:t>.</w:t>
      </w:r>
      <w:r>
        <w:rPr>
          <w:snapToGrid w:val="0"/>
        </w:rPr>
        <w:tab/>
        <w:t>Children under 12 may give sworn evidence</w:t>
      </w:r>
      <w:r>
        <w:tab/>
      </w:r>
      <w:r>
        <w:fldChar w:fldCharType="begin"/>
      </w:r>
      <w:r>
        <w:instrText xml:space="preserve"> PAGEREF _Toc48216783 \h </w:instrText>
      </w:r>
      <w:r>
        <w:fldChar w:fldCharType="separate"/>
      </w:r>
      <w:r>
        <w:t>102</w:t>
      </w:r>
      <w:r>
        <w:fldChar w:fldCharType="end"/>
      </w:r>
    </w:p>
    <w:p>
      <w:pPr>
        <w:pStyle w:val="TOC8"/>
        <w:rPr>
          <w:rFonts w:asciiTheme="minorHAnsi" w:eastAsiaTheme="minorEastAsia" w:hAnsiTheme="minorHAnsi" w:cstheme="minorBidi"/>
          <w:szCs w:val="22"/>
        </w:rPr>
      </w:pPr>
      <w:r>
        <w:t>106C.</w:t>
      </w:r>
      <w:r>
        <w:tab/>
        <w:t>Child under 12 and mentally impaired witness may give unsworn evidence</w:t>
      </w:r>
      <w:r>
        <w:tab/>
      </w:r>
      <w:r>
        <w:fldChar w:fldCharType="begin"/>
      </w:r>
      <w:r>
        <w:instrText xml:space="preserve"> PAGEREF _Toc48216784 \h </w:instrText>
      </w:r>
      <w:r>
        <w:fldChar w:fldCharType="separate"/>
      </w:r>
      <w:r>
        <w:t>103</w:t>
      </w:r>
      <w:r>
        <w:fldChar w:fldCharType="end"/>
      </w:r>
    </w:p>
    <w:p>
      <w:pPr>
        <w:pStyle w:val="TOC8"/>
        <w:rPr>
          <w:rFonts w:asciiTheme="minorHAnsi" w:eastAsiaTheme="minorEastAsia" w:hAnsiTheme="minorHAnsi" w:cstheme="minorBidi"/>
          <w:szCs w:val="22"/>
        </w:rPr>
      </w:pPr>
      <w:r>
        <w:t>106D</w:t>
      </w:r>
      <w:r>
        <w:rPr>
          <w:snapToGrid w:val="0"/>
        </w:rPr>
        <w:t>.</w:t>
      </w:r>
      <w:r>
        <w:rPr>
          <w:snapToGrid w:val="0"/>
        </w:rPr>
        <w:tab/>
        <w:t>Corroboration warning on evidence of child not to be given</w:t>
      </w:r>
      <w:r>
        <w:tab/>
      </w:r>
      <w:r>
        <w:fldChar w:fldCharType="begin"/>
      </w:r>
      <w:r>
        <w:instrText xml:space="preserve"> PAGEREF _Toc48216785 \h </w:instrText>
      </w:r>
      <w:r>
        <w:fldChar w:fldCharType="separate"/>
      </w:r>
      <w:r>
        <w:t>103</w:t>
      </w:r>
      <w:r>
        <w:fldChar w:fldCharType="end"/>
      </w:r>
    </w:p>
    <w:p>
      <w:pPr>
        <w:pStyle w:val="TOC8"/>
        <w:rPr>
          <w:rFonts w:asciiTheme="minorHAnsi" w:eastAsiaTheme="minorEastAsia" w:hAnsiTheme="minorHAnsi" w:cstheme="minorBidi"/>
          <w:szCs w:val="22"/>
        </w:rPr>
      </w:pPr>
      <w:r>
        <w:t>106E</w:t>
      </w:r>
      <w:r>
        <w:rPr>
          <w:snapToGrid w:val="0"/>
        </w:rPr>
        <w:t>.</w:t>
      </w:r>
      <w:r>
        <w:rPr>
          <w:snapToGrid w:val="0"/>
        </w:rPr>
        <w:tab/>
        <w:t>Child witness entitled to support</w:t>
      </w:r>
      <w:r>
        <w:tab/>
      </w:r>
      <w:r>
        <w:fldChar w:fldCharType="begin"/>
      </w:r>
      <w:r>
        <w:instrText xml:space="preserve"> PAGEREF _Toc48216786 \h </w:instrText>
      </w:r>
      <w:r>
        <w:fldChar w:fldCharType="separate"/>
      </w:r>
      <w:r>
        <w:t>103</w:t>
      </w:r>
      <w:r>
        <w:fldChar w:fldCharType="end"/>
      </w:r>
    </w:p>
    <w:p>
      <w:pPr>
        <w:pStyle w:val="TOC8"/>
        <w:rPr>
          <w:rFonts w:asciiTheme="minorHAnsi" w:eastAsiaTheme="minorEastAsia" w:hAnsiTheme="minorHAnsi" w:cstheme="minorBidi"/>
          <w:szCs w:val="22"/>
        </w:rPr>
      </w:pPr>
      <w:r>
        <w:t>106F</w:t>
      </w:r>
      <w:r>
        <w:rPr>
          <w:snapToGrid w:val="0"/>
        </w:rPr>
        <w:t>.</w:t>
      </w:r>
      <w:r>
        <w:rPr>
          <w:snapToGrid w:val="0"/>
        </w:rPr>
        <w:tab/>
        <w:t>Child witness may be given assistance</w:t>
      </w:r>
      <w:r>
        <w:tab/>
      </w:r>
      <w:r>
        <w:fldChar w:fldCharType="begin"/>
      </w:r>
      <w:r>
        <w:instrText xml:space="preserve"> PAGEREF _Toc48216787 \h </w:instrText>
      </w:r>
      <w:r>
        <w:fldChar w:fldCharType="separate"/>
      </w:r>
      <w:r>
        <w:t>103</w:t>
      </w:r>
      <w:r>
        <w:fldChar w:fldCharType="end"/>
      </w:r>
    </w:p>
    <w:p>
      <w:pPr>
        <w:pStyle w:val="TOC8"/>
        <w:rPr>
          <w:rFonts w:asciiTheme="minorHAnsi" w:eastAsiaTheme="minorEastAsia" w:hAnsiTheme="minorHAnsi" w:cstheme="minorBidi"/>
          <w:szCs w:val="22"/>
        </w:rPr>
      </w:pPr>
      <w:r>
        <w:t>106G</w:t>
      </w:r>
      <w:r>
        <w:rPr>
          <w:snapToGrid w:val="0"/>
        </w:rPr>
        <w:t>.</w:t>
      </w:r>
      <w:r>
        <w:rPr>
          <w:snapToGrid w:val="0"/>
        </w:rPr>
        <w:tab/>
        <w:t>Cross</w:t>
      </w:r>
      <w:r>
        <w:rPr>
          <w:snapToGrid w:val="0"/>
        </w:rPr>
        <w:noBreakHyphen/>
        <w:t>examination of protected witness by unrepresented accused</w:t>
      </w:r>
      <w:r>
        <w:tab/>
      </w:r>
      <w:r>
        <w:fldChar w:fldCharType="begin"/>
      </w:r>
      <w:r>
        <w:instrText xml:space="preserve"> PAGEREF _Toc48216788 \h </w:instrText>
      </w:r>
      <w:r>
        <w:fldChar w:fldCharType="separate"/>
      </w:r>
      <w:r>
        <w:t>104</w:t>
      </w:r>
      <w:r>
        <w:fldChar w:fldCharType="end"/>
      </w:r>
    </w:p>
    <w:p>
      <w:pPr>
        <w:pStyle w:val="TOC8"/>
        <w:rPr>
          <w:rFonts w:asciiTheme="minorHAnsi" w:eastAsiaTheme="minorEastAsia" w:hAnsiTheme="minorHAnsi" w:cstheme="minorBidi"/>
          <w:szCs w:val="22"/>
        </w:rPr>
      </w:pPr>
      <w:r>
        <w:t>106H</w:t>
      </w:r>
      <w:r>
        <w:rPr>
          <w:snapToGrid w:val="0"/>
        </w:rPr>
        <w:t>.</w:t>
      </w:r>
      <w:r>
        <w:rPr>
          <w:snapToGrid w:val="0"/>
        </w:rPr>
        <w:tab/>
        <w:t>Child’s statement to another admissible in Sch. 7 proceedings</w:t>
      </w:r>
      <w:r>
        <w:tab/>
      </w:r>
      <w:r>
        <w:fldChar w:fldCharType="begin"/>
      </w:r>
      <w:r>
        <w:instrText xml:space="preserve"> PAGEREF _Toc48216789 \h </w:instrText>
      </w:r>
      <w:r>
        <w:fldChar w:fldCharType="separate"/>
      </w:r>
      <w:r>
        <w:t>105</w:t>
      </w:r>
      <w:r>
        <w:fldChar w:fldCharType="end"/>
      </w:r>
    </w:p>
    <w:p>
      <w:pPr>
        <w:pStyle w:val="TOC8"/>
        <w:rPr>
          <w:rFonts w:asciiTheme="minorHAnsi" w:eastAsiaTheme="minorEastAsia" w:hAnsiTheme="minorHAnsi" w:cstheme="minorBidi"/>
          <w:szCs w:val="22"/>
        </w:rPr>
      </w:pPr>
      <w:r>
        <w:t>106HA.</w:t>
      </w:r>
      <w:r>
        <w:tab/>
        <w:t>Visual recording of interviews with children and persons with mental impairment</w:t>
      </w:r>
      <w:r>
        <w:tab/>
      </w:r>
      <w:r>
        <w:fldChar w:fldCharType="begin"/>
      </w:r>
      <w:r>
        <w:instrText xml:space="preserve"> PAGEREF _Toc48216790 \h </w:instrText>
      </w:r>
      <w:r>
        <w:fldChar w:fldCharType="separate"/>
      </w:r>
      <w:r>
        <w:t>106</w:t>
      </w:r>
      <w:r>
        <w:fldChar w:fldCharType="end"/>
      </w:r>
    </w:p>
    <w:p>
      <w:pPr>
        <w:pStyle w:val="TOC8"/>
        <w:rPr>
          <w:rFonts w:asciiTheme="minorHAnsi" w:eastAsiaTheme="minorEastAsia" w:hAnsiTheme="minorHAnsi" w:cstheme="minorBidi"/>
          <w:szCs w:val="22"/>
        </w:rPr>
      </w:pPr>
      <w:r>
        <w:t>106HB.</w:t>
      </w:r>
      <w:r>
        <w:tab/>
        <w:t>Admissibility in criminal proceedings of visual recording of interview with child or person with mental impairment</w:t>
      </w:r>
      <w:r>
        <w:tab/>
      </w:r>
      <w:r>
        <w:fldChar w:fldCharType="begin"/>
      </w:r>
      <w:r>
        <w:instrText xml:space="preserve"> PAGEREF _Toc48216791 \h </w:instrText>
      </w:r>
      <w:r>
        <w:fldChar w:fldCharType="separate"/>
      </w:r>
      <w:r>
        <w:t>107</w:t>
      </w:r>
      <w:r>
        <w:fldChar w:fldCharType="end"/>
      </w:r>
    </w:p>
    <w:p>
      <w:pPr>
        <w:pStyle w:val="TOC8"/>
        <w:rPr>
          <w:rFonts w:asciiTheme="minorHAnsi" w:eastAsiaTheme="minorEastAsia" w:hAnsiTheme="minorHAnsi" w:cstheme="minorBidi"/>
          <w:szCs w:val="22"/>
        </w:rPr>
      </w:pPr>
      <w:r>
        <w:t>106HC.</w:t>
      </w:r>
      <w:r>
        <w:tab/>
        <w:t>Regulations about visual recording of interviews with children and persons with mental impairment</w:t>
      </w:r>
      <w:r>
        <w:tab/>
      </w:r>
      <w:r>
        <w:fldChar w:fldCharType="begin"/>
      </w:r>
      <w:r>
        <w:instrText xml:space="preserve"> PAGEREF _Toc48216792 \h </w:instrText>
      </w:r>
      <w:r>
        <w:fldChar w:fldCharType="separate"/>
      </w:r>
      <w:r>
        <w:t>109</w:t>
      </w:r>
      <w:r>
        <w:fldChar w:fldCharType="end"/>
      </w:r>
    </w:p>
    <w:p>
      <w:pPr>
        <w:pStyle w:val="TOC8"/>
        <w:rPr>
          <w:rFonts w:asciiTheme="minorHAnsi" w:eastAsiaTheme="minorEastAsia" w:hAnsiTheme="minorHAnsi" w:cstheme="minorBidi"/>
          <w:szCs w:val="22"/>
        </w:rPr>
      </w:pPr>
      <w:r>
        <w:t>106HD.</w:t>
      </w:r>
      <w:r>
        <w:tab/>
        <w:t>Admissibility of visually recorded interviews generally</w:t>
      </w:r>
      <w:r>
        <w:tab/>
      </w:r>
      <w:r>
        <w:fldChar w:fldCharType="begin"/>
      </w:r>
      <w:r>
        <w:instrText xml:space="preserve"> PAGEREF _Toc48216793 \h </w:instrText>
      </w:r>
      <w:r>
        <w:fldChar w:fldCharType="separate"/>
      </w:r>
      <w:r>
        <w:t>111</w:t>
      </w:r>
      <w:r>
        <w:fldChar w:fldCharType="end"/>
      </w:r>
    </w:p>
    <w:p>
      <w:pPr>
        <w:pStyle w:val="TOC8"/>
        <w:rPr>
          <w:rFonts w:asciiTheme="minorHAnsi" w:eastAsiaTheme="minorEastAsia" w:hAnsiTheme="minorHAnsi" w:cstheme="minorBidi"/>
          <w:szCs w:val="22"/>
        </w:rPr>
      </w:pPr>
      <w:r>
        <w:t>106I</w:t>
      </w:r>
      <w:r>
        <w:rPr>
          <w:snapToGrid w:val="0"/>
        </w:rPr>
        <w:t>.</w:t>
      </w:r>
      <w:r>
        <w:rPr>
          <w:snapToGrid w:val="0"/>
        </w:rPr>
        <w:tab/>
      </w:r>
      <w:r>
        <w:t xml:space="preserve">Visual recording </w:t>
      </w:r>
      <w:r>
        <w:rPr>
          <w:snapToGrid w:val="0"/>
        </w:rPr>
        <w:t>of child’s evidence, application for directions</w:t>
      </w:r>
      <w:r>
        <w:tab/>
      </w:r>
      <w:r>
        <w:fldChar w:fldCharType="begin"/>
      </w:r>
      <w:r>
        <w:instrText xml:space="preserve"> PAGEREF _Toc48216794 \h </w:instrText>
      </w:r>
      <w:r>
        <w:fldChar w:fldCharType="separate"/>
      </w:r>
      <w:r>
        <w:t>111</w:t>
      </w:r>
      <w:r>
        <w:fldChar w:fldCharType="end"/>
      </w:r>
    </w:p>
    <w:p>
      <w:pPr>
        <w:pStyle w:val="TOC8"/>
        <w:rPr>
          <w:rFonts w:asciiTheme="minorHAnsi" w:eastAsiaTheme="minorEastAsia" w:hAnsiTheme="minorHAnsi" w:cstheme="minorBidi"/>
          <w:szCs w:val="22"/>
        </w:rPr>
      </w:pPr>
      <w:r>
        <w:t>106K</w:t>
      </w:r>
      <w:r>
        <w:rPr>
          <w:snapToGrid w:val="0"/>
        </w:rPr>
        <w:t>.</w:t>
      </w:r>
      <w:r>
        <w:rPr>
          <w:snapToGrid w:val="0"/>
        </w:rPr>
        <w:tab/>
        <w:t>Child’s evidence in full, special hearing to take and record</w:t>
      </w:r>
      <w:r>
        <w:tab/>
      </w:r>
      <w:r>
        <w:fldChar w:fldCharType="begin"/>
      </w:r>
      <w:r>
        <w:instrText xml:space="preserve"> PAGEREF _Toc48216795 \h </w:instrText>
      </w:r>
      <w:r>
        <w:fldChar w:fldCharType="separate"/>
      </w:r>
      <w:r>
        <w:t>112</w:t>
      </w:r>
      <w:r>
        <w:fldChar w:fldCharType="end"/>
      </w:r>
    </w:p>
    <w:p>
      <w:pPr>
        <w:pStyle w:val="TOC8"/>
        <w:rPr>
          <w:rFonts w:asciiTheme="minorHAnsi" w:eastAsiaTheme="minorEastAsia" w:hAnsiTheme="minorHAnsi" w:cstheme="minorBidi"/>
          <w:szCs w:val="22"/>
        </w:rPr>
      </w:pPr>
      <w:r>
        <w:t>106M</w:t>
      </w:r>
      <w:r>
        <w:rPr>
          <w:snapToGrid w:val="0"/>
        </w:rPr>
        <w:t>.</w:t>
      </w:r>
      <w:r>
        <w:rPr>
          <w:snapToGrid w:val="0"/>
        </w:rPr>
        <w:tab/>
        <w:t>Recording not to be altered without approval</w:t>
      </w:r>
      <w:r>
        <w:tab/>
      </w:r>
      <w:r>
        <w:fldChar w:fldCharType="begin"/>
      </w:r>
      <w:r>
        <w:instrText xml:space="preserve"> PAGEREF _Toc48216796 \h </w:instrText>
      </w:r>
      <w:r>
        <w:fldChar w:fldCharType="separate"/>
      </w:r>
      <w:r>
        <w:t>113</w:t>
      </w:r>
      <w:r>
        <w:fldChar w:fldCharType="end"/>
      </w:r>
    </w:p>
    <w:p>
      <w:pPr>
        <w:pStyle w:val="TOC8"/>
        <w:rPr>
          <w:rFonts w:asciiTheme="minorHAnsi" w:eastAsiaTheme="minorEastAsia" w:hAnsiTheme="minorHAnsi" w:cstheme="minorBidi"/>
          <w:szCs w:val="22"/>
        </w:rPr>
      </w:pPr>
      <w:r>
        <w:t>106MA</w:t>
      </w:r>
      <w:r>
        <w:rPr>
          <w:snapToGrid w:val="0"/>
        </w:rPr>
        <w:t>.</w:t>
      </w:r>
      <w:r>
        <w:rPr>
          <w:snapToGrid w:val="0"/>
        </w:rPr>
        <w:tab/>
        <w:t>Unauthorised possession or dealing in video</w:t>
      </w:r>
      <w:r>
        <w:rPr>
          <w:snapToGrid w:val="0"/>
        </w:rPr>
        <w:noBreakHyphen/>
        <w:t>taped evidence</w:t>
      </w:r>
      <w:r>
        <w:tab/>
      </w:r>
      <w:r>
        <w:fldChar w:fldCharType="begin"/>
      </w:r>
      <w:r>
        <w:instrText xml:space="preserve"> PAGEREF _Toc48216797 \h </w:instrText>
      </w:r>
      <w:r>
        <w:fldChar w:fldCharType="separate"/>
      </w:r>
      <w:r>
        <w:t>114</w:t>
      </w:r>
      <w:r>
        <w:fldChar w:fldCharType="end"/>
      </w:r>
    </w:p>
    <w:p>
      <w:pPr>
        <w:pStyle w:val="TOC8"/>
        <w:rPr>
          <w:rFonts w:asciiTheme="minorHAnsi" w:eastAsiaTheme="minorEastAsia" w:hAnsiTheme="minorHAnsi" w:cstheme="minorBidi"/>
          <w:szCs w:val="22"/>
        </w:rPr>
      </w:pPr>
      <w:r>
        <w:t>106MB</w:t>
      </w:r>
      <w:r>
        <w:rPr>
          <w:snapToGrid w:val="0"/>
        </w:rPr>
        <w:t>.</w:t>
      </w:r>
      <w:r>
        <w:rPr>
          <w:snapToGrid w:val="0"/>
        </w:rPr>
        <w:tab/>
        <w:t>Broadcast of video</w:t>
      </w:r>
      <w:r>
        <w:rPr>
          <w:snapToGrid w:val="0"/>
        </w:rPr>
        <w:noBreakHyphen/>
        <w:t>taped evidence prohibited</w:t>
      </w:r>
      <w:r>
        <w:tab/>
      </w:r>
      <w:r>
        <w:fldChar w:fldCharType="begin"/>
      </w:r>
      <w:r>
        <w:instrText xml:space="preserve"> PAGEREF _Toc48216798 \h </w:instrText>
      </w:r>
      <w:r>
        <w:fldChar w:fldCharType="separate"/>
      </w:r>
      <w:r>
        <w:t>115</w:t>
      </w:r>
      <w:r>
        <w:fldChar w:fldCharType="end"/>
      </w:r>
    </w:p>
    <w:p>
      <w:pPr>
        <w:pStyle w:val="TOC8"/>
        <w:rPr>
          <w:rFonts w:asciiTheme="minorHAnsi" w:eastAsiaTheme="minorEastAsia" w:hAnsiTheme="minorHAnsi" w:cstheme="minorBidi"/>
          <w:szCs w:val="22"/>
        </w:rPr>
      </w:pPr>
      <w:r>
        <w:t>106N</w:t>
      </w:r>
      <w:r>
        <w:rPr>
          <w:snapToGrid w:val="0"/>
        </w:rPr>
        <w:t>.</w:t>
      </w:r>
      <w:r>
        <w:rPr>
          <w:snapToGrid w:val="0"/>
        </w:rPr>
        <w:tab/>
        <w:t>Video links or screening arrangements may be used</w:t>
      </w:r>
      <w:r>
        <w:tab/>
      </w:r>
      <w:r>
        <w:fldChar w:fldCharType="begin"/>
      </w:r>
      <w:r>
        <w:instrText xml:space="preserve"> PAGEREF _Toc48216799 \h </w:instrText>
      </w:r>
      <w:r>
        <w:fldChar w:fldCharType="separate"/>
      </w:r>
      <w:r>
        <w:t>115</w:t>
      </w:r>
      <w:r>
        <w:fldChar w:fldCharType="end"/>
      </w:r>
    </w:p>
    <w:p>
      <w:pPr>
        <w:pStyle w:val="TOC8"/>
        <w:rPr>
          <w:rFonts w:asciiTheme="minorHAnsi" w:eastAsiaTheme="minorEastAsia" w:hAnsiTheme="minorHAnsi" w:cstheme="minorBidi"/>
          <w:szCs w:val="22"/>
        </w:rPr>
      </w:pPr>
      <w:r>
        <w:t>106O</w:t>
      </w:r>
      <w:r>
        <w:rPr>
          <w:snapToGrid w:val="0"/>
        </w:rPr>
        <w:t>.</w:t>
      </w:r>
      <w:r>
        <w:rPr>
          <w:snapToGrid w:val="0"/>
        </w:rPr>
        <w:tab/>
        <w:t>Court may order that s. 106N does not apply</w:t>
      </w:r>
      <w:r>
        <w:tab/>
      </w:r>
      <w:r>
        <w:fldChar w:fldCharType="begin"/>
      </w:r>
      <w:r>
        <w:instrText xml:space="preserve"> PAGEREF _Toc48216800 \h </w:instrText>
      </w:r>
      <w:r>
        <w:fldChar w:fldCharType="separate"/>
      </w:r>
      <w:r>
        <w:t>116</w:t>
      </w:r>
      <w:r>
        <w:fldChar w:fldCharType="end"/>
      </w:r>
    </w:p>
    <w:p>
      <w:pPr>
        <w:pStyle w:val="TOC8"/>
        <w:rPr>
          <w:rFonts w:asciiTheme="minorHAnsi" w:eastAsiaTheme="minorEastAsia" w:hAnsiTheme="minorHAnsi" w:cstheme="minorBidi"/>
          <w:szCs w:val="22"/>
        </w:rPr>
      </w:pPr>
      <w:r>
        <w:t>106P</w:t>
      </w:r>
      <w:r>
        <w:rPr>
          <w:snapToGrid w:val="0"/>
        </w:rPr>
        <w:t>.</w:t>
      </w:r>
      <w:r>
        <w:rPr>
          <w:snapToGrid w:val="0"/>
        </w:rPr>
        <w:tab/>
        <w:t>Instructions to be given to jury</w:t>
      </w:r>
      <w:r>
        <w:tab/>
      </w:r>
      <w:r>
        <w:fldChar w:fldCharType="begin"/>
      </w:r>
      <w:r>
        <w:instrText xml:space="preserve"> PAGEREF _Toc48216801 \h </w:instrText>
      </w:r>
      <w:r>
        <w:fldChar w:fldCharType="separate"/>
      </w:r>
      <w:r>
        <w:t>117</w:t>
      </w:r>
      <w:r>
        <w:fldChar w:fldCharType="end"/>
      </w:r>
    </w:p>
    <w:p>
      <w:pPr>
        <w:pStyle w:val="TOC8"/>
        <w:rPr>
          <w:rFonts w:asciiTheme="minorHAnsi" w:eastAsiaTheme="minorEastAsia" w:hAnsiTheme="minorHAnsi" w:cstheme="minorBidi"/>
          <w:szCs w:val="22"/>
        </w:rPr>
      </w:pPr>
      <w:r>
        <w:t>106Q</w:t>
      </w:r>
      <w:r>
        <w:rPr>
          <w:snapToGrid w:val="0"/>
        </w:rPr>
        <w:t>.</w:t>
      </w:r>
      <w:r>
        <w:rPr>
          <w:snapToGrid w:val="0"/>
        </w:rPr>
        <w:tab/>
        <w:t xml:space="preserve">Identification of accused by child </w:t>
      </w:r>
      <w:r>
        <w:t>or special witness</w:t>
      </w:r>
      <w:r>
        <w:tab/>
      </w:r>
      <w:r>
        <w:fldChar w:fldCharType="begin"/>
      </w:r>
      <w:r>
        <w:instrText xml:space="preserve"> PAGEREF _Toc48216802 \h </w:instrText>
      </w:r>
      <w:r>
        <w:fldChar w:fldCharType="separate"/>
      </w:r>
      <w:r>
        <w:t>117</w:t>
      </w:r>
      <w:r>
        <w:fldChar w:fldCharType="end"/>
      </w:r>
    </w:p>
    <w:p>
      <w:pPr>
        <w:pStyle w:val="TOC8"/>
        <w:rPr>
          <w:rFonts w:asciiTheme="minorHAnsi" w:eastAsiaTheme="minorEastAsia" w:hAnsiTheme="minorHAnsi" w:cstheme="minorBidi"/>
          <w:szCs w:val="22"/>
        </w:rPr>
      </w:pPr>
      <w:r>
        <w:t>106R</w:t>
      </w:r>
      <w:r>
        <w:rPr>
          <w:snapToGrid w:val="0"/>
        </w:rPr>
        <w:t>.</w:t>
      </w:r>
      <w:r>
        <w:rPr>
          <w:snapToGrid w:val="0"/>
        </w:rPr>
        <w:tab/>
        <w:t>Special witnesses, measures to assist</w:t>
      </w:r>
      <w:r>
        <w:tab/>
      </w:r>
      <w:r>
        <w:fldChar w:fldCharType="begin"/>
      </w:r>
      <w:r>
        <w:instrText xml:space="preserve"> PAGEREF _Toc48216803 \h </w:instrText>
      </w:r>
      <w:r>
        <w:fldChar w:fldCharType="separate"/>
      </w:r>
      <w:r>
        <w:t>117</w:t>
      </w:r>
      <w:r>
        <w:fldChar w:fldCharType="end"/>
      </w:r>
    </w:p>
    <w:p>
      <w:pPr>
        <w:pStyle w:val="TOC8"/>
        <w:rPr>
          <w:rFonts w:asciiTheme="minorHAnsi" w:eastAsiaTheme="minorEastAsia" w:hAnsiTheme="minorHAnsi" w:cstheme="minorBidi"/>
          <w:szCs w:val="22"/>
        </w:rPr>
      </w:pPr>
      <w:r>
        <w:t>106RA.</w:t>
      </w:r>
      <w:r>
        <w:tab/>
        <w:t>Visually recording evidence of witnesses in criminal matters</w:t>
      </w:r>
      <w:r>
        <w:tab/>
      </w:r>
      <w:r>
        <w:fldChar w:fldCharType="begin"/>
      </w:r>
      <w:r>
        <w:instrText xml:space="preserve"> PAGEREF _Toc48216804 \h </w:instrText>
      </w:r>
      <w:r>
        <w:fldChar w:fldCharType="separate"/>
      </w:r>
      <w:r>
        <w:t>120</w:t>
      </w:r>
      <w:r>
        <w:fldChar w:fldCharType="end"/>
      </w:r>
    </w:p>
    <w:p>
      <w:pPr>
        <w:pStyle w:val="TOC8"/>
        <w:rPr>
          <w:rFonts w:asciiTheme="minorHAnsi" w:eastAsiaTheme="minorEastAsia" w:hAnsiTheme="minorHAnsi" w:cstheme="minorBidi"/>
          <w:szCs w:val="22"/>
        </w:rPr>
      </w:pPr>
      <w:r>
        <w:t>106S</w:t>
      </w:r>
      <w:r>
        <w:rPr>
          <w:snapToGrid w:val="0"/>
        </w:rPr>
        <w:t>.</w:t>
      </w:r>
      <w:r>
        <w:rPr>
          <w:snapToGrid w:val="0"/>
        </w:rPr>
        <w:tab/>
        <w:t>Special hearings to consider what orders should be made</w:t>
      </w:r>
      <w:r>
        <w:tab/>
      </w:r>
      <w:r>
        <w:fldChar w:fldCharType="begin"/>
      </w:r>
      <w:r>
        <w:instrText xml:space="preserve"> PAGEREF _Toc48216805 \h </w:instrText>
      </w:r>
      <w:r>
        <w:fldChar w:fldCharType="separate"/>
      </w:r>
      <w:r>
        <w:t>121</w:t>
      </w:r>
      <w:r>
        <w:fldChar w:fldCharType="end"/>
      </w:r>
    </w:p>
    <w:p>
      <w:pPr>
        <w:pStyle w:val="TOC8"/>
        <w:rPr>
          <w:rFonts w:asciiTheme="minorHAnsi" w:eastAsiaTheme="minorEastAsia" w:hAnsiTheme="minorHAnsi" w:cstheme="minorBidi"/>
          <w:szCs w:val="22"/>
        </w:rPr>
      </w:pPr>
      <w:r>
        <w:t>106T</w:t>
      </w:r>
      <w:r>
        <w:rPr>
          <w:snapToGrid w:val="0"/>
        </w:rPr>
        <w:t>.</w:t>
      </w:r>
      <w:r>
        <w:rPr>
          <w:snapToGrid w:val="0"/>
        </w:rPr>
        <w:tab/>
        <w:t>Use of recordings made under s. 106K or 106N</w:t>
      </w:r>
      <w:r>
        <w:tab/>
      </w:r>
      <w:r>
        <w:fldChar w:fldCharType="begin"/>
      </w:r>
      <w:r>
        <w:instrText xml:space="preserve"> PAGEREF _Toc48216806 \h </w:instrText>
      </w:r>
      <w:r>
        <w:fldChar w:fldCharType="separate"/>
      </w:r>
      <w:r>
        <w:t>122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Terms used</w:t>
      </w:r>
      <w:r>
        <w:tab/>
      </w:r>
      <w:r>
        <w:fldChar w:fldCharType="begin"/>
      </w:r>
      <w:r>
        <w:instrText xml:space="preserve"> PAGEREF _Toc48216807 \h </w:instrText>
      </w:r>
      <w:r>
        <w:fldChar w:fldCharType="separate"/>
      </w:r>
      <w:r>
        <w:t>124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Superior courts may make orders for obtaining evidence</w:t>
      </w:r>
      <w:r>
        <w:tab/>
      </w:r>
      <w:r>
        <w:fldChar w:fldCharType="begin"/>
      </w:r>
      <w:r>
        <w:instrText xml:space="preserve"> PAGEREF _Toc48216808 \h </w:instrText>
      </w:r>
      <w:r>
        <w:fldChar w:fldCharType="separate"/>
      </w:r>
      <w:r>
        <w:t>125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Supreme Court may make orders for obtaining evidence for inferior courts</w:t>
      </w:r>
      <w:r>
        <w:tab/>
      </w:r>
      <w:r>
        <w:fldChar w:fldCharType="begin"/>
      </w:r>
      <w:r>
        <w:instrText xml:space="preserve"> PAGEREF _Toc48216809 \h </w:instrText>
      </w:r>
      <w:r>
        <w:fldChar w:fldCharType="separate"/>
      </w:r>
      <w:r>
        <w:t>127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Exclusion of evidence in criminal proceeding</w:t>
      </w:r>
      <w:r>
        <w:tab/>
      </w:r>
      <w:r>
        <w:fldChar w:fldCharType="begin"/>
      </w:r>
      <w:r>
        <w:instrText xml:space="preserve"> PAGEREF _Toc48216810 \h </w:instrText>
      </w:r>
      <w:r>
        <w:fldChar w:fldCharType="separate"/>
      </w:r>
      <w:r>
        <w:t>128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Operation of other laws</w:t>
      </w:r>
      <w:r>
        <w:tab/>
      </w:r>
      <w:r>
        <w:fldChar w:fldCharType="begin"/>
      </w:r>
      <w:r>
        <w:instrText xml:space="preserve"> PAGEREF _Toc48216811 \h </w:instrText>
      </w:r>
      <w:r>
        <w:fldChar w:fldCharType="separate"/>
      </w:r>
      <w:r>
        <w:t>128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Regulations and rules of court for s. 109 to 113</w:t>
      </w:r>
      <w:r>
        <w:tab/>
      </w:r>
      <w:r>
        <w:fldChar w:fldCharType="begin"/>
      </w:r>
      <w:r>
        <w:instrText xml:space="preserve"> PAGEREF _Toc48216812 \h </w:instrText>
      </w:r>
      <w:r>
        <w:fldChar w:fldCharType="separate"/>
      </w:r>
      <w:r>
        <w:t>128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Terms used</w:t>
      </w:r>
      <w:r>
        <w:tab/>
      </w:r>
      <w:r>
        <w:fldChar w:fldCharType="begin"/>
      </w:r>
      <w:r>
        <w:instrText xml:space="preserve"> PAGEREF _Toc48216813 \h </w:instrText>
      </w:r>
      <w:r>
        <w:fldChar w:fldCharType="separate"/>
      </w:r>
      <w:r>
        <w:t>129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Application to Supreme Court for assistance in obtaining evidence for proceedings in other court</w:t>
      </w:r>
      <w:r>
        <w:tab/>
      </w:r>
      <w:r>
        <w:fldChar w:fldCharType="begin"/>
      </w:r>
      <w:r>
        <w:instrText xml:space="preserve"> PAGEREF _Toc48216814 \h </w:instrText>
      </w:r>
      <w:r>
        <w:fldChar w:fldCharType="separate"/>
      </w:r>
      <w:r>
        <w:t>129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Supreme Court may make orders to assist in obtaining evidence</w:t>
      </w:r>
      <w:r>
        <w:tab/>
      </w:r>
      <w:r>
        <w:fldChar w:fldCharType="begin"/>
      </w:r>
      <w:r>
        <w:instrText xml:space="preserve"> PAGEREF _Toc48216815 \h </w:instrText>
      </w:r>
      <w:r>
        <w:fldChar w:fldCharType="separate"/>
      </w:r>
      <w:r>
        <w:t>130</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Privilege of witnesses</w:t>
      </w:r>
      <w:r>
        <w:tab/>
      </w:r>
      <w:r>
        <w:fldChar w:fldCharType="begin"/>
      </w:r>
      <w:r>
        <w:instrText xml:space="preserve"> PAGEREF _Toc48216816 \h </w:instrText>
      </w:r>
      <w:r>
        <w:fldChar w:fldCharType="separate"/>
      </w:r>
      <w:r>
        <w:t>131</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Rules of court for s. 116 to 118</w:t>
      </w:r>
      <w:r>
        <w:tab/>
      </w:r>
      <w:r>
        <w:fldChar w:fldCharType="begin"/>
      </w:r>
      <w:r>
        <w:instrText xml:space="preserve"> PAGEREF _Toc48216817 \h </w:instrText>
      </w:r>
      <w:r>
        <w:fldChar w:fldCharType="separate"/>
      </w:r>
      <w:r>
        <w:t>132</w:t>
      </w:r>
      <w:r>
        <w:fldChar w:fldCharType="end"/>
      </w:r>
    </w:p>
    <w:p>
      <w:pPr>
        <w:pStyle w:val="TOC8"/>
        <w:rPr>
          <w:rFonts w:asciiTheme="minorHAnsi" w:eastAsiaTheme="minorEastAsia" w:hAnsiTheme="minorHAnsi" w:cstheme="minorBidi"/>
          <w:szCs w:val="22"/>
        </w:rPr>
      </w:pPr>
      <w:r>
        <w:t>118B</w:t>
      </w:r>
      <w:r>
        <w:rPr>
          <w:snapToGrid w:val="0"/>
        </w:rPr>
        <w:t>.</w:t>
      </w:r>
      <w:r>
        <w:rPr>
          <w:snapToGrid w:val="0"/>
        </w:rPr>
        <w:tab/>
        <w:t>Offence</w:t>
      </w:r>
      <w:r>
        <w:tab/>
      </w:r>
      <w:r>
        <w:fldChar w:fldCharType="begin"/>
      </w:r>
      <w:r>
        <w:instrText xml:space="preserve"> PAGEREF _Toc48216818 \h </w:instrText>
      </w:r>
      <w:r>
        <w:fldChar w:fldCharType="separate"/>
      </w:r>
      <w:r>
        <w:t>133</w:t>
      </w:r>
      <w:r>
        <w:fldChar w:fldCharType="end"/>
      </w:r>
    </w:p>
    <w:p>
      <w:pPr>
        <w:pStyle w:val="TOC8"/>
        <w:rPr>
          <w:rFonts w:asciiTheme="minorHAnsi" w:eastAsiaTheme="minorEastAsia" w:hAnsiTheme="minorHAnsi" w:cstheme="minorBidi"/>
          <w:szCs w:val="22"/>
        </w:rPr>
      </w:pPr>
      <w:r>
        <w:t>118C</w:t>
      </w:r>
      <w:r>
        <w:rPr>
          <w:snapToGrid w:val="0"/>
        </w:rPr>
        <w:t>.</w:t>
      </w:r>
      <w:r>
        <w:rPr>
          <w:snapToGrid w:val="0"/>
        </w:rPr>
        <w:tab/>
        <w:t>Operation of other laws</w:t>
      </w:r>
      <w:r>
        <w:tab/>
      </w:r>
      <w:r>
        <w:fldChar w:fldCharType="begin"/>
      </w:r>
      <w:r>
        <w:instrText xml:space="preserve"> PAGEREF _Toc48216819 \h </w:instrText>
      </w:r>
      <w:r>
        <w:fldChar w:fldCharType="separate"/>
      </w:r>
      <w:r>
        <w:t>133</w:t>
      </w:r>
      <w:r>
        <w:fldChar w:fldCharType="end"/>
      </w:r>
    </w:p>
    <w:p>
      <w:pPr>
        <w:pStyle w:val="TOC8"/>
        <w:rPr>
          <w:rFonts w:asciiTheme="minorHAnsi" w:eastAsiaTheme="minorEastAsia" w:hAnsiTheme="minorHAnsi" w:cstheme="minorBidi"/>
          <w:szCs w:val="22"/>
        </w:rPr>
      </w:pPr>
      <w:r>
        <w:t>119.</w:t>
      </w:r>
      <w:r>
        <w:tab/>
        <w:t>Service as witness etc., payments for</w:t>
      </w:r>
      <w:r>
        <w:tab/>
      </w:r>
      <w:r>
        <w:fldChar w:fldCharType="begin"/>
      </w:r>
      <w:r>
        <w:instrText xml:space="preserve"> PAGEREF _Toc48216820 \h </w:instrText>
      </w:r>
      <w:r>
        <w:fldChar w:fldCharType="separate"/>
      </w:r>
      <w:r>
        <w:t>133</w:t>
      </w:r>
      <w:r>
        <w:fldChar w:fldCharType="end"/>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_Toc48216821 \h </w:instrText>
      </w:r>
      <w:r>
        <w:fldChar w:fldCharType="separate"/>
      </w:r>
      <w:r>
        <w:t>136</w:t>
      </w:r>
      <w:r>
        <w:fldChar w:fldCharType="end"/>
      </w:r>
    </w:p>
    <w:p>
      <w:pPr>
        <w:pStyle w:val="TOC8"/>
        <w:rPr>
          <w:rFonts w:asciiTheme="minorHAnsi" w:eastAsiaTheme="minorEastAsia" w:hAnsiTheme="minorHAnsi" w:cstheme="minorBidi"/>
          <w:szCs w:val="22"/>
        </w:rPr>
      </w:pPr>
      <w:r>
        <w:t>121.</w:t>
      </w:r>
      <w:r>
        <w:tab/>
        <w:t>WA court may take evidence or receive submission by video link or audio link</w:t>
      </w:r>
      <w:r>
        <w:tab/>
      </w:r>
      <w:r>
        <w:fldChar w:fldCharType="begin"/>
      </w:r>
      <w:r>
        <w:instrText xml:space="preserve"> PAGEREF _Toc48216822 \h </w:instrText>
      </w:r>
      <w:r>
        <w:fldChar w:fldCharType="separate"/>
      </w:r>
      <w:r>
        <w:t>137</w:t>
      </w:r>
      <w:r>
        <w:fldChar w:fldCharType="end"/>
      </w:r>
    </w:p>
    <w:p>
      <w:pPr>
        <w:pStyle w:val="TOC8"/>
        <w:rPr>
          <w:rFonts w:asciiTheme="minorHAnsi" w:eastAsiaTheme="minorEastAsia" w:hAnsiTheme="minorHAnsi" w:cstheme="minorBidi"/>
          <w:szCs w:val="22"/>
        </w:rPr>
      </w:pPr>
      <w:r>
        <w:t>122.</w:t>
      </w:r>
      <w:r>
        <w:tab/>
        <w:t>Counsel entitled to practise</w:t>
      </w:r>
      <w:r>
        <w:tab/>
      </w:r>
      <w:r>
        <w:fldChar w:fldCharType="begin"/>
      </w:r>
      <w:r>
        <w:instrText xml:space="preserve"> PAGEREF _Toc48216823 \h </w:instrText>
      </w:r>
      <w:r>
        <w:fldChar w:fldCharType="separate"/>
      </w:r>
      <w:r>
        <w:t>138</w:t>
      </w:r>
      <w:r>
        <w:fldChar w:fldCharType="end"/>
      </w:r>
    </w:p>
    <w:p>
      <w:pPr>
        <w:pStyle w:val="TOC8"/>
        <w:rPr>
          <w:rFonts w:asciiTheme="minorHAnsi" w:eastAsiaTheme="minorEastAsia" w:hAnsiTheme="minorHAnsi" w:cstheme="minorBidi"/>
          <w:szCs w:val="22"/>
        </w:rPr>
      </w:pPr>
      <w:r>
        <w:t>123.</w:t>
      </w:r>
      <w:r>
        <w:tab/>
        <w:t>Recognized court may take evidence or receive submission from person in this State</w:t>
      </w:r>
      <w:r>
        <w:tab/>
      </w:r>
      <w:r>
        <w:fldChar w:fldCharType="begin"/>
      </w:r>
      <w:r>
        <w:instrText xml:space="preserve"> PAGEREF _Toc48216824 \h </w:instrText>
      </w:r>
      <w:r>
        <w:fldChar w:fldCharType="separate"/>
      </w:r>
      <w:r>
        <w:t>139</w:t>
      </w:r>
      <w:r>
        <w:fldChar w:fldCharType="end"/>
      </w:r>
    </w:p>
    <w:p>
      <w:pPr>
        <w:pStyle w:val="TOC8"/>
        <w:rPr>
          <w:rFonts w:asciiTheme="minorHAnsi" w:eastAsiaTheme="minorEastAsia" w:hAnsiTheme="minorHAnsi" w:cstheme="minorBidi"/>
          <w:szCs w:val="22"/>
        </w:rPr>
      </w:pPr>
      <w:r>
        <w:t>124.</w:t>
      </w:r>
      <w:r>
        <w:tab/>
        <w:t>Recognized court’s powers</w:t>
      </w:r>
      <w:r>
        <w:tab/>
      </w:r>
      <w:r>
        <w:fldChar w:fldCharType="begin"/>
      </w:r>
      <w:r>
        <w:instrText xml:space="preserve"> PAGEREF _Toc48216825 \h </w:instrText>
      </w:r>
      <w:r>
        <w:fldChar w:fldCharType="separate"/>
      </w:r>
      <w:r>
        <w:t>139</w:t>
      </w:r>
      <w:r>
        <w:fldChar w:fldCharType="end"/>
      </w:r>
    </w:p>
    <w:p>
      <w:pPr>
        <w:pStyle w:val="TOC8"/>
        <w:rPr>
          <w:rFonts w:asciiTheme="minorHAnsi" w:eastAsiaTheme="minorEastAsia" w:hAnsiTheme="minorHAnsi" w:cstheme="minorBidi"/>
          <w:szCs w:val="22"/>
        </w:rPr>
      </w:pPr>
      <w:r>
        <w:t>125.</w:t>
      </w:r>
      <w:r>
        <w:tab/>
        <w:t>Recognized court may make orders</w:t>
      </w:r>
      <w:r>
        <w:tab/>
      </w:r>
      <w:r>
        <w:fldChar w:fldCharType="begin"/>
      </w:r>
      <w:r>
        <w:instrText xml:space="preserve"> PAGEREF _Toc48216826 \h </w:instrText>
      </w:r>
      <w:r>
        <w:fldChar w:fldCharType="separate"/>
      </w:r>
      <w:r>
        <w:t>140</w:t>
      </w:r>
      <w:r>
        <w:fldChar w:fldCharType="end"/>
      </w:r>
    </w:p>
    <w:p>
      <w:pPr>
        <w:pStyle w:val="TOC8"/>
        <w:rPr>
          <w:rFonts w:asciiTheme="minorHAnsi" w:eastAsiaTheme="minorEastAsia" w:hAnsiTheme="minorHAnsi" w:cstheme="minorBidi"/>
          <w:szCs w:val="22"/>
        </w:rPr>
      </w:pPr>
      <w:r>
        <w:t>126.</w:t>
      </w:r>
      <w:r>
        <w:tab/>
        <w:t>Enforcement of order under s. 125</w:t>
      </w:r>
      <w:r>
        <w:tab/>
      </w:r>
      <w:r>
        <w:fldChar w:fldCharType="begin"/>
      </w:r>
      <w:r>
        <w:instrText xml:space="preserve"> PAGEREF _Toc48216827 \h </w:instrText>
      </w:r>
      <w:r>
        <w:fldChar w:fldCharType="separate"/>
      </w:r>
      <w:r>
        <w:t>140</w:t>
      </w:r>
      <w:r>
        <w:fldChar w:fldCharType="end"/>
      </w:r>
    </w:p>
    <w:p>
      <w:pPr>
        <w:pStyle w:val="TOC8"/>
        <w:rPr>
          <w:rFonts w:asciiTheme="minorHAnsi" w:eastAsiaTheme="minorEastAsia" w:hAnsiTheme="minorHAnsi" w:cstheme="minorBidi"/>
          <w:szCs w:val="22"/>
        </w:rPr>
      </w:pPr>
      <w:r>
        <w:t>127.</w:t>
      </w:r>
      <w:r>
        <w:tab/>
        <w:t xml:space="preserve">Privileges, protection and immunity of participants in proceedings in </w:t>
      </w:r>
      <w:r>
        <w:rPr>
          <w:spacing w:val="-2"/>
        </w:rPr>
        <w:t>recognized</w:t>
      </w:r>
      <w:r>
        <w:t xml:space="preserve"> court</w:t>
      </w:r>
      <w:r>
        <w:tab/>
      </w:r>
      <w:r>
        <w:fldChar w:fldCharType="begin"/>
      </w:r>
      <w:r>
        <w:instrText xml:space="preserve"> PAGEREF _Toc48216828 \h </w:instrText>
      </w:r>
      <w:r>
        <w:fldChar w:fldCharType="separate"/>
      </w:r>
      <w:r>
        <w:t>140</w:t>
      </w:r>
      <w:r>
        <w:fldChar w:fldCharType="end"/>
      </w:r>
    </w:p>
    <w:p>
      <w:pPr>
        <w:pStyle w:val="TOC8"/>
        <w:rPr>
          <w:rFonts w:asciiTheme="minorHAnsi" w:eastAsiaTheme="minorEastAsia" w:hAnsiTheme="minorHAnsi" w:cstheme="minorBidi"/>
          <w:szCs w:val="22"/>
        </w:rPr>
      </w:pPr>
      <w:r>
        <w:t>128.</w:t>
      </w:r>
      <w:r>
        <w:tab/>
        <w:t>Recognized court may administer an oath in the State</w:t>
      </w:r>
      <w:r>
        <w:tab/>
      </w:r>
      <w:r>
        <w:fldChar w:fldCharType="begin"/>
      </w:r>
      <w:r>
        <w:instrText xml:space="preserve"> PAGEREF _Toc48216829 \h </w:instrText>
      </w:r>
      <w:r>
        <w:fldChar w:fldCharType="separate"/>
      </w:r>
      <w:r>
        <w:t>141</w:t>
      </w:r>
      <w:r>
        <w:fldChar w:fldCharType="end"/>
      </w:r>
    </w:p>
    <w:p>
      <w:pPr>
        <w:pStyle w:val="TOC8"/>
        <w:rPr>
          <w:rFonts w:asciiTheme="minorHAnsi" w:eastAsiaTheme="minorEastAsia" w:hAnsiTheme="minorHAnsi" w:cstheme="minorBidi"/>
          <w:szCs w:val="22"/>
        </w:rPr>
      </w:pPr>
      <w:r>
        <w:t>129.</w:t>
      </w:r>
      <w:r>
        <w:tab/>
        <w:t>Assistance to recognized court</w:t>
      </w:r>
      <w:r>
        <w:tab/>
      </w:r>
      <w:r>
        <w:fldChar w:fldCharType="begin"/>
      </w:r>
      <w:r>
        <w:instrText xml:space="preserve"> PAGEREF _Toc48216830 \h </w:instrText>
      </w:r>
      <w:r>
        <w:fldChar w:fldCharType="separate"/>
      </w:r>
      <w:r>
        <w:t>141</w:t>
      </w:r>
      <w:r>
        <w:fldChar w:fldCharType="end"/>
      </w:r>
    </w:p>
    <w:p>
      <w:pPr>
        <w:pStyle w:val="TOC8"/>
        <w:rPr>
          <w:rFonts w:asciiTheme="minorHAnsi" w:eastAsiaTheme="minorEastAsia" w:hAnsiTheme="minorHAnsi" w:cstheme="minorBidi"/>
          <w:szCs w:val="22"/>
        </w:rPr>
      </w:pPr>
      <w:r>
        <w:t>130.</w:t>
      </w:r>
      <w:r>
        <w:tab/>
        <w:t>Contempt of recognized court</w:t>
      </w:r>
      <w:r>
        <w:tab/>
      </w:r>
      <w:r>
        <w:fldChar w:fldCharType="begin"/>
      </w:r>
      <w:r>
        <w:instrText xml:space="preserve"> PAGEREF _Toc48216831 \h </w:instrText>
      </w:r>
      <w:r>
        <w:fldChar w:fldCharType="separate"/>
      </w:r>
      <w:r>
        <w:t>142</w:t>
      </w:r>
      <w:r>
        <w:fldChar w:fldCharType="end"/>
      </w:r>
    </w:p>
    <w:p>
      <w:pPr>
        <w:pStyle w:val="TOC8"/>
        <w:rPr>
          <w:rFonts w:asciiTheme="minorHAnsi" w:eastAsiaTheme="minorEastAsia" w:hAnsiTheme="minorHAnsi" w:cstheme="minorBidi"/>
          <w:szCs w:val="22"/>
        </w:rPr>
      </w:pPr>
      <w:r>
        <w:t>131.</w:t>
      </w:r>
      <w:r>
        <w:tab/>
        <w:t>Regulations for fees and expenses relating to use of video link or audio link</w:t>
      </w:r>
      <w:r>
        <w:tab/>
      </w:r>
      <w:r>
        <w:fldChar w:fldCharType="begin"/>
      </w:r>
      <w:r>
        <w:instrText xml:space="preserve"> PAGEREF _Toc48216832 \h </w:instrText>
      </w:r>
      <w:r>
        <w:fldChar w:fldCharType="separate"/>
      </w:r>
      <w:r>
        <w:t>143</w:t>
      </w:r>
      <w:r>
        <w:fldChar w:fldCharType="end"/>
      </w:r>
    </w:p>
    <w:p>
      <w:pPr>
        <w:pStyle w:val="TOC8"/>
        <w:rPr>
          <w:rFonts w:asciiTheme="minorHAnsi" w:eastAsiaTheme="minorEastAsia" w:hAnsiTheme="minorHAnsi" w:cstheme="minorBidi"/>
          <w:szCs w:val="22"/>
        </w:rPr>
      </w:pPr>
      <w:r>
        <w:t>132.</w:t>
      </w:r>
      <w:r>
        <w:tab/>
        <w:t>Operation of other laws</w:t>
      </w:r>
      <w:r>
        <w:tab/>
      </w:r>
      <w:r>
        <w:fldChar w:fldCharType="begin"/>
      </w:r>
      <w:r>
        <w:instrText xml:space="preserve"> PAGEREF _Toc48216833 \h </w:instrText>
      </w:r>
      <w:r>
        <w:fldChar w:fldCharType="separate"/>
      </w:r>
      <w:r>
        <w:t>143</w:t>
      </w:r>
      <w:r>
        <w:fldChar w:fldCharType="end"/>
      </w:r>
    </w:p>
    <w:p>
      <w:pPr>
        <w:pStyle w:val="TOC8"/>
        <w:rPr>
          <w:rFonts w:asciiTheme="minorHAnsi" w:eastAsiaTheme="minorEastAsia" w:hAnsiTheme="minorHAnsi" w:cstheme="minorBidi"/>
          <w:szCs w:val="22"/>
        </w:rPr>
      </w:pPr>
      <w:r>
        <w:t>133.</w:t>
      </w:r>
      <w:r>
        <w:tab/>
        <w:t xml:space="preserve">Regulations and rules of court for purposes of </w:t>
      </w:r>
      <w:r>
        <w:rPr>
          <w:i/>
        </w:rPr>
        <w:t>Courts and Tribunals (Electronic Processes Facilitation) Act 2013</w:t>
      </w:r>
      <w:r>
        <w:t xml:space="preserve"> Part 2</w:t>
      </w:r>
      <w:r>
        <w:tab/>
      </w:r>
      <w:r>
        <w:fldChar w:fldCharType="begin"/>
      </w:r>
      <w:r>
        <w:instrText xml:space="preserve"> PAGEREF _Toc48216834 \h </w:instrText>
      </w:r>
      <w:r>
        <w:fldChar w:fldCharType="separate"/>
      </w:r>
      <w:r>
        <w:t>143</w:t>
      </w:r>
      <w:r>
        <w:fldChar w:fldCharType="end"/>
      </w:r>
    </w:p>
    <w:p>
      <w:pPr>
        <w:pStyle w:val="TOC8"/>
        <w:rPr>
          <w:rFonts w:asciiTheme="minorHAnsi" w:eastAsiaTheme="minorEastAsia" w:hAnsiTheme="minorHAnsi" w:cstheme="minorBidi"/>
          <w:szCs w:val="22"/>
        </w:rPr>
      </w:pPr>
      <w:r>
        <w:t>134.</w:t>
      </w:r>
      <w:r>
        <w:tab/>
        <w:t xml:space="preserve">Review of amendment made by </w:t>
      </w:r>
      <w:r>
        <w:rPr>
          <w:i/>
          <w:iCs/>
        </w:rPr>
        <w:t>Family Violence Legislation Reform Act 2020</w:t>
      </w:r>
      <w:r>
        <w:tab/>
      </w:r>
      <w:r>
        <w:fldChar w:fldCharType="begin"/>
      </w:r>
      <w:r>
        <w:instrText xml:space="preserve"> PAGEREF _Toc48216835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The Second Schedule</w:t>
      </w:r>
    </w:p>
    <w:p>
      <w:pPr>
        <w:pStyle w:val="TOC2"/>
        <w:tabs>
          <w:tab w:val="right" w:leader="dot" w:pos="7077"/>
        </w:tabs>
        <w:rPr>
          <w:rFonts w:asciiTheme="minorHAnsi" w:eastAsiaTheme="minorEastAsia" w:hAnsiTheme="minorHAnsi" w:cstheme="minorBidi"/>
          <w:b w:val="0"/>
          <w:sz w:val="22"/>
          <w:szCs w:val="22"/>
        </w:rPr>
      </w:pPr>
      <w:r>
        <w:t xml:space="preserve">Part 1 — Offences under </w:t>
      </w:r>
      <w:r>
        <w:rPr>
          <w:i/>
          <w:iCs/>
        </w:rPr>
        <w:t>The Criminal Code</w:t>
      </w:r>
    </w:p>
    <w:p>
      <w:pPr>
        <w:pStyle w:val="TOC2"/>
        <w:tabs>
          <w:tab w:val="right" w:leader="dot" w:pos="7077"/>
        </w:tabs>
        <w:rPr>
          <w:rFonts w:asciiTheme="minorHAnsi" w:eastAsiaTheme="minorEastAsia" w:hAnsiTheme="minorHAnsi" w:cstheme="minorBidi"/>
          <w:b w:val="0"/>
          <w:sz w:val="22"/>
          <w:szCs w:val="22"/>
        </w:rPr>
      </w:pPr>
      <w:r>
        <w:t xml:space="preserve">Part 2 — Offences under the </w:t>
      </w:r>
      <w:r>
        <w:rPr>
          <w:i/>
        </w:rPr>
        <w:t>Road Traffic Act 1974</w:t>
      </w:r>
    </w:p>
    <w:p>
      <w:pPr>
        <w:pStyle w:val="TOC2"/>
        <w:tabs>
          <w:tab w:val="right" w:leader="dot" w:pos="7077"/>
        </w:tabs>
        <w:rPr>
          <w:rFonts w:asciiTheme="minorHAnsi" w:eastAsiaTheme="minorEastAsia" w:hAnsiTheme="minorHAnsi" w:cstheme="minorBidi"/>
          <w:b w:val="0"/>
          <w:sz w:val="22"/>
          <w:szCs w:val="22"/>
        </w:rPr>
      </w:pPr>
      <w:r>
        <w:t>Part 4</w:t>
      </w:r>
      <w:r>
        <w:rPr>
          <w:b w:val="0"/>
        </w:rPr>
        <w:t> — </w:t>
      </w:r>
      <w:r>
        <w:t xml:space="preserve">Offences under the </w:t>
      </w:r>
      <w:r>
        <w:rPr>
          <w:i/>
          <w:iCs/>
        </w:rPr>
        <w:t>Children and Community Services Act 2004</w:t>
      </w:r>
    </w:p>
    <w:p>
      <w:pPr>
        <w:pStyle w:val="TOC2"/>
        <w:tabs>
          <w:tab w:val="right" w:leader="dot" w:pos="7077"/>
        </w:tabs>
        <w:rPr>
          <w:rFonts w:asciiTheme="minorHAnsi" w:eastAsiaTheme="minorEastAsia" w:hAnsiTheme="minorHAnsi" w:cstheme="minorBidi"/>
          <w:b w:val="0"/>
          <w:sz w:val="22"/>
          <w:szCs w:val="22"/>
        </w:rPr>
      </w:pPr>
      <w:r>
        <w:t xml:space="preserve">Part 5 — Offences under the </w:t>
      </w:r>
      <w:r>
        <w:rPr>
          <w:i/>
        </w:rPr>
        <w:t>Misuse of Drugs Act 1981</w:t>
      </w:r>
    </w:p>
    <w:p>
      <w:pPr>
        <w:pStyle w:val="TOC2"/>
        <w:tabs>
          <w:tab w:val="right" w:leader="dot" w:pos="7077"/>
        </w:tabs>
        <w:rPr>
          <w:rFonts w:asciiTheme="minorHAnsi" w:eastAsiaTheme="minorEastAsia" w:hAnsiTheme="minorHAnsi" w:cstheme="minorBidi"/>
          <w:b w:val="0"/>
          <w:sz w:val="22"/>
          <w:szCs w:val="22"/>
        </w:rPr>
      </w:pPr>
      <w:r>
        <w:t>The Fourth Schedule</w:t>
      </w:r>
    </w:p>
    <w:p>
      <w:pPr>
        <w:pStyle w:val="TOC2"/>
        <w:tabs>
          <w:tab w:val="right" w:leader="dot" w:pos="7077"/>
        </w:tabs>
        <w:rPr>
          <w:rFonts w:asciiTheme="minorHAnsi" w:eastAsiaTheme="minorEastAsia" w:hAnsiTheme="minorHAnsi" w:cstheme="minorBidi"/>
          <w:b w:val="0"/>
          <w:sz w:val="22"/>
          <w:szCs w:val="22"/>
        </w:rPr>
      </w:pPr>
      <w:r>
        <w:t>The Fifth Schedule</w:t>
      </w:r>
    </w:p>
    <w:p>
      <w:pPr>
        <w:pStyle w:val="TOC2"/>
        <w:tabs>
          <w:tab w:val="right" w:leader="dot" w:pos="7077"/>
        </w:tabs>
        <w:rPr>
          <w:rFonts w:asciiTheme="minorHAnsi" w:eastAsiaTheme="minorEastAsia" w:hAnsiTheme="minorHAnsi" w:cstheme="minorBidi"/>
          <w:b w:val="0"/>
          <w:sz w:val="22"/>
          <w:szCs w:val="22"/>
        </w:rPr>
      </w:pPr>
      <w:r>
        <w:t>The Sixth Schedule</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Part A</w:t>
      </w:r>
    </w:p>
    <w:p>
      <w:pPr>
        <w:pStyle w:val="TOC2"/>
        <w:tabs>
          <w:tab w:val="right" w:leader="dot" w:pos="7077"/>
        </w:tabs>
        <w:rPr>
          <w:rFonts w:asciiTheme="minorHAnsi" w:eastAsiaTheme="minorEastAsia" w:hAnsiTheme="minorHAnsi" w:cstheme="minorBidi"/>
          <w:b w:val="0"/>
          <w:sz w:val="22"/>
          <w:szCs w:val="22"/>
        </w:rPr>
      </w:pPr>
      <w:r>
        <w:t>Part B</w:t>
      </w:r>
    </w:p>
    <w:p>
      <w:pPr>
        <w:pStyle w:val="TOC2"/>
        <w:tabs>
          <w:tab w:val="right" w:leader="dot" w:pos="7077"/>
        </w:tabs>
        <w:rPr>
          <w:rFonts w:asciiTheme="minorHAnsi" w:eastAsiaTheme="minorEastAsia" w:hAnsiTheme="minorHAnsi" w:cstheme="minorBidi"/>
          <w:b w:val="0"/>
          <w:sz w:val="22"/>
          <w:szCs w:val="22"/>
        </w:rPr>
      </w:pPr>
      <w:r>
        <w:t>Part C</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_Toc48216849 \h </w:instrText>
      </w:r>
      <w:r>
        <w:fldChar w:fldCharType="separate"/>
      </w:r>
      <w:r>
        <w:t>158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_Toc48216850 \h </w:instrText>
      </w:r>
      <w:r>
        <w:fldChar w:fldCharType="separate"/>
      </w:r>
      <w:r>
        <w:t>166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_Toc48216851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840" w:after="1200"/>
      </w:pPr>
      <w:r>
        <w:t>Evidence Act 1906</w:t>
      </w:r>
    </w:p>
    <w:p>
      <w:pPr>
        <w:pStyle w:val="LongTitle"/>
        <w:spacing w:after="480"/>
        <w:rPr>
          <w:snapToGrid w:val="0"/>
        </w:rPr>
      </w:pPr>
      <w:r>
        <w:rPr>
          <w:snapToGrid w:val="0"/>
        </w:rPr>
        <w:t>An Act to consolidate and amend the statute law of evidence.</w:t>
      </w:r>
    </w:p>
    <w:p>
      <w:pPr>
        <w:pStyle w:val="Heading5"/>
        <w:spacing w:before="180"/>
        <w:rPr>
          <w:snapToGrid w:val="0"/>
        </w:rPr>
      </w:pPr>
      <w:bookmarkStart w:id="3" w:name="_Toc48216638"/>
      <w:r>
        <w:rPr>
          <w:rStyle w:val="CharSectno"/>
        </w:rPr>
        <w:t>1</w:t>
      </w:r>
      <w:r>
        <w:rPr>
          <w:snapToGrid w:val="0"/>
        </w:rPr>
        <w:t>.</w:t>
      </w:r>
      <w:r>
        <w:rPr>
          <w:snapToGrid w:val="0"/>
        </w:rPr>
        <w:tab/>
        <w:t>Short title</w:t>
      </w:r>
      <w:bookmarkEnd w:id="3"/>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4" w:name="_Toc48216639"/>
      <w:r>
        <w:rPr>
          <w:rStyle w:val="CharSectno"/>
        </w:rPr>
        <w:t>3</w:t>
      </w:r>
      <w:r>
        <w:rPr>
          <w:snapToGrid w:val="0"/>
        </w:rPr>
        <w:t>.</w:t>
      </w:r>
      <w:r>
        <w:rPr>
          <w:snapToGrid w:val="0"/>
        </w:rPr>
        <w:tab/>
        <w:t>Terms used</w:t>
      </w:r>
      <w:bookmarkEnd w:id="4"/>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Western Australia or the colony of Western Australia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No. 11 of 1964 s. 2; No. 111 of 1978 s. 2; No. 66 of 1987 s. 4; No. 70 of 1988 s. 35; No. 15 of 1991 s. 23; No. 73 of 1994 s. 4; No. 26 of 1999 s. 78(2); No. 71 of 2000 s. 3; No. 15 of 2003 s. 15; No. 59 of 2004 s. 89.]</w:t>
      </w:r>
    </w:p>
    <w:p>
      <w:pPr>
        <w:pStyle w:val="Heading5"/>
        <w:pageBreakBefore/>
        <w:spacing w:before="0"/>
        <w:rPr>
          <w:snapToGrid w:val="0"/>
        </w:rPr>
      </w:pPr>
      <w:bookmarkStart w:id="5" w:name="_Toc48216640"/>
      <w:r>
        <w:rPr>
          <w:rStyle w:val="CharSectno"/>
        </w:rPr>
        <w:t>4</w:t>
      </w:r>
      <w:r>
        <w:rPr>
          <w:snapToGrid w:val="0"/>
        </w:rPr>
        <w:t>.</w:t>
      </w:r>
      <w:r>
        <w:rPr>
          <w:snapToGrid w:val="0"/>
        </w:rPr>
        <w:tab/>
        <w:t>Application of Act</w:t>
      </w:r>
      <w:bookmarkEnd w:id="5"/>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6" w:name="_Toc48216641"/>
      <w:r>
        <w:rPr>
          <w:rStyle w:val="CharSectno"/>
        </w:rPr>
        <w:t>5A</w:t>
      </w:r>
      <w:r>
        <w:t>.</w:t>
      </w:r>
      <w:r>
        <w:tab/>
      </w:r>
      <w:r>
        <w:rPr>
          <w:i/>
        </w:rPr>
        <w:t>Courts and Tribunals (Electronic Processes Facilitation) Act 2013</w:t>
      </w:r>
      <w:r>
        <w:t xml:space="preserve"> Part 2 applies</w:t>
      </w:r>
      <w:bookmarkEnd w:id="6"/>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No. 20 of 2013 s. 60.]</w:t>
      </w:r>
    </w:p>
    <w:p>
      <w:pPr>
        <w:pStyle w:val="Heading5"/>
        <w:spacing w:before="180"/>
        <w:rPr>
          <w:snapToGrid w:val="0"/>
        </w:rPr>
      </w:pPr>
      <w:bookmarkStart w:id="7" w:name="_Toc48216642"/>
      <w:r>
        <w:rPr>
          <w:rStyle w:val="CharSectno"/>
        </w:rPr>
        <w:t>5</w:t>
      </w:r>
      <w:r>
        <w:rPr>
          <w:snapToGrid w:val="0"/>
        </w:rPr>
        <w:t>.</w:t>
      </w:r>
      <w:r>
        <w:rPr>
          <w:snapToGrid w:val="0"/>
        </w:rPr>
        <w:tab/>
        <w:t>This Act not to derogate from existing powers</w:t>
      </w:r>
      <w:bookmarkEnd w:id="7"/>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8" w:name="_Toc48216643"/>
      <w:r>
        <w:rPr>
          <w:rStyle w:val="CharSectno"/>
        </w:rPr>
        <w:t>6</w:t>
      </w:r>
      <w:r>
        <w:rPr>
          <w:snapToGrid w:val="0"/>
        </w:rPr>
        <w:t>.</w:t>
      </w:r>
      <w:r>
        <w:rPr>
          <w:snapToGrid w:val="0"/>
        </w:rPr>
        <w:tab/>
        <w:t>Witnesses interested or convicted of offence</w:t>
      </w:r>
      <w:bookmarkEnd w:id="8"/>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9" w:name="_Toc48216644"/>
      <w:r>
        <w:rPr>
          <w:rStyle w:val="CharSectno"/>
        </w:rPr>
        <w:t>7</w:t>
      </w:r>
      <w:r>
        <w:rPr>
          <w:snapToGrid w:val="0"/>
        </w:rPr>
        <w:t>.</w:t>
      </w:r>
      <w:r>
        <w:rPr>
          <w:snapToGrid w:val="0"/>
        </w:rPr>
        <w:tab/>
        <w:t>Parties to civil proceedings and spouses and ex</w:t>
      </w:r>
      <w:r>
        <w:rPr>
          <w:snapToGrid w:val="0"/>
        </w:rPr>
        <w:noBreakHyphen/>
        <w:t>spouses of parties</w:t>
      </w:r>
      <w:bookmarkEnd w:id="9"/>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No. 48 of 1991 s. 5.]</w:t>
      </w:r>
    </w:p>
    <w:p>
      <w:pPr>
        <w:pStyle w:val="Heading5"/>
        <w:spacing w:before="180"/>
        <w:rPr>
          <w:snapToGrid w:val="0"/>
        </w:rPr>
      </w:pPr>
      <w:bookmarkStart w:id="10" w:name="_Toc48216645"/>
      <w:r>
        <w:rPr>
          <w:rStyle w:val="CharSectno"/>
        </w:rPr>
        <w:t>8</w:t>
      </w:r>
      <w:r>
        <w:rPr>
          <w:snapToGrid w:val="0"/>
        </w:rPr>
        <w:t>.</w:t>
      </w:r>
      <w:r>
        <w:rPr>
          <w:snapToGrid w:val="0"/>
        </w:rPr>
        <w:tab/>
        <w:t>Accused persons in criminal cases</w:t>
      </w:r>
      <w:bookmarkEnd w:id="10"/>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No. 16 of 1913 s. 2; No. 48 of 1991 s. 6; No. 71 of 2000 s. 4; No. 27 of 2002 s. 30; No. 84 of 2004 s. 41.]</w:t>
      </w:r>
    </w:p>
    <w:p>
      <w:pPr>
        <w:pStyle w:val="Heading5"/>
        <w:rPr>
          <w:snapToGrid w:val="0"/>
        </w:rPr>
      </w:pPr>
      <w:bookmarkStart w:id="11" w:name="_Toc48216646"/>
      <w:r>
        <w:rPr>
          <w:rStyle w:val="CharSectno"/>
        </w:rPr>
        <w:t>9</w:t>
      </w:r>
      <w:r>
        <w:rPr>
          <w:snapToGrid w:val="0"/>
        </w:rPr>
        <w:t>.</w:t>
      </w:r>
      <w:r>
        <w:rPr>
          <w:snapToGrid w:val="0"/>
        </w:rPr>
        <w:tab/>
        <w:t>Spouses and ex</w:t>
      </w:r>
      <w:r>
        <w:rPr>
          <w:snapToGrid w:val="0"/>
        </w:rPr>
        <w:noBreakHyphen/>
        <w:t>spouses of accused persons in criminal cases</w:t>
      </w:r>
      <w:bookmarkEnd w:id="11"/>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keepNext/>
        <w:keepLines/>
      </w:pPr>
      <w:r>
        <w:tab/>
        <w:t>(6)</w:t>
      </w:r>
      <w:r>
        <w:tab/>
        <w:t>In subsection (1) —</w:t>
      </w:r>
    </w:p>
    <w:p>
      <w:pPr>
        <w:pStyle w:val="Defstart"/>
        <w:keepNext/>
        <w:keepLines/>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No. 48 of 1991 s. 7; amended: No. 71 of 2000 s. 5; No. 27 of 2002 s. 31; No. 84 of 2004 s. 82.]</w:t>
      </w:r>
    </w:p>
    <w:p>
      <w:pPr>
        <w:pStyle w:val="Ednotesection"/>
        <w:spacing w:before="160"/>
        <w:ind w:left="890" w:hanging="890"/>
      </w:pPr>
      <w:r>
        <w:t>[</w:t>
      </w:r>
      <w:r>
        <w:rPr>
          <w:b/>
        </w:rPr>
        <w:t>10.</w:t>
      </w:r>
      <w:r>
        <w:tab/>
        <w:t>Deleted: No. 48 of 1991 s. 8.]</w:t>
      </w:r>
    </w:p>
    <w:p>
      <w:pPr>
        <w:pStyle w:val="Heading5"/>
        <w:keepNext w:val="0"/>
        <w:keepLines w:val="0"/>
        <w:spacing w:before="180"/>
        <w:rPr>
          <w:snapToGrid w:val="0"/>
        </w:rPr>
      </w:pPr>
      <w:bookmarkStart w:id="12" w:name="_Toc48216647"/>
      <w:r>
        <w:rPr>
          <w:rStyle w:val="CharSectno"/>
        </w:rPr>
        <w:t>11</w:t>
      </w:r>
      <w:r>
        <w:rPr>
          <w:snapToGrid w:val="0"/>
        </w:rPr>
        <w:t>.</w:t>
      </w:r>
      <w:r>
        <w:rPr>
          <w:snapToGrid w:val="0"/>
        </w:rPr>
        <w:tab/>
        <w:t>Court may compel answer to incriminating question</w:t>
      </w:r>
      <w:bookmarkEnd w:id="12"/>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No. 47 of 1990 s. 4</w:t>
      </w:r>
      <w:r>
        <w:rPr>
          <w:i w:val="0"/>
          <w:vertAlign w:val="superscript"/>
        </w:rPr>
        <w:t> 1</w:t>
      </w:r>
      <w:r>
        <w:t>; No. 15 of 1991 s. 23; No. 59 of 2004 s. 89.]</w:t>
      </w:r>
    </w:p>
    <w:p>
      <w:pPr>
        <w:pStyle w:val="Heading5"/>
        <w:rPr>
          <w:snapToGrid w:val="0"/>
        </w:rPr>
      </w:pPr>
      <w:bookmarkStart w:id="13" w:name="_Toc48216648"/>
      <w:r>
        <w:rPr>
          <w:rStyle w:val="CharSectno"/>
        </w:rPr>
        <w:t>11A</w:t>
      </w:r>
      <w:r>
        <w:rPr>
          <w:snapToGrid w:val="0"/>
        </w:rPr>
        <w:t>.</w:t>
      </w:r>
      <w:r>
        <w:rPr>
          <w:snapToGrid w:val="0"/>
        </w:rPr>
        <w:tab/>
        <w:t>Judge may restrict publication of evidence where s. 11 certificate given</w:t>
      </w:r>
      <w:bookmarkEnd w:id="13"/>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No. 47 of 1990 s. 5.]</w:t>
      </w:r>
    </w:p>
    <w:p>
      <w:pPr>
        <w:pStyle w:val="Heading5"/>
        <w:rPr>
          <w:snapToGrid w:val="0"/>
        </w:rPr>
      </w:pPr>
      <w:bookmarkStart w:id="14" w:name="_Toc48216649"/>
      <w:r>
        <w:rPr>
          <w:rStyle w:val="CharSectno"/>
        </w:rPr>
        <w:t>12</w:t>
      </w:r>
      <w:r>
        <w:rPr>
          <w:snapToGrid w:val="0"/>
        </w:rPr>
        <w:t>.</w:t>
      </w:r>
      <w:r>
        <w:rPr>
          <w:snapToGrid w:val="0"/>
        </w:rPr>
        <w:tab/>
        <w:t>Witnesses in revenue cases may be compelled to give evidence</w:t>
      </w:r>
      <w:bookmarkEnd w:id="14"/>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keepNext/>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No. 15 of 1991 s. 23; No. 59 of 2004 s. 89; No. 12 of 2008 Sch. 1 cl. 8(1); No. 20 of 2013 s. 61.]</w:t>
      </w:r>
    </w:p>
    <w:p>
      <w:pPr>
        <w:pStyle w:val="Heading5"/>
        <w:spacing w:before="200"/>
        <w:rPr>
          <w:snapToGrid w:val="0"/>
        </w:rPr>
      </w:pPr>
      <w:bookmarkStart w:id="15" w:name="_Toc48216650"/>
      <w:r>
        <w:rPr>
          <w:rStyle w:val="CharSectno"/>
        </w:rPr>
        <w:t>13</w:t>
      </w:r>
      <w:r>
        <w:rPr>
          <w:snapToGrid w:val="0"/>
        </w:rPr>
        <w:t>.</w:t>
      </w:r>
      <w:r>
        <w:rPr>
          <w:snapToGrid w:val="0"/>
        </w:rPr>
        <w:tab/>
        <w:t>Certificate under s. 12 may be pleaded in bar to prosecution</w:t>
      </w:r>
      <w:bookmarkEnd w:id="15"/>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No. 47 of 1990 s. 6.]</w:t>
      </w:r>
    </w:p>
    <w:p>
      <w:pPr>
        <w:pStyle w:val="Heading5"/>
        <w:rPr>
          <w:snapToGrid w:val="0"/>
        </w:rPr>
      </w:pPr>
      <w:bookmarkStart w:id="16" w:name="_Toc48216651"/>
      <w:r>
        <w:rPr>
          <w:rStyle w:val="CharSectno"/>
        </w:rPr>
        <w:t>14</w:t>
      </w:r>
      <w:r>
        <w:rPr>
          <w:snapToGrid w:val="0"/>
        </w:rPr>
        <w:t>.</w:t>
      </w:r>
      <w:r>
        <w:rPr>
          <w:snapToGrid w:val="0"/>
        </w:rPr>
        <w:tab/>
        <w:t>Customs prosecutions, accused compellable</w:t>
      </w:r>
      <w:bookmarkEnd w:id="16"/>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No. 84 of 2004 s. 82.]</w:t>
      </w:r>
    </w:p>
    <w:p>
      <w:pPr>
        <w:pStyle w:val="Heading5"/>
        <w:rPr>
          <w:snapToGrid w:val="0"/>
        </w:rPr>
      </w:pPr>
      <w:bookmarkStart w:id="17" w:name="_Toc48216652"/>
      <w:r>
        <w:rPr>
          <w:rStyle w:val="CharSectno"/>
        </w:rPr>
        <w:t>15</w:t>
      </w:r>
      <w:r>
        <w:rPr>
          <w:snapToGrid w:val="0"/>
        </w:rPr>
        <w:t>.</w:t>
      </w:r>
      <w:r>
        <w:rPr>
          <w:snapToGrid w:val="0"/>
        </w:rPr>
        <w:tab/>
        <w:t>Persons may be examined without subpoena</w:t>
      </w:r>
      <w:bookmarkEnd w:id="17"/>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8" w:name="_Toc48216653"/>
      <w:r>
        <w:rPr>
          <w:rStyle w:val="CharSectno"/>
        </w:rPr>
        <w:t>16</w:t>
      </w:r>
      <w:r>
        <w:rPr>
          <w:snapToGrid w:val="0"/>
        </w:rPr>
        <w:t>.</w:t>
      </w:r>
      <w:r>
        <w:rPr>
          <w:snapToGrid w:val="0"/>
        </w:rPr>
        <w:tab/>
        <w:t>Witnesses failing to attend trial</w:t>
      </w:r>
      <w:bookmarkEnd w:id="18"/>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19" w:name="_Toc48216654"/>
      <w:r>
        <w:rPr>
          <w:rStyle w:val="CharSectno"/>
        </w:rPr>
        <w:t>17</w:t>
      </w:r>
      <w:r>
        <w:rPr>
          <w:snapToGrid w:val="0"/>
        </w:rPr>
        <w:t>.</w:t>
      </w:r>
      <w:r>
        <w:rPr>
          <w:snapToGrid w:val="0"/>
        </w:rPr>
        <w:tab/>
        <w:t>Procedure on non</w:t>
      </w:r>
      <w:r>
        <w:rPr>
          <w:snapToGrid w:val="0"/>
        </w:rPr>
        <w:noBreakHyphen/>
        <w:t>appearance of witness</w:t>
      </w:r>
      <w:bookmarkEnd w:id="19"/>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20" w:name="_Toc48216655"/>
      <w:r>
        <w:rPr>
          <w:snapToGrid w:val="0"/>
        </w:rPr>
        <w:t>18.</w:t>
      </w:r>
      <w:r>
        <w:rPr>
          <w:snapToGrid w:val="0"/>
        </w:rPr>
        <w:tab/>
        <w:t>Communications during marriage</w:t>
      </w:r>
      <w:bookmarkEnd w:id="20"/>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No. 16 of 1956 s. 2.]</w:t>
      </w:r>
    </w:p>
    <w:p>
      <w:pPr>
        <w:pStyle w:val="Heading5"/>
        <w:keepNext w:val="0"/>
        <w:keepLines w:val="0"/>
        <w:spacing w:before="180"/>
        <w:rPr>
          <w:snapToGrid w:val="0"/>
        </w:rPr>
      </w:pPr>
      <w:bookmarkStart w:id="21" w:name="_Toc48216656"/>
      <w:r>
        <w:rPr>
          <w:rStyle w:val="CharSectno"/>
        </w:rPr>
        <w:t>19</w:t>
      </w:r>
      <w:r>
        <w:rPr>
          <w:snapToGrid w:val="0"/>
        </w:rPr>
        <w:t>.</w:t>
      </w:r>
      <w:r>
        <w:rPr>
          <w:snapToGrid w:val="0"/>
        </w:rPr>
        <w:tab/>
        <w:t>Evidence of non</w:t>
      </w:r>
      <w:r>
        <w:rPr>
          <w:snapToGrid w:val="0"/>
        </w:rPr>
        <w:noBreakHyphen/>
        <w:t>access</w:t>
      </w:r>
      <w:bookmarkEnd w:id="21"/>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No. 16 of 1956 s. 2.]</w:t>
      </w:r>
    </w:p>
    <w:p>
      <w:pPr>
        <w:pStyle w:val="MiscellaneousHeading"/>
      </w:pPr>
      <w:r>
        <w:rPr>
          <w:i/>
        </w:rPr>
        <w:t>Protection of confidential communications given in counselling concerning sexual assault</w:t>
      </w:r>
    </w:p>
    <w:p>
      <w:pPr>
        <w:pStyle w:val="Footnoteheading"/>
      </w:pPr>
      <w:r>
        <w:tab/>
        <w:t>[Heading inserted: No. 31 of 2012 s. 4.]</w:t>
      </w:r>
    </w:p>
    <w:p>
      <w:pPr>
        <w:pStyle w:val="Heading5"/>
      </w:pPr>
      <w:bookmarkStart w:id="22" w:name="_Toc48216657"/>
      <w:r>
        <w:rPr>
          <w:rStyle w:val="CharSectno"/>
        </w:rPr>
        <w:t>19A</w:t>
      </w:r>
      <w:r>
        <w:t>.</w:t>
      </w:r>
      <w:r>
        <w:tab/>
        <w:t>Terms used</w:t>
      </w:r>
      <w:bookmarkEnd w:id="22"/>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keepNex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No. 46 of 2004 s. 10.]</w:t>
      </w:r>
    </w:p>
    <w:p>
      <w:pPr>
        <w:pStyle w:val="Heading5"/>
      </w:pPr>
      <w:bookmarkStart w:id="23" w:name="_Toc48216658"/>
      <w:r>
        <w:rPr>
          <w:rStyle w:val="CharSectno"/>
        </w:rPr>
        <w:t>19B</w:t>
      </w:r>
      <w:r>
        <w:t>.</w:t>
      </w:r>
      <w:r>
        <w:tab/>
        <w:t>Protected communications recorded electronically</w:t>
      </w:r>
      <w:bookmarkEnd w:id="23"/>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No. 46 of 2004 s. 10.]</w:t>
      </w:r>
    </w:p>
    <w:p>
      <w:pPr>
        <w:pStyle w:val="Heading5"/>
      </w:pPr>
      <w:bookmarkStart w:id="24" w:name="_Toc48216659"/>
      <w:r>
        <w:rPr>
          <w:rStyle w:val="CharSectno"/>
        </w:rPr>
        <w:t>19C</w:t>
      </w:r>
      <w:r>
        <w:t>.</w:t>
      </w:r>
      <w:r>
        <w:tab/>
        <w:t>Protected communications not to be disclosed in criminal proceedings except with leave of court</w:t>
      </w:r>
      <w:bookmarkEnd w:id="24"/>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No. 46 of 2004 s. 10.]</w:t>
      </w:r>
    </w:p>
    <w:p>
      <w:pPr>
        <w:pStyle w:val="Heading5"/>
      </w:pPr>
      <w:bookmarkStart w:id="25" w:name="_Toc48216660"/>
      <w:r>
        <w:rPr>
          <w:rStyle w:val="CharSectno"/>
        </w:rPr>
        <w:t>19D</w:t>
      </w:r>
      <w:r>
        <w:t>.</w:t>
      </w:r>
      <w:r>
        <w:tab/>
        <w:t>Procedure on hearing of application for leave</w:t>
      </w:r>
      <w:bookmarkEnd w:id="25"/>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No. 46 of 2004 s. 10.]</w:t>
      </w:r>
    </w:p>
    <w:p>
      <w:pPr>
        <w:pStyle w:val="Heading5"/>
      </w:pPr>
      <w:bookmarkStart w:id="26" w:name="_Toc48216661"/>
      <w:r>
        <w:rPr>
          <w:rStyle w:val="CharSectno"/>
        </w:rPr>
        <w:t>19E</w:t>
      </w:r>
      <w:r>
        <w:t>.</w:t>
      </w:r>
      <w:r>
        <w:tab/>
        <w:t>Application for leave to be dismissed if there is no legitimate forensic purpose for it</w:t>
      </w:r>
      <w:bookmarkEnd w:id="26"/>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No. 46 of 2004 s. 10.]</w:t>
      </w:r>
    </w:p>
    <w:p>
      <w:pPr>
        <w:pStyle w:val="Heading5"/>
      </w:pPr>
      <w:bookmarkStart w:id="27" w:name="_Toc48216662"/>
      <w:r>
        <w:rPr>
          <w:rStyle w:val="CharSectno"/>
        </w:rPr>
        <w:t>19F</w:t>
      </w:r>
      <w:r>
        <w:t>.</w:t>
      </w:r>
      <w:r>
        <w:tab/>
        <w:t>Determination of application</w:t>
      </w:r>
      <w:bookmarkEnd w:id="27"/>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No. 46 of 2004 s. 10.]</w:t>
      </w:r>
    </w:p>
    <w:p>
      <w:pPr>
        <w:pStyle w:val="Heading5"/>
      </w:pPr>
      <w:bookmarkStart w:id="28" w:name="_Toc48216663"/>
      <w:r>
        <w:rPr>
          <w:rStyle w:val="CharSectno"/>
        </w:rPr>
        <w:t>19G</w:t>
      </w:r>
      <w:r>
        <w:t>.</w:t>
      </w:r>
      <w:r>
        <w:tab/>
        <w:t>Public interest test</w:t>
      </w:r>
      <w:bookmarkEnd w:id="28"/>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No. 46 of 2004 s. 10.]</w:t>
      </w:r>
    </w:p>
    <w:p>
      <w:pPr>
        <w:pStyle w:val="Heading5"/>
      </w:pPr>
      <w:bookmarkStart w:id="29" w:name="_Toc48216664"/>
      <w:r>
        <w:rPr>
          <w:rStyle w:val="CharSectno"/>
        </w:rPr>
        <w:t>19H</w:t>
      </w:r>
      <w:r>
        <w:t>.</w:t>
      </w:r>
      <w:r>
        <w:tab/>
        <w:t>Effect of consent</w:t>
      </w:r>
      <w:bookmarkEnd w:id="29"/>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No. 46 of 2004 s. 10.]</w:t>
      </w:r>
    </w:p>
    <w:p>
      <w:pPr>
        <w:pStyle w:val="Heading5"/>
      </w:pPr>
      <w:bookmarkStart w:id="30" w:name="_Toc48216665"/>
      <w:r>
        <w:rPr>
          <w:rStyle w:val="CharSectno"/>
        </w:rPr>
        <w:t>19I</w:t>
      </w:r>
      <w:r>
        <w:t>.</w:t>
      </w:r>
      <w:r>
        <w:tab/>
        <w:t>Loss of sexual assault communications privilege: misconduct</w:t>
      </w:r>
      <w:bookmarkEnd w:id="30"/>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No. 46 of 2004 s. 10.]</w:t>
      </w:r>
    </w:p>
    <w:p>
      <w:pPr>
        <w:pStyle w:val="Heading5"/>
      </w:pPr>
      <w:bookmarkStart w:id="31" w:name="_Toc48216666"/>
      <w:r>
        <w:rPr>
          <w:rStyle w:val="CharSectno"/>
        </w:rPr>
        <w:t>19J</w:t>
      </w:r>
      <w:r>
        <w:t>.</w:t>
      </w:r>
      <w:r>
        <w:tab/>
        <w:t>Ancillary orders</w:t>
      </w:r>
      <w:bookmarkEnd w:id="31"/>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No. 46 of 2004 s. 10.]</w:t>
      </w:r>
    </w:p>
    <w:p>
      <w:pPr>
        <w:pStyle w:val="Heading5"/>
      </w:pPr>
      <w:bookmarkStart w:id="32" w:name="_Toc48216667"/>
      <w:r>
        <w:rPr>
          <w:rStyle w:val="CharSectno"/>
        </w:rPr>
        <w:t>19K</w:t>
      </w:r>
      <w:r>
        <w:t>.</w:t>
      </w:r>
      <w:r>
        <w:tab/>
        <w:t>Inadmissibility of evidence that must not be adduced or given</w:t>
      </w:r>
      <w:bookmarkEnd w:id="32"/>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No. 46 of 2004 s. 10.]</w:t>
      </w:r>
    </w:p>
    <w:p>
      <w:pPr>
        <w:pStyle w:val="Heading5"/>
      </w:pPr>
      <w:bookmarkStart w:id="33" w:name="_Toc48216668"/>
      <w:r>
        <w:rPr>
          <w:rStyle w:val="CharSectno"/>
        </w:rPr>
        <w:t>19L</w:t>
      </w:r>
      <w:r>
        <w:t>.</w:t>
      </w:r>
      <w:r>
        <w:tab/>
        <w:t>Application of other laws</w:t>
      </w:r>
      <w:bookmarkEnd w:id="33"/>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(5A),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(Western Australia)</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No. 46 of 2004 s. 10; amended: No. 19 of 2007 s. 69; No. 26 of 2008 s. 12; No. 11 of 2012 s. 33; No. 6 of 2017 s. 9(2).]</w:t>
      </w:r>
    </w:p>
    <w:p>
      <w:pPr>
        <w:pStyle w:val="Heading5"/>
      </w:pPr>
      <w:bookmarkStart w:id="34" w:name="_Toc48216669"/>
      <w:r>
        <w:rPr>
          <w:rStyle w:val="CharSectno"/>
        </w:rPr>
        <w:t>19M</w:t>
      </w:r>
      <w:r>
        <w:t>.</w:t>
      </w:r>
      <w:r>
        <w:tab/>
        <w:t>Regulations as to disclosure of protected communications</w:t>
      </w:r>
      <w:bookmarkEnd w:id="34"/>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No. 46 of 2004 s. 10.]</w:t>
      </w:r>
    </w:p>
    <w:p>
      <w:pPr>
        <w:pStyle w:val="MiscellaneousHeading"/>
        <w:spacing w:before="240"/>
      </w:pPr>
      <w:r>
        <w:rPr>
          <w:i/>
        </w:rPr>
        <w:t>Protection of confidential communications given in professional confidential relationships</w:t>
      </w:r>
    </w:p>
    <w:p>
      <w:pPr>
        <w:pStyle w:val="Footnoteheading"/>
      </w:pPr>
      <w:r>
        <w:tab/>
        <w:t>[Heading inserted: No. 31 of 2012 s. 5.]</w:t>
      </w:r>
    </w:p>
    <w:p>
      <w:pPr>
        <w:pStyle w:val="Heading5"/>
      </w:pPr>
      <w:bookmarkStart w:id="35" w:name="_Toc48216670"/>
      <w:r>
        <w:rPr>
          <w:rStyle w:val="CharSectno"/>
        </w:rPr>
        <w:t>20A</w:t>
      </w:r>
      <w:r>
        <w:t>.</w:t>
      </w:r>
      <w:r>
        <w:tab/>
        <w:t>Terms used</w:t>
      </w:r>
      <w:bookmarkEnd w:id="35"/>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r>
        <w:tab/>
        <w:t>[Section 20A inserted: No. 31 of 2012 s. 5.]</w:t>
      </w:r>
    </w:p>
    <w:p>
      <w:pPr>
        <w:pStyle w:val="Heading5"/>
      </w:pPr>
      <w:bookmarkStart w:id="36" w:name="_Toc48216671"/>
      <w:r>
        <w:rPr>
          <w:rStyle w:val="CharSectno"/>
        </w:rPr>
        <w:t>20B</w:t>
      </w:r>
      <w:r>
        <w:t>.</w:t>
      </w:r>
      <w:r>
        <w:tab/>
        <w:t>Application of protection provisions (PCR)</w:t>
      </w:r>
      <w:bookmarkEnd w:id="36"/>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No. 31 of 2012 s. 5.]</w:t>
      </w:r>
    </w:p>
    <w:p>
      <w:pPr>
        <w:pStyle w:val="Heading5"/>
      </w:pPr>
      <w:bookmarkStart w:id="37" w:name="_Toc48216672"/>
      <w:r>
        <w:rPr>
          <w:rStyle w:val="CharSectno"/>
        </w:rPr>
        <w:t>20C</w:t>
      </w:r>
      <w:r>
        <w:t>.</w:t>
      </w:r>
      <w:r>
        <w:tab/>
        <w:t>Exclusion of evidence of protected confidences</w:t>
      </w:r>
      <w:bookmarkEnd w:id="37"/>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No. 31 of 2012 s. 5.]</w:t>
      </w:r>
    </w:p>
    <w:p>
      <w:pPr>
        <w:pStyle w:val="Heading5"/>
        <w:pageBreakBefore/>
        <w:spacing w:before="0"/>
      </w:pPr>
      <w:bookmarkStart w:id="38" w:name="_Toc48216673"/>
      <w:r>
        <w:rPr>
          <w:rStyle w:val="CharSectno"/>
        </w:rPr>
        <w:t>20D</w:t>
      </w:r>
      <w:r>
        <w:t>.</w:t>
      </w:r>
      <w:r>
        <w:tab/>
        <w:t>Loss of professional confidential relationship protection: consent</w:t>
      </w:r>
      <w:bookmarkEnd w:id="38"/>
    </w:p>
    <w:p>
      <w:pPr>
        <w:pStyle w:val="Subsection"/>
        <w:spacing w:before="100"/>
      </w:pPr>
      <w:r>
        <w:tab/>
      </w:r>
      <w:r>
        <w:tab/>
        <w:t>The protection provisions (PCR) do not prevent the giving or adducing of evidence with the consent of the protected confider concerned.</w:t>
      </w:r>
    </w:p>
    <w:p>
      <w:pPr>
        <w:pStyle w:val="Footnotesection"/>
      </w:pPr>
      <w:r>
        <w:tab/>
        <w:t>[Section 20D inserted: No. 31 of 2012 s. 5.]</w:t>
      </w:r>
    </w:p>
    <w:p>
      <w:pPr>
        <w:pStyle w:val="Heading5"/>
      </w:pPr>
      <w:bookmarkStart w:id="39" w:name="_Toc48216674"/>
      <w:r>
        <w:rPr>
          <w:rStyle w:val="CharSectno"/>
        </w:rPr>
        <w:t>20E</w:t>
      </w:r>
      <w:r>
        <w:t>.</w:t>
      </w:r>
      <w:r>
        <w:tab/>
        <w:t>Loss of professional confidential relationship protection: misconduct</w:t>
      </w:r>
      <w:bookmarkEnd w:id="39"/>
    </w:p>
    <w:p>
      <w:pPr>
        <w:pStyle w:val="Subsection"/>
        <w:spacing w:before="100"/>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No. 31 of 2012 s. 5.]</w:t>
      </w:r>
    </w:p>
    <w:p>
      <w:pPr>
        <w:pStyle w:val="Heading5"/>
      </w:pPr>
      <w:bookmarkStart w:id="40" w:name="_Toc48216675"/>
      <w:r>
        <w:rPr>
          <w:rStyle w:val="CharSectno"/>
        </w:rPr>
        <w:t>20F</w:t>
      </w:r>
      <w:r>
        <w:t>.</w:t>
      </w:r>
      <w:r>
        <w:tab/>
        <w:t>Ancillary orders</w:t>
      </w:r>
      <w:bookmarkEnd w:id="40"/>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No. 31 of 2012 s. 5.]</w:t>
      </w:r>
    </w:p>
    <w:p>
      <w:pPr>
        <w:pStyle w:val="MiscellaneousHeading"/>
        <w:spacing w:before="240"/>
      </w:pPr>
      <w:r>
        <w:rPr>
          <w:i/>
        </w:rPr>
        <w:t>Protection of identity of journalists’ informants</w:t>
      </w:r>
    </w:p>
    <w:p>
      <w:pPr>
        <w:pStyle w:val="Footnoteheading"/>
      </w:pPr>
      <w:r>
        <w:tab/>
        <w:t>[Heading inserted: No. 31 of 2012 s. 5.]</w:t>
      </w:r>
    </w:p>
    <w:p>
      <w:pPr>
        <w:pStyle w:val="Heading5"/>
      </w:pPr>
      <w:bookmarkStart w:id="41" w:name="_Toc48216676"/>
      <w:r>
        <w:rPr>
          <w:rStyle w:val="CharSectno"/>
        </w:rPr>
        <w:t>20G</w:t>
      </w:r>
      <w:r>
        <w:t>.</w:t>
      </w:r>
      <w:r>
        <w:tab/>
        <w:t>Terms used</w:t>
      </w:r>
      <w:bookmarkEnd w:id="41"/>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 No. 31 of 2012 s. 5.]</w:t>
      </w:r>
    </w:p>
    <w:p>
      <w:pPr>
        <w:pStyle w:val="Heading5"/>
      </w:pPr>
      <w:bookmarkStart w:id="42" w:name="_Toc48216677"/>
      <w:r>
        <w:rPr>
          <w:rStyle w:val="CharSectno"/>
        </w:rPr>
        <w:t>20H</w:t>
      </w:r>
      <w:r>
        <w:t>.</w:t>
      </w:r>
      <w:r>
        <w:tab/>
        <w:t>Application of protection provisions (journalists)</w:t>
      </w:r>
      <w:bookmarkEnd w:id="42"/>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No. 31 of 2012 s. 5.]</w:t>
      </w:r>
    </w:p>
    <w:p>
      <w:pPr>
        <w:pStyle w:val="Heading5"/>
      </w:pPr>
      <w:bookmarkStart w:id="43" w:name="_Toc48216678"/>
      <w:r>
        <w:rPr>
          <w:rStyle w:val="CharSectno"/>
        </w:rPr>
        <w:t>20I</w:t>
      </w:r>
      <w:r>
        <w:t>.</w:t>
      </w:r>
      <w:r>
        <w:tab/>
        <w:t>Protection of identity of informants</w:t>
      </w:r>
      <w:bookmarkEnd w:id="43"/>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No. 31 of 2012 s. 5.]</w:t>
      </w:r>
    </w:p>
    <w:p>
      <w:pPr>
        <w:pStyle w:val="Heading5"/>
        <w:spacing w:before="180"/>
      </w:pPr>
      <w:bookmarkStart w:id="44" w:name="_Toc48216679"/>
      <w:r>
        <w:rPr>
          <w:rStyle w:val="CharSectno"/>
        </w:rPr>
        <w:t>20J</w:t>
      </w:r>
      <w:r>
        <w:t>.</w:t>
      </w:r>
      <w:r>
        <w:tab/>
        <w:t>Direction to give identifying evidence</w:t>
      </w:r>
      <w:bookmarkEnd w:id="44"/>
    </w:p>
    <w:p>
      <w:pPr>
        <w:pStyle w:val="Subsection"/>
        <w:spacing w:before="120"/>
      </w:pPr>
      <w:r>
        <w:tab/>
        <w:t>(1)</w:t>
      </w:r>
      <w:r>
        <w:tab/>
        <w:t>Despite section 20I, a person acting judicially may direct a person referred to in that section to give identifying evidence.</w:t>
      </w:r>
    </w:p>
    <w:p>
      <w:pPr>
        <w:pStyle w:val="Subsection"/>
        <w:keepNext/>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No. 31 of 2012 s. 5.]</w:t>
      </w:r>
    </w:p>
    <w:p>
      <w:pPr>
        <w:pStyle w:val="Heading5"/>
        <w:keepNext w:val="0"/>
        <w:keepLines w:val="0"/>
        <w:spacing w:before="180"/>
      </w:pPr>
      <w:bookmarkStart w:id="45" w:name="_Toc48216680"/>
      <w:r>
        <w:rPr>
          <w:rStyle w:val="CharSectno"/>
        </w:rPr>
        <w:t>20K</w:t>
      </w:r>
      <w:r>
        <w:t>.</w:t>
      </w:r>
      <w:r>
        <w:tab/>
        <w:t>Effect of misconduct as to directions</w:t>
      </w:r>
      <w:bookmarkEnd w:id="45"/>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spacing w:before="120"/>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r>
        <w:tab/>
        <w:t>[Section 20K inserted: No. 31 of 2012 s. 5.]</w:t>
      </w:r>
    </w:p>
    <w:p>
      <w:pPr>
        <w:pStyle w:val="Heading5"/>
      </w:pPr>
      <w:bookmarkStart w:id="46" w:name="_Toc48216681"/>
      <w:r>
        <w:rPr>
          <w:rStyle w:val="CharSectno"/>
        </w:rPr>
        <w:t>20L</w:t>
      </w:r>
      <w:r>
        <w:t>.</w:t>
      </w:r>
      <w:r>
        <w:tab/>
        <w:t>Identifying informant with consent</w:t>
      </w:r>
      <w:bookmarkEnd w:id="46"/>
    </w:p>
    <w:p>
      <w:pPr>
        <w:pStyle w:val="Subsection"/>
      </w:pPr>
      <w:r>
        <w:tab/>
      </w:r>
      <w:r>
        <w:tab/>
        <w:t>The protection provisions (journalists) do not prevent the giving or adducing of identifying evidence with the informant’s consent.</w:t>
      </w:r>
    </w:p>
    <w:p>
      <w:pPr>
        <w:pStyle w:val="Footnotesection"/>
      </w:pPr>
      <w:r>
        <w:tab/>
        <w:t>[Section 20L inserted: No. 31 of 2012 s. 5.]</w:t>
      </w:r>
    </w:p>
    <w:p>
      <w:pPr>
        <w:pStyle w:val="Heading5"/>
      </w:pPr>
      <w:bookmarkStart w:id="47" w:name="_Toc48216682"/>
      <w:r>
        <w:rPr>
          <w:rStyle w:val="CharSectno"/>
        </w:rPr>
        <w:t>20M</w:t>
      </w:r>
      <w:r>
        <w:t>.</w:t>
      </w:r>
      <w:r>
        <w:tab/>
        <w:t>Ancillary orders</w:t>
      </w:r>
      <w:bookmarkEnd w:id="47"/>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No. 31 of 2012 s. 5.]</w:t>
      </w:r>
    </w:p>
    <w:p>
      <w:pPr>
        <w:pStyle w:val="MiscellaneousHeading"/>
        <w:spacing w:before="240"/>
        <w:rPr>
          <w:i/>
        </w:rPr>
      </w:pPr>
      <w:r>
        <w:rPr>
          <w:i/>
        </w:rPr>
        <w:t>Impeaching credit of witnesses</w:t>
      </w:r>
    </w:p>
    <w:p>
      <w:pPr>
        <w:pStyle w:val="Heading5"/>
        <w:spacing w:before="180"/>
        <w:rPr>
          <w:snapToGrid w:val="0"/>
        </w:rPr>
      </w:pPr>
      <w:bookmarkStart w:id="48" w:name="_Toc48216683"/>
      <w:r>
        <w:rPr>
          <w:rStyle w:val="CharSectno"/>
        </w:rPr>
        <w:t>20</w:t>
      </w:r>
      <w:r>
        <w:rPr>
          <w:snapToGrid w:val="0"/>
        </w:rPr>
        <w:t>.</w:t>
      </w:r>
      <w:r>
        <w:rPr>
          <w:snapToGrid w:val="0"/>
        </w:rPr>
        <w:tab/>
        <w:t>How far a party may discredit his own witness</w:t>
      </w:r>
      <w:bookmarkEnd w:id="48"/>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49" w:name="_Toc48216684"/>
      <w:r>
        <w:rPr>
          <w:rStyle w:val="CharSectno"/>
        </w:rPr>
        <w:t>21</w:t>
      </w:r>
      <w:r>
        <w:rPr>
          <w:snapToGrid w:val="0"/>
        </w:rPr>
        <w:t>.</w:t>
      </w:r>
      <w:r>
        <w:rPr>
          <w:snapToGrid w:val="0"/>
        </w:rPr>
        <w:tab/>
        <w:t>Cross</w:t>
      </w:r>
      <w:r>
        <w:rPr>
          <w:snapToGrid w:val="0"/>
        </w:rPr>
        <w:noBreakHyphen/>
        <w:t>examination as to and proof of prior inconsistent statement</w:t>
      </w:r>
      <w:bookmarkEnd w:id="49"/>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No. 16 of 1913 s. 3.]</w:t>
      </w:r>
    </w:p>
    <w:p>
      <w:pPr>
        <w:pStyle w:val="Heading5"/>
        <w:spacing w:before="180"/>
        <w:rPr>
          <w:snapToGrid w:val="0"/>
        </w:rPr>
      </w:pPr>
      <w:bookmarkStart w:id="50" w:name="_Toc48216685"/>
      <w:r>
        <w:rPr>
          <w:rStyle w:val="CharSectno"/>
        </w:rPr>
        <w:t>22</w:t>
      </w:r>
      <w:r>
        <w:rPr>
          <w:snapToGrid w:val="0"/>
        </w:rPr>
        <w:t>.</w:t>
      </w:r>
      <w:r>
        <w:rPr>
          <w:snapToGrid w:val="0"/>
        </w:rPr>
        <w:tab/>
        <w:t>Procedure for purposes of s. 21</w:t>
      </w:r>
      <w:bookmarkEnd w:id="50"/>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51" w:name="_Toc48216686"/>
      <w:r>
        <w:rPr>
          <w:rStyle w:val="CharSectno"/>
        </w:rPr>
        <w:t>23</w:t>
      </w:r>
      <w:r>
        <w:rPr>
          <w:snapToGrid w:val="0"/>
        </w:rPr>
        <w:t>.</w:t>
      </w:r>
      <w:r>
        <w:rPr>
          <w:snapToGrid w:val="0"/>
        </w:rPr>
        <w:tab/>
        <w:t>Cross</w:t>
      </w:r>
      <w:r>
        <w:rPr>
          <w:snapToGrid w:val="0"/>
        </w:rPr>
        <w:noBreakHyphen/>
        <w:t>examination as to and proof of previous conviction</w:t>
      </w:r>
      <w:bookmarkEnd w:id="51"/>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No. 47 of 1990 s. 7.]</w:t>
      </w:r>
    </w:p>
    <w:p>
      <w:pPr>
        <w:pStyle w:val="Heading5"/>
        <w:rPr>
          <w:snapToGrid w:val="0"/>
        </w:rPr>
      </w:pPr>
      <w:bookmarkStart w:id="52" w:name="_Toc48216687"/>
      <w:r>
        <w:rPr>
          <w:rStyle w:val="CharSectno"/>
        </w:rPr>
        <w:t>24</w:t>
      </w:r>
      <w:r>
        <w:rPr>
          <w:snapToGrid w:val="0"/>
        </w:rPr>
        <w:t>.</w:t>
      </w:r>
      <w:r>
        <w:rPr>
          <w:snapToGrid w:val="0"/>
        </w:rPr>
        <w:tab/>
        <w:t>Questions tending to criminate</w:t>
      </w:r>
      <w:bookmarkEnd w:id="52"/>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pageBreakBefore/>
        <w:spacing w:before="0"/>
        <w:rPr>
          <w:snapToGrid w:val="0"/>
        </w:rPr>
      </w:pPr>
      <w:bookmarkStart w:id="53" w:name="_Toc48216688"/>
      <w:r>
        <w:rPr>
          <w:rStyle w:val="CharSectno"/>
        </w:rPr>
        <w:t>25</w:t>
      </w:r>
      <w:r>
        <w:rPr>
          <w:snapToGrid w:val="0"/>
        </w:rPr>
        <w:t>.</w:t>
      </w:r>
      <w:r>
        <w:rPr>
          <w:snapToGrid w:val="0"/>
        </w:rPr>
        <w:tab/>
        <w:t>Cross</w:t>
      </w:r>
      <w:r>
        <w:rPr>
          <w:snapToGrid w:val="0"/>
        </w:rPr>
        <w:noBreakHyphen/>
        <w:t>examination as to credit</w:t>
      </w:r>
      <w:bookmarkEnd w:id="53"/>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ageBreakBefore/>
        <w:spacing w:before="0"/>
      </w:pPr>
      <w:bookmarkStart w:id="54" w:name="_Toc48216689"/>
      <w:r>
        <w:rPr>
          <w:rStyle w:val="CharSectno"/>
        </w:rPr>
        <w:t>25A</w:t>
      </w:r>
      <w:r>
        <w:t>.</w:t>
      </w:r>
      <w:r>
        <w:tab/>
        <w:t>Cross</w:t>
      </w:r>
      <w:r>
        <w:noBreakHyphen/>
        <w:t>examination by accused in person</w:t>
      </w:r>
      <w:bookmarkEnd w:id="54"/>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No. 59 of 2004 s. 87; amended: No. 84 of 2004 s. 41.]</w:t>
      </w:r>
    </w:p>
    <w:p>
      <w:pPr>
        <w:pStyle w:val="Heading5"/>
      </w:pPr>
      <w:bookmarkStart w:id="55" w:name="_Toc48216690"/>
      <w:r>
        <w:rPr>
          <w:rStyle w:val="CharSectno"/>
        </w:rPr>
        <w:t>26</w:t>
      </w:r>
      <w:r>
        <w:t>.</w:t>
      </w:r>
      <w:r>
        <w:tab/>
        <w:t>Improper questions</w:t>
      </w:r>
      <w:bookmarkEnd w:id="55"/>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No. 46 of 2004 s. 11.]</w:t>
      </w:r>
    </w:p>
    <w:p>
      <w:pPr>
        <w:pStyle w:val="Heading5"/>
        <w:spacing w:before="180"/>
        <w:rPr>
          <w:snapToGrid w:val="0"/>
        </w:rPr>
      </w:pPr>
      <w:bookmarkStart w:id="56" w:name="_Toc48216691"/>
      <w:r>
        <w:rPr>
          <w:rStyle w:val="CharSectno"/>
        </w:rPr>
        <w:t>27</w:t>
      </w:r>
      <w:r>
        <w:rPr>
          <w:snapToGrid w:val="0"/>
        </w:rPr>
        <w:t>.</w:t>
      </w:r>
      <w:r>
        <w:rPr>
          <w:snapToGrid w:val="0"/>
        </w:rPr>
        <w:tab/>
        <w:t>Prohibited questions not to be published</w:t>
      </w:r>
      <w:bookmarkEnd w:id="56"/>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No. 46 of 2004 s. 12.]</w:t>
      </w:r>
    </w:p>
    <w:p>
      <w:pPr>
        <w:pStyle w:val="MiscellaneousHeading"/>
        <w:spacing w:before="240"/>
        <w:rPr>
          <w:i/>
        </w:rPr>
      </w:pPr>
      <w:r>
        <w:rPr>
          <w:i/>
        </w:rPr>
        <w:t>Manner of giving evidence</w:t>
      </w:r>
    </w:p>
    <w:p>
      <w:pPr>
        <w:pStyle w:val="Footnoteheading"/>
        <w:spacing w:before="80"/>
      </w:pPr>
      <w:r>
        <w:tab/>
        <w:t>[Heading inserted: No. 71 of 2000 s. 6.]</w:t>
      </w:r>
    </w:p>
    <w:p>
      <w:pPr>
        <w:pStyle w:val="Heading5"/>
      </w:pPr>
      <w:bookmarkStart w:id="57" w:name="_Toc48216692"/>
      <w:r>
        <w:rPr>
          <w:rStyle w:val="CharSectno"/>
        </w:rPr>
        <w:t>27A</w:t>
      </w:r>
      <w:r>
        <w:t>.</w:t>
      </w:r>
      <w:r>
        <w:tab/>
        <w:t>Form of evidence</w:t>
      </w:r>
      <w:bookmarkEnd w:id="57"/>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No. 71 of 2000 s. 6.]</w:t>
      </w:r>
    </w:p>
    <w:p>
      <w:pPr>
        <w:pStyle w:val="Heading5"/>
      </w:pPr>
      <w:bookmarkStart w:id="58" w:name="_Toc48216693"/>
      <w:r>
        <w:rPr>
          <w:rStyle w:val="CharSectno"/>
        </w:rPr>
        <w:t>27B</w:t>
      </w:r>
      <w:r>
        <w:t>.</w:t>
      </w:r>
      <w:r>
        <w:tab/>
        <w:t>Manner of giving voluminous or complex evidence</w:t>
      </w:r>
      <w:bookmarkEnd w:id="58"/>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No. 71 of 2000 s. 6.]</w:t>
      </w:r>
    </w:p>
    <w:p>
      <w:pPr>
        <w:pStyle w:val="MiscellaneousHeading"/>
        <w:spacing w:before="220"/>
        <w:rPr>
          <w:i/>
        </w:rPr>
      </w:pPr>
      <w:r>
        <w:rPr>
          <w:i/>
        </w:rPr>
        <w:t>General rules of evidence</w:t>
      </w:r>
    </w:p>
    <w:p>
      <w:pPr>
        <w:pStyle w:val="Ednotesection"/>
        <w:spacing w:before="180"/>
      </w:pPr>
      <w:r>
        <w:t>[</w:t>
      </w:r>
      <w:r>
        <w:rPr>
          <w:b/>
        </w:rPr>
        <w:t>28.</w:t>
      </w:r>
      <w:r>
        <w:tab/>
        <w:t>Deleted: No. 84 of 2004 s. 41.]</w:t>
      </w:r>
    </w:p>
    <w:p>
      <w:pPr>
        <w:pStyle w:val="Heading5"/>
        <w:spacing w:before="180"/>
        <w:rPr>
          <w:snapToGrid w:val="0"/>
        </w:rPr>
      </w:pPr>
      <w:bookmarkStart w:id="59" w:name="_Toc48216694"/>
      <w:r>
        <w:rPr>
          <w:rStyle w:val="CharSectno"/>
        </w:rPr>
        <w:t>29</w:t>
      </w:r>
      <w:r>
        <w:rPr>
          <w:snapToGrid w:val="0"/>
        </w:rPr>
        <w:t>.</w:t>
      </w:r>
      <w:r>
        <w:rPr>
          <w:snapToGrid w:val="0"/>
        </w:rPr>
        <w:tab/>
        <w:t>Intention to defraud, proof of</w:t>
      </w:r>
      <w:bookmarkEnd w:id="59"/>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60" w:name="_Toc48216695"/>
      <w:r>
        <w:rPr>
          <w:rStyle w:val="CharSectno"/>
        </w:rPr>
        <w:t>30</w:t>
      </w:r>
      <w:r>
        <w:rPr>
          <w:snapToGrid w:val="0"/>
        </w:rPr>
        <w:t>.</w:t>
      </w:r>
      <w:r>
        <w:rPr>
          <w:snapToGrid w:val="0"/>
        </w:rPr>
        <w:tab/>
        <w:t>Proof by attesting witness unnecessary in certain cases</w:t>
      </w:r>
      <w:bookmarkEnd w:id="60"/>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61" w:name="_Toc48216696"/>
      <w:r>
        <w:rPr>
          <w:rStyle w:val="CharSectno"/>
        </w:rPr>
        <w:t>31</w:t>
      </w:r>
      <w:r>
        <w:rPr>
          <w:snapToGrid w:val="0"/>
        </w:rPr>
        <w:t>.</w:t>
      </w:r>
      <w:r>
        <w:rPr>
          <w:snapToGrid w:val="0"/>
        </w:rPr>
        <w:tab/>
        <w:t>Comparison of disputed hand</w:t>
      </w:r>
      <w:r>
        <w:rPr>
          <w:snapToGrid w:val="0"/>
        </w:rPr>
        <w:noBreakHyphen/>
        <w:t>writing</w:t>
      </w:r>
      <w:bookmarkEnd w:id="61"/>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62" w:name="_Toc48216697"/>
      <w:r>
        <w:rPr>
          <w:rStyle w:val="CharSectno"/>
        </w:rPr>
        <w:t>31A</w:t>
      </w:r>
      <w:r>
        <w:t>.</w:t>
      </w:r>
      <w:r>
        <w:tab/>
        <w:t>Propensity and relationship evidence</w:t>
      </w:r>
      <w:bookmarkEnd w:id="62"/>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No. 46 of 2004 s. 13.]</w:t>
      </w:r>
    </w:p>
    <w:p>
      <w:pPr>
        <w:pStyle w:val="Heading5"/>
        <w:rPr>
          <w:snapToGrid w:val="0"/>
        </w:rPr>
      </w:pPr>
      <w:bookmarkStart w:id="63" w:name="_Toc48216698"/>
      <w:r>
        <w:rPr>
          <w:rStyle w:val="CharSectno"/>
        </w:rPr>
        <w:t>32</w:t>
      </w:r>
      <w:r>
        <w:rPr>
          <w:snapToGrid w:val="0"/>
        </w:rPr>
        <w:t>.</w:t>
      </w:r>
      <w:r>
        <w:rPr>
          <w:snapToGrid w:val="0"/>
        </w:rPr>
        <w:tab/>
        <w:t>Admissions by accused persons in criminal cases</w:t>
      </w:r>
      <w:bookmarkEnd w:id="63"/>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64" w:name="_Toc48216699"/>
      <w:r>
        <w:rPr>
          <w:rStyle w:val="CharSectno"/>
        </w:rPr>
        <w:t>32A</w:t>
      </w:r>
      <w:r>
        <w:rPr>
          <w:snapToGrid w:val="0"/>
        </w:rPr>
        <w:t>.</w:t>
      </w:r>
      <w:r>
        <w:rPr>
          <w:snapToGrid w:val="0"/>
        </w:rPr>
        <w:tab/>
        <w:t>Derogation of privilege in civil proceedings</w:t>
      </w:r>
      <w:bookmarkEnd w:id="64"/>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2</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spacing w:before="120"/>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spacing w:before="120"/>
        <w:rPr>
          <w:snapToGrid w:val="0"/>
        </w:rPr>
      </w:pPr>
      <w:r>
        <w:rPr>
          <w:snapToGrid w:val="0"/>
        </w:rPr>
        <w:tab/>
        <w:t>(b)</w:t>
      </w:r>
      <w:r>
        <w:rPr>
          <w:snapToGrid w:val="0"/>
        </w:rPr>
        <w:tab/>
        <w:t>for the conferring of a discretionary authority.</w:t>
      </w:r>
    </w:p>
    <w:p>
      <w:pPr>
        <w:pStyle w:val="Footnotesection"/>
      </w:pPr>
      <w:r>
        <w:tab/>
        <w:t>[Section 32A inserted: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No. 70 of 1988 s. 36.]</w:t>
      </w:r>
    </w:p>
    <w:p>
      <w:pPr>
        <w:pStyle w:val="Heading5"/>
        <w:spacing w:before="160"/>
        <w:rPr>
          <w:snapToGrid w:val="0"/>
        </w:rPr>
      </w:pPr>
      <w:bookmarkStart w:id="65" w:name="_Toc48216700"/>
      <w:r>
        <w:rPr>
          <w:rStyle w:val="CharSectno"/>
        </w:rPr>
        <w:t>35</w:t>
      </w:r>
      <w:r>
        <w:rPr>
          <w:snapToGrid w:val="0"/>
        </w:rPr>
        <w:t>.</w:t>
      </w:r>
      <w:r>
        <w:rPr>
          <w:snapToGrid w:val="0"/>
        </w:rPr>
        <w:tab/>
        <w:t>Perjury charge, corroboration not required</w:t>
      </w:r>
      <w:bookmarkEnd w:id="65"/>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No. 70 of 1988 s. 37; amended: No. 36 of 1992 s. 4.]</w:t>
      </w:r>
    </w:p>
    <w:p>
      <w:pPr>
        <w:pStyle w:val="Heading5"/>
        <w:spacing w:before="160"/>
        <w:rPr>
          <w:snapToGrid w:val="0"/>
        </w:rPr>
      </w:pPr>
      <w:bookmarkStart w:id="66" w:name="_Toc48216701"/>
      <w:r>
        <w:rPr>
          <w:rStyle w:val="CharSectno"/>
        </w:rPr>
        <w:t>36</w:t>
      </w:r>
      <w:r>
        <w:rPr>
          <w:snapToGrid w:val="0"/>
        </w:rPr>
        <w:t>.</w:t>
      </w:r>
      <w:r>
        <w:rPr>
          <w:snapToGrid w:val="0"/>
        </w:rPr>
        <w:tab/>
        <w:t>Perjury charge, proof of trial etc.</w:t>
      </w:r>
      <w:bookmarkEnd w:id="66"/>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No. 84 of 2004 s. 80.]</w:t>
      </w:r>
    </w:p>
    <w:p>
      <w:pPr>
        <w:pStyle w:val="Heading5"/>
        <w:rPr>
          <w:snapToGrid w:val="0"/>
        </w:rPr>
      </w:pPr>
      <w:bookmarkStart w:id="67" w:name="_Toc48216702"/>
      <w:r>
        <w:rPr>
          <w:rStyle w:val="CharSectno"/>
        </w:rPr>
        <w:t>36A</w:t>
      </w:r>
      <w:r>
        <w:rPr>
          <w:snapToGrid w:val="0"/>
        </w:rPr>
        <w:t>.</w:t>
      </w:r>
      <w:r>
        <w:rPr>
          <w:snapToGrid w:val="0"/>
        </w:rPr>
        <w:tab/>
        <w:t>Terms used</w:t>
      </w:r>
      <w:bookmarkEnd w:id="67"/>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No. 74 of 1985 s. 15; amended: No. 70 of 1988 s. 38; No. 14 of 1992 s. 13; No. 17 of 2000 s. 64; No. 71 of 2000 s. 7; No. 70 of 2004 s. 19(3); No. 84 of 2004 s. 85(2); No. 2 of 2008 s. 42(2) and (3).]</w:t>
      </w:r>
    </w:p>
    <w:p>
      <w:pPr>
        <w:pStyle w:val="Heading5"/>
        <w:rPr>
          <w:snapToGrid w:val="0"/>
        </w:rPr>
      </w:pPr>
      <w:bookmarkStart w:id="68" w:name="_Toc48216703"/>
      <w:r>
        <w:rPr>
          <w:rStyle w:val="CharSectno"/>
        </w:rPr>
        <w:t>36B</w:t>
      </w:r>
      <w:r>
        <w:rPr>
          <w:snapToGrid w:val="0"/>
        </w:rPr>
        <w:t>.</w:t>
      </w:r>
      <w:r>
        <w:rPr>
          <w:snapToGrid w:val="0"/>
        </w:rPr>
        <w:tab/>
        <w:t>Sexual reputation of complainant, evidence of</w:t>
      </w:r>
      <w:bookmarkEnd w:id="68"/>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No. 74 of 1985 s. 15; amended: No. 14 of 1992 s. 13; No. 84 of 2004 s. 82.]</w:t>
      </w:r>
    </w:p>
    <w:p>
      <w:pPr>
        <w:pStyle w:val="Heading5"/>
        <w:rPr>
          <w:snapToGrid w:val="0"/>
        </w:rPr>
      </w:pPr>
      <w:bookmarkStart w:id="69" w:name="_Toc48216704"/>
      <w:r>
        <w:rPr>
          <w:rStyle w:val="CharSectno"/>
        </w:rPr>
        <w:t>36BA</w:t>
      </w:r>
      <w:r>
        <w:rPr>
          <w:snapToGrid w:val="0"/>
        </w:rPr>
        <w:t>.</w:t>
      </w:r>
      <w:r>
        <w:rPr>
          <w:snapToGrid w:val="0"/>
        </w:rPr>
        <w:tab/>
        <w:t>Sexual disposition of complainant, evidence of</w:t>
      </w:r>
      <w:bookmarkEnd w:id="69"/>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No. 74 of 1985 s. 15; amended: No. 14 of 1992 s. 13; No. 84 of 2004 s. 82.]</w:t>
      </w:r>
    </w:p>
    <w:p>
      <w:pPr>
        <w:pStyle w:val="Heading5"/>
        <w:rPr>
          <w:snapToGrid w:val="0"/>
        </w:rPr>
      </w:pPr>
      <w:bookmarkStart w:id="70" w:name="_Toc48216705"/>
      <w:r>
        <w:rPr>
          <w:rStyle w:val="CharSectno"/>
        </w:rPr>
        <w:t>36BC</w:t>
      </w:r>
      <w:r>
        <w:rPr>
          <w:snapToGrid w:val="0"/>
        </w:rPr>
        <w:t>.</w:t>
      </w:r>
      <w:r>
        <w:rPr>
          <w:snapToGrid w:val="0"/>
        </w:rPr>
        <w:tab/>
        <w:t>Sexual experience of complainant, evidence of</w:t>
      </w:r>
      <w:bookmarkEnd w:id="70"/>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No. 74 of 1985 s. 15; amended: No. 14 of 1992 s. 13; No. 84 of 2004 s. 82.]</w:t>
      </w:r>
    </w:p>
    <w:p>
      <w:pPr>
        <w:pStyle w:val="Heading5"/>
        <w:rPr>
          <w:snapToGrid w:val="0"/>
        </w:rPr>
      </w:pPr>
      <w:bookmarkStart w:id="71" w:name="_Toc48216706"/>
      <w:r>
        <w:rPr>
          <w:rStyle w:val="CharSectno"/>
        </w:rPr>
        <w:t>36BD</w:t>
      </w:r>
      <w:r>
        <w:rPr>
          <w:snapToGrid w:val="0"/>
        </w:rPr>
        <w:t>.</w:t>
      </w:r>
      <w:r>
        <w:rPr>
          <w:snapToGrid w:val="0"/>
        </w:rPr>
        <w:tab/>
        <w:t>Lack of complaint, jury warning about</w:t>
      </w:r>
      <w:bookmarkEnd w:id="71"/>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No. 74 of 1985 s. 15; amended: No. 14 of 1992 s. 13; No. 71 of 2000 s. 8.]</w:t>
      </w:r>
    </w:p>
    <w:p>
      <w:pPr>
        <w:pStyle w:val="Heading5"/>
      </w:pPr>
      <w:bookmarkStart w:id="72" w:name="_Toc48216707"/>
      <w:r>
        <w:rPr>
          <w:rStyle w:val="CharSectno"/>
        </w:rPr>
        <w:t>36BE</w:t>
      </w:r>
      <w:r>
        <w:t>.</w:t>
      </w:r>
      <w:r>
        <w:tab/>
        <w:t>Expert evidence of child behaviour</w:t>
      </w:r>
      <w:bookmarkEnd w:id="72"/>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No. 2 of 2008 s. 42(1).]</w:t>
      </w:r>
    </w:p>
    <w:p>
      <w:pPr>
        <w:pStyle w:val="Heading5"/>
        <w:rPr>
          <w:snapToGrid w:val="0"/>
        </w:rPr>
      </w:pPr>
      <w:bookmarkStart w:id="73" w:name="_Toc48216708"/>
      <w:r>
        <w:rPr>
          <w:rStyle w:val="CharSectno"/>
        </w:rPr>
        <w:t>36C</w:t>
      </w:r>
      <w:r>
        <w:rPr>
          <w:snapToGrid w:val="0"/>
        </w:rPr>
        <w:t>.</w:t>
      </w:r>
      <w:r>
        <w:rPr>
          <w:snapToGrid w:val="0"/>
        </w:rPr>
        <w:tab/>
        <w:t>Names of complainants not to be published</w:t>
      </w:r>
      <w:bookmarkEnd w:id="73"/>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spacing w:before="120"/>
        <w:rPr>
          <w:snapToGrid w:val="0"/>
        </w:rPr>
      </w:pPr>
      <w:r>
        <w:rPr>
          <w:snapToGrid w:val="0"/>
        </w:rPr>
        <w:tab/>
        <w:t>(a)</w:t>
      </w:r>
      <w:r>
        <w:rPr>
          <w:snapToGrid w:val="0"/>
        </w:rPr>
        <w:tab/>
        <w:t>the person is charged in a prosecution notice or an indictment with committing a sexual offence; or</w:t>
      </w:r>
    </w:p>
    <w:p>
      <w:pPr>
        <w:pStyle w:val="Indenta"/>
        <w:spacing w:before="120"/>
        <w:rPr>
          <w:snapToGrid w:val="0"/>
        </w:rPr>
      </w:pPr>
      <w:r>
        <w:rPr>
          <w:snapToGrid w:val="0"/>
        </w:rPr>
        <w:tab/>
        <w:t>(b)</w:t>
      </w:r>
      <w:r>
        <w:rPr>
          <w:snapToGrid w:val="0"/>
        </w:rPr>
        <w:tab/>
        <w:t>the person appears before a court charged with a sexual offence; or</w:t>
      </w:r>
    </w:p>
    <w:p>
      <w:pPr>
        <w:pStyle w:val="Indenta"/>
        <w:spacing w:before="120"/>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10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10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10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r>
        <w:rPr>
          <w:i/>
        </w:rPr>
        <w:t>Dangerous Sexual Offenders Act 2006</w:t>
      </w:r>
      <w:r>
        <w:t xml:space="preserve"> relating to the accused.</w:t>
      </w:r>
    </w:p>
    <w:p>
      <w:pPr>
        <w:pStyle w:val="Subsection"/>
      </w:pPr>
      <w:r>
        <w:tab/>
        <w:t>(6A)</w:t>
      </w:r>
      <w:r>
        <w:tab/>
        <w:t>The giving of leave under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No. 145 of 1976 s. 6; amended: No 74 of 1985 s. 16; No. 14 of 1992 s. 13; No. 71 of 2000 s. 9; No. 59 of 2004 s. 89; No. 84 of 2004 s. 41 and 80; No. 17 of 2016 s. 48.]</w:t>
      </w:r>
    </w:p>
    <w:p>
      <w:pPr>
        <w:pStyle w:val="Ednotesection"/>
        <w:spacing w:before="180"/>
      </w:pPr>
      <w:r>
        <w:t>[</w:t>
      </w:r>
      <w:r>
        <w:rPr>
          <w:b/>
        </w:rPr>
        <w:t>37.</w:t>
      </w:r>
      <w:r>
        <w:tab/>
        <w:t>Deleted: No. 70 of 1988 s. 40.]</w:t>
      </w:r>
    </w:p>
    <w:p>
      <w:pPr>
        <w:pStyle w:val="Ednotesection"/>
        <w:spacing w:before="180"/>
      </w:pPr>
      <w:r>
        <w:t>[</w:t>
      </w:r>
      <w:r>
        <w:rPr>
          <w:b/>
        </w:rPr>
        <w:t>38.</w:t>
      </w:r>
      <w:r>
        <w:tab/>
        <w:t>Deleted: No. 14 of 1992 s. 14.]</w:t>
      </w:r>
    </w:p>
    <w:p>
      <w:pPr>
        <w:pStyle w:val="Ednotesection"/>
        <w:spacing w:before="180"/>
      </w:pPr>
      <w:r>
        <w:t>[</w:t>
      </w:r>
      <w:r>
        <w:rPr>
          <w:b/>
        </w:rPr>
        <w:t>39.</w:t>
      </w:r>
      <w:r>
        <w:tab/>
        <w:t>Deleted: No. 108 of 1982 s. 29.]</w:t>
      </w:r>
    </w:p>
    <w:p>
      <w:pPr>
        <w:pStyle w:val="Heading5"/>
        <w:keepNext w:val="0"/>
        <w:keepLines w:val="0"/>
        <w:spacing w:before="180"/>
        <w:rPr>
          <w:snapToGrid w:val="0"/>
        </w:rPr>
      </w:pPr>
      <w:bookmarkStart w:id="74" w:name="_Toc48216709"/>
      <w:r>
        <w:rPr>
          <w:rStyle w:val="CharSectno"/>
        </w:rPr>
        <w:t>40</w:t>
      </w:r>
      <w:r>
        <w:rPr>
          <w:snapToGrid w:val="0"/>
        </w:rPr>
        <w:t>.</w:t>
      </w:r>
      <w:r>
        <w:rPr>
          <w:snapToGrid w:val="0"/>
        </w:rPr>
        <w:tab/>
        <w:t>Customs prosecutions, effect of averments in</w:t>
      </w:r>
      <w:bookmarkEnd w:id="74"/>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No. 84 of 2004 s. 82.]</w:t>
      </w:r>
    </w:p>
    <w:p>
      <w:pPr>
        <w:pStyle w:val="Heading5"/>
        <w:spacing w:before="200"/>
        <w:rPr>
          <w:snapToGrid w:val="0"/>
        </w:rPr>
      </w:pPr>
      <w:bookmarkStart w:id="75" w:name="_Toc48216710"/>
      <w:r>
        <w:rPr>
          <w:rStyle w:val="CharSectno"/>
        </w:rPr>
        <w:t>41</w:t>
      </w:r>
      <w:r>
        <w:rPr>
          <w:snapToGrid w:val="0"/>
        </w:rPr>
        <w:t>.</w:t>
      </w:r>
      <w:r>
        <w:rPr>
          <w:snapToGrid w:val="0"/>
        </w:rPr>
        <w:tab/>
        <w:t>Customs prosecutions, proof of appointment of officers</w:t>
      </w:r>
      <w:bookmarkEnd w:id="75"/>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No. 84 of 2004 s. 80.]</w:t>
      </w:r>
    </w:p>
    <w:p>
      <w:pPr>
        <w:pStyle w:val="Heading5"/>
        <w:rPr>
          <w:snapToGrid w:val="0"/>
        </w:rPr>
      </w:pPr>
      <w:bookmarkStart w:id="76" w:name="_Toc48216711"/>
      <w:r>
        <w:rPr>
          <w:rStyle w:val="CharSectno"/>
        </w:rPr>
        <w:t>41A</w:t>
      </w:r>
      <w:r>
        <w:rPr>
          <w:snapToGrid w:val="0"/>
        </w:rPr>
        <w:t>.</w:t>
      </w:r>
      <w:r>
        <w:rPr>
          <w:snapToGrid w:val="0"/>
        </w:rPr>
        <w:tab/>
        <w:t>Stealing and receiving charges, evidence of ownership of property stolen from ships, wharves etc.</w:t>
      </w:r>
      <w:bookmarkEnd w:id="76"/>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No. 19 of 1921 s. 2.]</w:t>
      </w:r>
    </w:p>
    <w:p>
      <w:pPr>
        <w:pStyle w:val="Heading5"/>
        <w:rPr>
          <w:snapToGrid w:val="0"/>
        </w:rPr>
      </w:pPr>
      <w:bookmarkStart w:id="77" w:name="_Toc48216712"/>
      <w:r>
        <w:rPr>
          <w:rStyle w:val="CharSectno"/>
        </w:rPr>
        <w:t>42</w:t>
      </w:r>
      <w:r>
        <w:rPr>
          <w:snapToGrid w:val="0"/>
        </w:rPr>
        <w:t>.</w:t>
      </w:r>
      <w:r>
        <w:rPr>
          <w:snapToGrid w:val="0"/>
        </w:rPr>
        <w:tab/>
        <w:t>Evidence on trial for defamation</w:t>
      </w:r>
      <w:bookmarkEnd w:id="77"/>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No. 10 of 1960 s. 2.]</w:t>
      </w:r>
    </w:p>
    <w:p>
      <w:pPr>
        <w:pStyle w:val="Heading5"/>
        <w:spacing w:before="200"/>
        <w:rPr>
          <w:snapToGrid w:val="0"/>
        </w:rPr>
      </w:pPr>
      <w:bookmarkStart w:id="78" w:name="_Toc48216713"/>
      <w:r>
        <w:rPr>
          <w:rStyle w:val="CharSectno"/>
        </w:rPr>
        <w:t>44</w:t>
      </w:r>
      <w:r>
        <w:rPr>
          <w:snapToGrid w:val="0"/>
        </w:rPr>
        <w:t>.</w:t>
      </w:r>
      <w:r>
        <w:rPr>
          <w:snapToGrid w:val="0"/>
        </w:rPr>
        <w:tab/>
        <w:t>Stealing charges, proof of receipt of money by accused, proof of general deficiency</w:t>
      </w:r>
      <w:bookmarkEnd w:id="78"/>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79" w:name="_Toc48216714"/>
      <w:r>
        <w:rPr>
          <w:rStyle w:val="CharSectno"/>
        </w:rPr>
        <w:t>45</w:t>
      </w:r>
      <w:r>
        <w:rPr>
          <w:snapToGrid w:val="0"/>
        </w:rPr>
        <w:t>.</w:t>
      </w:r>
      <w:r>
        <w:rPr>
          <w:snapToGrid w:val="0"/>
        </w:rPr>
        <w:tab/>
        <w:t>Seals and stamps for the revenue or post office, proof of</w:t>
      </w:r>
      <w:bookmarkEnd w:id="79"/>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80" w:name="_Toc48216715"/>
      <w:r>
        <w:rPr>
          <w:rStyle w:val="CharSectno"/>
        </w:rPr>
        <w:t>46</w:t>
      </w:r>
      <w:r>
        <w:rPr>
          <w:snapToGrid w:val="0"/>
        </w:rPr>
        <w:t>.</w:t>
      </w:r>
      <w:r>
        <w:rPr>
          <w:snapToGrid w:val="0"/>
        </w:rPr>
        <w:tab/>
        <w:t>Receiving charges, proof of knowledge that goods were stolen</w:t>
      </w:r>
      <w:bookmarkEnd w:id="80"/>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81" w:name="_Toc48216716"/>
      <w:r>
        <w:rPr>
          <w:rStyle w:val="CharSectno"/>
        </w:rPr>
        <w:t>46A</w:t>
      </w:r>
      <w:r>
        <w:rPr>
          <w:snapToGrid w:val="0"/>
        </w:rPr>
        <w:t>.</w:t>
      </w:r>
      <w:r>
        <w:rPr>
          <w:snapToGrid w:val="0"/>
        </w:rPr>
        <w:tab/>
        <w:t>Sunrise and sunset, proof of</w:t>
      </w:r>
      <w:bookmarkEnd w:id="81"/>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No. 33 of 1978 s. 2.]</w:t>
      </w:r>
    </w:p>
    <w:p>
      <w:pPr>
        <w:pStyle w:val="Heading5"/>
        <w:rPr>
          <w:snapToGrid w:val="0"/>
        </w:rPr>
      </w:pPr>
      <w:bookmarkStart w:id="82" w:name="_Toc48216717"/>
      <w:r>
        <w:rPr>
          <w:rStyle w:val="CharSectno"/>
        </w:rPr>
        <w:t>47</w:t>
      </w:r>
      <w:r>
        <w:rPr>
          <w:snapToGrid w:val="0"/>
        </w:rPr>
        <w:t>.</w:t>
      </w:r>
      <w:r>
        <w:rPr>
          <w:snapToGrid w:val="0"/>
        </w:rPr>
        <w:tab/>
        <w:t>Conviction, acquittal and identity, proof of</w:t>
      </w:r>
      <w:bookmarkEnd w:id="82"/>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No. 16 of 1956 s. 3.]</w:t>
      </w:r>
    </w:p>
    <w:p>
      <w:pPr>
        <w:pStyle w:val="Ednotesection"/>
      </w:pPr>
      <w:r>
        <w:t>[</w:t>
      </w:r>
      <w:r>
        <w:rPr>
          <w:b/>
        </w:rPr>
        <w:t>48.</w:t>
      </w:r>
      <w:r>
        <w:tab/>
        <w:t>Deleted: No. 70 of 1988 s. 41.]</w:t>
      </w:r>
    </w:p>
    <w:p>
      <w:pPr>
        <w:pStyle w:val="Heading5"/>
        <w:rPr>
          <w:snapToGrid w:val="0"/>
        </w:rPr>
      </w:pPr>
      <w:bookmarkStart w:id="83" w:name="_Toc48216718"/>
      <w:r>
        <w:rPr>
          <w:rStyle w:val="CharSectno"/>
        </w:rPr>
        <w:t>49</w:t>
      </w:r>
      <w:r>
        <w:rPr>
          <w:snapToGrid w:val="0"/>
        </w:rPr>
        <w:t>.</w:t>
      </w:r>
      <w:r>
        <w:rPr>
          <w:snapToGrid w:val="0"/>
        </w:rPr>
        <w:tab/>
        <w:t>Actions for seduction</w:t>
      </w:r>
      <w:bookmarkEnd w:id="83"/>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84" w:name="_Toc48216719"/>
      <w:r>
        <w:rPr>
          <w:rStyle w:val="CharSectno"/>
        </w:rPr>
        <w:t>50</w:t>
      </w:r>
      <w:r>
        <w:rPr>
          <w:snapToGrid w:val="0"/>
        </w:rPr>
        <w:t>.</w:t>
      </w:r>
      <w:r>
        <w:rPr>
          <w:snapToGrid w:val="0"/>
        </w:rPr>
        <w:tab/>
        <w:t>Corroboration warnings not generally required</w:t>
      </w:r>
      <w:bookmarkEnd w:id="84"/>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No. 70 of 1988 s. 42; amended: No. 36 of 1992 s. 5.]</w:t>
      </w:r>
    </w:p>
    <w:p>
      <w:pPr>
        <w:pStyle w:val="Heading5"/>
      </w:pPr>
      <w:bookmarkStart w:id="85" w:name="_Toc48216720"/>
      <w:r>
        <w:rPr>
          <w:rStyle w:val="CharSectno"/>
        </w:rPr>
        <w:t>50A</w:t>
      </w:r>
      <w:r>
        <w:t>.</w:t>
      </w:r>
      <w:r>
        <w:tab/>
        <w:t>Transcripts, proof of</w:t>
      </w:r>
      <w:bookmarkEnd w:id="85"/>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No. 56 of 1998 s. 46.]</w:t>
      </w:r>
    </w:p>
    <w:p>
      <w:pPr>
        <w:pStyle w:val="Heading5"/>
      </w:pPr>
      <w:bookmarkStart w:id="86" w:name="_Toc48216721"/>
      <w:r>
        <w:rPr>
          <w:rStyle w:val="CharSectno"/>
        </w:rPr>
        <w:t>50B</w:t>
      </w:r>
      <w:r>
        <w:t>.</w:t>
      </w:r>
      <w:r>
        <w:tab/>
        <w:t>DNA evidentiary certificate</w:t>
      </w:r>
      <w:bookmarkEnd w:id="86"/>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No. 24 of 2004 s. 4.]</w:t>
      </w:r>
    </w:p>
    <w:p>
      <w:pPr>
        <w:pStyle w:val="MiscellaneousHeading"/>
        <w:spacing w:before="240"/>
        <w:rPr>
          <w:i/>
        </w:rPr>
      </w:pPr>
      <w:r>
        <w:rPr>
          <w:i/>
        </w:rPr>
        <w:t>Evidence of witnesses in prison</w:t>
      </w:r>
    </w:p>
    <w:p>
      <w:pPr>
        <w:pStyle w:val="Heading5"/>
        <w:spacing w:before="200"/>
        <w:rPr>
          <w:snapToGrid w:val="0"/>
        </w:rPr>
      </w:pPr>
      <w:bookmarkStart w:id="87" w:name="_Toc48216722"/>
      <w:r>
        <w:rPr>
          <w:rStyle w:val="CharSectno"/>
        </w:rPr>
        <w:t>51</w:t>
      </w:r>
      <w:r>
        <w:rPr>
          <w:snapToGrid w:val="0"/>
        </w:rPr>
        <w:t>.</w:t>
      </w:r>
      <w:r>
        <w:rPr>
          <w:snapToGrid w:val="0"/>
        </w:rPr>
        <w:tab/>
        <w:t>Prisoner required to give evidence may be brought up on order</w:t>
      </w:r>
      <w:bookmarkEnd w:id="87"/>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No. 31 of 1993 s. 41; No. 20 of 2013 s. 62.]</w:t>
      </w:r>
    </w:p>
    <w:p>
      <w:pPr>
        <w:pStyle w:val="Heading5"/>
        <w:spacing w:before="260"/>
        <w:rPr>
          <w:snapToGrid w:val="0"/>
        </w:rPr>
      </w:pPr>
      <w:bookmarkStart w:id="88" w:name="_Toc48216723"/>
      <w:r>
        <w:rPr>
          <w:rStyle w:val="CharSectno"/>
        </w:rPr>
        <w:t>52</w:t>
      </w:r>
      <w:r>
        <w:rPr>
          <w:snapToGrid w:val="0"/>
        </w:rPr>
        <w:t>.</w:t>
      </w:r>
      <w:r>
        <w:rPr>
          <w:snapToGrid w:val="0"/>
        </w:rPr>
        <w:tab/>
        <w:t>Expense of bringing up prisoner</w:t>
      </w:r>
      <w:bookmarkEnd w:id="88"/>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89" w:name="_Toc48216724"/>
      <w:r>
        <w:rPr>
          <w:rStyle w:val="CharSectno"/>
        </w:rPr>
        <w:t>53</w:t>
      </w:r>
      <w:r>
        <w:rPr>
          <w:snapToGrid w:val="0"/>
        </w:rPr>
        <w:t>.</w:t>
      </w:r>
      <w:r>
        <w:rPr>
          <w:snapToGrid w:val="0"/>
        </w:rPr>
        <w:tab/>
        <w:t>Commonwealth and States etc., and their Acts to be judicially noticed</w:t>
      </w:r>
      <w:bookmarkEnd w:id="89"/>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90" w:name="_Toc48216725"/>
      <w:r>
        <w:rPr>
          <w:rStyle w:val="CharSectno"/>
        </w:rPr>
        <w:t>54</w:t>
      </w:r>
      <w:r>
        <w:rPr>
          <w:snapToGrid w:val="0"/>
        </w:rPr>
        <w:t>.</w:t>
      </w:r>
      <w:r>
        <w:rPr>
          <w:snapToGrid w:val="0"/>
        </w:rPr>
        <w:tab/>
        <w:t>Seals of the Commonwealth and States to be judicially noticed</w:t>
      </w:r>
      <w:bookmarkEnd w:id="90"/>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No. 20 of 2013 s. 63.]</w:t>
      </w:r>
    </w:p>
    <w:p>
      <w:pPr>
        <w:pStyle w:val="Heading5"/>
        <w:rPr>
          <w:snapToGrid w:val="0"/>
        </w:rPr>
      </w:pPr>
      <w:bookmarkStart w:id="91" w:name="_Toc48216726"/>
      <w:r>
        <w:rPr>
          <w:rStyle w:val="CharSectno"/>
        </w:rPr>
        <w:t>55</w:t>
      </w:r>
      <w:r>
        <w:rPr>
          <w:snapToGrid w:val="0"/>
        </w:rPr>
        <w:t>.</w:t>
      </w:r>
      <w:r>
        <w:rPr>
          <w:snapToGrid w:val="0"/>
        </w:rPr>
        <w:tab/>
        <w:t>Official seals to be judicially noticed</w:t>
      </w:r>
      <w:bookmarkEnd w:id="91"/>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No. 20 of 2013 s. 64.]</w:t>
      </w:r>
    </w:p>
    <w:p>
      <w:pPr>
        <w:pStyle w:val="Heading5"/>
        <w:rPr>
          <w:snapToGrid w:val="0"/>
        </w:rPr>
      </w:pPr>
      <w:bookmarkStart w:id="92" w:name="_Toc48216727"/>
      <w:r>
        <w:rPr>
          <w:rStyle w:val="CharSectno"/>
        </w:rPr>
        <w:t>56</w:t>
      </w:r>
      <w:r>
        <w:rPr>
          <w:snapToGrid w:val="0"/>
        </w:rPr>
        <w:t>.</w:t>
      </w:r>
      <w:r>
        <w:rPr>
          <w:snapToGrid w:val="0"/>
        </w:rPr>
        <w:tab/>
        <w:t>Certain signatures to be judicially noticed</w:t>
      </w:r>
      <w:bookmarkEnd w:id="92"/>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93" w:name="_Toc48216728"/>
      <w:r>
        <w:rPr>
          <w:rStyle w:val="CharSectno"/>
        </w:rPr>
        <w:t>57</w:t>
      </w:r>
      <w:r>
        <w:rPr>
          <w:snapToGrid w:val="0"/>
        </w:rPr>
        <w:t>.</w:t>
      </w:r>
      <w:r>
        <w:rPr>
          <w:snapToGrid w:val="0"/>
        </w:rPr>
        <w:tab/>
        <w:t>United Kingdom proclamations, regulations etc., proof of</w:t>
      </w:r>
      <w:bookmarkEnd w:id="93"/>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No. 16 of 1956 s. 5.]</w:t>
      </w:r>
    </w:p>
    <w:p>
      <w:pPr>
        <w:pStyle w:val="Heading5"/>
        <w:rPr>
          <w:snapToGrid w:val="0"/>
        </w:rPr>
      </w:pPr>
      <w:bookmarkStart w:id="94" w:name="_Toc48216729"/>
      <w:r>
        <w:rPr>
          <w:rStyle w:val="CharSectno"/>
        </w:rPr>
        <w:t>58</w:t>
      </w:r>
      <w:r>
        <w:rPr>
          <w:snapToGrid w:val="0"/>
        </w:rPr>
        <w:t>.</w:t>
      </w:r>
      <w:r>
        <w:rPr>
          <w:snapToGrid w:val="0"/>
        </w:rPr>
        <w:tab/>
        <w:t>Australasian proclamations, regulations etc., proof of</w:t>
      </w:r>
      <w:bookmarkEnd w:id="94"/>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rPr>
          <w:snapToGrid w:val="0"/>
        </w:rPr>
      </w:pPr>
      <w:bookmarkStart w:id="95" w:name="_Toc48216730"/>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95"/>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96" w:name="_Toc48216731"/>
      <w:r>
        <w:rPr>
          <w:rStyle w:val="CharSectno"/>
        </w:rPr>
        <w:t>60</w:t>
      </w:r>
      <w:r>
        <w:rPr>
          <w:snapToGrid w:val="0"/>
        </w:rPr>
        <w:t>.</w:t>
      </w:r>
      <w:r>
        <w:rPr>
          <w:snapToGrid w:val="0"/>
        </w:rPr>
        <w:tab/>
        <w:t>Australian States’ proclamations and acts of State, proof of</w:t>
      </w:r>
      <w:bookmarkEnd w:id="96"/>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97" w:name="_Toc48216732"/>
      <w:r>
        <w:rPr>
          <w:rStyle w:val="CharSectno"/>
        </w:rPr>
        <w:t>61</w:t>
      </w:r>
      <w:r>
        <w:rPr>
          <w:snapToGrid w:val="0"/>
        </w:rPr>
        <w:t>.</w:t>
      </w:r>
      <w:r>
        <w:rPr>
          <w:snapToGrid w:val="0"/>
        </w:rPr>
        <w:tab/>
        <w:t>WA proclamations, regulations etc., proof of</w:t>
      </w:r>
      <w:bookmarkEnd w:id="97"/>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No. 28 of 2006 s. 35.]</w:t>
      </w:r>
    </w:p>
    <w:p>
      <w:pPr>
        <w:pStyle w:val="Heading5"/>
        <w:rPr>
          <w:snapToGrid w:val="0"/>
        </w:rPr>
      </w:pPr>
      <w:bookmarkStart w:id="98" w:name="_Toc48216733"/>
      <w:r>
        <w:rPr>
          <w:rStyle w:val="CharSectno"/>
        </w:rPr>
        <w:t>62</w:t>
      </w:r>
      <w:r>
        <w:rPr>
          <w:snapToGrid w:val="0"/>
        </w:rPr>
        <w:t>.</w:t>
      </w:r>
      <w:r>
        <w:rPr>
          <w:snapToGrid w:val="0"/>
        </w:rPr>
        <w:tab/>
        <w:t>Documents admissible in United Kingdom etc. to be admissible in WA</w:t>
      </w:r>
      <w:bookmarkEnd w:id="98"/>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99" w:name="_Toc48216734"/>
      <w:r>
        <w:rPr>
          <w:rStyle w:val="CharSectno"/>
        </w:rPr>
        <w:t>63</w:t>
      </w:r>
      <w:r>
        <w:rPr>
          <w:snapToGrid w:val="0"/>
        </w:rPr>
        <w:t>.</w:t>
      </w:r>
      <w:r>
        <w:rPr>
          <w:snapToGrid w:val="0"/>
        </w:rPr>
        <w:tab/>
        <w:t>Foreign States’ proclamations, acts of State etc., proof of</w:t>
      </w:r>
      <w:bookmarkEnd w:id="99"/>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pageBreakBefore/>
        <w:spacing w:before="0"/>
        <w:rPr>
          <w:snapToGrid w:val="0"/>
        </w:rPr>
      </w:pPr>
      <w:bookmarkStart w:id="100" w:name="_Toc48216735"/>
      <w:r>
        <w:rPr>
          <w:rStyle w:val="CharSectno"/>
        </w:rPr>
        <w:t>64</w:t>
      </w:r>
      <w:r>
        <w:rPr>
          <w:snapToGrid w:val="0"/>
        </w:rPr>
        <w:t>.</w:t>
      </w:r>
      <w:r>
        <w:rPr>
          <w:snapToGrid w:val="0"/>
        </w:rPr>
        <w:tab/>
        <w:t>Foreign States’ proclamations etc. admissible even if not sealed</w:t>
      </w:r>
      <w:bookmarkEnd w:id="100"/>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01" w:name="_Toc48216736"/>
      <w:r>
        <w:rPr>
          <w:rStyle w:val="CharSectno"/>
        </w:rPr>
        <w:t>65</w:t>
      </w:r>
      <w:r>
        <w:rPr>
          <w:snapToGrid w:val="0"/>
        </w:rPr>
        <w:t>.</w:t>
      </w:r>
      <w:r>
        <w:rPr>
          <w:snapToGrid w:val="0"/>
        </w:rPr>
        <w:tab/>
        <w:t>Copies of public documents admissible in some cases</w:t>
      </w:r>
      <w:bookmarkEnd w:id="101"/>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No. 113 of 1965 s. 4(1).]</w:t>
      </w:r>
    </w:p>
    <w:p>
      <w:pPr>
        <w:pStyle w:val="Heading5"/>
        <w:rPr>
          <w:snapToGrid w:val="0"/>
        </w:rPr>
      </w:pPr>
      <w:bookmarkStart w:id="102" w:name="_Toc48216737"/>
      <w:r>
        <w:rPr>
          <w:rStyle w:val="CharSectno"/>
        </w:rPr>
        <w:t>65A</w:t>
      </w:r>
      <w:r>
        <w:rPr>
          <w:snapToGrid w:val="0"/>
        </w:rPr>
        <w:t>.</w:t>
      </w:r>
      <w:r>
        <w:rPr>
          <w:snapToGrid w:val="0"/>
        </w:rPr>
        <w:tab/>
        <w:t>Certified photographs from library admissible</w:t>
      </w:r>
      <w:bookmarkEnd w:id="102"/>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No. 11 of 1964 s. 3.]</w:t>
      </w:r>
    </w:p>
    <w:p>
      <w:pPr>
        <w:pStyle w:val="Heading5"/>
        <w:spacing w:before="120"/>
        <w:rPr>
          <w:snapToGrid w:val="0"/>
        </w:rPr>
      </w:pPr>
      <w:bookmarkStart w:id="103" w:name="_Toc48216738"/>
      <w:r>
        <w:rPr>
          <w:rStyle w:val="CharSectno"/>
        </w:rPr>
        <w:t>66</w:t>
      </w:r>
      <w:r>
        <w:rPr>
          <w:snapToGrid w:val="0"/>
        </w:rPr>
        <w:t>.</w:t>
      </w:r>
      <w:r>
        <w:rPr>
          <w:snapToGrid w:val="0"/>
        </w:rPr>
        <w:tab/>
        <w:t>Parliamentary proceedings in Australasia, proof of</w:t>
      </w:r>
      <w:bookmarkEnd w:id="103"/>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104" w:name="_Toc48216739"/>
      <w:r>
        <w:rPr>
          <w:rStyle w:val="CharSectno"/>
        </w:rPr>
        <w:t>67</w:t>
      </w:r>
      <w:r>
        <w:rPr>
          <w:snapToGrid w:val="0"/>
        </w:rPr>
        <w:t>.</w:t>
      </w:r>
      <w:r>
        <w:rPr>
          <w:snapToGrid w:val="0"/>
        </w:rPr>
        <w:tab/>
        <w:t>Certain documents admissible without proof of signature, seal etc.</w:t>
      </w:r>
      <w:bookmarkEnd w:id="104"/>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No. 20 of 2013 s. 66.]</w:t>
      </w:r>
    </w:p>
    <w:p>
      <w:pPr>
        <w:pStyle w:val="Heading5"/>
        <w:rPr>
          <w:snapToGrid w:val="0"/>
        </w:rPr>
      </w:pPr>
      <w:bookmarkStart w:id="105" w:name="_Toc48216740"/>
      <w:r>
        <w:rPr>
          <w:rStyle w:val="CharSectno"/>
        </w:rPr>
        <w:t>68</w:t>
      </w:r>
      <w:r>
        <w:rPr>
          <w:snapToGrid w:val="0"/>
        </w:rPr>
        <w:t>.</w:t>
      </w:r>
      <w:r>
        <w:rPr>
          <w:snapToGrid w:val="0"/>
        </w:rPr>
        <w:tab/>
        <w:t>Register of British vessels etc., proof of</w:t>
      </w:r>
      <w:bookmarkEnd w:id="105"/>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No. 113 of 1965 s. 4; No. 20 of 2013 s. 67.]</w:t>
      </w:r>
    </w:p>
    <w:p>
      <w:pPr>
        <w:pStyle w:val="Heading5"/>
        <w:rPr>
          <w:snapToGrid w:val="0"/>
        </w:rPr>
      </w:pPr>
      <w:bookmarkStart w:id="106" w:name="_Toc48216741"/>
      <w:r>
        <w:rPr>
          <w:rStyle w:val="CharSectno"/>
        </w:rPr>
        <w:t>69</w:t>
      </w:r>
      <w:r>
        <w:rPr>
          <w:snapToGrid w:val="0"/>
        </w:rPr>
        <w:t>.</w:t>
      </w:r>
      <w:r>
        <w:rPr>
          <w:snapToGrid w:val="0"/>
        </w:rPr>
        <w:tab/>
        <w:t>Newspaper proprietors, proof of register of</w:t>
      </w:r>
      <w:bookmarkEnd w:id="106"/>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vertAlign w:val="superscript"/>
        </w:rPr>
        <w:t xml:space="preserve"> 3</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No. 74 of 2003 s. 142(2).]</w:t>
      </w:r>
    </w:p>
    <w:p>
      <w:pPr>
        <w:pStyle w:val="Heading5"/>
        <w:rPr>
          <w:snapToGrid w:val="0"/>
        </w:rPr>
      </w:pPr>
      <w:bookmarkStart w:id="107" w:name="_Toc48216742"/>
      <w:r>
        <w:rPr>
          <w:rStyle w:val="CharSectno"/>
        </w:rPr>
        <w:t>69A</w:t>
      </w:r>
      <w:r>
        <w:rPr>
          <w:snapToGrid w:val="0"/>
        </w:rPr>
        <w:t>.</w:t>
      </w:r>
      <w:r>
        <w:rPr>
          <w:snapToGrid w:val="0"/>
        </w:rPr>
        <w:tab/>
        <w:t>WA registers, proof of</w:t>
      </w:r>
      <w:bookmarkEnd w:id="107"/>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No. 16 of 1913 s. 4.]</w:t>
      </w:r>
    </w:p>
    <w:p>
      <w:pPr>
        <w:pStyle w:val="Heading5"/>
        <w:rPr>
          <w:snapToGrid w:val="0"/>
        </w:rPr>
      </w:pPr>
      <w:bookmarkStart w:id="108" w:name="_Toc48216743"/>
      <w:r>
        <w:rPr>
          <w:rStyle w:val="CharSectno"/>
        </w:rPr>
        <w:t>70</w:t>
      </w:r>
      <w:r>
        <w:rPr>
          <w:snapToGrid w:val="0"/>
        </w:rPr>
        <w:t>.</w:t>
      </w:r>
      <w:r>
        <w:rPr>
          <w:snapToGrid w:val="0"/>
        </w:rPr>
        <w:tab/>
        <w:t>Statutes etc. of any country, proof of</w:t>
      </w:r>
      <w:bookmarkEnd w:id="108"/>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109" w:name="_Toc48216744"/>
      <w:r>
        <w:rPr>
          <w:rStyle w:val="CharSectno"/>
        </w:rPr>
        <w:t>71</w:t>
      </w:r>
      <w:r>
        <w:rPr>
          <w:snapToGrid w:val="0"/>
        </w:rPr>
        <w:t>.</w:t>
      </w:r>
      <w:r>
        <w:rPr>
          <w:snapToGrid w:val="0"/>
        </w:rPr>
        <w:tab/>
        <w:t>Certain law reports and texts may be referred to as evidence of laws</w:t>
      </w:r>
      <w:bookmarkEnd w:id="109"/>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110" w:name="_Toc48216745"/>
      <w:r>
        <w:rPr>
          <w:rStyle w:val="CharSectno"/>
        </w:rPr>
        <w:t>72</w:t>
      </w:r>
      <w:r>
        <w:rPr>
          <w:snapToGrid w:val="0"/>
        </w:rPr>
        <w:t>.</w:t>
      </w:r>
      <w:r>
        <w:rPr>
          <w:snapToGrid w:val="0"/>
        </w:rPr>
        <w:tab/>
        <w:t>Authoritative texts on history, science etc., reference to</w:t>
      </w:r>
      <w:bookmarkEnd w:id="110"/>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111" w:name="_Toc48216746"/>
      <w:r>
        <w:rPr>
          <w:rStyle w:val="CharSectno"/>
        </w:rPr>
        <w:t>73</w:t>
      </w:r>
      <w:r>
        <w:rPr>
          <w:snapToGrid w:val="0"/>
        </w:rPr>
        <w:t>.</w:t>
      </w:r>
      <w:r>
        <w:rPr>
          <w:snapToGrid w:val="0"/>
        </w:rPr>
        <w:tab/>
        <w:t>Documents admitted into evidence may be impounded</w:t>
      </w:r>
      <w:bookmarkEnd w:id="111"/>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No. 20 of 1966 s. 3.]</w:t>
      </w:r>
    </w:p>
    <w:p>
      <w:pPr>
        <w:pStyle w:val="Heading5"/>
        <w:spacing w:before="200"/>
      </w:pPr>
      <w:bookmarkStart w:id="112" w:name="_Toc48216747"/>
      <w:r>
        <w:rPr>
          <w:rStyle w:val="CharSectno"/>
        </w:rPr>
        <w:t>73A</w:t>
      </w:r>
      <w:r>
        <w:t>.</w:t>
      </w:r>
      <w:r>
        <w:tab/>
        <w:t>Reproductions admissible (best evidence rule modified)</w:t>
      </w:r>
      <w:bookmarkEnd w:id="112"/>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No. 71 of 2000 s. 10.]</w:t>
      </w:r>
    </w:p>
    <w:p>
      <w:pPr>
        <w:pStyle w:val="Heading5"/>
        <w:rPr>
          <w:snapToGrid w:val="0"/>
        </w:rPr>
      </w:pPr>
      <w:bookmarkStart w:id="113" w:name="_Toc48216748"/>
      <w:r>
        <w:rPr>
          <w:rStyle w:val="CharSectno"/>
        </w:rPr>
        <w:t>73B</w:t>
      </w:r>
      <w:r>
        <w:rPr>
          <w:snapToGrid w:val="0"/>
        </w:rPr>
        <w:t>.</w:t>
      </w:r>
      <w:r>
        <w:rPr>
          <w:snapToGrid w:val="0"/>
        </w:rPr>
        <w:tab/>
        <w:t>Certified reproductions of certain public documents etc., admissible without further proof</w:t>
      </w:r>
      <w:bookmarkEnd w:id="113"/>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No. 20 of 1966 s. 4; amended: No. 90 of 1975 s. 3; No. 67 of 1979 s. 51; No. 40 of 1998 s. 12(b); No. 20 of 2013 s. 68.]</w:t>
      </w:r>
    </w:p>
    <w:p>
      <w:pPr>
        <w:pStyle w:val="Heading5"/>
      </w:pPr>
      <w:bookmarkStart w:id="114" w:name="_Toc48216749"/>
      <w:r>
        <w:rPr>
          <w:rStyle w:val="CharSectno"/>
        </w:rPr>
        <w:t>73BA</w:t>
      </w:r>
      <w:r>
        <w:t>.</w:t>
      </w:r>
      <w:r>
        <w:tab/>
        <w:t>Authenticated copies of certain public documents etc. admissible without further proof</w:t>
      </w:r>
      <w:bookmarkEnd w:id="114"/>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No. 20 of 2013 s. 69.]</w:t>
      </w:r>
    </w:p>
    <w:p>
      <w:pPr>
        <w:pStyle w:val="Ednotesection"/>
        <w:spacing w:before="240"/>
      </w:pPr>
      <w:r>
        <w:t>[</w:t>
      </w:r>
      <w:r>
        <w:rPr>
          <w:b/>
        </w:rPr>
        <w:t>73C</w:t>
      </w:r>
      <w:r>
        <w:rPr>
          <w:b/>
        </w:rPr>
        <w:noBreakHyphen/>
        <w:t>73M.</w:t>
      </w:r>
      <w:r>
        <w:rPr>
          <w:b/>
        </w:rPr>
        <w:tab/>
      </w:r>
      <w:r>
        <w:t>Deleted: No. 71 of 2000 s. 11(a).]</w:t>
      </w:r>
    </w:p>
    <w:p>
      <w:pPr>
        <w:pStyle w:val="Heading5"/>
        <w:spacing w:before="240"/>
        <w:rPr>
          <w:snapToGrid w:val="0"/>
        </w:rPr>
      </w:pPr>
      <w:bookmarkStart w:id="115" w:name="_Toc48216750"/>
      <w:r>
        <w:rPr>
          <w:rStyle w:val="CharSectno"/>
        </w:rPr>
        <w:t>73N</w:t>
      </w:r>
      <w:r>
        <w:rPr>
          <w:snapToGrid w:val="0"/>
        </w:rPr>
        <w:t>.</w:t>
      </w:r>
      <w:r>
        <w:rPr>
          <w:snapToGrid w:val="0"/>
        </w:rPr>
        <w:tab/>
        <w:t>Reproductions of documents over 30 years old, presumptions as to</w:t>
      </w:r>
      <w:bookmarkEnd w:id="115"/>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No. 20 of 1966 s. 15; amended: No. 71 of 2000 s. 12.]</w:t>
      </w:r>
    </w:p>
    <w:p>
      <w:pPr>
        <w:pStyle w:val="Ednotesection"/>
        <w:spacing w:before="240"/>
      </w:pPr>
      <w:r>
        <w:t>[</w:t>
      </w:r>
      <w:r>
        <w:rPr>
          <w:b/>
        </w:rPr>
        <w:t>73P.</w:t>
      </w:r>
      <w:r>
        <w:rPr>
          <w:b/>
        </w:rPr>
        <w:tab/>
      </w:r>
      <w:r>
        <w:t>Deleted: No. 71 of 2000 s. 11(b).]</w:t>
      </w:r>
    </w:p>
    <w:p>
      <w:pPr>
        <w:pStyle w:val="Heading5"/>
        <w:spacing w:before="240"/>
        <w:rPr>
          <w:snapToGrid w:val="0"/>
        </w:rPr>
      </w:pPr>
      <w:bookmarkStart w:id="116" w:name="_Toc48216751"/>
      <w:r>
        <w:rPr>
          <w:rStyle w:val="CharSectno"/>
        </w:rPr>
        <w:t>73Q</w:t>
      </w:r>
      <w:r>
        <w:rPr>
          <w:snapToGrid w:val="0"/>
        </w:rPr>
        <w:t>.</w:t>
      </w:r>
      <w:r>
        <w:rPr>
          <w:snapToGrid w:val="0"/>
        </w:rPr>
        <w:tab/>
        <w:t>Reproduced official seals and signatures to be judicially noticed</w:t>
      </w:r>
      <w:bookmarkEnd w:id="116"/>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No. 20 of 1966 s. 17; amended: No. 71 of 2000 s. 13.]</w:t>
      </w:r>
    </w:p>
    <w:p>
      <w:pPr>
        <w:pStyle w:val="Ednotesection"/>
        <w:spacing w:before="240"/>
      </w:pPr>
      <w:r>
        <w:t>[</w:t>
      </w:r>
      <w:r>
        <w:rPr>
          <w:b/>
        </w:rPr>
        <w:t>73R</w:t>
      </w:r>
      <w:r>
        <w:rPr>
          <w:b/>
        </w:rPr>
        <w:noBreakHyphen/>
        <w:t xml:space="preserve">73T.  </w:t>
      </w:r>
      <w:r>
        <w:t>Deleted: No. 71 of 2000 s. 11(c).]</w:t>
      </w:r>
    </w:p>
    <w:p>
      <w:pPr>
        <w:pStyle w:val="Heading5"/>
        <w:spacing w:before="240"/>
        <w:rPr>
          <w:iCs/>
          <w:snapToGrid w:val="0"/>
        </w:rPr>
      </w:pPr>
      <w:bookmarkStart w:id="117" w:name="_Toc48216752"/>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117"/>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rPr>
          <w:snapToGrid w:val="0"/>
        </w:rPr>
      </w:pPr>
      <w:r>
        <w:rPr>
          <w:snapToGrid w:val="0"/>
        </w:rPr>
        <w:tab/>
        <w:t>(b)</w:t>
      </w:r>
      <w:r>
        <w:rPr>
          <w:snapToGrid w:val="0"/>
        </w:rPr>
        <w:tab/>
        <w:t>an affidavit or statutory declaration made for the purposes of this Division.</w:t>
      </w:r>
    </w:p>
    <w:p>
      <w:pPr>
        <w:pStyle w:val="Subsection"/>
        <w:keepNext/>
      </w:pPr>
      <w:r>
        <w:tab/>
        <w:t>(3)</w:t>
      </w:r>
      <w:r>
        <w:tab/>
        <w:t xml:space="preserve">In this section — </w:t>
      </w:r>
    </w:p>
    <w:p>
      <w:pPr>
        <w:pStyle w:val="Defstart"/>
        <w:keepNex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No. 20 of 1966 s. 21; amended: No. 41 of 1995 s. 9; No. 45 of 2002 s. 11; No. 12 of 2008 Sch. 1 cl. 8(2)-(4); No. 47 of 2011 s. 27.]</w:t>
      </w:r>
    </w:p>
    <w:p>
      <w:pPr>
        <w:pStyle w:val="Ednotesection"/>
        <w:spacing w:before="200"/>
        <w:ind w:left="890" w:hanging="890"/>
      </w:pPr>
      <w:r>
        <w:t>[</w:t>
      </w:r>
      <w:r>
        <w:rPr>
          <w:b/>
        </w:rPr>
        <w:t>73V.</w:t>
      </w:r>
      <w:r>
        <w:rPr>
          <w:b/>
        </w:rPr>
        <w:tab/>
      </w:r>
      <w:r>
        <w:t>Deleted: No. 71 of 2000 s. 11(d).]</w:t>
      </w:r>
    </w:p>
    <w:p>
      <w:pPr>
        <w:pStyle w:val="MiscellaneousHeading"/>
        <w:rPr>
          <w:i/>
        </w:rPr>
      </w:pPr>
      <w:r>
        <w:rPr>
          <w:i/>
        </w:rPr>
        <w:t>Proof of certain matters</w:t>
      </w:r>
    </w:p>
    <w:p>
      <w:pPr>
        <w:pStyle w:val="Heading5"/>
        <w:rPr>
          <w:snapToGrid w:val="0"/>
        </w:rPr>
      </w:pPr>
      <w:bookmarkStart w:id="118" w:name="_Toc48216753"/>
      <w:r>
        <w:rPr>
          <w:rStyle w:val="CharSectno"/>
        </w:rPr>
        <w:t>74</w:t>
      </w:r>
      <w:r>
        <w:rPr>
          <w:snapToGrid w:val="0"/>
        </w:rPr>
        <w:t>.</w:t>
      </w:r>
      <w:r>
        <w:rPr>
          <w:snapToGrid w:val="0"/>
        </w:rPr>
        <w:tab/>
        <w:t>Gazettes of certain places, proof of</w:t>
      </w:r>
      <w:bookmarkEnd w:id="118"/>
    </w:p>
    <w:p>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19" w:name="_Toc48216754"/>
      <w:r>
        <w:rPr>
          <w:rStyle w:val="CharSectno"/>
        </w:rPr>
        <w:t>75</w:t>
      </w:r>
      <w:r>
        <w:rPr>
          <w:snapToGrid w:val="0"/>
        </w:rPr>
        <w:t>.</w:t>
      </w:r>
      <w:r>
        <w:rPr>
          <w:snapToGrid w:val="0"/>
        </w:rPr>
        <w:tab/>
        <w:t>Government Printers’ publications, proof of</w:t>
      </w:r>
      <w:bookmarkEnd w:id="119"/>
    </w:p>
    <w:p>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20" w:name="_Toc48216755"/>
      <w:r>
        <w:rPr>
          <w:rStyle w:val="CharSectno"/>
        </w:rPr>
        <w:t>76</w:t>
      </w:r>
      <w:r>
        <w:rPr>
          <w:snapToGrid w:val="0"/>
        </w:rPr>
        <w:t>.</w:t>
      </w:r>
      <w:r>
        <w:rPr>
          <w:snapToGrid w:val="0"/>
        </w:rPr>
        <w:tab/>
        <w:t>Her Majesty’s Stationery Office publications, status of</w:t>
      </w:r>
      <w:bookmarkEnd w:id="120"/>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21" w:name="_Toc48216756"/>
      <w:r>
        <w:rPr>
          <w:rStyle w:val="CharSectno"/>
        </w:rPr>
        <w:t>77</w:t>
      </w:r>
      <w:r>
        <w:rPr>
          <w:snapToGrid w:val="0"/>
        </w:rPr>
        <w:t>.</w:t>
      </w:r>
      <w:r>
        <w:rPr>
          <w:snapToGrid w:val="0"/>
        </w:rPr>
        <w:tab/>
        <w:t>Acts of governors and ministers of States, proof of</w:t>
      </w:r>
      <w:bookmarkEnd w:id="121"/>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22" w:name="_Toc48216757"/>
      <w:r>
        <w:rPr>
          <w:rStyle w:val="CharSectno"/>
        </w:rPr>
        <w:t>78</w:t>
      </w:r>
      <w:r>
        <w:rPr>
          <w:snapToGrid w:val="0"/>
        </w:rPr>
        <w:t>.</w:t>
      </w:r>
      <w:r>
        <w:rPr>
          <w:snapToGrid w:val="0"/>
        </w:rPr>
        <w:tab/>
        <w:t>Local laws, by</w:t>
      </w:r>
      <w:r>
        <w:rPr>
          <w:snapToGrid w:val="0"/>
        </w:rPr>
        <w:noBreakHyphen/>
        <w:t>laws and regulations, proof of</w:t>
      </w:r>
      <w:bookmarkEnd w:id="122"/>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spacing w:before="120"/>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spacing w:before="120"/>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No. 14 of 1996 s. 4.]</w:t>
      </w:r>
    </w:p>
    <w:p>
      <w:pPr>
        <w:pStyle w:val="Heading5"/>
        <w:keepNext w:val="0"/>
        <w:rPr>
          <w:snapToGrid w:val="0"/>
        </w:rPr>
      </w:pPr>
      <w:bookmarkStart w:id="123" w:name="_Toc48216758"/>
      <w:r>
        <w:rPr>
          <w:rStyle w:val="CharSectno"/>
        </w:rPr>
        <w:t>79</w:t>
      </w:r>
      <w:r>
        <w:rPr>
          <w:snapToGrid w:val="0"/>
        </w:rPr>
        <w:t>.</w:t>
      </w:r>
      <w:r>
        <w:rPr>
          <w:snapToGrid w:val="0"/>
        </w:rPr>
        <w:tab/>
        <w:t>Incorporation of a company, proof of</w:t>
      </w:r>
      <w:bookmarkEnd w:id="123"/>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either before or after the commencement of this Act, a certificate of the incorporation or registration thereof which purports to have been signed —</w:t>
      </w:r>
    </w:p>
    <w:p>
      <w:pPr>
        <w:pStyle w:val="Indenta"/>
        <w:spacing w:before="120"/>
        <w:rPr>
          <w:snapToGrid w:val="0"/>
        </w:rPr>
      </w:pPr>
      <w:r>
        <w:rPr>
          <w:snapToGrid w:val="0"/>
        </w:rPr>
        <w:tab/>
        <w:t>(a)</w:t>
      </w:r>
      <w:r>
        <w:rPr>
          <w:snapToGrid w:val="0"/>
        </w:rPr>
        <w:tab/>
        <w:t xml:space="preserve">by the registrar or an assistant or deputy registrar of companies in England, Scotland, or </w:t>
      </w:r>
      <w:r>
        <w:t>Ireland; or</w:t>
      </w:r>
    </w:p>
    <w:p>
      <w:pPr>
        <w:pStyle w:val="Indenta"/>
        <w:spacing w:before="120"/>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ind w:left="1610" w:hanging="1610"/>
        <w:rPr>
          <w:snapToGrid w:val="0"/>
        </w:rPr>
      </w:pPr>
      <w:r>
        <w:rPr>
          <w:snapToGrid w:val="0"/>
        </w:rPr>
        <w:tab/>
        <w:t>[(a)</w:t>
      </w:r>
      <w:r>
        <w:rPr>
          <w:snapToGrid w:val="0"/>
        </w:rPr>
        <w:tab/>
        <w:t>deleted]</w:t>
      </w:r>
    </w:p>
    <w:p>
      <w:pPr>
        <w:pStyle w:val="Indenta"/>
        <w:spacing w:before="120"/>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No. 10 of 1982 s. 28; No. 8 of 2009 s. 7.]</w:t>
      </w:r>
    </w:p>
    <w:p>
      <w:pPr>
        <w:pStyle w:val="Heading5"/>
        <w:rPr>
          <w:snapToGrid w:val="0"/>
        </w:rPr>
      </w:pPr>
      <w:bookmarkStart w:id="124" w:name="_Toc48216759"/>
      <w:r>
        <w:rPr>
          <w:rStyle w:val="CharSectno"/>
        </w:rPr>
        <w:t>79A</w:t>
      </w:r>
      <w:r>
        <w:rPr>
          <w:snapToGrid w:val="0"/>
        </w:rPr>
        <w:t>.</w:t>
      </w:r>
      <w:r>
        <w:rPr>
          <w:snapToGrid w:val="0"/>
        </w:rPr>
        <w:tab/>
        <w:t>Document requiring attestation, proof of</w:t>
      </w:r>
      <w:bookmarkEnd w:id="124"/>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No. 12 of 1962 s. 2.]</w:t>
      </w:r>
    </w:p>
    <w:p>
      <w:pPr>
        <w:pStyle w:val="Heading5"/>
        <w:rPr>
          <w:snapToGrid w:val="0"/>
        </w:rPr>
      </w:pPr>
      <w:bookmarkStart w:id="125" w:name="_Toc48216760"/>
      <w:r>
        <w:rPr>
          <w:rStyle w:val="CharSectno"/>
        </w:rPr>
        <w:t>79B</w:t>
      </w:r>
      <w:r>
        <w:rPr>
          <w:snapToGrid w:val="0"/>
        </w:rPr>
        <w:t>.</w:t>
      </w:r>
      <w:r>
        <w:rPr>
          <w:snapToGrid w:val="0"/>
        </w:rPr>
        <w:tab/>
        <w:t>Terms used</w:t>
      </w:r>
      <w:bookmarkEnd w:id="125"/>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No. 66 of 1987 s. 5; amended: No. 71 of 2000 s. 14.]</w:t>
      </w:r>
    </w:p>
    <w:p>
      <w:pPr>
        <w:pStyle w:val="Heading5"/>
        <w:rPr>
          <w:snapToGrid w:val="0"/>
        </w:rPr>
      </w:pPr>
      <w:bookmarkStart w:id="126" w:name="_Toc48216761"/>
      <w:r>
        <w:rPr>
          <w:rStyle w:val="CharSectno"/>
        </w:rPr>
        <w:t>79C</w:t>
      </w:r>
      <w:r>
        <w:rPr>
          <w:snapToGrid w:val="0"/>
        </w:rPr>
        <w:t>.</w:t>
      </w:r>
      <w:r>
        <w:rPr>
          <w:snapToGrid w:val="0"/>
        </w:rPr>
        <w:tab/>
        <w:t>Documentary evidence, admissibility of</w:t>
      </w:r>
      <w:bookmarkEnd w:id="126"/>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keepNext/>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No. 66 of 1987 s. 5; amended: No. 71 of 2000 s. 15.]</w:t>
      </w:r>
    </w:p>
    <w:p>
      <w:pPr>
        <w:pStyle w:val="Heading5"/>
        <w:rPr>
          <w:snapToGrid w:val="0"/>
        </w:rPr>
      </w:pPr>
      <w:bookmarkStart w:id="127" w:name="_Toc48216762"/>
      <w:r>
        <w:rPr>
          <w:rStyle w:val="CharSectno"/>
        </w:rPr>
        <w:t>79D</w:t>
      </w:r>
      <w:r>
        <w:rPr>
          <w:snapToGrid w:val="0"/>
        </w:rPr>
        <w:t>.</w:t>
      </w:r>
      <w:r>
        <w:rPr>
          <w:snapToGrid w:val="0"/>
        </w:rPr>
        <w:tab/>
        <w:t>Evidence admitted under s. 79C, weight and effect of</w:t>
      </w:r>
      <w:bookmarkEnd w:id="127"/>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spacing w:before="100"/>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No. 66 of 1987 s. 5.]</w:t>
      </w:r>
    </w:p>
    <w:p>
      <w:pPr>
        <w:pStyle w:val="Heading5"/>
        <w:rPr>
          <w:snapToGrid w:val="0"/>
        </w:rPr>
      </w:pPr>
      <w:bookmarkStart w:id="128" w:name="_Toc48216763"/>
      <w:r>
        <w:rPr>
          <w:rStyle w:val="CharSectno"/>
        </w:rPr>
        <w:t>79E</w:t>
      </w:r>
      <w:r>
        <w:rPr>
          <w:snapToGrid w:val="0"/>
        </w:rPr>
        <w:t>.</w:t>
      </w:r>
      <w:r>
        <w:rPr>
          <w:snapToGrid w:val="0"/>
        </w:rPr>
        <w:tab/>
        <w:t>Qualified person, evidence as to credibility of</w:t>
      </w:r>
      <w:bookmarkEnd w:id="128"/>
    </w:p>
    <w:p>
      <w:pPr>
        <w:pStyle w:val="Subsection"/>
        <w:spacing w:before="100"/>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No. 66 of 1987 s. 5.]</w:t>
      </w:r>
    </w:p>
    <w:p>
      <w:pPr>
        <w:pStyle w:val="Heading5"/>
        <w:rPr>
          <w:snapToGrid w:val="0"/>
        </w:rPr>
      </w:pPr>
      <w:bookmarkStart w:id="129" w:name="_Toc48216764"/>
      <w:r>
        <w:rPr>
          <w:rStyle w:val="CharSectno"/>
        </w:rPr>
        <w:t>79F</w:t>
      </w:r>
      <w:r>
        <w:rPr>
          <w:snapToGrid w:val="0"/>
        </w:rPr>
        <w:t>.</w:t>
      </w:r>
      <w:r>
        <w:rPr>
          <w:snapToGrid w:val="0"/>
        </w:rPr>
        <w:tab/>
        <w:t>Dispute as to happening of event</w:t>
      </w:r>
      <w:bookmarkEnd w:id="129"/>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No. 66 of 1987 s. 5.]</w:t>
      </w:r>
    </w:p>
    <w:p>
      <w:pPr>
        <w:pStyle w:val="Ednotesection"/>
        <w:rPr>
          <w:b/>
        </w:rPr>
      </w:pPr>
      <w:r>
        <w:t>[</w:t>
      </w:r>
      <w:r>
        <w:rPr>
          <w:b/>
        </w:rPr>
        <w:t>79G.</w:t>
      </w:r>
      <w:r>
        <w:rPr>
          <w:b/>
        </w:rPr>
        <w:tab/>
      </w:r>
      <w:r>
        <w:t>Deleted: No. 71 of 2000 s. 16.]</w:t>
      </w:r>
    </w:p>
    <w:p>
      <w:pPr>
        <w:pStyle w:val="MiscellaneousHeading"/>
        <w:spacing w:before="240"/>
        <w:rPr>
          <w:i/>
        </w:rPr>
      </w:pPr>
      <w:r>
        <w:rPr>
          <w:i/>
        </w:rPr>
        <w:t>Proof of judicial proceedings</w:t>
      </w:r>
    </w:p>
    <w:p>
      <w:pPr>
        <w:pStyle w:val="Heading5"/>
        <w:rPr>
          <w:snapToGrid w:val="0"/>
        </w:rPr>
      </w:pPr>
      <w:bookmarkStart w:id="130" w:name="_Toc48216765"/>
      <w:r>
        <w:rPr>
          <w:rStyle w:val="CharSectno"/>
        </w:rPr>
        <w:t>80</w:t>
      </w:r>
      <w:r>
        <w:rPr>
          <w:snapToGrid w:val="0"/>
        </w:rPr>
        <w:t>.</w:t>
      </w:r>
      <w:r>
        <w:rPr>
          <w:snapToGrid w:val="0"/>
        </w:rPr>
        <w:tab/>
        <w:t>Judgments, orders etc., proof of</w:t>
      </w:r>
      <w:bookmarkEnd w:id="130"/>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131" w:name="_Toc48216766"/>
      <w:r>
        <w:rPr>
          <w:rStyle w:val="CharSectno"/>
        </w:rPr>
        <w:t>81</w:t>
      </w:r>
      <w:r>
        <w:rPr>
          <w:snapToGrid w:val="0"/>
        </w:rPr>
        <w:t>.</w:t>
      </w:r>
      <w:r>
        <w:rPr>
          <w:snapToGrid w:val="0"/>
        </w:rPr>
        <w:tab/>
        <w:t>Documents properly authenticated to be given faith and credit</w:t>
      </w:r>
      <w:bookmarkEnd w:id="131"/>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No. 20 of 2013 s. 70(1).]</w:t>
      </w:r>
    </w:p>
    <w:p>
      <w:pPr>
        <w:pStyle w:val="Ednotesection"/>
      </w:pPr>
      <w:r>
        <w:t>[</w:t>
      </w:r>
      <w:r>
        <w:rPr>
          <w:b/>
        </w:rPr>
        <w:t>82</w:t>
      </w:r>
      <w:r>
        <w:rPr>
          <w:b/>
        </w:rPr>
        <w:noBreakHyphen/>
        <w:t>88.</w:t>
      </w:r>
      <w:r>
        <w:tab/>
        <w:t>Deleted: No. 20 of 2013 s. 70(2).]</w:t>
      </w:r>
    </w:p>
    <w:p>
      <w:pPr>
        <w:pStyle w:val="MiscellaneousHeading"/>
        <w:rPr>
          <w:i/>
        </w:rPr>
      </w:pPr>
      <w:r>
        <w:rPr>
          <w:i/>
        </w:rPr>
        <w:t>Bankers’ books</w:t>
      </w:r>
    </w:p>
    <w:p>
      <w:pPr>
        <w:pStyle w:val="Heading5"/>
        <w:rPr>
          <w:snapToGrid w:val="0"/>
        </w:rPr>
      </w:pPr>
      <w:bookmarkStart w:id="132" w:name="_Toc48216767"/>
      <w:r>
        <w:rPr>
          <w:rStyle w:val="CharSectno"/>
        </w:rPr>
        <w:t>89</w:t>
      </w:r>
      <w:r>
        <w:rPr>
          <w:snapToGrid w:val="0"/>
        </w:rPr>
        <w:t>.</w:t>
      </w:r>
      <w:r>
        <w:rPr>
          <w:snapToGrid w:val="0"/>
        </w:rPr>
        <w:tab/>
        <w:t>Banker’s book entries are evidence of transactions etc.</w:t>
      </w:r>
      <w:bookmarkEnd w:id="132"/>
    </w:p>
    <w:p>
      <w:pPr>
        <w:pStyle w:val="Subsection"/>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No. 66 of 1987 s. 6.]</w:t>
      </w:r>
    </w:p>
    <w:p>
      <w:pPr>
        <w:pStyle w:val="Heading5"/>
        <w:rPr>
          <w:snapToGrid w:val="0"/>
        </w:rPr>
      </w:pPr>
      <w:bookmarkStart w:id="133" w:name="_Toc48216768"/>
      <w:r>
        <w:rPr>
          <w:snapToGrid w:val="0"/>
        </w:rPr>
        <w:t>90.</w:t>
      </w:r>
      <w:r>
        <w:rPr>
          <w:snapToGrid w:val="0"/>
        </w:rPr>
        <w:tab/>
        <w:t>Banker’s books, proof of</w:t>
      </w:r>
      <w:bookmarkEnd w:id="133"/>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No. 66 of 1987 s. 7.]</w:t>
      </w:r>
    </w:p>
    <w:p>
      <w:pPr>
        <w:pStyle w:val="Heading5"/>
        <w:rPr>
          <w:snapToGrid w:val="0"/>
        </w:rPr>
      </w:pPr>
      <w:bookmarkStart w:id="134" w:name="_Toc48216769"/>
      <w:r>
        <w:rPr>
          <w:rStyle w:val="CharSectno"/>
        </w:rPr>
        <w:t>91</w:t>
      </w:r>
      <w:r>
        <w:rPr>
          <w:snapToGrid w:val="0"/>
        </w:rPr>
        <w:t>.</w:t>
      </w:r>
      <w:r>
        <w:rPr>
          <w:snapToGrid w:val="0"/>
        </w:rPr>
        <w:tab/>
        <w:t>Banker’s books, copies to be certified</w:t>
      </w:r>
      <w:bookmarkEnd w:id="134"/>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No. 66 of 1987 s. 8.]</w:t>
      </w:r>
    </w:p>
    <w:p>
      <w:pPr>
        <w:pStyle w:val="Heading5"/>
        <w:keepNext w:val="0"/>
        <w:keepLines w:val="0"/>
        <w:rPr>
          <w:snapToGrid w:val="0"/>
        </w:rPr>
      </w:pPr>
      <w:bookmarkStart w:id="135" w:name="_Toc48216770"/>
      <w:r>
        <w:rPr>
          <w:rStyle w:val="CharSectno"/>
        </w:rPr>
        <w:t>92</w:t>
      </w:r>
      <w:r>
        <w:rPr>
          <w:snapToGrid w:val="0"/>
        </w:rPr>
        <w:t>.</w:t>
      </w:r>
      <w:r>
        <w:rPr>
          <w:snapToGrid w:val="0"/>
        </w:rPr>
        <w:tab/>
        <w:t>Bank accounts, bank officer may give evidence about</w:t>
      </w:r>
      <w:bookmarkEnd w:id="135"/>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No. 10 of 1960 s. 3.]</w:t>
      </w:r>
    </w:p>
    <w:p>
      <w:pPr>
        <w:pStyle w:val="Heading5"/>
      </w:pPr>
      <w:bookmarkStart w:id="136" w:name="_Toc48216771"/>
      <w:r>
        <w:rPr>
          <w:rStyle w:val="CharSectno"/>
        </w:rPr>
        <w:t>92A</w:t>
      </w:r>
      <w:r>
        <w:rPr>
          <w:snapToGrid w:val="0"/>
        </w:rPr>
        <w:t>.</w:t>
      </w:r>
      <w:r>
        <w:rPr>
          <w:snapToGrid w:val="0"/>
        </w:rPr>
        <w:tab/>
        <w:t>Australian and foreign banks, application to of s. 89 to 92</w:t>
      </w:r>
      <w:bookmarkEnd w:id="136"/>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No. 71 of 2000 s. 17.]</w:t>
      </w:r>
    </w:p>
    <w:p>
      <w:pPr>
        <w:pStyle w:val="Heading5"/>
        <w:rPr>
          <w:snapToGrid w:val="0"/>
        </w:rPr>
      </w:pPr>
      <w:bookmarkStart w:id="137" w:name="_Toc48216772"/>
      <w:r>
        <w:rPr>
          <w:rStyle w:val="CharSectno"/>
        </w:rPr>
        <w:t>93</w:t>
      </w:r>
      <w:r>
        <w:rPr>
          <w:snapToGrid w:val="0"/>
        </w:rPr>
        <w:t>.</w:t>
      </w:r>
      <w:r>
        <w:rPr>
          <w:snapToGrid w:val="0"/>
        </w:rPr>
        <w:tab/>
        <w:t>Bank officers not compellable in some cases</w:t>
      </w:r>
      <w:bookmarkEnd w:id="137"/>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No. 26 of 1999 s. 78(3).]</w:t>
      </w:r>
    </w:p>
    <w:p>
      <w:pPr>
        <w:pStyle w:val="Heading5"/>
        <w:rPr>
          <w:snapToGrid w:val="0"/>
        </w:rPr>
      </w:pPr>
      <w:bookmarkStart w:id="138" w:name="_Toc48216773"/>
      <w:r>
        <w:rPr>
          <w:rStyle w:val="CharSectno"/>
        </w:rPr>
        <w:t>94</w:t>
      </w:r>
      <w:r>
        <w:rPr>
          <w:snapToGrid w:val="0"/>
        </w:rPr>
        <w:t>.</w:t>
      </w:r>
      <w:r>
        <w:rPr>
          <w:snapToGrid w:val="0"/>
        </w:rPr>
        <w:tab/>
        <w:t>Banker’s books, Supreme Court may order inspection of</w:t>
      </w:r>
      <w:bookmarkEnd w:id="138"/>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39" w:name="_Toc48216774"/>
      <w:r>
        <w:rPr>
          <w:rStyle w:val="CharSectno"/>
        </w:rPr>
        <w:t>95</w:t>
      </w:r>
      <w:r>
        <w:rPr>
          <w:snapToGrid w:val="0"/>
        </w:rPr>
        <w:t>.</w:t>
      </w:r>
      <w:r>
        <w:rPr>
          <w:snapToGrid w:val="0"/>
        </w:rPr>
        <w:tab/>
        <w:t>Costs under s. 93 and 94</w:t>
      </w:r>
      <w:bookmarkEnd w:id="139"/>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140" w:name="_Toc48216775"/>
      <w:r>
        <w:rPr>
          <w:rStyle w:val="CharSectno"/>
        </w:rPr>
        <w:t>96</w:t>
      </w:r>
      <w:r>
        <w:t>.</w:t>
      </w:r>
      <w:r>
        <w:tab/>
        <w:t>Supreme Court judge’s powers may be exercised by other judicial officers</w:t>
      </w:r>
      <w:bookmarkEnd w:id="140"/>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spacing w:before="80"/>
        <w:ind w:left="890" w:hanging="890"/>
      </w:pPr>
      <w:r>
        <w:tab/>
        <w:t>[Section 96 inserted: No. 59 of 2004 s. 88.]</w:t>
      </w:r>
    </w:p>
    <w:p>
      <w:pPr>
        <w:pStyle w:val="MiscellaneousHeading"/>
        <w:spacing w:before="240"/>
        <w:rPr>
          <w:i/>
        </w:rPr>
      </w:pPr>
      <w:r>
        <w:rPr>
          <w:i/>
        </w:rPr>
        <w:t>Mode of taking evidence</w:t>
      </w:r>
    </w:p>
    <w:p>
      <w:pPr>
        <w:pStyle w:val="Heading5"/>
        <w:rPr>
          <w:snapToGrid w:val="0"/>
        </w:rPr>
      </w:pPr>
      <w:bookmarkStart w:id="141" w:name="_Toc48216776"/>
      <w:r>
        <w:rPr>
          <w:rStyle w:val="CharSectno"/>
        </w:rPr>
        <w:t>97</w:t>
      </w:r>
      <w:r>
        <w:rPr>
          <w:snapToGrid w:val="0"/>
        </w:rPr>
        <w:t>.</w:t>
      </w:r>
      <w:r>
        <w:rPr>
          <w:snapToGrid w:val="0"/>
        </w:rPr>
        <w:tab/>
        <w:t>Evidence to be on oath except in some cases</w:t>
      </w:r>
      <w:bookmarkEnd w:id="141"/>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No. 142 of 1976 s. 2; amended: No. 24 of 2005 s. 44.]</w:t>
      </w:r>
    </w:p>
    <w:p>
      <w:pPr>
        <w:pStyle w:val="Ednotesection"/>
      </w:pPr>
      <w:r>
        <w:t>[</w:t>
      </w:r>
      <w:r>
        <w:rPr>
          <w:b/>
          <w:bCs/>
        </w:rPr>
        <w:t>98-100.</w:t>
      </w:r>
      <w:r>
        <w:tab/>
        <w:t>Deleted: No. 24 of 2005 s. 45.]</w:t>
      </w:r>
    </w:p>
    <w:p>
      <w:pPr>
        <w:pStyle w:val="Heading5"/>
        <w:rPr>
          <w:snapToGrid w:val="0"/>
        </w:rPr>
      </w:pPr>
      <w:bookmarkStart w:id="142" w:name="_Toc48216777"/>
      <w:r>
        <w:rPr>
          <w:rStyle w:val="CharSectno"/>
        </w:rPr>
        <w:t>100A</w:t>
      </w:r>
      <w:r>
        <w:rPr>
          <w:snapToGrid w:val="0"/>
        </w:rPr>
        <w:t>.</w:t>
      </w:r>
      <w:r>
        <w:rPr>
          <w:snapToGrid w:val="0"/>
        </w:rPr>
        <w:tab/>
        <w:t>Oath may be dispensed with in some cases</w:t>
      </w:r>
      <w:bookmarkEnd w:id="142"/>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keepNext/>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No. 142 of 1976 s. 4; amended: No. 36 of 1992 s. 6; No. 70 of 2004 s. 82; No. 84 of 2004 s. 80; No. 24 of 2005 s. 46; No. 2 of 2008 s. 43.]</w:t>
      </w:r>
    </w:p>
    <w:p>
      <w:pPr>
        <w:pStyle w:val="Ednotesection"/>
        <w:spacing w:before="180"/>
        <w:ind w:left="890" w:hanging="890"/>
      </w:pPr>
      <w:r>
        <w:t>[</w:t>
      </w:r>
      <w:r>
        <w:rPr>
          <w:b/>
        </w:rPr>
        <w:t>101.</w:t>
      </w:r>
      <w:r>
        <w:tab/>
        <w:t>Deleted: No. 36 of 1992 s. 7.]</w:t>
      </w:r>
    </w:p>
    <w:p>
      <w:pPr>
        <w:pStyle w:val="Heading5"/>
        <w:spacing w:before="180"/>
        <w:rPr>
          <w:snapToGrid w:val="0"/>
        </w:rPr>
      </w:pPr>
      <w:bookmarkStart w:id="143" w:name="_Toc48216778"/>
      <w:r>
        <w:rPr>
          <w:rStyle w:val="CharSectno"/>
        </w:rPr>
        <w:t>102</w:t>
      </w:r>
      <w:r>
        <w:rPr>
          <w:snapToGrid w:val="0"/>
        </w:rPr>
        <w:t>.</w:t>
      </w:r>
      <w:r>
        <w:rPr>
          <w:snapToGrid w:val="0"/>
        </w:rPr>
        <w:tab/>
        <w:t>Interpreters, oaths etc. for</w:t>
      </w:r>
      <w:bookmarkEnd w:id="143"/>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No. 142 of 1976 s. 6; amended: No. 24 of 2005 s. 47.]</w:t>
      </w:r>
    </w:p>
    <w:p>
      <w:pPr>
        <w:pStyle w:val="Heading5"/>
        <w:rPr>
          <w:snapToGrid w:val="0"/>
        </w:rPr>
      </w:pPr>
      <w:bookmarkStart w:id="144" w:name="_Toc48216779"/>
      <w:r>
        <w:rPr>
          <w:rStyle w:val="CharSectno"/>
        </w:rPr>
        <w:t>103</w:t>
      </w:r>
      <w:r>
        <w:rPr>
          <w:snapToGrid w:val="0"/>
        </w:rPr>
        <w:t>.</w:t>
      </w:r>
      <w:r>
        <w:rPr>
          <w:snapToGrid w:val="0"/>
        </w:rPr>
        <w:tab/>
        <w:t>Interpreters, oath etc. may be dispensed with</w:t>
      </w:r>
      <w:bookmarkEnd w:id="144"/>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No. 142 of 1976 s. 7; amended: No. 70 of 2004 s. 82; No. 24 of 2005 s. 48.]</w:t>
      </w:r>
    </w:p>
    <w:p>
      <w:pPr>
        <w:pStyle w:val="Ednotesection"/>
        <w:spacing w:before="180"/>
      </w:pPr>
      <w:r>
        <w:t>[</w:t>
      </w:r>
      <w:r>
        <w:rPr>
          <w:b/>
          <w:bCs/>
        </w:rPr>
        <w:t>104.</w:t>
      </w:r>
      <w:r>
        <w:tab/>
        <w:t>Deleted: No. 24 of 2005 s. 49.]</w:t>
      </w:r>
    </w:p>
    <w:p>
      <w:pPr>
        <w:pStyle w:val="Heading5"/>
        <w:spacing w:before="180"/>
        <w:rPr>
          <w:snapToGrid w:val="0"/>
        </w:rPr>
      </w:pPr>
      <w:bookmarkStart w:id="145" w:name="_Toc48216780"/>
      <w:r>
        <w:rPr>
          <w:rStyle w:val="CharSectno"/>
        </w:rPr>
        <w:t>104A</w:t>
      </w:r>
      <w:r>
        <w:rPr>
          <w:snapToGrid w:val="0"/>
        </w:rPr>
        <w:t>.</w:t>
      </w:r>
      <w:r>
        <w:rPr>
          <w:snapToGrid w:val="0"/>
        </w:rPr>
        <w:tab/>
        <w:t>Person appointed by foreign court etc. may take or receive evidence and administer oath</w:t>
      </w:r>
      <w:bookmarkEnd w:id="145"/>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No. 23 of 1967 s. 2.]</w:t>
      </w:r>
    </w:p>
    <w:p>
      <w:pPr>
        <w:pStyle w:val="Heading5"/>
      </w:pPr>
      <w:bookmarkStart w:id="146" w:name="_Toc48216781"/>
      <w:r>
        <w:rPr>
          <w:rStyle w:val="CharSectno"/>
        </w:rPr>
        <w:t>105</w:t>
      </w:r>
      <w:r>
        <w:t>.</w:t>
      </w:r>
      <w:r>
        <w:tab/>
      </w:r>
      <w:r>
        <w:rPr>
          <w:i/>
        </w:rPr>
        <w:t>Oaths, Affidavits and Statutory Declarations Act 2005</w:t>
      </w:r>
      <w:r>
        <w:t>, application of</w:t>
      </w:r>
      <w:bookmarkEnd w:id="146"/>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No. 36 of 1992 s. 8.]</w:t>
      </w:r>
    </w:p>
    <w:p>
      <w:pPr>
        <w:pStyle w:val="Ednotesection"/>
      </w:pPr>
      <w:r>
        <w:t>[</w:t>
      </w:r>
      <w:r>
        <w:rPr>
          <w:b/>
          <w:bCs/>
        </w:rPr>
        <w:t>106.</w:t>
      </w:r>
      <w:r>
        <w:tab/>
        <w:t>Deleted: No. 24 of 2005 s. 51.]</w:t>
      </w:r>
    </w:p>
    <w:p>
      <w:pPr>
        <w:pStyle w:val="Heading5"/>
        <w:keepNext w:val="0"/>
        <w:keepLines w:val="0"/>
        <w:rPr>
          <w:snapToGrid w:val="0"/>
        </w:rPr>
      </w:pPr>
      <w:bookmarkStart w:id="147" w:name="_Toc48216782"/>
      <w:r>
        <w:rPr>
          <w:rStyle w:val="CharSectno"/>
        </w:rPr>
        <w:t>106A</w:t>
      </w:r>
      <w:r>
        <w:rPr>
          <w:snapToGrid w:val="0"/>
        </w:rPr>
        <w:t>.</w:t>
      </w:r>
      <w:r>
        <w:rPr>
          <w:snapToGrid w:val="0"/>
        </w:rPr>
        <w:tab/>
        <w:t>Terms used</w:t>
      </w:r>
      <w:bookmarkEnd w:id="147"/>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No. 36 of 1992 s. 8; amended: No. 53 of 1992 s. 37; No. 57 of 1997 s. 57; No. 71 of 2000 s. 18 and 29; No. 27 of 2002 s. 32; No. 34 of 2004 s. 251 (as amended: No. 84 of 2004 s. 85(4)); No. 46 of 2004 s. 14(1), (2) and 22(2); No. 84 of 2004 s. 41 and 85(4); No. 2 of 2008 s. 44; No. 49 of 2012 s. 177(2).]</w:t>
      </w:r>
    </w:p>
    <w:p>
      <w:pPr>
        <w:pStyle w:val="Heading5"/>
        <w:rPr>
          <w:snapToGrid w:val="0"/>
        </w:rPr>
      </w:pPr>
      <w:bookmarkStart w:id="148" w:name="_Toc48216783"/>
      <w:r>
        <w:rPr>
          <w:rStyle w:val="CharSectno"/>
        </w:rPr>
        <w:t>106B</w:t>
      </w:r>
      <w:r>
        <w:rPr>
          <w:snapToGrid w:val="0"/>
        </w:rPr>
        <w:t>.</w:t>
      </w:r>
      <w:r>
        <w:rPr>
          <w:snapToGrid w:val="0"/>
        </w:rPr>
        <w:tab/>
        <w:t>Children under 12 may give sworn evidence</w:t>
      </w:r>
      <w:bookmarkEnd w:id="148"/>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No. 36 of 1992 s. 8; amended: No. 46 of 2004 s. 15; No. 24 of 2005 s. 52; No. 2 of 2008 s. 45.]</w:t>
      </w:r>
    </w:p>
    <w:p>
      <w:pPr>
        <w:pStyle w:val="Heading5"/>
        <w:spacing w:before="240"/>
      </w:pPr>
      <w:bookmarkStart w:id="149" w:name="_Toc48216784"/>
      <w:r>
        <w:rPr>
          <w:rStyle w:val="CharSectno"/>
        </w:rPr>
        <w:t>106C</w:t>
      </w:r>
      <w:r>
        <w:t>.</w:t>
      </w:r>
      <w:r>
        <w:tab/>
        <w:t>Child under 12 and mentally impaired witness may give unsworn evidence</w:t>
      </w:r>
      <w:bookmarkEnd w:id="149"/>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No. 2 of 2008 s. 46.]</w:t>
      </w:r>
    </w:p>
    <w:p>
      <w:pPr>
        <w:pStyle w:val="Heading5"/>
        <w:spacing w:before="240"/>
        <w:rPr>
          <w:snapToGrid w:val="0"/>
        </w:rPr>
      </w:pPr>
      <w:bookmarkStart w:id="150" w:name="_Toc48216785"/>
      <w:r>
        <w:rPr>
          <w:rStyle w:val="CharSectno"/>
        </w:rPr>
        <w:t>106D</w:t>
      </w:r>
      <w:r>
        <w:rPr>
          <w:snapToGrid w:val="0"/>
        </w:rPr>
        <w:t>.</w:t>
      </w:r>
      <w:r>
        <w:rPr>
          <w:snapToGrid w:val="0"/>
        </w:rPr>
        <w:tab/>
        <w:t>Corroboration warning on evidence of child not to be given</w:t>
      </w:r>
      <w:bookmarkEnd w:id="150"/>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No. 36 of 1992 s. 8.]</w:t>
      </w:r>
    </w:p>
    <w:p>
      <w:pPr>
        <w:pStyle w:val="Heading5"/>
        <w:rPr>
          <w:snapToGrid w:val="0"/>
        </w:rPr>
      </w:pPr>
      <w:bookmarkStart w:id="151" w:name="_Toc48216786"/>
      <w:r>
        <w:rPr>
          <w:rStyle w:val="CharSectno"/>
        </w:rPr>
        <w:t>106E</w:t>
      </w:r>
      <w:r>
        <w:rPr>
          <w:snapToGrid w:val="0"/>
        </w:rPr>
        <w:t>.</w:t>
      </w:r>
      <w:r>
        <w:rPr>
          <w:snapToGrid w:val="0"/>
        </w:rPr>
        <w:tab/>
        <w:t>Child witness entitled to support</w:t>
      </w:r>
      <w:bookmarkEnd w:id="151"/>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No. 36 of 1992 s. 8; amended: No. 46 of 2004 s. 16.]</w:t>
      </w:r>
    </w:p>
    <w:p>
      <w:pPr>
        <w:pStyle w:val="Heading5"/>
        <w:rPr>
          <w:snapToGrid w:val="0"/>
        </w:rPr>
      </w:pPr>
      <w:bookmarkStart w:id="152" w:name="_Toc48216787"/>
      <w:r>
        <w:rPr>
          <w:rStyle w:val="CharSectno"/>
        </w:rPr>
        <w:t>106F</w:t>
      </w:r>
      <w:r>
        <w:rPr>
          <w:snapToGrid w:val="0"/>
        </w:rPr>
        <w:t>.</w:t>
      </w:r>
      <w:r>
        <w:rPr>
          <w:snapToGrid w:val="0"/>
        </w:rPr>
        <w:tab/>
        <w:t>Child witness may be given assistance</w:t>
      </w:r>
      <w:bookmarkEnd w:id="152"/>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No. 36 of 1992 s. 8; amended: No. 4 of 2004 s. 58; No. 46 of 2004 s. 17; No. 2 of 2008 s. 47.]</w:t>
      </w:r>
    </w:p>
    <w:p>
      <w:pPr>
        <w:pStyle w:val="Heading5"/>
        <w:spacing w:before="240"/>
        <w:rPr>
          <w:snapToGrid w:val="0"/>
        </w:rPr>
      </w:pPr>
      <w:bookmarkStart w:id="153" w:name="_Toc48216788"/>
      <w:r>
        <w:rPr>
          <w:rStyle w:val="CharSectno"/>
        </w:rPr>
        <w:t>106G</w:t>
      </w:r>
      <w:r>
        <w:rPr>
          <w:snapToGrid w:val="0"/>
        </w:rPr>
        <w:t>.</w:t>
      </w:r>
      <w:r>
        <w:rPr>
          <w:snapToGrid w:val="0"/>
        </w:rPr>
        <w:tab/>
        <w:t>Cross</w:t>
      </w:r>
      <w:r>
        <w:rPr>
          <w:snapToGrid w:val="0"/>
        </w:rPr>
        <w:noBreakHyphen/>
        <w:t>examination of protected witness by unrepresented accused</w:t>
      </w:r>
      <w:bookmarkEnd w:id="153"/>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No. 36 of 1992 s. 8; amended: No. 46 of 2004 s. 18; No. 84 of 2004 s. 82; No. 49 of 2012 s. 177(3).]</w:t>
      </w:r>
    </w:p>
    <w:p>
      <w:pPr>
        <w:pStyle w:val="Heading5"/>
        <w:rPr>
          <w:snapToGrid w:val="0"/>
        </w:rPr>
      </w:pPr>
      <w:bookmarkStart w:id="154" w:name="_Toc48216789"/>
      <w:r>
        <w:rPr>
          <w:rStyle w:val="CharSectno"/>
        </w:rPr>
        <w:t>106H</w:t>
      </w:r>
      <w:r>
        <w:rPr>
          <w:snapToGrid w:val="0"/>
        </w:rPr>
        <w:t>.</w:t>
      </w:r>
      <w:r>
        <w:rPr>
          <w:snapToGrid w:val="0"/>
        </w:rPr>
        <w:tab/>
        <w:t>Child’s statement to another admissible in Sch. 7 proceedings</w:t>
      </w:r>
      <w:bookmarkEnd w:id="154"/>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4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4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No. 36 of 1992 s. 8; amended: No. 71 of 2000 s. 19; No. 46 of 2004 s. 14(3) and 19; No. 59 of 2004 s. 89; No. 84 of 2004 s. 37 and 82.]</w:t>
      </w:r>
    </w:p>
    <w:p>
      <w:pPr>
        <w:pStyle w:val="Heading5"/>
      </w:pPr>
      <w:bookmarkStart w:id="155" w:name="_Toc48216790"/>
      <w:r>
        <w:rPr>
          <w:rStyle w:val="CharSectno"/>
        </w:rPr>
        <w:t>106HA</w:t>
      </w:r>
      <w:r>
        <w:t>.</w:t>
      </w:r>
      <w:r>
        <w:tab/>
        <w:t>Visual recording of interviews with children and persons with mental impairment</w:t>
      </w:r>
      <w:bookmarkEnd w:id="155"/>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No. 46 of 2004 s. 20; amended: No. 2 of 2008 s. 48; No. 31 of 2016 s. 4.]</w:t>
      </w:r>
    </w:p>
    <w:p>
      <w:pPr>
        <w:pStyle w:val="Heading5"/>
        <w:keepNext w:val="0"/>
        <w:keepLines w:val="0"/>
      </w:pPr>
      <w:bookmarkStart w:id="156" w:name="_Toc48216791"/>
      <w:r>
        <w:rPr>
          <w:rStyle w:val="CharSectno"/>
        </w:rPr>
        <w:t>106HB</w:t>
      </w:r>
      <w:r>
        <w:t>.</w:t>
      </w:r>
      <w:r>
        <w:tab/>
        <w:t>Admissibility in criminal proceedings of visual recording of interview with child or person with mental impairment</w:t>
      </w:r>
      <w:bookmarkEnd w:id="156"/>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keepNext/>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No. 46 of 2004 s. 20; amended: No. 84 of 2004 s. 82; No. 2 of 2008 s. 49.]</w:t>
      </w:r>
    </w:p>
    <w:p>
      <w:pPr>
        <w:pStyle w:val="Heading5"/>
        <w:spacing w:before="180"/>
      </w:pPr>
      <w:bookmarkStart w:id="157" w:name="_Toc48216792"/>
      <w:r>
        <w:rPr>
          <w:rStyle w:val="CharSectno"/>
        </w:rPr>
        <w:t>106HC</w:t>
      </w:r>
      <w:r>
        <w:t>.</w:t>
      </w:r>
      <w:r>
        <w:tab/>
        <w:t>Regulations about visual recording of interviews with children and persons with mental impairment</w:t>
      </w:r>
      <w:bookmarkEnd w:id="157"/>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keepNext/>
        <w:keepLines/>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No. 46 of 2004 s. 20; amended: No. 2 of 2008 s. 50.]</w:t>
      </w:r>
    </w:p>
    <w:p>
      <w:pPr>
        <w:pStyle w:val="Heading5"/>
      </w:pPr>
      <w:bookmarkStart w:id="158" w:name="_Toc48216793"/>
      <w:r>
        <w:rPr>
          <w:rStyle w:val="CharSectno"/>
        </w:rPr>
        <w:t>106HD</w:t>
      </w:r>
      <w:r>
        <w:t>.</w:t>
      </w:r>
      <w:r>
        <w:tab/>
        <w:t>Admissibility of visually recorded interviews generally</w:t>
      </w:r>
      <w:bookmarkEnd w:id="158"/>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No. 46 of 2004 s. 20.]</w:t>
      </w:r>
    </w:p>
    <w:p>
      <w:pPr>
        <w:pStyle w:val="Heading5"/>
        <w:spacing w:before="180"/>
        <w:rPr>
          <w:snapToGrid w:val="0"/>
        </w:rPr>
      </w:pPr>
      <w:bookmarkStart w:id="159" w:name="_Toc48216794"/>
      <w:r>
        <w:rPr>
          <w:rStyle w:val="CharSectno"/>
        </w:rPr>
        <w:t>106I</w:t>
      </w:r>
      <w:r>
        <w:rPr>
          <w:snapToGrid w:val="0"/>
        </w:rPr>
        <w:t>.</w:t>
      </w:r>
      <w:r>
        <w:rPr>
          <w:snapToGrid w:val="0"/>
        </w:rPr>
        <w:tab/>
      </w:r>
      <w:r>
        <w:t xml:space="preserve">Visual recording </w:t>
      </w:r>
      <w:r>
        <w:rPr>
          <w:snapToGrid w:val="0"/>
        </w:rPr>
        <w:t>of child’s evidence, application for directions</w:t>
      </w:r>
      <w:bookmarkEnd w:id="159"/>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No. 36 of 1992 s. 8; amended: No. 71 of 2000 s. 20; No. 46 of 2004 s. 14(3), (4) and 21; No. 2 of 2008 s. 51.]</w:t>
      </w:r>
    </w:p>
    <w:p>
      <w:pPr>
        <w:pStyle w:val="Ednotesection"/>
        <w:spacing w:before="180"/>
        <w:rPr>
          <w:b/>
        </w:rPr>
      </w:pPr>
      <w:r>
        <w:t>[</w:t>
      </w:r>
      <w:r>
        <w:rPr>
          <w:b/>
        </w:rPr>
        <w:t>106J.</w:t>
      </w:r>
      <w:r>
        <w:rPr>
          <w:b/>
        </w:rPr>
        <w:tab/>
      </w:r>
      <w:r>
        <w:t>Deleted: No. 46 of 2004 s. 22(1).]</w:t>
      </w:r>
    </w:p>
    <w:p>
      <w:pPr>
        <w:pStyle w:val="Heading5"/>
        <w:spacing w:before="180"/>
        <w:rPr>
          <w:snapToGrid w:val="0"/>
        </w:rPr>
      </w:pPr>
      <w:bookmarkStart w:id="160" w:name="_Toc48216795"/>
      <w:r>
        <w:rPr>
          <w:rStyle w:val="CharSectno"/>
        </w:rPr>
        <w:t>106K</w:t>
      </w:r>
      <w:r>
        <w:rPr>
          <w:snapToGrid w:val="0"/>
        </w:rPr>
        <w:t>.</w:t>
      </w:r>
      <w:r>
        <w:rPr>
          <w:snapToGrid w:val="0"/>
        </w:rPr>
        <w:tab/>
        <w:t>Child’s evidence in full, special hearing to take and record</w:t>
      </w:r>
      <w:bookmarkEnd w:id="160"/>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No. 36 of 1992 s. 8; amended: No. 53 of 1992 s. 39; No. 71 of 2000 s. 22 and 29; No. 46 of 2004 s. 14(4) and 23; No. 84 of 2004 s. 82.]</w:t>
      </w:r>
    </w:p>
    <w:p>
      <w:pPr>
        <w:pStyle w:val="Ednotesection"/>
        <w:spacing w:before="240"/>
        <w:rPr>
          <w:b/>
        </w:rPr>
      </w:pPr>
      <w:r>
        <w:t>[</w:t>
      </w:r>
      <w:r>
        <w:rPr>
          <w:b/>
        </w:rPr>
        <w:t>106L.</w:t>
      </w:r>
      <w:r>
        <w:rPr>
          <w:b/>
        </w:rPr>
        <w:tab/>
      </w:r>
      <w:r>
        <w:t>Deleted: No. 71 of 2000 s. 23.]</w:t>
      </w:r>
    </w:p>
    <w:p>
      <w:pPr>
        <w:pStyle w:val="Heading5"/>
        <w:spacing w:before="240"/>
        <w:rPr>
          <w:snapToGrid w:val="0"/>
        </w:rPr>
      </w:pPr>
      <w:bookmarkStart w:id="161" w:name="_Toc48216796"/>
      <w:r>
        <w:rPr>
          <w:rStyle w:val="CharSectno"/>
        </w:rPr>
        <w:t>106M</w:t>
      </w:r>
      <w:r>
        <w:rPr>
          <w:snapToGrid w:val="0"/>
        </w:rPr>
        <w:t>.</w:t>
      </w:r>
      <w:r>
        <w:rPr>
          <w:snapToGrid w:val="0"/>
        </w:rPr>
        <w:tab/>
        <w:t>Recording not to be altered without approval</w:t>
      </w:r>
      <w:bookmarkEnd w:id="161"/>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No. 36 of 1992 s. 8; amended: No. 71 of 2000 s. 24 and 29; No. 46 of 2004 s. 14(4), (5) and 24.]</w:t>
      </w:r>
    </w:p>
    <w:p>
      <w:pPr>
        <w:pStyle w:val="Heading5"/>
        <w:rPr>
          <w:snapToGrid w:val="0"/>
        </w:rPr>
      </w:pPr>
      <w:bookmarkStart w:id="162" w:name="_Toc48216797"/>
      <w:r>
        <w:rPr>
          <w:rStyle w:val="CharSectno"/>
        </w:rPr>
        <w:t>106MA</w:t>
      </w:r>
      <w:r>
        <w:rPr>
          <w:snapToGrid w:val="0"/>
        </w:rPr>
        <w:t>.</w:t>
      </w:r>
      <w:r>
        <w:rPr>
          <w:snapToGrid w:val="0"/>
        </w:rPr>
        <w:tab/>
        <w:t>Unauthorised possession or dealing in video</w:t>
      </w:r>
      <w:r>
        <w:rPr>
          <w:snapToGrid w:val="0"/>
        </w:rPr>
        <w:noBreakHyphen/>
        <w:t>taped evidence</w:t>
      </w:r>
      <w:bookmarkEnd w:id="162"/>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keepNext/>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No. 53 of 1992 s. 40; amended: No. 46 of 2004 s. 14(4) and 22(3); No. 84 of 2004 s. 41.]</w:t>
      </w:r>
    </w:p>
    <w:p>
      <w:pPr>
        <w:pStyle w:val="Heading5"/>
        <w:spacing w:before="180"/>
        <w:rPr>
          <w:snapToGrid w:val="0"/>
        </w:rPr>
      </w:pPr>
      <w:bookmarkStart w:id="163" w:name="_Toc48216798"/>
      <w:r>
        <w:rPr>
          <w:rStyle w:val="CharSectno"/>
        </w:rPr>
        <w:t>106MB</w:t>
      </w:r>
      <w:r>
        <w:rPr>
          <w:snapToGrid w:val="0"/>
        </w:rPr>
        <w:t>.</w:t>
      </w:r>
      <w:r>
        <w:rPr>
          <w:snapToGrid w:val="0"/>
        </w:rPr>
        <w:tab/>
        <w:t>Broadcast of video</w:t>
      </w:r>
      <w:r>
        <w:rPr>
          <w:snapToGrid w:val="0"/>
        </w:rPr>
        <w:noBreakHyphen/>
        <w:t>taped evidence prohibited</w:t>
      </w:r>
      <w:bookmarkEnd w:id="163"/>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No. 53 of 1992 s. 40; amended: No. 46 of 2004 s. 14(4).]</w:t>
      </w:r>
    </w:p>
    <w:p>
      <w:pPr>
        <w:pStyle w:val="Heading5"/>
        <w:rPr>
          <w:snapToGrid w:val="0"/>
        </w:rPr>
      </w:pPr>
      <w:bookmarkStart w:id="164" w:name="_Toc48216799"/>
      <w:r>
        <w:rPr>
          <w:rStyle w:val="CharSectno"/>
        </w:rPr>
        <w:t>106N</w:t>
      </w:r>
      <w:r>
        <w:rPr>
          <w:snapToGrid w:val="0"/>
        </w:rPr>
        <w:t>.</w:t>
      </w:r>
      <w:r>
        <w:rPr>
          <w:snapToGrid w:val="0"/>
        </w:rPr>
        <w:tab/>
        <w:t>Video links or screening arrangements may be used</w:t>
      </w:r>
      <w:bookmarkEnd w:id="164"/>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No. 36 of 1992 s. 8; amended: No. 48 of 1998 s. 8; No. 71 of 2000 s. 25; No. 46 of 2004 s. 14(3); No. 84 of 2004 s. 41 and 82.]</w:t>
      </w:r>
    </w:p>
    <w:p>
      <w:pPr>
        <w:pStyle w:val="Heading5"/>
        <w:rPr>
          <w:snapToGrid w:val="0"/>
        </w:rPr>
      </w:pPr>
      <w:bookmarkStart w:id="165" w:name="_Toc48216800"/>
      <w:r>
        <w:rPr>
          <w:rStyle w:val="CharSectno"/>
        </w:rPr>
        <w:t>106O</w:t>
      </w:r>
      <w:r>
        <w:rPr>
          <w:snapToGrid w:val="0"/>
        </w:rPr>
        <w:t>.</w:t>
      </w:r>
      <w:r>
        <w:rPr>
          <w:snapToGrid w:val="0"/>
        </w:rPr>
        <w:tab/>
        <w:t>Court may order that s. 106N does not apply</w:t>
      </w:r>
      <w:bookmarkEnd w:id="165"/>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No. 36 of 1992 s. 8; amended: No. 2 of 2008 s. 52.]</w:t>
      </w:r>
    </w:p>
    <w:p>
      <w:pPr>
        <w:pStyle w:val="Heading5"/>
        <w:spacing w:before="260"/>
        <w:rPr>
          <w:snapToGrid w:val="0"/>
        </w:rPr>
      </w:pPr>
      <w:bookmarkStart w:id="166" w:name="_Toc48216801"/>
      <w:r>
        <w:rPr>
          <w:rStyle w:val="CharSectno"/>
        </w:rPr>
        <w:t>106P</w:t>
      </w:r>
      <w:r>
        <w:rPr>
          <w:snapToGrid w:val="0"/>
        </w:rPr>
        <w:t>.</w:t>
      </w:r>
      <w:r>
        <w:rPr>
          <w:snapToGrid w:val="0"/>
        </w:rPr>
        <w:tab/>
        <w:t>Instructions to be given to jury</w:t>
      </w:r>
      <w:bookmarkEnd w:id="166"/>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No. 36 of 1992 s. 8; amended: No. 84 of 2004 s. 82.]</w:t>
      </w:r>
    </w:p>
    <w:p>
      <w:pPr>
        <w:pStyle w:val="Heading5"/>
        <w:rPr>
          <w:snapToGrid w:val="0"/>
        </w:rPr>
      </w:pPr>
      <w:bookmarkStart w:id="167" w:name="_Toc48216802"/>
      <w:r>
        <w:rPr>
          <w:rStyle w:val="CharSectno"/>
        </w:rPr>
        <w:t>106Q</w:t>
      </w:r>
      <w:r>
        <w:rPr>
          <w:snapToGrid w:val="0"/>
        </w:rPr>
        <w:t>.</w:t>
      </w:r>
      <w:r>
        <w:rPr>
          <w:snapToGrid w:val="0"/>
        </w:rPr>
        <w:tab/>
        <w:t xml:space="preserve">Identification of accused by child </w:t>
      </w:r>
      <w:r>
        <w:t>or special witness</w:t>
      </w:r>
      <w:bookmarkEnd w:id="167"/>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No. 36 of 1992 s. 8; amended: No. 46 of 2004 s. 25; No. 84 of 2004 s. 82.]</w:t>
      </w:r>
    </w:p>
    <w:p>
      <w:pPr>
        <w:pStyle w:val="Heading5"/>
        <w:rPr>
          <w:snapToGrid w:val="0"/>
        </w:rPr>
      </w:pPr>
      <w:bookmarkStart w:id="168" w:name="_Toc48216803"/>
      <w:r>
        <w:rPr>
          <w:rStyle w:val="CharSectno"/>
        </w:rPr>
        <w:t>106R</w:t>
      </w:r>
      <w:r>
        <w:rPr>
          <w:snapToGrid w:val="0"/>
        </w:rPr>
        <w:t>.</w:t>
      </w:r>
      <w:r>
        <w:rPr>
          <w:snapToGrid w:val="0"/>
        </w:rPr>
        <w:tab/>
        <w:t>Special witnesses, measures to assist</w:t>
      </w:r>
      <w:bookmarkEnd w:id="168"/>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keepNext/>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No. 36 of 1992 s. 8; amended: No. 53 of 1992 s. 41; No. 69 of 1996 s. 30; No. 71 of 2000 s. 26; No. 46 of 2004 s. 14(3), (4) and 26; No. 84 of 2004 s. 41 and 82; No. 2 of 2008 s. 53; No. 49 of 2012 s. 177(4)-(6).]</w:t>
      </w:r>
    </w:p>
    <w:p>
      <w:pPr>
        <w:pStyle w:val="Heading5"/>
      </w:pPr>
      <w:bookmarkStart w:id="169" w:name="_Toc48216804"/>
      <w:r>
        <w:rPr>
          <w:rStyle w:val="CharSectno"/>
        </w:rPr>
        <w:t>106RA</w:t>
      </w:r>
      <w:r>
        <w:t>.</w:t>
      </w:r>
      <w:r>
        <w:tab/>
        <w:t>Visually recording evidence of witnesses in criminal matters</w:t>
      </w:r>
      <w:bookmarkEnd w:id="169"/>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keepNext/>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No. 84 of 2004 s. 38; amended: No. 2 of 2008 s. 54.]</w:t>
      </w:r>
    </w:p>
    <w:p>
      <w:pPr>
        <w:pStyle w:val="Heading5"/>
        <w:spacing w:before="180"/>
        <w:rPr>
          <w:snapToGrid w:val="0"/>
        </w:rPr>
      </w:pPr>
      <w:bookmarkStart w:id="170" w:name="_Toc48216805"/>
      <w:r>
        <w:rPr>
          <w:rStyle w:val="CharSectno"/>
        </w:rPr>
        <w:t>106S</w:t>
      </w:r>
      <w:r>
        <w:rPr>
          <w:snapToGrid w:val="0"/>
        </w:rPr>
        <w:t>.</w:t>
      </w:r>
      <w:r>
        <w:rPr>
          <w:snapToGrid w:val="0"/>
        </w:rPr>
        <w:tab/>
        <w:t>Special hearings to consider what orders should be made</w:t>
      </w:r>
      <w:bookmarkEnd w:id="170"/>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No. 36 of 1992 s. 8; amended: No. 71 of 2000 s. 27 and 29; No. 46 of 2004 s. 22(3) and 27; No. 84 of 2004 s. 41.]</w:t>
      </w:r>
    </w:p>
    <w:p>
      <w:pPr>
        <w:pStyle w:val="Heading5"/>
        <w:spacing w:before="180"/>
      </w:pPr>
      <w:bookmarkStart w:id="171" w:name="_Toc48216806"/>
      <w:r>
        <w:rPr>
          <w:rStyle w:val="CharSectno"/>
        </w:rPr>
        <w:t>106T</w:t>
      </w:r>
      <w:r>
        <w:rPr>
          <w:snapToGrid w:val="0"/>
        </w:rPr>
        <w:t>.</w:t>
      </w:r>
      <w:r>
        <w:rPr>
          <w:snapToGrid w:val="0"/>
        </w:rPr>
        <w:tab/>
        <w:t>Use of recordings made under s. 106K or 106N</w:t>
      </w:r>
      <w:bookmarkEnd w:id="171"/>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keepNext/>
      </w:pPr>
      <w:r>
        <w:tab/>
        <w:t>(5)</w:t>
      </w:r>
      <w:r>
        <w:tab/>
        <w:t>In this section —</w:t>
      </w:r>
    </w:p>
    <w:p>
      <w:pPr>
        <w:pStyle w:val="Defstart"/>
        <w:keepNex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No. 71 of 2000 s. 28; amended: No. 27 of 2002 s. 33; No. 46 of 2004 s. 14(3), (6) and 22(3); No. 84 of 2004 s. 39.]</w:t>
      </w:r>
    </w:p>
    <w:p>
      <w:pPr>
        <w:pStyle w:val="Ednotesection"/>
      </w:pPr>
      <w:r>
        <w:tab/>
        <w:t>[Heading deleted: No. 84 of 2004 s. 41.]</w:t>
      </w:r>
    </w:p>
    <w:p>
      <w:pPr>
        <w:pStyle w:val="Ednotesection"/>
        <w:ind w:left="890" w:hanging="890"/>
      </w:pPr>
      <w:r>
        <w:t>[</w:t>
      </w:r>
      <w:r>
        <w:rPr>
          <w:b/>
        </w:rPr>
        <w:t>107, 108.</w:t>
      </w:r>
      <w:r>
        <w:rPr>
          <w:b/>
        </w:rPr>
        <w:tab/>
      </w:r>
      <w:r>
        <w:t>Deleted: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No. 66 of 1987 s. 9.]</w:t>
      </w:r>
    </w:p>
    <w:p>
      <w:pPr>
        <w:pStyle w:val="Heading5"/>
        <w:rPr>
          <w:snapToGrid w:val="0"/>
        </w:rPr>
      </w:pPr>
      <w:bookmarkStart w:id="172" w:name="_Toc48216807"/>
      <w:r>
        <w:rPr>
          <w:rStyle w:val="CharSectno"/>
        </w:rPr>
        <w:t>109</w:t>
      </w:r>
      <w:r>
        <w:rPr>
          <w:snapToGrid w:val="0"/>
        </w:rPr>
        <w:t>.</w:t>
      </w:r>
      <w:r>
        <w:rPr>
          <w:snapToGrid w:val="0"/>
        </w:rPr>
        <w:tab/>
        <w:t>Terms used</w:t>
      </w:r>
      <w:bookmarkEnd w:id="172"/>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No. 66 of 1987 s. 9; amended: No. 20 of 2013 s. 71.]</w:t>
      </w:r>
    </w:p>
    <w:p>
      <w:pPr>
        <w:pStyle w:val="Heading5"/>
        <w:rPr>
          <w:snapToGrid w:val="0"/>
        </w:rPr>
      </w:pPr>
      <w:bookmarkStart w:id="173" w:name="_Toc48216808"/>
      <w:r>
        <w:rPr>
          <w:rStyle w:val="CharSectno"/>
        </w:rPr>
        <w:t>110</w:t>
      </w:r>
      <w:r>
        <w:rPr>
          <w:snapToGrid w:val="0"/>
        </w:rPr>
        <w:t>.</w:t>
      </w:r>
      <w:r>
        <w:rPr>
          <w:snapToGrid w:val="0"/>
        </w:rPr>
        <w:tab/>
        <w:t>Superior courts may make orders for obtaining evidence</w:t>
      </w:r>
      <w:bookmarkEnd w:id="173"/>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whether the person is willing or able to come to Western Australia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No. 66 of 1987 s. 9; amended: No. 20 of 2013 s. 72.]</w:t>
      </w:r>
    </w:p>
    <w:p>
      <w:pPr>
        <w:pStyle w:val="Heading5"/>
        <w:spacing w:before="200"/>
        <w:rPr>
          <w:snapToGrid w:val="0"/>
        </w:rPr>
      </w:pPr>
      <w:bookmarkStart w:id="174" w:name="_Toc48216809"/>
      <w:r>
        <w:rPr>
          <w:rStyle w:val="CharSectno"/>
        </w:rPr>
        <w:t>111</w:t>
      </w:r>
      <w:r>
        <w:rPr>
          <w:snapToGrid w:val="0"/>
        </w:rPr>
        <w:t>.</w:t>
      </w:r>
      <w:r>
        <w:rPr>
          <w:snapToGrid w:val="0"/>
        </w:rPr>
        <w:tab/>
        <w:t>Supreme Court may make orders for obtaining evidence for inferior courts</w:t>
      </w:r>
      <w:bookmarkEnd w:id="174"/>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No. 66 of 1987 s. 9.]</w:t>
      </w:r>
    </w:p>
    <w:p>
      <w:pPr>
        <w:pStyle w:val="Heading5"/>
        <w:rPr>
          <w:snapToGrid w:val="0"/>
        </w:rPr>
      </w:pPr>
      <w:bookmarkStart w:id="175" w:name="_Toc48216810"/>
      <w:r>
        <w:rPr>
          <w:rStyle w:val="CharSectno"/>
        </w:rPr>
        <w:t>112</w:t>
      </w:r>
      <w:r>
        <w:rPr>
          <w:snapToGrid w:val="0"/>
        </w:rPr>
        <w:t>.</w:t>
      </w:r>
      <w:r>
        <w:rPr>
          <w:snapToGrid w:val="0"/>
        </w:rPr>
        <w:tab/>
        <w:t>Exclusion of evidence in criminal proceeding</w:t>
      </w:r>
      <w:bookmarkEnd w:id="175"/>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No. 66 of 1987 s. 9; amended: No. 84 of 2004 s. 82.]</w:t>
      </w:r>
    </w:p>
    <w:p>
      <w:pPr>
        <w:pStyle w:val="Heading5"/>
        <w:keepLines w:val="0"/>
        <w:widowControl w:val="0"/>
        <w:rPr>
          <w:snapToGrid w:val="0"/>
        </w:rPr>
      </w:pPr>
      <w:bookmarkStart w:id="176" w:name="_Toc48216811"/>
      <w:r>
        <w:rPr>
          <w:rStyle w:val="CharSectno"/>
        </w:rPr>
        <w:t>113</w:t>
      </w:r>
      <w:r>
        <w:rPr>
          <w:snapToGrid w:val="0"/>
        </w:rPr>
        <w:t>.</w:t>
      </w:r>
      <w:r>
        <w:rPr>
          <w:snapToGrid w:val="0"/>
        </w:rPr>
        <w:tab/>
        <w:t>Operation of other laws</w:t>
      </w:r>
      <w:bookmarkEnd w:id="176"/>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No. 66 of 1987 s. 9.]</w:t>
      </w:r>
    </w:p>
    <w:p>
      <w:pPr>
        <w:pStyle w:val="Heading5"/>
        <w:rPr>
          <w:snapToGrid w:val="0"/>
        </w:rPr>
      </w:pPr>
      <w:bookmarkStart w:id="177" w:name="_Toc48216812"/>
      <w:r>
        <w:rPr>
          <w:rStyle w:val="CharSectno"/>
        </w:rPr>
        <w:t>114</w:t>
      </w:r>
      <w:r>
        <w:rPr>
          <w:snapToGrid w:val="0"/>
        </w:rPr>
        <w:t>.</w:t>
      </w:r>
      <w:r>
        <w:rPr>
          <w:snapToGrid w:val="0"/>
        </w:rPr>
        <w:tab/>
        <w:t>Regulations and rules of court for s. 109 to 113</w:t>
      </w:r>
      <w:bookmarkEnd w:id="177"/>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No. 34 of 1989 s. 4.]</w:t>
      </w:r>
    </w:p>
    <w:p>
      <w:pPr>
        <w:pStyle w:val="Heading5"/>
        <w:spacing w:before="180"/>
        <w:rPr>
          <w:snapToGrid w:val="0"/>
        </w:rPr>
      </w:pPr>
      <w:bookmarkStart w:id="178" w:name="_Toc48216813"/>
      <w:r>
        <w:rPr>
          <w:rStyle w:val="CharSectno"/>
        </w:rPr>
        <w:t>115</w:t>
      </w:r>
      <w:r>
        <w:rPr>
          <w:snapToGrid w:val="0"/>
        </w:rPr>
        <w:t>.</w:t>
      </w:r>
      <w:r>
        <w:rPr>
          <w:snapToGrid w:val="0"/>
        </w:rPr>
        <w:tab/>
        <w:t>Terms used</w:t>
      </w:r>
      <w:bookmarkEnd w:id="178"/>
    </w:p>
    <w:p>
      <w:pPr>
        <w:pStyle w:val="Subsection"/>
        <w:rPr>
          <w:snapToGrid w:val="0"/>
        </w:rPr>
      </w:pPr>
      <w:r>
        <w:rPr>
          <w:snapToGrid w:val="0"/>
        </w:rPr>
        <w:tab/>
      </w:r>
      <w:r>
        <w:rPr>
          <w:snapToGrid w:val="0"/>
        </w:rPr>
        <w:tab/>
        <w:t>In this section and in sections 116 to 118C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No. 34 of 1989 s. 4.]</w:t>
      </w:r>
    </w:p>
    <w:p>
      <w:pPr>
        <w:pStyle w:val="Heading5"/>
        <w:rPr>
          <w:snapToGrid w:val="0"/>
        </w:rPr>
      </w:pPr>
      <w:bookmarkStart w:id="179" w:name="_Toc48216814"/>
      <w:r>
        <w:rPr>
          <w:rStyle w:val="CharSectno"/>
        </w:rPr>
        <w:t>116</w:t>
      </w:r>
      <w:r>
        <w:rPr>
          <w:snapToGrid w:val="0"/>
        </w:rPr>
        <w:t>.</w:t>
      </w:r>
      <w:r>
        <w:rPr>
          <w:snapToGrid w:val="0"/>
        </w:rPr>
        <w:tab/>
        <w:t>Application to Supreme Court for assistance in obtaining evidence for proceedings in other court</w:t>
      </w:r>
      <w:bookmarkEnd w:id="179"/>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No. 34 of 1989 s. 4.]</w:t>
      </w:r>
    </w:p>
    <w:p>
      <w:pPr>
        <w:pStyle w:val="Heading5"/>
        <w:rPr>
          <w:snapToGrid w:val="0"/>
        </w:rPr>
      </w:pPr>
      <w:bookmarkStart w:id="180" w:name="_Toc48216815"/>
      <w:r>
        <w:rPr>
          <w:rStyle w:val="CharSectno"/>
        </w:rPr>
        <w:t>117</w:t>
      </w:r>
      <w:r>
        <w:rPr>
          <w:snapToGrid w:val="0"/>
        </w:rPr>
        <w:t>.</w:t>
      </w:r>
      <w:r>
        <w:rPr>
          <w:snapToGrid w:val="0"/>
        </w:rPr>
        <w:tab/>
        <w:t>Supreme Court may make orders to assist in obtaining evidence</w:t>
      </w:r>
      <w:bookmarkEnd w:id="180"/>
    </w:p>
    <w:p>
      <w:pPr>
        <w:pStyle w:val="Subsection"/>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No. 34 of 1989 s. 4.]</w:t>
      </w:r>
    </w:p>
    <w:p>
      <w:pPr>
        <w:pStyle w:val="Heading5"/>
        <w:rPr>
          <w:snapToGrid w:val="0"/>
        </w:rPr>
      </w:pPr>
      <w:bookmarkStart w:id="181" w:name="_Toc48216816"/>
      <w:r>
        <w:rPr>
          <w:rStyle w:val="CharSectno"/>
        </w:rPr>
        <w:t>118</w:t>
      </w:r>
      <w:r>
        <w:rPr>
          <w:snapToGrid w:val="0"/>
        </w:rPr>
        <w:t>.</w:t>
      </w:r>
      <w:r>
        <w:rPr>
          <w:snapToGrid w:val="0"/>
        </w:rPr>
        <w:tab/>
        <w:t>Privilege of witnesses</w:t>
      </w:r>
      <w:bookmarkEnd w:id="181"/>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No. 34 of 1989 s. 4.]</w:t>
      </w:r>
    </w:p>
    <w:p>
      <w:pPr>
        <w:pStyle w:val="Heading5"/>
        <w:rPr>
          <w:snapToGrid w:val="0"/>
        </w:rPr>
      </w:pPr>
      <w:bookmarkStart w:id="182" w:name="_Toc48216817"/>
      <w:r>
        <w:rPr>
          <w:rStyle w:val="CharSectno"/>
        </w:rPr>
        <w:t>118A</w:t>
      </w:r>
      <w:r>
        <w:rPr>
          <w:snapToGrid w:val="0"/>
        </w:rPr>
        <w:t>.</w:t>
      </w:r>
      <w:r>
        <w:rPr>
          <w:snapToGrid w:val="0"/>
        </w:rPr>
        <w:tab/>
        <w:t>Rules of court for s. 116 to 118</w:t>
      </w:r>
      <w:bookmarkEnd w:id="182"/>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No. 34 of 1989 s. 4.]</w:t>
      </w:r>
    </w:p>
    <w:p>
      <w:pPr>
        <w:pStyle w:val="Heading5"/>
        <w:pageBreakBefore/>
        <w:spacing w:before="0"/>
        <w:rPr>
          <w:snapToGrid w:val="0"/>
        </w:rPr>
      </w:pPr>
      <w:bookmarkStart w:id="183" w:name="_Toc48216818"/>
      <w:r>
        <w:rPr>
          <w:rStyle w:val="CharSectno"/>
        </w:rPr>
        <w:t>118B</w:t>
      </w:r>
      <w:r>
        <w:rPr>
          <w:snapToGrid w:val="0"/>
        </w:rPr>
        <w:t>.</w:t>
      </w:r>
      <w:r>
        <w:rPr>
          <w:snapToGrid w:val="0"/>
        </w:rPr>
        <w:tab/>
        <w:t>Offence</w:t>
      </w:r>
      <w:bookmarkEnd w:id="183"/>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No. 34 of 1989 s. 4.]</w:t>
      </w:r>
    </w:p>
    <w:p>
      <w:pPr>
        <w:pStyle w:val="Heading5"/>
        <w:rPr>
          <w:snapToGrid w:val="0"/>
        </w:rPr>
      </w:pPr>
      <w:bookmarkStart w:id="184" w:name="_Toc48216819"/>
      <w:r>
        <w:rPr>
          <w:rStyle w:val="CharSectno"/>
        </w:rPr>
        <w:t>118C</w:t>
      </w:r>
      <w:r>
        <w:rPr>
          <w:snapToGrid w:val="0"/>
        </w:rPr>
        <w:t>.</w:t>
      </w:r>
      <w:r>
        <w:rPr>
          <w:snapToGrid w:val="0"/>
        </w:rPr>
        <w:tab/>
        <w:t>Operation of other laws</w:t>
      </w:r>
      <w:bookmarkEnd w:id="184"/>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No. 34 of 1989 s. 4.]</w:t>
      </w:r>
    </w:p>
    <w:p>
      <w:pPr>
        <w:pStyle w:val="MiscellaneousHeading"/>
        <w:spacing w:before="240"/>
        <w:rPr>
          <w:i/>
        </w:rPr>
      </w:pPr>
      <w:r>
        <w:rPr>
          <w:i/>
        </w:rPr>
        <w:t>Allowances to witnesses and interpreters in specified proceedings</w:t>
      </w:r>
    </w:p>
    <w:p>
      <w:pPr>
        <w:pStyle w:val="Heading5"/>
      </w:pPr>
      <w:bookmarkStart w:id="185" w:name="_Toc48216820"/>
      <w:r>
        <w:rPr>
          <w:rStyle w:val="CharSectno"/>
        </w:rPr>
        <w:t>119</w:t>
      </w:r>
      <w:r>
        <w:t>.</w:t>
      </w:r>
      <w:r>
        <w:tab/>
        <w:t>Service as witness etc., payments for</w:t>
      </w:r>
      <w:bookmarkEnd w:id="185"/>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keepNext/>
      </w:pPr>
      <w:r>
        <w:rPr>
          <w:b/>
        </w:rPr>
        <w:tab/>
      </w:r>
      <w:r>
        <w:rPr>
          <w:rStyle w:val="CharDefText"/>
        </w:rPr>
        <w:t>liable person</w:t>
      </w:r>
      <w:r>
        <w:t>, in respect of any payment that has to be made under this section in respect of eligible service, means —</w:t>
      </w:r>
    </w:p>
    <w:p>
      <w:pPr>
        <w:pStyle w:val="Defpara"/>
        <w:keepNext/>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No. 5 of 2008 s. 53.]</w:t>
      </w:r>
    </w:p>
    <w:p>
      <w:pPr>
        <w:pStyle w:val="MiscellaneousHeading"/>
        <w:keepLines/>
        <w:spacing w:before="220"/>
        <w:rPr>
          <w:i/>
        </w:rPr>
      </w:pPr>
      <w:r>
        <w:rPr>
          <w:i/>
        </w:rPr>
        <w:t>Interpretation of sections 120 to 132</w:t>
      </w:r>
    </w:p>
    <w:p>
      <w:pPr>
        <w:pStyle w:val="Footnoteheading"/>
        <w:keepNext/>
        <w:keepLines/>
      </w:pPr>
      <w:r>
        <w:tab/>
        <w:t>[Heading inserted: No. 48 of 1998 s. 9.]</w:t>
      </w:r>
    </w:p>
    <w:p>
      <w:pPr>
        <w:pStyle w:val="Heading5"/>
      </w:pPr>
      <w:bookmarkStart w:id="186" w:name="_Toc48216821"/>
      <w:r>
        <w:rPr>
          <w:rStyle w:val="CharSectno"/>
        </w:rPr>
        <w:t>120</w:t>
      </w:r>
      <w:r>
        <w:t>.</w:t>
      </w:r>
      <w:r>
        <w:tab/>
        <w:t>Terms used</w:t>
      </w:r>
      <w:bookmarkEnd w:id="186"/>
    </w:p>
    <w:p>
      <w:pPr>
        <w:pStyle w:val="Subsection"/>
      </w:pPr>
      <w:r>
        <w:tab/>
        <w:t>(1)</w:t>
      </w:r>
      <w:r>
        <w:tab/>
        <w:t>In this section and sections 121 to 132, unless the contrary intention appears —</w:t>
      </w:r>
    </w:p>
    <w:p>
      <w:pPr>
        <w:pStyle w:val="Defstart"/>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No. 48 of 1998 s. 9.]</w:t>
      </w:r>
    </w:p>
    <w:p>
      <w:pPr>
        <w:pStyle w:val="MiscellaneousHeading"/>
        <w:spacing w:before="200"/>
        <w:rPr>
          <w:i/>
        </w:rPr>
      </w:pPr>
      <w:r>
        <w:rPr>
          <w:i/>
        </w:rPr>
        <w:t>Use of video links or audio links by WA courts</w:t>
      </w:r>
    </w:p>
    <w:p>
      <w:pPr>
        <w:pStyle w:val="Footnoteheading"/>
        <w:keepNext/>
      </w:pPr>
      <w:r>
        <w:tab/>
        <w:t>[Heading inserted: No. 48 of 1998 s. 9.]</w:t>
      </w:r>
    </w:p>
    <w:p>
      <w:pPr>
        <w:pStyle w:val="Heading5"/>
        <w:spacing w:before="180"/>
      </w:pPr>
      <w:bookmarkStart w:id="187" w:name="_Toc48216822"/>
      <w:r>
        <w:rPr>
          <w:rStyle w:val="CharSectno"/>
        </w:rPr>
        <w:t>121</w:t>
      </w:r>
      <w:r>
        <w:t>.</w:t>
      </w:r>
      <w:r>
        <w:tab/>
        <w:t>WA court may take evidence or receive submission by video link or audio link</w:t>
      </w:r>
      <w:bookmarkEnd w:id="187"/>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No. 48 of 1998 s. 9; amended: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188" w:name="_Toc48216823"/>
      <w:r>
        <w:rPr>
          <w:rStyle w:val="CharSectno"/>
        </w:rPr>
        <w:t>122</w:t>
      </w:r>
      <w:r>
        <w:t>.</w:t>
      </w:r>
      <w:r>
        <w:tab/>
        <w:t>Counsel entitled to practise</w:t>
      </w:r>
      <w:bookmarkEnd w:id="188"/>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No. 48 of 1998 s. 9; amended: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No. 48 of 1998 s. 9.]</w:t>
      </w:r>
    </w:p>
    <w:p>
      <w:pPr>
        <w:pStyle w:val="Heading5"/>
        <w:spacing w:before="180"/>
      </w:pPr>
      <w:bookmarkStart w:id="189" w:name="_Toc48216824"/>
      <w:r>
        <w:rPr>
          <w:rStyle w:val="CharSectno"/>
        </w:rPr>
        <w:t>123</w:t>
      </w:r>
      <w:r>
        <w:t>.</w:t>
      </w:r>
      <w:r>
        <w:tab/>
        <w:t>Recognized court may take evidence or receive submission from person in this State</w:t>
      </w:r>
      <w:bookmarkEnd w:id="189"/>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No. 48 of 1998 s. 9.]</w:t>
      </w:r>
    </w:p>
    <w:p>
      <w:pPr>
        <w:pStyle w:val="Heading5"/>
        <w:spacing w:before="180"/>
      </w:pPr>
      <w:bookmarkStart w:id="190" w:name="_Toc48216825"/>
      <w:r>
        <w:rPr>
          <w:rStyle w:val="CharSectno"/>
        </w:rPr>
        <w:t>124</w:t>
      </w:r>
      <w:r>
        <w:t>.</w:t>
      </w:r>
      <w:r>
        <w:tab/>
        <w:t>Recognized court’s powers</w:t>
      </w:r>
      <w:bookmarkEnd w:id="190"/>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No. 48 of 1998 s. 9.]</w:t>
      </w:r>
    </w:p>
    <w:p>
      <w:pPr>
        <w:pStyle w:val="Heading5"/>
        <w:spacing w:before="240"/>
      </w:pPr>
      <w:bookmarkStart w:id="191" w:name="_Toc48216826"/>
      <w:r>
        <w:rPr>
          <w:rStyle w:val="CharSectno"/>
        </w:rPr>
        <w:t>125</w:t>
      </w:r>
      <w:r>
        <w:t>.</w:t>
      </w:r>
      <w:r>
        <w:tab/>
        <w:t>Recognized court may make orders</w:t>
      </w:r>
      <w:bookmarkEnd w:id="191"/>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No. 48 of 1998 s. 9.]</w:t>
      </w:r>
    </w:p>
    <w:p>
      <w:pPr>
        <w:pStyle w:val="Heading5"/>
      </w:pPr>
      <w:bookmarkStart w:id="192" w:name="_Toc48216827"/>
      <w:r>
        <w:rPr>
          <w:rStyle w:val="CharSectno"/>
        </w:rPr>
        <w:t>126</w:t>
      </w:r>
      <w:r>
        <w:t>.</w:t>
      </w:r>
      <w:r>
        <w:tab/>
        <w:t>Enforcement of order under s. 125</w:t>
      </w:r>
      <w:bookmarkEnd w:id="192"/>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No. 48 of 1998 s. 9.]</w:t>
      </w:r>
    </w:p>
    <w:p>
      <w:pPr>
        <w:pStyle w:val="Heading5"/>
      </w:pPr>
      <w:bookmarkStart w:id="193" w:name="_Toc48216828"/>
      <w:r>
        <w:rPr>
          <w:rStyle w:val="CharSectno"/>
        </w:rPr>
        <w:t>127</w:t>
      </w:r>
      <w:r>
        <w:t>.</w:t>
      </w:r>
      <w:r>
        <w:tab/>
        <w:t xml:space="preserve">Privileges, protection and immunity of participants in proceedings in </w:t>
      </w:r>
      <w:r>
        <w:rPr>
          <w:spacing w:val="-2"/>
        </w:rPr>
        <w:t>recognized</w:t>
      </w:r>
      <w:r>
        <w:t xml:space="preserve"> court</w:t>
      </w:r>
      <w:bookmarkEnd w:id="193"/>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No. 48 of 1998 s. 9.]</w:t>
      </w:r>
    </w:p>
    <w:p>
      <w:pPr>
        <w:pStyle w:val="Heading5"/>
      </w:pPr>
      <w:bookmarkStart w:id="194" w:name="_Toc48216829"/>
      <w:r>
        <w:rPr>
          <w:rStyle w:val="CharSectno"/>
        </w:rPr>
        <w:t>128</w:t>
      </w:r>
      <w:r>
        <w:t>.</w:t>
      </w:r>
      <w:r>
        <w:tab/>
        <w:t>Recognized court may administer an oath in the State</w:t>
      </w:r>
      <w:bookmarkEnd w:id="194"/>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No. 48 of 1998 s. 9.]</w:t>
      </w:r>
    </w:p>
    <w:p>
      <w:pPr>
        <w:pStyle w:val="Heading5"/>
      </w:pPr>
      <w:bookmarkStart w:id="195" w:name="_Toc48216830"/>
      <w:r>
        <w:rPr>
          <w:rStyle w:val="CharSectno"/>
        </w:rPr>
        <w:t>129</w:t>
      </w:r>
      <w:r>
        <w:t>.</w:t>
      </w:r>
      <w:r>
        <w:tab/>
        <w:t>Assistance to recognized court</w:t>
      </w:r>
      <w:bookmarkEnd w:id="195"/>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No. 48 of 1998 s. 9.]</w:t>
      </w:r>
    </w:p>
    <w:p>
      <w:pPr>
        <w:pStyle w:val="Heading5"/>
      </w:pPr>
      <w:bookmarkStart w:id="196" w:name="_Toc48216831"/>
      <w:r>
        <w:rPr>
          <w:rStyle w:val="CharSectno"/>
        </w:rPr>
        <w:t>130</w:t>
      </w:r>
      <w:r>
        <w:t>.</w:t>
      </w:r>
      <w:r>
        <w:tab/>
        <w:t>Contempt of recognized court</w:t>
      </w:r>
      <w:bookmarkEnd w:id="196"/>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No. 48 of 1998 s. 9.]</w:t>
      </w:r>
    </w:p>
    <w:p>
      <w:pPr>
        <w:pStyle w:val="MiscellaneousHeading"/>
        <w:pageBreakBefore/>
        <w:spacing w:before="0"/>
        <w:rPr>
          <w:i/>
        </w:rPr>
      </w:pPr>
      <w:r>
        <w:rPr>
          <w:i/>
        </w:rPr>
        <w:t>General provisions relating to the use of video links or audio links</w:t>
      </w:r>
    </w:p>
    <w:p>
      <w:pPr>
        <w:pStyle w:val="Footnoteheading"/>
      </w:pPr>
      <w:r>
        <w:tab/>
        <w:t>[Heading inserted: No. 48 of 1998 s. 9.]</w:t>
      </w:r>
    </w:p>
    <w:p>
      <w:pPr>
        <w:pStyle w:val="Heading5"/>
        <w:keepNext w:val="0"/>
        <w:keepLines w:val="0"/>
      </w:pPr>
      <w:bookmarkStart w:id="197" w:name="_Toc48216832"/>
      <w:r>
        <w:rPr>
          <w:rStyle w:val="CharSectno"/>
        </w:rPr>
        <w:t>131</w:t>
      </w:r>
      <w:r>
        <w:t>.</w:t>
      </w:r>
      <w:r>
        <w:tab/>
        <w:t>Regulations for fees and expenses relating to use of video link or audio link</w:t>
      </w:r>
      <w:bookmarkEnd w:id="197"/>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No. 48 of 1998 s. 9.]</w:t>
      </w:r>
    </w:p>
    <w:p>
      <w:pPr>
        <w:pStyle w:val="Heading5"/>
      </w:pPr>
      <w:bookmarkStart w:id="198" w:name="_Toc48216833"/>
      <w:r>
        <w:rPr>
          <w:rStyle w:val="CharSectno"/>
        </w:rPr>
        <w:t>132</w:t>
      </w:r>
      <w:r>
        <w:t>.</w:t>
      </w:r>
      <w:r>
        <w:tab/>
        <w:t>Operation of other laws</w:t>
      </w:r>
      <w:bookmarkEnd w:id="198"/>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No. 48 of 1998 s. 9</w:t>
      </w:r>
      <w:r>
        <w:rPr>
          <w:i w:val="0"/>
          <w:vertAlign w:val="superscript"/>
        </w:rPr>
        <w:t> 4</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No. 20 of 2013 s. 73.]</w:t>
      </w:r>
    </w:p>
    <w:p>
      <w:pPr>
        <w:pStyle w:val="Heading5"/>
      </w:pPr>
      <w:bookmarkStart w:id="199" w:name="_Toc48216834"/>
      <w:r>
        <w:rPr>
          <w:rStyle w:val="CharSectno"/>
        </w:rPr>
        <w:t>133</w:t>
      </w:r>
      <w:r>
        <w:t>.</w:t>
      </w:r>
      <w:r>
        <w:tab/>
        <w:t xml:space="preserve">Regulations and rules of court for purposes of </w:t>
      </w:r>
      <w:r>
        <w:rPr>
          <w:i/>
        </w:rPr>
        <w:t>Courts and Tribunals (Electronic Processes Facilitation) Act 2013</w:t>
      </w:r>
      <w:r>
        <w:t xml:space="preserve"> Part 2</w:t>
      </w:r>
      <w:bookmarkEnd w:id="199"/>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No. 20 of 2013 s. 73.]</w:t>
      </w:r>
    </w:p>
    <w:p>
      <w:pPr>
        <w:pStyle w:val="Heading5"/>
      </w:pPr>
      <w:bookmarkStart w:id="200" w:name="_Toc48216835"/>
      <w:r>
        <w:rPr>
          <w:rStyle w:val="CharSectno"/>
        </w:rPr>
        <w:t>134</w:t>
      </w:r>
      <w:r>
        <w:t>.</w:t>
      </w:r>
      <w:r>
        <w:tab/>
        <w:t xml:space="preserve">Review of amendment made by </w:t>
      </w:r>
      <w:r>
        <w:rPr>
          <w:i/>
          <w:iCs/>
        </w:rPr>
        <w:t>Family Violence Legislation Reform Act 2020</w:t>
      </w:r>
      <w:bookmarkEnd w:id="200"/>
    </w:p>
    <w:p>
      <w:pPr>
        <w:pStyle w:val="Subsection"/>
      </w:pPr>
      <w:r>
        <w:tab/>
        <w:t>(1)</w:t>
      </w:r>
      <w:r>
        <w:tab/>
        <w:t xml:space="preserve">The Minister must review the operation and effectiveness of the amendment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93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134 inserted: No. 30 of 2020 s. 95.]</w:t>
      </w:r>
    </w:p>
    <w:p>
      <w:pPr>
        <w:pStyle w:val="yEdnoteschedule"/>
      </w:pPr>
      <w:r>
        <w:t>[The First Schedule omitted under the Reprints Act 1984 s. 7(4)(f).]</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01" w:name="_Toc48124575"/>
      <w:bookmarkStart w:id="202" w:name="_Toc48124790"/>
      <w:bookmarkStart w:id="203" w:name="_Toc48216836"/>
      <w:r>
        <w:rPr>
          <w:rStyle w:val="CharSchNo"/>
        </w:rPr>
        <w:t>The Second Schedule</w:t>
      </w:r>
      <w:bookmarkEnd w:id="201"/>
      <w:bookmarkEnd w:id="202"/>
      <w:bookmarkEnd w:id="203"/>
    </w:p>
    <w:p>
      <w:pPr>
        <w:pStyle w:val="yShoulderClause"/>
        <w:spacing w:before="0"/>
        <w:rPr>
          <w:snapToGrid w:val="0"/>
        </w:rPr>
      </w:pPr>
      <w:r>
        <w:rPr>
          <w:snapToGrid w:val="0"/>
        </w:rPr>
        <w:t>[Section 9]</w:t>
      </w:r>
    </w:p>
    <w:p>
      <w:pPr>
        <w:pStyle w:val="yFootnoteheading"/>
        <w:spacing w:before="80"/>
      </w:pPr>
      <w:r>
        <w:tab/>
        <w:t>[Heading inserted: No. 48 of 1991 s. 10.]</w:t>
      </w:r>
    </w:p>
    <w:p>
      <w:pPr>
        <w:pStyle w:val="yHeading2"/>
        <w:rPr>
          <w:i/>
        </w:rPr>
      </w:pPr>
      <w:bookmarkStart w:id="204" w:name="_Toc48124576"/>
      <w:bookmarkStart w:id="205" w:name="_Toc48124791"/>
      <w:bookmarkStart w:id="206" w:name="_Toc48216837"/>
      <w:r>
        <w:rPr>
          <w:rStyle w:val="CharSDivNo"/>
          <w:sz w:val="28"/>
        </w:rPr>
        <w:t>Part 1</w:t>
      </w:r>
      <w:r>
        <w:t> — </w:t>
      </w:r>
      <w:r>
        <w:rPr>
          <w:rStyle w:val="CharSDivText"/>
          <w:sz w:val="28"/>
        </w:rPr>
        <w:t xml:space="preserve">Offences under </w:t>
      </w:r>
      <w:r>
        <w:rPr>
          <w:rStyle w:val="CharSDivText"/>
          <w:i/>
          <w:iCs/>
          <w:sz w:val="28"/>
        </w:rPr>
        <w:t>The Criminal Code</w:t>
      </w:r>
      <w:bookmarkEnd w:id="204"/>
      <w:bookmarkEnd w:id="205"/>
      <w:bookmarkEnd w:id="206"/>
    </w:p>
    <w:p>
      <w:pPr>
        <w:pStyle w:val="yFootnoteheading"/>
        <w:spacing w:before="80" w:after="40"/>
        <w:rPr>
          <w:i w:val="0"/>
        </w:rPr>
      </w:pPr>
      <w:r>
        <w:tab/>
        <w:t>[Heading inserted: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No. 48 of 1991 s. 10; amended: No. 14 of 1992 s. 15(2);  No. 82 of 1994 s. 13(4)(a); No. 69 of 1996 s. 31; No. 15 of 1998 s. 6(1); No. 23 of 2001 s. 10(3); No. 3 of 2002 s. 41(3); No. 4 of 2004 s. 24, 26 and 61(6); No. 2 of 2008 s. 55; No. 29 of 2008 s. 33.]</w:t>
      </w:r>
    </w:p>
    <w:p>
      <w:pPr>
        <w:pStyle w:val="yHeading2"/>
        <w:spacing w:before="120"/>
      </w:pPr>
      <w:bookmarkStart w:id="207" w:name="_Toc48124577"/>
      <w:bookmarkStart w:id="208" w:name="_Toc48124792"/>
      <w:bookmarkStart w:id="209" w:name="_Toc48216838"/>
      <w:r>
        <w:rPr>
          <w:rStyle w:val="CharSDivNo"/>
          <w:sz w:val="28"/>
        </w:rPr>
        <w:t>Part 2</w:t>
      </w:r>
      <w:r>
        <w:t> — </w:t>
      </w:r>
      <w:r>
        <w:rPr>
          <w:rStyle w:val="CharSDivText"/>
          <w:sz w:val="28"/>
        </w:rPr>
        <w:t xml:space="preserve">Offences under the </w:t>
      </w:r>
      <w:r>
        <w:rPr>
          <w:rStyle w:val="CharSDivText"/>
          <w:i/>
          <w:sz w:val="28"/>
        </w:rPr>
        <w:t>Road Traffic Act 1974</w:t>
      </w:r>
      <w:bookmarkEnd w:id="207"/>
      <w:bookmarkEnd w:id="208"/>
      <w:bookmarkEnd w:id="209"/>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No. 48 of 1991 s. 10.]</w:t>
      </w:r>
    </w:p>
    <w:p>
      <w:pPr>
        <w:pStyle w:val="yEdnotedivision"/>
        <w:spacing w:before="120"/>
        <w:outlineLvl w:val="9"/>
      </w:pPr>
      <w:r>
        <w:t>[Part 3 deleted: No. 70 of 2004 s. 82.]</w:t>
      </w:r>
    </w:p>
    <w:p>
      <w:pPr>
        <w:pStyle w:val="yHeading2"/>
        <w:spacing w:before="260"/>
        <w:rPr>
          <w:rStyle w:val="CharSDivText"/>
          <w:i/>
          <w:iCs/>
          <w:sz w:val="28"/>
        </w:rPr>
      </w:pPr>
      <w:bookmarkStart w:id="210" w:name="_Toc48124578"/>
      <w:bookmarkStart w:id="211" w:name="_Toc48124793"/>
      <w:bookmarkStart w:id="212" w:name="_Toc48216839"/>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10"/>
      <w:bookmarkEnd w:id="211"/>
      <w:bookmarkEnd w:id="212"/>
    </w:p>
    <w:p>
      <w:pPr>
        <w:pStyle w:val="yFootnoteheading"/>
        <w:spacing w:after="40"/>
      </w:pPr>
      <w:r>
        <w:tab/>
        <w:t>[Heading inserted: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No. 34 of 2004 s. 251.]</w:t>
      </w:r>
    </w:p>
    <w:p>
      <w:pPr>
        <w:pStyle w:val="yHeading2"/>
        <w:spacing w:before="260"/>
      </w:pPr>
      <w:bookmarkStart w:id="213" w:name="_Toc48124579"/>
      <w:bookmarkStart w:id="214" w:name="_Toc48124794"/>
      <w:bookmarkStart w:id="215" w:name="_Toc48216840"/>
      <w:r>
        <w:rPr>
          <w:rStyle w:val="CharSDivNo"/>
          <w:sz w:val="28"/>
        </w:rPr>
        <w:t>Part 5</w:t>
      </w:r>
      <w:r>
        <w:t> — </w:t>
      </w:r>
      <w:r>
        <w:rPr>
          <w:rStyle w:val="CharSDivText"/>
          <w:sz w:val="28"/>
        </w:rPr>
        <w:t xml:space="preserve">Offences under the </w:t>
      </w:r>
      <w:r>
        <w:rPr>
          <w:rStyle w:val="CharSDivText"/>
          <w:i/>
          <w:sz w:val="28"/>
        </w:rPr>
        <w:t>Misuse of Drugs Act 1981</w:t>
      </w:r>
      <w:bookmarkEnd w:id="213"/>
      <w:bookmarkEnd w:id="214"/>
      <w:bookmarkEnd w:id="215"/>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No. 48 of 1991 s. 10; amended: No. 62 of 2004 s. 9(2).]</w:t>
      </w:r>
    </w:p>
    <w:p>
      <w:pPr>
        <w:pStyle w:val="yEdnoteschedule"/>
        <w:outlineLvl w:val="9"/>
      </w:pPr>
      <w:r>
        <w:t>[The Third Schedule deleted: No. 70 of 1988 s. 44.]</w:t>
      </w:r>
    </w:p>
    <w:p>
      <w:pPr>
        <w:pStyle w:val="yScheduleHeading"/>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217" w:name="_Toc48124580"/>
      <w:bookmarkStart w:id="218" w:name="_Toc48124795"/>
      <w:bookmarkStart w:id="219" w:name="_Toc48216841"/>
      <w:r>
        <w:rPr>
          <w:rStyle w:val="CharSchNo"/>
        </w:rPr>
        <w:t>The Fourth Schedule</w:t>
      </w:r>
      <w:bookmarkEnd w:id="217"/>
      <w:bookmarkEnd w:id="218"/>
      <w:bookmarkEnd w:id="219"/>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220" w:name="_Toc48124581"/>
      <w:bookmarkStart w:id="221" w:name="_Toc48124796"/>
      <w:bookmarkStart w:id="222" w:name="_Toc48216842"/>
      <w:r>
        <w:rPr>
          <w:rStyle w:val="CharSchNo"/>
        </w:rPr>
        <w:t>The Fifth Schedule</w:t>
      </w:r>
      <w:bookmarkEnd w:id="220"/>
      <w:bookmarkEnd w:id="221"/>
      <w:bookmarkEnd w:id="222"/>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No. 8 of 1925 s. 2; No. 6 of 2003 s. 85(2); No. 28 of 2006 s. 37.]</w:t>
      </w:r>
    </w:p>
    <w:p>
      <w:pPr>
        <w:pStyle w:val="yScheduleHeading"/>
      </w:pPr>
      <w:bookmarkStart w:id="223" w:name="_Toc48124582"/>
      <w:bookmarkStart w:id="224" w:name="_Toc48124797"/>
      <w:bookmarkStart w:id="225" w:name="_Toc48216843"/>
      <w:r>
        <w:rPr>
          <w:rStyle w:val="CharSchNo"/>
        </w:rPr>
        <w:t>The Sixth Schedule</w:t>
      </w:r>
      <w:bookmarkEnd w:id="223"/>
      <w:bookmarkEnd w:id="224"/>
      <w:bookmarkEnd w:id="225"/>
    </w:p>
    <w:p>
      <w:pPr>
        <w:pStyle w:val="yFootnoteheading"/>
        <w:rPr>
          <w:i w:val="0"/>
        </w:rPr>
      </w:pPr>
      <w:r>
        <w:tab/>
        <w:t>[Heading inserted: No. 16 of 1956.]</w:t>
      </w:r>
    </w:p>
    <w:p>
      <w:pPr>
        <w:pStyle w:val="yShoulderClause"/>
        <w:keepLines/>
        <w:spacing w:before="0"/>
        <w:rPr>
          <w:snapToGrid w:val="0"/>
        </w:rPr>
      </w:pPr>
      <w:r>
        <w:rPr>
          <w:snapToGrid w:val="0"/>
        </w:rPr>
        <w:t>[s.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No. 16 of 1956; amended: No. 84 of 2004 s. 80.] </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226" w:name="_Toc48124583"/>
      <w:bookmarkStart w:id="227" w:name="_Toc48124798"/>
      <w:bookmarkStart w:id="228" w:name="_Toc48216844"/>
      <w:r>
        <w:rPr>
          <w:rStyle w:val="CharSchNo"/>
        </w:rPr>
        <w:t>Schedule 7</w:t>
      </w:r>
      <w:bookmarkEnd w:id="226"/>
      <w:bookmarkEnd w:id="227"/>
      <w:bookmarkEnd w:id="228"/>
    </w:p>
    <w:p>
      <w:pPr>
        <w:pStyle w:val="yShoulderClause"/>
        <w:rPr>
          <w:snapToGrid w:val="0"/>
        </w:rPr>
      </w:pPr>
      <w:r>
        <w:rPr>
          <w:snapToGrid w:val="0"/>
        </w:rPr>
        <w:t xml:space="preserve"> (Section 106A)</w:t>
      </w:r>
    </w:p>
    <w:p>
      <w:pPr>
        <w:pStyle w:val="yFootnoteheading"/>
      </w:pPr>
      <w:r>
        <w:tab/>
        <w:t>[Heading inserted: No. 36 of 1992 s. 10.]</w:t>
      </w:r>
    </w:p>
    <w:p>
      <w:pPr>
        <w:pStyle w:val="yHeading2"/>
      </w:pPr>
      <w:bookmarkStart w:id="229" w:name="_Toc48124584"/>
      <w:bookmarkStart w:id="230" w:name="_Toc48124799"/>
      <w:bookmarkStart w:id="231" w:name="_Toc48216845"/>
      <w:r>
        <w:rPr>
          <w:rStyle w:val="CharSDivNo"/>
          <w:sz w:val="28"/>
        </w:rPr>
        <w:t>Part A</w:t>
      </w:r>
      <w:bookmarkEnd w:id="229"/>
      <w:bookmarkEnd w:id="230"/>
      <w:bookmarkEnd w:id="231"/>
    </w:p>
    <w:p>
      <w:pPr>
        <w:pStyle w:val="yFootnoteheading"/>
        <w:rPr>
          <w:b/>
          <w:sz w:val="28"/>
        </w:rPr>
      </w:pPr>
      <w:r>
        <w:tab/>
        <w:t>[Heading inserted: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No. 36 of 1992 s. 10; amended: No. 17 of 2000 s. 64; No. 71 of 2000 s. 30; </w:t>
      </w:r>
      <w:r>
        <w:rPr>
          <w:spacing w:val="-6"/>
        </w:rPr>
        <w:t>No. 34 of 2004 s. </w:t>
      </w:r>
      <w:r>
        <w:t>251; No. 46 of 2004 s. 29.]</w:t>
      </w:r>
    </w:p>
    <w:p>
      <w:pPr>
        <w:pStyle w:val="yHeading2"/>
      </w:pPr>
      <w:bookmarkStart w:id="232" w:name="_Toc48124585"/>
      <w:bookmarkStart w:id="233" w:name="_Toc48124800"/>
      <w:bookmarkStart w:id="234" w:name="_Toc48216846"/>
      <w:r>
        <w:rPr>
          <w:rStyle w:val="CharSDivNo"/>
          <w:sz w:val="28"/>
        </w:rPr>
        <w:t>Part B</w:t>
      </w:r>
      <w:bookmarkEnd w:id="232"/>
      <w:bookmarkEnd w:id="233"/>
      <w:bookmarkEnd w:id="234"/>
    </w:p>
    <w:p>
      <w:pPr>
        <w:pStyle w:val="yFootnoteheading"/>
        <w:spacing w:after="40"/>
        <w:rPr>
          <w:b/>
          <w:sz w:val="28"/>
        </w:rPr>
      </w:pPr>
      <w:r>
        <w:tab/>
        <w:t>[Heading inserted: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No. 17 of 2000 s. 64; amended: No. 3 of 2002 s. 35(2).]</w:t>
      </w:r>
    </w:p>
    <w:p>
      <w:pPr>
        <w:pStyle w:val="yHeading2"/>
      </w:pPr>
      <w:bookmarkStart w:id="235" w:name="_Toc48124586"/>
      <w:bookmarkStart w:id="236" w:name="_Toc48124801"/>
      <w:bookmarkStart w:id="237" w:name="_Toc48216847"/>
      <w:r>
        <w:rPr>
          <w:rStyle w:val="CharSDivNo"/>
          <w:sz w:val="28"/>
        </w:rPr>
        <w:t>Part C</w:t>
      </w:r>
      <w:bookmarkEnd w:id="235"/>
      <w:bookmarkEnd w:id="236"/>
      <w:bookmarkEnd w:id="237"/>
    </w:p>
    <w:p>
      <w:pPr>
        <w:pStyle w:val="yFootnoteheading"/>
        <w:spacing w:after="40"/>
        <w:rPr>
          <w:b/>
          <w:sz w:val="28"/>
        </w:rPr>
      </w:pPr>
      <w:r>
        <w:tab/>
        <w:t>[Heading inserted: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No. 36 of 1992 s. 10; amended: No. 82 of 1994 s. 13(4)(b); No. 4 of 2004 s. 24; No. 84 of 2004 s. 41 and 82.]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238" w:name="_Toc48124587"/>
      <w:bookmarkStart w:id="239" w:name="_Toc48124802"/>
      <w:bookmarkStart w:id="240" w:name="_Toc48216848"/>
      <w:r>
        <w:t>Notes</w:t>
      </w:r>
      <w:bookmarkEnd w:id="238"/>
      <w:bookmarkEnd w:id="239"/>
      <w:bookmarkEnd w:id="240"/>
    </w:p>
    <w:p>
      <w:pPr>
        <w:pStyle w:val="nStatement"/>
      </w:pPr>
      <w:r>
        <w:t xml:space="preserve">This is a compilation of the </w:t>
      </w:r>
      <w:r>
        <w:rPr>
          <w:i/>
          <w:noProof/>
        </w:rPr>
        <w:t>Evidence Act 1906</w:t>
      </w:r>
      <w:r>
        <w:t xml:space="preserve"> and includes amendments made by other written laws </w:t>
      </w:r>
      <w:r>
        <w:rPr>
          <w:vertAlign w:val="superscript"/>
        </w:rPr>
        <w:t>1M, 5, 6</w:t>
      </w:r>
      <w:r>
        <w:t>. For provisions that have come into operation, and for information about any reprints, see the compilation table. For provisions that have not yet come into operation see the uncommenced provisions table.</w:t>
      </w:r>
    </w:p>
    <w:p>
      <w:pPr>
        <w:pStyle w:val="nHeading3"/>
      </w:pPr>
      <w:bookmarkStart w:id="241" w:name="_Toc48216849"/>
      <w:r>
        <w:t>Compilation table</w:t>
      </w:r>
      <w:bookmarkEnd w:id="24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38"/>
        <w:gridCol w:w="1134"/>
        <w:gridCol w:w="31"/>
        <w:gridCol w:w="2521"/>
      </w:tblGrid>
      <w:tr>
        <w:trPr>
          <w:tblHeader/>
        </w:trPr>
        <w:tc>
          <w:tcPr>
            <w:tcW w:w="2268" w:type="dxa"/>
            <w:gridSpan w:val="2"/>
          </w:tcPr>
          <w:p>
            <w:pPr>
              <w:pStyle w:val="nTable"/>
              <w:spacing w:after="40"/>
              <w:rPr>
                <w:b/>
              </w:rPr>
            </w:pPr>
            <w:r>
              <w:rPr>
                <w:b/>
              </w:rPr>
              <w:t>Short title</w:t>
            </w:r>
          </w:p>
        </w:tc>
        <w:tc>
          <w:tcPr>
            <w:tcW w:w="113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1906</w:t>
            </w:r>
          </w:p>
        </w:tc>
        <w:tc>
          <w:tcPr>
            <w:tcW w:w="1138" w:type="dxa"/>
          </w:tcPr>
          <w:p>
            <w:pPr>
              <w:pStyle w:val="nTable"/>
              <w:spacing w:after="40"/>
            </w:pPr>
            <w:r>
              <w:t>28 of 1906</w:t>
            </w:r>
            <w:r>
              <w:br/>
              <w:t>(6 Edw. VII No. 28)</w:t>
            </w:r>
          </w:p>
        </w:tc>
        <w:tc>
          <w:tcPr>
            <w:tcW w:w="1134" w:type="dxa"/>
          </w:tcPr>
          <w:p>
            <w:pPr>
              <w:pStyle w:val="nTable"/>
              <w:spacing w:after="40"/>
            </w:pPr>
            <w:r>
              <w:t>14 Dec 1906</w:t>
            </w:r>
          </w:p>
        </w:tc>
        <w:tc>
          <w:tcPr>
            <w:tcW w:w="2552" w:type="dxa"/>
            <w:gridSpan w:val="2"/>
          </w:tcPr>
          <w:p>
            <w:pPr>
              <w:pStyle w:val="nTable"/>
              <w:spacing w:after="40"/>
            </w:pPr>
            <w:r>
              <w:t>14 Dec 1906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1913</w:t>
            </w:r>
          </w:p>
        </w:tc>
        <w:tc>
          <w:tcPr>
            <w:tcW w:w="1138" w:type="dxa"/>
          </w:tcPr>
          <w:p>
            <w:pPr>
              <w:pStyle w:val="nTable"/>
              <w:spacing w:after="40"/>
            </w:pPr>
            <w:r>
              <w:t>16 of 1913</w:t>
            </w:r>
            <w:r>
              <w:br/>
              <w:t>(4 Geo. V No. 16)</w:t>
            </w:r>
          </w:p>
        </w:tc>
        <w:tc>
          <w:tcPr>
            <w:tcW w:w="1134" w:type="dxa"/>
          </w:tcPr>
          <w:p>
            <w:pPr>
              <w:pStyle w:val="nTable"/>
              <w:spacing w:after="40"/>
            </w:pPr>
            <w:r>
              <w:t>30 Dec 1913</w:t>
            </w:r>
          </w:p>
        </w:tc>
        <w:tc>
          <w:tcPr>
            <w:tcW w:w="2552" w:type="dxa"/>
            <w:gridSpan w:val="2"/>
          </w:tcPr>
          <w:p>
            <w:pPr>
              <w:pStyle w:val="nTable"/>
              <w:spacing w:after="40"/>
            </w:pPr>
            <w:r>
              <w:t>30 Dec 1913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1921</w:t>
            </w:r>
          </w:p>
        </w:tc>
        <w:tc>
          <w:tcPr>
            <w:tcW w:w="1138" w:type="dxa"/>
          </w:tcPr>
          <w:p>
            <w:pPr>
              <w:pStyle w:val="nTable"/>
              <w:spacing w:after="40"/>
            </w:pPr>
            <w:r>
              <w:t>19 of 1921</w:t>
            </w:r>
            <w:r>
              <w:br/>
              <w:t>(12 Geo. V No. 19)</w:t>
            </w:r>
          </w:p>
        </w:tc>
        <w:tc>
          <w:tcPr>
            <w:tcW w:w="1134" w:type="dxa"/>
          </w:tcPr>
          <w:p>
            <w:pPr>
              <w:pStyle w:val="nTable"/>
              <w:spacing w:after="40"/>
            </w:pPr>
            <w:r>
              <w:t>29 Nov 1921</w:t>
            </w:r>
          </w:p>
        </w:tc>
        <w:tc>
          <w:tcPr>
            <w:tcW w:w="2552" w:type="dxa"/>
            <w:gridSpan w:val="2"/>
          </w:tcPr>
          <w:p>
            <w:pPr>
              <w:pStyle w:val="nTable"/>
              <w:spacing w:after="40"/>
            </w:pPr>
            <w:r>
              <w:t>29 Nov 1921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Ministers’ Titles Act 1925</w:t>
            </w:r>
            <w:r>
              <w:br/>
              <w:t>s. 2</w:t>
            </w:r>
          </w:p>
        </w:tc>
        <w:tc>
          <w:tcPr>
            <w:tcW w:w="1138" w:type="dxa"/>
          </w:tcPr>
          <w:p>
            <w:pPr>
              <w:pStyle w:val="nTable"/>
              <w:spacing w:after="40"/>
            </w:pPr>
            <w:r>
              <w:t>8 of 1925</w:t>
            </w:r>
            <w:r>
              <w:br/>
              <w:t>(16 Geo. V No. 8)</w:t>
            </w:r>
          </w:p>
        </w:tc>
        <w:tc>
          <w:tcPr>
            <w:tcW w:w="1134" w:type="dxa"/>
          </w:tcPr>
          <w:p>
            <w:pPr>
              <w:pStyle w:val="nTable"/>
              <w:spacing w:after="40"/>
            </w:pPr>
            <w:r>
              <w:t>24 Sep 1925</w:t>
            </w:r>
          </w:p>
        </w:tc>
        <w:tc>
          <w:tcPr>
            <w:tcW w:w="2552"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1930</w:t>
            </w:r>
          </w:p>
        </w:tc>
        <w:tc>
          <w:tcPr>
            <w:tcW w:w="1138" w:type="dxa"/>
          </w:tcPr>
          <w:p>
            <w:pPr>
              <w:pStyle w:val="nTable"/>
              <w:spacing w:after="40"/>
            </w:pPr>
            <w:r>
              <w:t>34 of 1930</w:t>
            </w:r>
            <w:r>
              <w:br/>
              <w:t>(21 Geo. V No. 34)</w:t>
            </w:r>
          </w:p>
        </w:tc>
        <w:tc>
          <w:tcPr>
            <w:tcW w:w="1134" w:type="dxa"/>
          </w:tcPr>
          <w:p>
            <w:pPr>
              <w:pStyle w:val="nTable"/>
              <w:spacing w:after="40"/>
            </w:pPr>
            <w:r>
              <w:t>22 Dec 1930</w:t>
            </w:r>
          </w:p>
        </w:tc>
        <w:tc>
          <w:tcPr>
            <w:tcW w:w="2552" w:type="dxa"/>
            <w:gridSpan w:val="2"/>
          </w:tcPr>
          <w:p>
            <w:pPr>
              <w:pStyle w:val="nTable"/>
              <w:spacing w:after="40"/>
            </w:pPr>
            <w:r>
              <w:t>22 Dec 1930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Matrimonial Causes and Personal Status Code 1948 </w:t>
            </w:r>
            <w:r>
              <w:t>s. 3(2)</w:t>
            </w:r>
          </w:p>
        </w:tc>
        <w:tc>
          <w:tcPr>
            <w:tcW w:w="1138" w:type="dxa"/>
          </w:tcPr>
          <w:p>
            <w:pPr>
              <w:pStyle w:val="nTable"/>
              <w:spacing w:after="40"/>
            </w:pPr>
            <w:r>
              <w:t>73 of 1948</w:t>
            </w:r>
            <w:r>
              <w:br/>
              <w:t>(12 and 13 Geo. VI No. 73)</w:t>
            </w:r>
          </w:p>
        </w:tc>
        <w:tc>
          <w:tcPr>
            <w:tcW w:w="1134" w:type="dxa"/>
          </w:tcPr>
          <w:p>
            <w:pPr>
              <w:pStyle w:val="nTable"/>
              <w:spacing w:after="40"/>
            </w:pPr>
            <w:r>
              <w:t>4 Mar 1949</w:t>
            </w:r>
          </w:p>
        </w:tc>
        <w:tc>
          <w:tcPr>
            <w:tcW w:w="2552" w:type="dxa"/>
            <w:gridSpan w:val="2"/>
          </w:tcPr>
          <w:p>
            <w:pPr>
              <w:pStyle w:val="nTable"/>
              <w:spacing w:after="40"/>
            </w:pPr>
            <w:r>
              <w:t xml:space="preserve">1 Jan 1950 (see s. 1 and </w:t>
            </w:r>
            <w:r>
              <w:rPr>
                <w:i/>
              </w:rPr>
              <w:t>Gazette</w:t>
            </w:r>
            <w:r>
              <w:t xml:space="preserve"> 19 Oct 1949 p. 2499)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1956</w:t>
            </w:r>
          </w:p>
        </w:tc>
        <w:tc>
          <w:tcPr>
            <w:tcW w:w="1138" w:type="dxa"/>
          </w:tcPr>
          <w:p>
            <w:pPr>
              <w:pStyle w:val="nTable"/>
              <w:spacing w:after="40"/>
            </w:pPr>
            <w:r>
              <w:t>16 of 1956</w:t>
            </w:r>
            <w:r>
              <w:br/>
              <w:t>(5 Eliz. II No. 16)</w:t>
            </w:r>
          </w:p>
        </w:tc>
        <w:tc>
          <w:tcPr>
            <w:tcW w:w="1134" w:type="dxa"/>
          </w:tcPr>
          <w:p>
            <w:pPr>
              <w:pStyle w:val="nTable"/>
              <w:spacing w:after="40"/>
            </w:pPr>
            <w:r>
              <w:t>26 Oct 1956</w:t>
            </w:r>
          </w:p>
        </w:tc>
        <w:tc>
          <w:tcPr>
            <w:tcW w:w="2552" w:type="dxa"/>
            <w:gridSpan w:val="2"/>
          </w:tcPr>
          <w:p>
            <w:pPr>
              <w:pStyle w:val="nTable"/>
              <w:spacing w:after="40"/>
            </w:pPr>
            <w:r>
              <w:t>26 Oct 1956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1960</w:t>
            </w:r>
          </w:p>
        </w:tc>
        <w:tc>
          <w:tcPr>
            <w:tcW w:w="1138" w:type="dxa"/>
          </w:tcPr>
          <w:p>
            <w:pPr>
              <w:pStyle w:val="nTable"/>
              <w:spacing w:after="40"/>
            </w:pPr>
            <w:r>
              <w:t>10 of 1960</w:t>
            </w:r>
            <w:r>
              <w:br/>
              <w:t>(9 Eliz. II No. 10)</w:t>
            </w:r>
          </w:p>
        </w:tc>
        <w:tc>
          <w:tcPr>
            <w:tcW w:w="1134" w:type="dxa"/>
          </w:tcPr>
          <w:p>
            <w:pPr>
              <w:pStyle w:val="nTable"/>
              <w:spacing w:after="40"/>
            </w:pPr>
            <w:r>
              <w:t>6 Oct 1960</w:t>
            </w:r>
          </w:p>
        </w:tc>
        <w:tc>
          <w:tcPr>
            <w:tcW w:w="2552" w:type="dxa"/>
            <w:gridSpan w:val="2"/>
          </w:tcPr>
          <w:p>
            <w:pPr>
              <w:pStyle w:val="nTable"/>
              <w:spacing w:after="40"/>
            </w:pPr>
            <w:r>
              <w:t>6 Oct 1960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1962</w:t>
            </w:r>
          </w:p>
        </w:tc>
        <w:tc>
          <w:tcPr>
            <w:tcW w:w="1138" w:type="dxa"/>
          </w:tcPr>
          <w:p>
            <w:pPr>
              <w:pStyle w:val="nTable"/>
              <w:spacing w:after="40"/>
            </w:pPr>
            <w:r>
              <w:t>12 of 1962</w:t>
            </w:r>
            <w:r>
              <w:br/>
              <w:t>(11 Eliz. II No. 12)</w:t>
            </w:r>
          </w:p>
        </w:tc>
        <w:tc>
          <w:tcPr>
            <w:tcW w:w="1134" w:type="dxa"/>
          </w:tcPr>
          <w:p>
            <w:pPr>
              <w:pStyle w:val="nTable"/>
              <w:spacing w:after="40"/>
            </w:pPr>
            <w:r>
              <w:t>1 Oct 1962</w:t>
            </w:r>
          </w:p>
        </w:tc>
        <w:tc>
          <w:tcPr>
            <w:tcW w:w="2552" w:type="dxa"/>
            <w:gridSpan w:val="2"/>
          </w:tcPr>
          <w:p>
            <w:pPr>
              <w:pStyle w:val="nTable"/>
              <w:spacing w:after="40"/>
            </w:pPr>
            <w:r>
              <w:t>1 Oct 1962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1963</w:t>
            </w:r>
          </w:p>
        </w:tc>
        <w:tc>
          <w:tcPr>
            <w:tcW w:w="1138" w:type="dxa"/>
          </w:tcPr>
          <w:p>
            <w:pPr>
              <w:pStyle w:val="nTable"/>
              <w:spacing w:after="40"/>
            </w:pPr>
            <w:r>
              <w:t>54 of 1963</w:t>
            </w:r>
            <w:r>
              <w:br/>
              <w:t>(12 Eliz. II No. 54)</w:t>
            </w:r>
          </w:p>
        </w:tc>
        <w:tc>
          <w:tcPr>
            <w:tcW w:w="1134" w:type="dxa"/>
          </w:tcPr>
          <w:p>
            <w:pPr>
              <w:pStyle w:val="nTable"/>
              <w:spacing w:after="40"/>
            </w:pPr>
            <w:r>
              <w:t>17 Dec 1963</w:t>
            </w:r>
          </w:p>
        </w:tc>
        <w:tc>
          <w:tcPr>
            <w:tcW w:w="2552" w:type="dxa"/>
            <w:gridSpan w:val="2"/>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1964</w:t>
            </w:r>
          </w:p>
        </w:tc>
        <w:tc>
          <w:tcPr>
            <w:tcW w:w="1138" w:type="dxa"/>
          </w:tcPr>
          <w:p>
            <w:pPr>
              <w:pStyle w:val="nTable"/>
              <w:spacing w:after="40"/>
            </w:pPr>
            <w:r>
              <w:t>11 of 1964</w:t>
            </w:r>
            <w:r>
              <w:br/>
              <w:t>(13 Eliz. II No. 11)</w:t>
            </w:r>
          </w:p>
        </w:tc>
        <w:tc>
          <w:tcPr>
            <w:tcW w:w="1134" w:type="dxa"/>
          </w:tcPr>
          <w:p>
            <w:pPr>
              <w:pStyle w:val="nTable"/>
              <w:spacing w:after="40"/>
            </w:pPr>
            <w:r>
              <w:t>2 Oct 1964</w:t>
            </w:r>
          </w:p>
        </w:tc>
        <w:tc>
          <w:tcPr>
            <w:tcW w:w="2552" w:type="dxa"/>
            <w:gridSpan w:val="2"/>
          </w:tcPr>
          <w:p>
            <w:pPr>
              <w:pStyle w:val="nTable"/>
              <w:spacing w:after="40"/>
            </w:pPr>
            <w:r>
              <w:t>2 Oct 1964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Decimal Currency Act 1965</w:t>
            </w:r>
          </w:p>
        </w:tc>
        <w:tc>
          <w:tcPr>
            <w:tcW w:w="1138" w:type="dxa"/>
          </w:tcPr>
          <w:p>
            <w:pPr>
              <w:pStyle w:val="nTable"/>
              <w:keepNext/>
              <w:spacing w:after="40"/>
            </w:pPr>
            <w:r>
              <w:t>113 of 1965</w:t>
            </w:r>
          </w:p>
        </w:tc>
        <w:tc>
          <w:tcPr>
            <w:tcW w:w="1134" w:type="dxa"/>
          </w:tcPr>
          <w:p>
            <w:pPr>
              <w:pStyle w:val="nTable"/>
              <w:spacing w:after="40"/>
            </w:pPr>
            <w:r>
              <w:t>21 Dec 1965</w:t>
            </w:r>
          </w:p>
        </w:tc>
        <w:tc>
          <w:tcPr>
            <w:tcW w:w="2552" w:type="dxa"/>
            <w:gridSpan w:val="2"/>
          </w:tcPr>
          <w:p>
            <w:pPr>
              <w:pStyle w:val="nTable"/>
              <w:spacing w:after="40"/>
            </w:pPr>
            <w:r>
              <w:t>Act other than s. 4</w:t>
            </w:r>
            <w:r>
              <w:noBreakHyphen/>
              <w:t>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1966</w:t>
            </w:r>
          </w:p>
        </w:tc>
        <w:tc>
          <w:tcPr>
            <w:tcW w:w="1138" w:type="dxa"/>
          </w:tcPr>
          <w:p>
            <w:pPr>
              <w:pStyle w:val="nTable"/>
              <w:spacing w:after="40"/>
            </w:pPr>
            <w:r>
              <w:t>20 of 1966</w:t>
            </w:r>
          </w:p>
        </w:tc>
        <w:tc>
          <w:tcPr>
            <w:tcW w:w="1134" w:type="dxa"/>
          </w:tcPr>
          <w:p>
            <w:pPr>
              <w:pStyle w:val="nTable"/>
              <w:spacing w:after="40"/>
            </w:pPr>
            <w:r>
              <w:t>17 Oct 1966</w:t>
            </w:r>
          </w:p>
        </w:tc>
        <w:tc>
          <w:tcPr>
            <w:tcW w:w="2552" w:type="dxa"/>
            <w:gridSpan w:val="2"/>
          </w:tcPr>
          <w:p>
            <w:pPr>
              <w:pStyle w:val="nTable"/>
              <w:spacing w:after="40"/>
            </w:pPr>
            <w:r>
              <w:t xml:space="preserve">1 Feb 1967 (see s. 2 and </w:t>
            </w:r>
            <w:r>
              <w:rPr>
                <w:i/>
              </w:rPr>
              <w:t>Gazette</w:t>
            </w:r>
            <w:r>
              <w:t xml:space="preserve"> 20 Jan 1967 p. 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1967</w:t>
            </w:r>
          </w:p>
        </w:tc>
        <w:tc>
          <w:tcPr>
            <w:tcW w:w="1138" w:type="dxa"/>
          </w:tcPr>
          <w:p>
            <w:pPr>
              <w:pStyle w:val="nTable"/>
              <w:spacing w:after="40"/>
            </w:pPr>
            <w:r>
              <w:t>23 of 1967</w:t>
            </w:r>
          </w:p>
        </w:tc>
        <w:tc>
          <w:tcPr>
            <w:tcW w:w="1134" w:type="dxa"/>
          </w:tcPr>
          <w:p>
            <w:pPr>
              <w:pStyle w:val="nTable"/>
              <w:spacing w:after="40"/>
            </w:pPr>
            <w:r>
              <w:t>27 Oct 1967</w:t>
            </w:r>
          </w:p>
        </w:tc>
        <w:tc>
          <w:tcPr>
            <w:tcW w:w="2552" w:type="dxa"/>
            <w:gridSpan w:val="2"/>
          </w:tcPr>
          <w:p>
            <w:pPr>
              <w:pStyle w:val="nTable"/>
              <w:spacing w:after="40"/>
            </w:pPr>
            <w:r>
              <w:t>27 Oct 1967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1967</w:t>
            </w:r>
          </w:p>
        </w:tc>
        <w:tc>
          <w:tcPr>
            <w:tcW w:w="1138" w:type="dxa"/>
          </w:tcPr>
          <w:p>
            <w:pPr>
              <w:pStyle w:val="nTable"/>
              <w:spacing w:after="40"/>
            </w:pPr>
            <w:r>
              <w:t>69 of 1967</w:t>
            </w:r>
          </w:p>
        </w:tc>
        <w:tc>
          <w:tcPr>
            <w:tcW w:w="1134" w:type="dxa"/>
          </w:tcPr>
          <w:p>
            <w:pPr>
              <w:pStyle w:val="nTable"/>
              <w:spacing w:after="40"/>
            </w:pPr>
            <w:r>
              <w:t>5 Dec 1967</w:t>
            </w:r>
          </w:p>
        </w:tc>
        <w:tc>
          <w:tcPr>
            <w:tcW w:w="2552" w:type="dxa"/>
            <w:gridSpan w:val="2"/>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 Jul 1971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1971</w:t>
            </w:r>
          </w:p>
        </w:tc>
        <w:tc>
          <w:tcPr>
            <w:tcW w:w="1138" w:type="dxa"/>
          </w:tcPr>
          <w:p>
            <w:pPr>
              <w:pStyle w:val="nTable"/>
              <w:spacing w:after="40"/>
            </w:pPr>
            <w:r>
              <w:t>41 of 1971</w:t>
            </w:r>
          </w:p>
        </w:tc>
        <w:tc>
          <w:tcPr>
            <w:tcW w:w="1134" w:type="dxa"/>
          </w:tcPr>
          <w:p>
            <w:pPr>
              <w:pStyle w:val="nTable"/>
              <w:spacing w:after="40"/>
            </w:pPr>
            <w:r>
              <w:t>10 Dec 1971</w:t>
            </w:r>
          </w:p>
        </w:tc>
        <w:tc>
          <w:tcPr>
            <w:tcW w:w="2552" w:type="dxa"/>
            <w:gridSpan w:val="2"/>
          </w:tcPr>
          <w:p>
            <w:pPr>
              <w:pStyle w:val="nTable"/>
              <w:spacing w:after="40"/>
            </w:pPr>
            <w:r>
              <w:t>10 Dec 1971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1975</w:t>
            </w:r>
          </w:p>
        </w:tc>
        <w:tc>
          <w:tcPr>
            <w:tcW w:w="1138" w:type="dxa"/>
          </w:tcPr>
          <w:p>
            <w:pPr>
              <w:pStyle w:val="nTable"/>
              <w:spacing w:after="40"/>
            </w:pPr>
            <w:r>
              <w:t>61 of 1975</w:t>
            </w:r>
          </w:p>
        </w:tc>
        <w:tc>
          <w:tcPr>
            <w:tcW w:w="1134" w:type="dxa"/>
          </w:tcPr>
          <w:p>
            <w:pPr>
              <w:pStyle w:val="nTable"/>
              <w:spacing w:after="40"/>
            </w:pPr>
            <w:r>
              <w:t>24 Oct 1975</w:t>
            </w:r>
          </w:p>
        </w:tc>
        <w:tc>
          <w:tcPr>
            <w:tcW w:w="2552" w:type="dxa"/>
            <w:gridSpan w:val="2"/>
          </w:tcPr>
          <w:p>
            <w:pPr>
              <w:pStyle w:val="nTable"/>
              <w:spacing w:after="40"/>
            </w:pPr>
            <w:r>
              <w:t>24 Oct 1975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1975</w:t>
            </w:r>
          </w:p>
        </w:tc>
        <w:tc>
          <w:tcPr>
            <w:tcW w:w="1138" w:type="dxa"/>
          </w:tcPr>
          <w:p>
            <w:pPr>
              <w:pStyle w:val="nTable"/>
              <w:spacing w:after="40"/>
            </w:pPr>
            <w:r>
              <w:t>90 of 1975</w:t>
            </w:r>
          </w:p>
        </w:tc>
        <w:tc>
          <w:tcPr>
            <w:tcW w:w="1134" w:type="dxa"/>
          </w:tcPr>
          <w:p>
            <w:pPr>
              <w:pStyle w:val="nTable"/>
              <w:spacing w:after="40"/>
            </w:pPr>
            <w:r>
              <w:t>20 Nov 1975</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Acts Amendment (Expert Evidence) Act 1976</w:t>
            </w:r>
            <w:r>
              <w:t xml:space="preserve"> Pt. I</w:t>
            </w:r>
          </w:p>
        </w:tc>
        <w:tc>
          <w:tcPr>
            <w:tcW w:w="1138" w:type="dxa"/>
          </w:tcPr>
          <w:p>
            <w:pPr>
              <w:pStyle w:val="nTable"/>
              <w:spacing w:after="40"/>
            </w:pPr>
            <w:r>
              <w:t>111 of 1976</w:t>
            </w:r>
          </w:p>
        </w:tc>
        <w:tc>
          <w:tcPr>
            <w:tcW w:w="1134" w:type="dxa"/>
          </w:tcPr>
          <w:p>
            <w:pPr>
              <w:pStyle w:val="nTable"/>
              <w:spacing w:after="40"/>
            </w:pPr>
            <w:r>
              <w:t>25 Nov 1976</w:t>
            </w:r>
          </w:p>
        </w:tc>
        <w:tc>
          <w:tcPr>
            <w:tcW w:w="2552" w:type="dxa"/>
            <w:gridSpan w:val="2"/>
          </w:tcPr>
          <w:p>
            <w:pPr>
              <w:pStyle w:val="nTable"/>
              <w:spacing w:after="40"/>
            </w:pPr>
            <w:r>
              <w:t>25 Nov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1976</w:t>
            </w:r>
          </w:p>
        </w:tc>
        <w:tc>
          <w:tcPr>
            <w:tcW w:w="1138" w:type="dxa"/>
          </w:tcPr>
          <w:p>
            <w:pPr>
              <w:pStyle w:val="nTable"/>
              <w:spacing w:after="40"/>
            </w:pPr>
            <w:r>
              <w:t>142 of 1976</w:t>
            </w:r>
          </w:p>
        </w:tc>
        <w:tc>
          <w:tcPr>
            <w:tcW w:w="1134" w:type="dxa"/>
          </w:tcPr>
          <w:p>
            <w:pPr>
              <w:pStyle w:val="nTable"/>
              <w:spacing w:after="40"/>
            </w:pPr>
            <w:r>
              <w:t>13 Dec 1976</w:t>
            </w:r>
          </w:p>
        </w:tc>
        <w:tc>
          <w:tcPr>
            <w:tcW w:w="2552" w:type="dxa"/>
            <w:gridSpan w:val="2"/>
          </w:tcPr>
          <w:p>
            <w:pPr>
              <w:pStyle w:val="nTable"/>
              <w:spacing w:after="40"/>
            </w:pPr>
            <w:r>
              <w:t>13 Dec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1976</w:t>
            </w:r>
          </w:p>
        </w:tc>
        <w:tc>
          <w:tcPr>
            <w:tcW w:w="1138" w:type="dxa"/>
          </w:tcPr>
          <w:p>
            <w:pPr>
              <w:pStyle w:val="nTable"/>
              <w:spacing w:after="40"/>
            </w:pPr>
            <w:r>
              <w:t>145 of 1976</w:t>
            </w:r>
          </w:p>
        </w:tc>
        <w:tc>
          <w:tcPr>
            <w:tcW w:w="1134" w:type="dxa"/>
          </w:tcPr>
          <w:p>
            <w:pPr>
              <w:pStyle w:val="nTable"/>
              <w:spacing w:after="40"/>
            </w:pPr>
            <w:r>
              <w:t>13 Dec 1976</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Nov 1977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1978</w:t>
            </w:r>
          </w:p>
        </w:tc>
        <w:tc>
          <w:tcPr>
            <w:tcW w:w="1138" w:type="dxa"/>
          </w:tcPr>
          <w:p>
            <w:pPr>
              <w:pStyle w:val="nTable"/>
              <w:spacing w:after="40"/>
            </w:pPr>
            <w:r>
              <w:t>33 of 1978</w:t>
            </w:r>
          </w:p>
        </w:tc>
        <w:tc>
          <w:tcPr>
            <w:tcW w:w="1134" w:type="dxa"/>
          </w:tcPr>
          <w:p>
            <w:pPr>
              <w:pStyle w:val="nTable"/>
              <w:spacing w:after="40"/>
            </w:pPr>
            <w:r>
              <w:t>21 Aug 1978</w:t>
            </w:r>
          </w:p>
        </w:tc>
        <w:tc>
          <w:tcPr>
            <w:tcW w:w="2552" w:type="dxa"/>
            <w:gridSpan w:val="2"/>
          </w:tcPr>
          <w:p>
            <w:pPr>
              <w:pStyle w:val="nTable"/>
              <w:spacing w:after="40"/>
            </w:pPr>
            <w:r>
              <w:t>21 Aug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1978</w:t>
            </w:r>
          </w:p>
        </w:tc>
        <w:tc>
          <w:tcPr>
            <w:tcW w:w="1138" w:type="dxa"/>
          </w:tcPr>
          <w:p>
            <w:pPr>
              <w:pStyle w:val="nTable"/>
              <w:keepNext/>
              <w:spacing w:after="40"/>
            </w:pPr>
            <w:r>
              <w:t>111 of 1978</w:t>
            </w:r>
          </w:p>
        </w:tc>
        <w:tc>
          <w:tcPr>
            <w:tcW w:w="1134" w:type="dxa"/>
          </w:tcPr>
          <w:p>
            <w:pPr>
              <w:pStyle w:val="nTable"/>
              <w:spacing w:after="40"/>
            </w:pPr>
            <w:r>
              <w:t>12 Dec 1978</w:t>
            </w:r>
          </w:p>
        </w:tc>
        <w:tc>
          <w:tcPr>
            <w:tcW w:w="2552" w:type="dxa"/>
            <w:gridSpan w:val="2"/>
          </w:tcPr>
          <w:p>
            <w:pPr>
              <w:pStyle w:val="nTable"/>
              <w:spacing w:after="40"/>
            </w:pPr>
            <w:r>
              <w:t>12 Dec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(Master, Supreme Court) Act 1979 </w:t>
            </w:r>
            <w:r>
              <w:t>Pt. X</w:t>
            </w:r>
          </w:p>
        </w:tc>
        <w:tc>
          <w:tcPr>
            <w:tcW w:w="1138" w:type="dxa"/>
          </w:tcPr>
          <w:p>
            <w:pPr>
              <w:pStyle w:val="nTable"/>
              <w:spacing w:after="40"/>
            </w:pPr>
            <w:r>
              <w:t>67 of 1979</w:t>
            </w:r>
          </w:p>
        </w:tc>
        <w:tc>
          <w:tcPr>
            <w:tcW w:w="1134" w:type="dxa"/>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Companies (Consequential Amendments) Act 1982 </w:t>
            </w:r>
            <w:r>
              <w:t>s. 28</w:t>
            </w:r>
          </w:p>
        </w:tc>
        <w:tc>
          <w:tcPr>
            <w:tcW w:w="1138" w:type="dxa"/>
          </w:tcPr>
          <w:p>
            <w:pPr>
              <w:pStyle w:val="nTable"/>
              <w:spacing w:after="40"/>
            </w:pPr>
            <w:r>
              <w:t>10 of 1982</w:t>
            </w:r>
          </w:p>
        </w:tc>
        <w:tc>
          <w:tcPr>
            <w:tcW w:w="1134" w:type="dxa"/>
          </w:tcPr>
          <w:p>
            <w:pPr>
              <w:pStyle w:val="nTable"/>
              <w:spacing w:after="40"/>
            </w:pPr>
            <w:r>
              <w:t>14 May 1982</w:t>
            </w:r>
          </w:p>
        </w:tc>
        <w:tc>
          <w:tcPr>
            <w:tcW w:w="2552"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(Betting and Gaming) Act 1982 </w:t>
            </w:r>
            <w:r>
              <w:t>Pt. IV</w:t>
            </w:r>
          </w:p>
        </w:tc>
        <w:tc>
          <w:tcPr>
            <w:tcW w:w="1138" w:type="dxa"/>
          </w:tcPr>
          <w:p>
            <w:pPr>
              <w:pStyle w:val="nTable"/>
              <w:spacing w:after="40"/>
            </w:pPr>
            <w:r>
              <w:t>108 of 1982</w:t>
            </w:r>
          </w:p>
        </w:tc>
        <w:tc>
          <w:tcPr>
            <w:tcW w:w="1134" w:type="dxa"/>
          </w:tcPr>
          <w:p>
            <w:pPr>
              <w:pStyle w:val="nTable"/>
              <w:spacing w:after="40"/>
            </w:pPr>
            <w:r>
              <w:t>7 Dec 1982</w:t>
            </w:r>
          </w:p>
        </w:tc>
        <w:tc>
          <w:tcPr>
            <w:tcW w:w="2552" w:type="dxa"/>
            <w:gridSpan w:val="2"/>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Artificial Conception Act 1985 </w:t>
            </w:r>
            <w:r>
              <w:t>s. 8</w:t>
            </w:r>
          </w:p>
        </w:tc>
        <w:tc>
          <w:tcPr>
            <w:tcW w:w="1138" w:type="dxa"/>
          </w:tcPr>
          <w:p>
            <w:pPr>
              <w:pStyle w:val="nTable"/>
              <w:spacing w:after="40"/>
            </w:pPr>
            <w:r>
              <w:t>14 of 1985</w:t>
            </w:r>
          </w:p>
        </w:tc>
        <w:tc>
          <w:tcPr>
            <w:tcW w:w="1134" w:type="dxa"/>
          </w:tcPr>
          <w:p>
            <w:pPr>
              <w:pStyle w:val="nTable"/>
              <w:spacing w:after="40"/>
            </w:pPr>
            <w:r>
              <w:t>12 Apr 1985</w:t>
            </w:r>
          </w:p>
        </w:tc>
        <w:tc>
          <w:tcPr>
            <w:tcW w:w="2552" w:type="dxa"/>
            <w:gridSpan w:val="2"/>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Assaults) Act 1985 </w:t>
            </w:r>
            <w:r>
              <w:t>Pt. III</w:t>
            </w:r>
          </w:p>
        </w:tc>
        <w:tc>
          <w:tcPr>
            <w:tcW w:w="1138" w:type="dxa"/>
          </w:tcPr>
          <w:p>
            <w:pPr>
              <w:pStyle w:val="nTable"/>
              <w:spacing w:after="40"/>
            </w:pPr>
            <w:r>
              <w:t>74 of 1985</w:t>
            </w:r>
          </w:p>
        </w:tc>
        <w:tc>
          <w:tcPr>
            <w:tcW w:w="1134" w:type="dxa"/>
          </w:tcPr>
          <w:p>
            <w:pPr>
              <w:pStyle w:val="nTable"/>
              <w:spacing w:after="40"/>
            </w:pPr>
            <w:r>
              <w:t>20 Nov 1985</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14 Aug 1986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(Recording of Depositions) Act 1986 </w:t>
            </w:r>
            <w:r>
              <w:t>Pt. III</w:t>
            </w:r>
          </w:p>
        </w:tc>
        <w:tc>
          <w:tcPr>
            <w:tcW w:w="1138" w:type="dxa"/>
          </w:tcPr>
          <w:p>
            <w:pPr>
              <w:pStyle w:val="nTable"/>
              <w:spacing w:after="40"/>
            </w:pPr>
            <w:r>
              <w:t>81 of 1986</w:t>
            </w:r>
          </w:p>
        </w:tc>
        <w:tc>
          <w:tcPr>
            <w:tcW w:w="1134" w:type="dxa"/>
          </w:tcPr>
          <w:p>
            <w:pPr>
              <w:pStyle w:val="nTable"/>
              <w:spacing w:after="40"/>
            </w:pPr>
            <w:r>
              <w:t>9 Dec 1986</w:t>
            </w:r>
          </w:p>
        </w:tc>
        <w:tc>
          <w:tcPr>
            <w:tcW w:w="2552" w:type="dxa"/>
            <w:gridSpan w:val="2"/>
          </w:tcPr>
          <w:p>
            <w:pPr>
              <w:pStyle w:val="nTable"/>
              <w:spacing w:after="40"/>
            </w:pPr>
            <w:r>
              <w:t xml:space="preserve">1 Aug 1987 (see s. 2 and </w:t>
            </w:r>
            <w:r>
              <w:rPr>
                <w:i/>
              </w:rPr>
              <w:t>Gazette</w:t>
            </w:r>
            <w:r>
              <w:t xml:space="preserve"> 10 Jul 1987 p. 2607)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1987</w:t>
            </w:r>
          </w:p>
        </w:tc>
        <w:tc>
          <w:tcPr>
            <w:tcW w:w="1138" w:type="dxa"/>
          </w:tcPr>
          <w:p>
            <w:pPr>
              <w:pStyle w:val="nTable"/>
              <w:keepNext/>
              <w:spacing w:after="40"/>
            </w:pPr>
            <w:r>
              <w:t>66 of 1987</w:t>
            </w:r>
          </w:p>
        </w:tc>
        <w:tc>
          <w:tcPr>
            <w:tcW w:w="1134" w:type="dxa"/>
          </w:tcPr>
          <w:p>
            <w:pPr>
              <w:pStyle w:val="nTable"/>
              <w:spacing w:after="40"/>
            </w:pPr>
            <w:r>
              <w:t>1 Dec 1987</w:t>
            </w:r>
          </w:p>
        </w:tc>
        <w:tc>
          <w:tcPr>
            <w:tcW w:w="2552" w:type="dxa"/>
            <w:gridSpan w:val="2"/>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1988 </w:t>
            </w:r>
            <w:r>
              <w:t>Pt. 3</w:t>
            </w:r>
          </w:p>
        </w:tc>
        <w:tc>
          <w:tcPr>
            <w:tcW w:w="1138" w:type="dxa"/>
          </w:tcPr>
          <w:p>
            <w:pPr>
              <w:pStyle w:val="nTable"/>
              <w:spacing w:after="40"/>
            </w:pPr>
            <w:r>
              <w:t>70 of 1988</w:t>
            </w:r>
          </w:p>
        </w:tc>
        <w:tc>
          <w:tcPr>
            <w:tcW w:w="1134" w:type="dxa"/>
          </w:tcPr>
          <w:p>
            <w:pPr>
              <w:pStyle w:val="nTable"/>
              <w:spacing w:after="40"/>
            </w:pPr>
            <w:r>
              <w:t>15 Dec 1988</w:t>
            </w:r>
          </w:p>
        </w:tc>
        <w:tc>
          <w:tcPr>
            <w:tcW w:w="2552" w:type="dxa"/>
            <w:gridSpan w:val="2"/>
          </w:tcPr>
          <w:p>
            <w:pPr>
              <w:pStyle w:val="nTable"/>
              <w:spacing w:after="40"/>
            </w:pPr>
            <w:r>
              <w:t xml:space="preserve">1 Feb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Amendment Act 1989</w:t>
            </w:r>
          </w:p>
        </w:tc>
        <w:tc>
          <w:tcPr>
            <w:tcW w:w="1138" w:type="dxa"/>
          </w:tcPr>
          <w:p>
            <w:pPr>
              <w:pStyle w:val="nTable"/>
              <w:spacing w:after="40"/>
            </w:pPr>
            <w:r>
              <w:t>34 of 1989</w:t>
            </w:r>
          </w:p>
        </w:tc>
        <w:tc>
          <w:tcPr>
            <w:tcW w:w="1134" w:type="dxa"/>
          </w:tcPr>
          <w:p>
            <w:pPr>
              <w:pStyle w:val="nTable"/>
              <w:spacing w:after="40"/>
            </w:pPr>
            <w:r>
              <w:t>22 Dec 1989</w:t>
            </w:r>
          </w:p>
        </w:tc>
        <w:tc>
          <w:tcPr>
            <w:tcW w:w="2552" w:type="dxa"/>
            <w:gridSpan w:val="2"/>
          </w:tcPr>
          <w:p>
            <w:pPr>
              <w:pStyle w:val="nTable"/>
              <w:spacing w:after="40"/>
            </w:pPr>
            <w:r>
              <w:t>s. 1 and 2: 22 Dec 1989;</w:t>
            </w:r>
            <w:r>
              <w:br/>
              <w:t xml:space="preserve">Act other than s. 1 and 2: 8 Mar 1991 (see s. 2 and </w:t>
            </w:r>
            <w:r>
              <w:rPr>
                <w:i/>
              </w:rPr>
              <w:t>Gazette</w:t>
            </w:r>
            <w:r>
              <w:t xml:space="preserve"> 8 Mar 1991 p. 1029)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1990</w:t>
            </w:r>
            <w:r>
              <w:rPr>
                <w:vertAlign w:val="superscript"/>
              </w:rPr>
              <w:t> 1</w:t>
            </w:r>
          </w:p>
        </w:tc>
        <w:tc>
          <w:tcPr>
            <w:tcW w:w="1138" w:type="dxa"/>
          </w:tcPr>
          <w:p>
            <w:pPr>
              <w:pStyle w:val="nTable"/>
              <w:spacing w:after="40"/>
            </w:pPr>
            <w:r>
              <w:t>47 of 1990</w:t>
            </w:r>
          </w:p>
        </w:tc>
        <w:tc>
          <w:tcPr>
            <w:tcW w:w="1134" w:type="dxa"/>
          </w:tcPr>
          <w:p>
            <w:pPr>
              <w:pStyle w:val="nTable"/>
              <w:spacing w:after="40"/>
            </w:pPr>
            <w:r>
              <w:t>4 Dec 1990</w:t>
            </w:r>
          </w:p>
        </w:tc>
        <w:tc>
          <w:tcPr>
            <w:tcW w:w="2552" w:type="dxa"/>
            <w:gridSpan w:val="2"/>
          </w:tcPr>
          <w:p>
            <w:pPr>
              <w:pStyle w:val="nTable"/>
              <w:spacing w:after="40"/>
            </w:pPr>
            <w:r>
              <w:t>4 Dec 1990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Children’s Court of Western Australia Amendment Act (No. 2) 1991 </w:t>
            </w:r>
            <w:r>
              <w:t>s. 23</w:t>
            </w:r>
          </w:p>
        </w:tc>
        <w:tc>
          <w:tcPr>
            <w:tcW w:w="1138" w:type="dxa"/>
          </w:tcPr>
          <w:p>
            <w:pPr>
              <w:pStyle w:val="nTable"/>
              <w:spacing w:after="40"/>
            </w:pPr>
            <w:r>
              <w:t>15 of 1991</w:t>
            </w:r>
          </w:p>
        </w:tc>
        <w:tc>
          <w:tcPr>
            <w:tcW w:w="1134" w:type="dxa"/>
          </w:tcPr>
          <w:p>
            <w:pPr>
              <w:pStyle w:val="nTable"/>
              <w:spacing w:after="40"/>
            </w:pPr>
            <w:r>
              <w:t>21 Jun 1991</w:t>
            </w:r>
          </w:p>
        </w:tc>
        <w:tc>
          <w:tcPr>
            <w:tcW w:w="2552" w:type="dxa"/>
            <w:gridSpan w:val="2"/>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1991 </w:t>
            </w:r>
            <w:r>
              <w:t>Pt. 2</w:t>
            </w:r>
          </w:p>
        </w:tc>
        <w:tc>
          <w:tcPr>
            <w:tcW w:w="1138" w:type="dxa"/>
          </w:tcPr>
          <w:p>
            <w:pPr>
              <w:pStyle w:val="nTable"/>
              <w:spacing w:after="40"/>
            </w:pPr>
            <w:r>
              <w:t>48 of 1991</w:t>
            </w:r>
          </w:p>
        </w:tc>
        <w:tc>
          <w:tcPr>
            <w:tcW w:w="1134" w:type="dxa"/>
          </w:tcPr>
          <w:p>
            <w:pPr>
              <w:pStyle w:val="nTable"/>
              <w:spacing w:after="40"/>
            </w:pPr>
            <w:r>
              <w:t>17 Dec 1991</w:t>
            </w:r>
          </w:p>
        </w:tc>
        <w:tc>
          <w:tcPr>
            <w:tcW w:w="2552" w:type="dxa"/>
            <w:gridSpan w:val="2"/>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Offences) Act 1992 </w:t>
            </w:r>
            <w:r>
              <w:t>Pt. 4</w:t>
            </w:r>
          </w:p>
        </w:tc>
        <w:tc>
          <w:tcPr>
            <w:tcW w:w="1138" w:type="dxa"/>
          </w:tcPr>
          <w:p>
            <w:pPr>
              <w:pStyle w:val="nTable"/>
              <w:spacing w:after="40"/>
            </w:pPr>
            <w:r>
              <w:t>14 of 1992</w:t>
            </w:r>
          </w:p>
        </w:tc>
        <w:tc>
          <w:tcPr>
            <w:tcW w:w="1134" w:type="dxa"/>
          </w:tcPr>
          <w:p>
            <w:pPr>
              <w:pStyle w:val="nTable"/>
              <w:spacing w:after="40"/>
            </w:pPr>
            <w:r>
              <w:t>17 Jun 1992</w:t>
            </w:r>
          </w:p>
        </w:tc>
        <w:tc>
          <w:tcPr>
            <w:tcW w:w="2552" w:type="dxa"/>
            <w:gridSpan w:val="2"/>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of Children and Others) Act 1992 </w:t>
            </w:r>
            <w:r>
              <w:t>Pt. 2</w:t>
            </w:r>
          </w:p>
        </w:tc>
        <w:tc>
          <w:tcPr>
            <w:tcW w:w="1138" w:type="dxa"/>
          </w:tcPr>
          <w:p>
            <w:pPr>
              <w:pStyle w:val="nTable"/>
              <w:spacing w:after="40"/>
            </w:pPr>
            <w:r>
              <w:t>36 of 1992</w:t>
            </w:r>
          </w:p>
        </w:tc>
        <w:tc>
          <w:tcPr>
            <w:tcW w:w="1134" w:type="dxa"/>
          </w:tcPr>
          <w:p>
            <w:pPr>
              <w:pStyle w:val="nTable"/>
              <w:spacing w:after="40"/>
            </w:pPr>
            <w:r>
              <w:t>22 Sep 1992</w:t>
            </w:r>
          </w:p>
        </w:tc>
        <w:tc>
          <w:tcPr>
            <w:tcW w:w="2552" w:type="dxa"/>
            <w:gridSpan w:val="2"/>
          </w:tcPr>
          <w:p>
            <w:pPr>
              <w:pStyle w:val="nTable"/>
              <w:spacing w:after="40"/>
            </w:pPr>
            <w:r>
              <w:t xml:space="preserve">16 Nov 1992 (see s. 2 and </w:t>
            </w:r>
            <w:r>
              <w:rPr>
                <w:i/>
              </w:rPr>
              <w:t>Gazette</w:t>
            </w:r>
            <w:r>
              <w:t xml:space="preserve"> 6 Nov 1992 p. 5415)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(Jurisdiction and Criminal Procedure) Act 1992 </w:t>
            </w:r>
            <w:r>
              <w:t>Pt. 6</w:t>
            </w:r>
          </w:p>
        </w:tc>
        <w:tc>
          <w:tcPr>
            <w:tcW w:w="1138" w:type="dxa"/>
          </w:tcPr>
          <w:p>
            <w:pPr>
              <w:pStyle w:val="nTable"/>
              <w:spacing w:after="40"/>
            </w:pPr>
            <w:r>
              <w:t>53 of 1992</w:t>
            </w:r>
          </w:p>
        </w:tc>
        <w:tc>
          <w:tcPr>
            <w:tcW w:w="1134" w:type="dxa"/>
          </w:tcPr>
          <w:p>
            <w:pPr>
              <w:pStyle w:val="nTable"/>
              <w:spacing w:after="40"/>
            </w:pPr>
            <w:r>
              <w:t>9 Dec 1992</w:t>
            </w:r>
          </w:p>
        </w:tc>
        <w:tc>
          <w:tcPr>
            <w:tcW w:w="2552" w:type="dxa"/>
            <w:gridSpan w:val="2"/>
          </w:tcPr>
          <w:p>
            <w:pPr>
              <w:pStyle w:val="nTable"/>
              <w:spacing w:after="40"/>
            </w:pPr>
            <w:r>
              <w:t>9 Dec 1992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Administration Legislation Amendment Act 1993 </w:t>
            </w:r>
            <w:r>
              <w:t>s. 13</w:t>
            </w:r>
          </w:p>
        </w:tc>
        <w:tc>
          <w:tcPr>
            <w:tcW w:w="1138" w:type="dxa"/>
          </w:tcPr>
          <w:p>
            <w:pPr>
              <w:pStyle w:val="nTable"/>
              <w:keepNext/>
              <w:keepLines/>
              <w:spacing w:after="40"/>
            </w:pPr>
            <w:r>
              <w:t>6 of 1993</w:t>
            </w:r>
          </w:p>
        </w:tc>
        <w:tc>
          <w:tcPr>
            <w:tcW w:w="1134" w:type="dxa"/>
          </w:tcPr>
          <w:p>
            <w:pPr>
              <w:pStyle w:val="nTable"/>
              <w:spacing w:after="40"/>
            </w:pPr>
            <w:r>
              <w:t>27 Aug 1993</w:t>
            </w:r>
          </w:p>
        </w:tc>
        <w:tc>
          <w:tcPr>
            <w:tcW w:w="2552"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(Ministry of Justice) Act 1993 </w:t>
            </w:r>
            <w:r>
              <w:t>Pt. 9</w:t>
            </w:r>
          </w:p>
        </w:tc>
        <w:tc>
          <w:tcPr>
            <w:tcW w:w="1138" w:type="dxa"/>
          </w:tcPr>
          <w:p>
            <w:pPr>
              <w:pStyle w:val="nTable"/>
              <w:spacing w:after="40"/>
            </w:pPr>
            <w:r>
              <w:t>31 of 1993</w:t>
            </w:r>
          </w:p>
        </w:tc>
        <w:tc>
          <w:tcPr>
            <w:tcW w:w="1134"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1994 </w:t>
            </w:r>
            <w:r>
              <w:t>s. 4</w:t>
            </w:r>
          </w:p>
        </w:tc>
        <w:tc>
          <w:tcPr>
            <w:tcW w:w="1138" w:type="dxa"/>
          </w:tcPr>
          <w:p>
            <w:pPr>
              <w:pStyle w:val="nTable"/>
              <w:spacing w:after="40"/>
            </w:pPr>
            <w:r>
              <w:t>73 of 1994</w:t>
            </w:r>
          </w:p>
        </w:tc>
        <w:tc>
          <w:tcPr>
            <w:tcW w:w="1134" w:type="dxa"/>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1994 </w:t>
            </w:r>
            <w:r>
              <w:t>s. 13(4)</w:t>
            </w:r>
          </w:p>
        </w:tc>
        <w:tc>
          <w:tcPr>
            <w:tcW w:w="1138" w:type="dxa"/>
          </w:tcPr>
          <w:p>
            <w:pPr>
              <w:pStyle w:val="nTable"/>
              <w:spacing w:after="40"/>
            </w:pPr>
            <w:r>
              <w:t>82 of 1994</w:t>
            </w:r>
          </w:p>
        </w:tc>
        <w:tc>
          <w:tcPr>
            <w:tcW w:w="1134" w:type="dxa"/>
          </w:tcPr>
          <w:p>
            <w:pPr>
              <w:pStyle w:val="nTable"/>
              <w:spacing w:after="40"/>
            </w:pPr>
            <w:r>
              <w:t>23 Dec 1994</w:t>
            </w:r>
          </w:p>
        </w:tc>
        <w:tc>
          <w:tcPr>
            <w:tcW w:w="2552" w:type="dxa"/>
            <w:gridSpan w:val="2"/>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Stamp Amendment Act 1995 </w:t>
            </w:r>
            <w:r>
              <w:t>s. 9</w:t>
            </w:r>
          </w:p>
        </w:tc>
        <w:tc>
          <w:tcPr>
            <w:tcW w:w="1138" w:type="dxa"/>
          </w:tcPr>
          <w:p>
            <w:pPr>
              <w:pStyle w:val="nTable"/>
              <w:spacing w:after="40"/>
            </w:pPr>
            <w:r>
              <w:t>41 of 1995</w:t>
            </w:r>
          </w:p>
        </w:tc>
        <w:tc>
          <w:tcPr>
            <w:tcW w:w="1134" w:type="dxa"/>
          </w:tcPr>
          <w:p>
            <w:pPr>
              <w:pStyle w:val="nTable"/>
              <w:spacing w:after="40"/>
            </w:pPr>
            <w:r>
              <w:t>24 Oct 1995</w:t>
            </w:r>
          </w:p>
        </w:tc>
        <w:tc>
          <w:tcPr>
            <w:tcW w:w="2552" w:type="dxa"/>
            <w:gridSpan w:val="2"/>
          </w:tcPr>
          <w:p>
            <w:pPr>
              <w:pStyle w:val="nTable"/>
              <w:spacing w:after="40"/>
            </w:pPr>
            <w:r>
              <w:t>24 Oct 1995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Coroners Act 1996 </w:t>
            </w:r>
            <w:r>
              <w:t>s. 61</w:t>
            </w:r>
          </w:p>
        </w:tc>
        <w:tc>
          <w:tcPr>
            <w:tcW w:w="1138" w:type="dxa"/>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Local Government (Consequential Amendments) Act 1996 </w:t>
            </w:r>
            <w:r>
              <w:t>s. 4</w:t>
            </w:r>
          </w:p>
        </w:tc>
        <w:tc>
          <w:tcPr>
            <w:tcW w:w="1138" w:type="dxa"/>
          </w:tcPr>
          <w:p>
            <w:pPr>
              <w:pStyle w:val="nTable"/>
              <w:keepNext/>
              <w:spacing w:after="40"/>
            </w:pPr>
            <w:r>
              <w:t>14 of 1996</w:t>
            </w:r>
          </w:p>
        </w:tc>
        <w:tc>
          <w:tcPr>
            <w:tcW w:w="1134" w:type="dxa"/>
          </w:tcPr>
          <w:p>
            <w:pPr>
              <w:pStyle w:val="nTable"/>
              <w:spacing w:after="40"/>
            </w:pPr>
            <w:r>
              <w:t>28 Jun 1996</w:t>
            </w:r>
          </w:p>
        </w:tc>
        <w:tc>
          <w:tcPr>
            <w:tcW w:w="2552" w:type="dxa"/>
            <w:gridSpan w:val="2"/>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Legislation Amendment Act 1996 </w:t>
            </w:r>
            <w:r>
              <w:t>s. 64</w:t>
            </w:r>
          </w:p>
        </w:tc>
        <w:tc>
          <w:tcPr>
            <w:tcW w:w="1138" w:type="dxa"/>
          </w:tcPr>
          <w:p>
            <w:pPr>
              <w:pStyle w:val="nTable"/>
              <w:spacing w:after="40"/>
            </w:pPr>
            <w:r>
              <w:t>49 of 1996</w:t>
            </w:r>
          </w:p>
        </w:tc>
        <w:tc>
          <w:tcPr>
            <w:tcW w:w="1134" w:type="dxa"/>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Mental Health (Consequential Provisions) Act 1996 </w:t>
            </w:r>
            <w:r>
              <w:t>Pt. 7</w:t>
            </w:r>
          </w:p>
        </w:tc>
        <w:tc>
          <w:tcPr>
            <w:tcW w:w="1138" w:type="dxa"/>
          </w:tcPr>
          <w:p>
            <w:pPr>
              <w:pStyle w:val="nTable"/>
              <w:spacing w:after="40"/>
            </w:pPr>
            <w:r>
              <w:t>69 of 1996</w:t>
            </w:r>
          </w:p>
        </w:tc>
        <w:tc>
          <w:tcPr>
            <w:tcW w:w="1134"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1997 </w:t>
            </w:r>
            <w:r>
              <w:t>s. 57</w:t>
            </w:r>
          </w:p>
        </w:tc>
        <w:tc>
          <w:tcPr>
            <w:tcW w:w="1138" w:type="dxa"/>
          </w:tcPr>
          <w:p>
            <w:pPr>
              <w:pStyle w:val="nTable"/>
              <w:spacing w:after="40"/>
            </w:pPr>
            <w:r>
              <w:t>57 of 1997</w:t>
            </w:r>
          </w:p>
        </w:tc>
        <w:tc>
          <w:tcPr>
            <w:tcW w:w="1134" w:type="dxa"/>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(Abortion) Act 1998 </w:t>
            </w:r>
            <w:r>
              <w:t>s. 6</w:t>
            </w:r>
            <w:r>
              <w:rPr>
                <w:vertAlign w:val="superscript"/>
              </w:rPr>
              <w:t> 7</w:t>
            </w:r>
          </w:p>
        </w:tc>
        <w:tc>
          <w:tcPr>
            <w:tcW w:w="1138" w:type="dxa"/>
          </w:tcPr>
          <w:p>
            <w:pPr>
              <w:pStyle w:val="nTable"/>
              <w:spacing w:after="40"/>
            </w:pPr>
            <w:r>
              <w:t>15 of 1998</w:t>
            </w:r>
          </w:p>
        </w:tc>
        <w:tc>
          <w:tcPr>
            <w:tcW w:w="1134" w:type="dxa"/>
          </w:tcPr>
          <w:p>
            <w:pPr>
              <w:pStyle w:val="nTable"/>
              <w:spacing w:after="40"/>
            </w:pPr>
            <w:r>
              <w:t>26 May 1998</w:t>
            </w:r>
          </w:p>
        </w:tc>
        <w:tc>
          <w:tcPr>
            <w:tcW w:w="2552" w:type="dxa"/>
            <w:gridSpan w:val="2"/>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Repeal and Amendment (Births, Deaths and Marriages Registration) Act 1998 </w:t>
            </w:r>
            <w:r>
              <w:t>s. 12</w:t>
            </w:r>
          </w:p>
        </w:tc>
        <w:tc>
          <w:tcPr>
            <w:tcW w:w="1138" w:type="dxa"/>
          </w:tcPr>
          <w:p>
            <w:pPr>
              <w:pStyle w:val="nTable"/>
              <w:spacing w:after="40"/>
            </w:pPr>
            <w:r>
              <w:t>40 of 1998</w:t>
            </w:r>
          </w:p>
        </w:tc>
        <w:tc>
          <w:tcPr>
            <w:tcW w:w="1134" w:type="dxa"/>
          </w:tcPr>
          <w:p>
            <w:pPr>
              <w:pStyle w:val="nTable"/>
              <w:spacing w:after="40"/>
            </w:pPr>
            <w:r>
              <w:t>30 Oct 1998</w:t>
            </w:r>
          </w:p>
        </w:tc>
        <w:tc>
          <w:tcPr>
            <w:tcW w:w="2552" w:type="dxa"/>
            <w:gridSpan w:val="2"/>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(Video and Audio Links) Act 1998 </w:t>
            </w:r>
            <w:r>
              <w:t>Pt. 3</w:t>
            </w:r>
            <w:r>
              <w:rPr>
                <w:vertAlign w:val="superscript"/>
              </w:rPr>
              <w:t> 4</w:t>
            </w:r>
          </w:p>
        </w:tc>
        <w:tc>
          <w:tcPr>
            <w:tcW w:w="1138" w:type="dxa"/>
          </w:tcPr>
          <w:p>
            <w:pPr>
              <w:pStyle w:val="nTable"/>
              <w:spacing w:after="40"/>
            </w:pPr>
            <w:r>
              <w:t>48 of 1998</w:t>
            </w:r>
          </w:p>
        </w:tc>
        <w:tc>
          <w:tcPr>
            <w:tcW w:w="1134" w:type="dxa"/>
          </w:tcPr>
          <w:p>
            <w:pPr>
              <w:pStyle w:val="nTable"/>
              <w:spacing w:after="40"/>
            </w:pPr>
            <w:r>
              <w:t>19 Nov 1998</w:t>
            </w:r>
          </w:p>
        </w:tc>
        <w:tc>
          <w:tcPr>
            <w:tcW w:w="2552" w:type="dxa"/>
            <w:gridSpan w:val="2"/>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Surveillance Devices Act 1998</w:t>
            </w:r>
            <w:r>
              <w:t xml:space="preserve"> s. 46</w:t>
            </w:r>
          </w:p>
        </w:tc>
        <w:tc>
          <w:tcPr>
            <w:tcW w:w="1138" w:type="dxa"/>
          </w:tcPr>
          <w:p>
            <w:pPr>
              <w:pStyle w:val="nTable"/>
              <w:spacing w:after="40"/>
            </w:pPr>
            <w:r>
              <w:t>56 of 1998</w:t>
            </w:r>
          </w:p>
        </w:tc>
        <w:tc>
          <w:tcPr>
            <w:tcW w:w="1134" w:type="dxa"/>
          </w:tcPr>
          <w:p>
            <w:pPr>
              <w:pStyle w:val="nTable"/>
              <w:spacing w:after="40"/>
            </w:pPr>
            <w:r>
              <w:t>11 Jan 1999</w:t>
            </w:r>
          </w:p>
        </w:tc>
        <w:tc>
          <w:tcPr>
            <w:tcW w:w="2552" w:type="dxa"/>
            <w:gridSpan w:val="2"/>
          </w:tcPr>
          <w:p>
            <w:pPr>
              <w:pStyle w:val="nTable"/>
              <w:spacing w:after="40"/>
            </w:pPr>
            <w:r>
              <w:t xml:space="preserve">22 Nov 1999 (see s. 2 and </w:t>
            </w:r>
            <w:r>
              <w:rPr>
                <w:i/>
              </w:rPr>
              <w:t xml:space="preserve">Gazette </w:t>
            </w:r>
            <w:r>
              <w:t>22 Nov 1999 p. 5843)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and Repeal (Financial Sector Reform) Act 1999 </w:t>
            </w:r>
            <w:r>
              <w:t>s. 78</w:t>
            </w:r>
          </w:p>
        </w:tc>
        <w:tc>
          <w:tcPr>
            <w:tcW w:w="1138"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Prostitution Act 2000 </w:t>
            </w:r>
            <w:r>
              <w:t xml:space="preserve">s. 64 </w:t>
            </w:r>
          </w:p>
        </w:tc>
        <w:tc>
          <w:tcPr>
            <w:tcW w:w="1138"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gridSpan w:val="2"/>
          </w:tcPr>
          <w:p>
            <w:pPr>
              <w:pStyle w:val="nTable"/>
              <w:keepNext/>
              <w:keepLines/>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snapToGrid w:val="0"/>
              </w:rPr>
              <w:t xml:space="preserve">Criminal Property Confiscation (Consequential Provisions) Act 2000 </w:t>
            </w:r>
            <w:r>
              <w:rPr>
                <w:snapToGrid w:val="0"/>
              </w:rPr>
              <w:t>s. 14</w:t>
            </w:r>
            <w:r>
              <w:rPr>
                <w:snapToGrid w:val="0"/>
                <w:vertAlign w:val="superscript"/>
              </w:rPr>
              <w:t> 8</w:t>
            </w:r>
          </w:p>
        </w:tc>
        <w:tc>
          <w:tcPr>
            <w:tcW w:w="1138"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2000 </w:t>
            </w:r>
            <w:r>
              <w:t>Pt. 2</w:t>
            </w:r>
          </w:p>
        </w:tc>
        <w:tc>
          <w:tcPr>
            <w:tcW w:w="1138"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3 Jan 2001 </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Act 2001</w:t>
            </w:r>
            <w:r>
              <w:t xml:space="preserve"> s. 10(3)</w:t>
            </w:r>
          </w:p>
        </w:tc>
        <w:tc>
          <w:tcPr>
            <w:tcW w:w="1138"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gridSpan w:val="2"/>
          </w:tcPr>
          <w:p>
            <w:pPr>
              <w:pStyle w:val="nTable"/>
              <w:keepNext/>
              <w:keepLines/>
              <w:spacing w:after="40"/>
            </w:pPr>
            <w:r>
              <w:t>24 Dec 2001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Acts Amendment (Lesbian and Gay Law Reform) Act 2002 </w:t>
            </w:r>
            <w:r>
              <w:t>s. 35(2) and 41(3)</w:t>
            </w:r>
          </w:p>
        </w:tc>
        <w:tc>
          <w:tcPr>
            <w:tcW w:w="1138"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gridSpan w:val="2"/>
          </w:tcPr>
          <w:p>
            <w:pPr>
              <w:pStyle w:val="nTable"/>
              <w:keepNext/>
              <w:keepLines/>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Criminal Law (Procedure) Amendment Act 2002 </w:t>
            </w:r>
            <w:r>
              <w:t>Pt. 4 Div. 5</w:t>
            </w:r>
          </w:p>
        </w:tc>
        <w:tc>
          <w:tcPr>
            <w:tcW w:w="1138"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gridSpan w:val="2"/>
          </w:tcPr>
          <w:p>
            <w:pPr>
              <w:pStyle w:val="nTable"/>
              <w:keepNext/>
              <w:keepLines/>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Taxation Administration (Consequential Provisions) Act 2002 </w:t>
            </w:r>
            <w:r>
              <w:t>s. 11</w:t>
            </w:r>
            <w:r>
              <w:rPr>
                <w:vertAlign w:val="superscript"/>
              </w:rPr>
              <w:t> 9</w:t>
            </w:r>
          </w:p>
        </w:tc>
        <w:tc>
          <w:tcPr>
            <w:tcW w:w="1138"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gridSpan w:val="2"/>
          </w:tcPr>
          <w:p>
            <w:pPr>
              <w:pStyle w:val="nTable"/>
              <w:keepNext/>
              <w:keepLines/>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Transfer of Land Amendment Act 2003</w:t>
            </w:r>
            <w:r>
              <w:t xml:space="preserve"> s. 85</w:t>
            </w:r>
          </w:p>
        </w:tc>
        <w:tc>
          <w:tcPr>
            <w:tcW w:w="1138"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gridSpan w:val="2"/>
          </w:tcPr>
          <w:p>
            <w:pPr>
              <w:pStyle w:val="nTable"/>
              <w:keepNext/>
              <w:keepLines/>
              <w:spacing w:after="40"/>
            </w:pPr>
            <w:r>
              <w:t xml:space="preserve">3 May 2003 (see s. 2 and </w:t>
            </w:r>
            <w:r>
              <w:rPr>
                <w:i/>
              </w:rPr>
              <w:t>Gazette</w:t>
            </w:r>
            <w:r>
              <w:t xml:space="preserve"> 2 May 2003 p. 1491)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Coroners Amendment Act 2003</w:t>
            </w:r>
            <w:r>
              <w:t xml:space="preserve"> s. 15</w:t>
            </w:r>
          </w:p>
        </w:tc>
        <w:tc>
          <w:tcPr>
            <w:tcW w:w="1138" w:type="dxa"/>
          </w:tcPr>
          <w:p>
            <w:pPr>
              <w:pStyle w:val="nTable"/>
              <w:spacing w:after="40"/>
            </w:pPr>
            <w:r>
              <w:t>15 of 2003</w:t>
            </w:r>
          </w:p>
        </w:tc>
        <w:tc>
          <w:tcPr>
            <w:tcW w:w="1134" w:type="dxa"/>
          </w:tcPr>
          <w:p>
            <w:pPr>
              <w:pStyle w:val="nTable"/>
              <w:spacing w:after="40"/>
              <w:rPr>
                <w:b/>
              </w:rPr>
            </w:pPr>
            <w:r>
              <w:t>17 Apr 2003</w:t>
            </w:r>
          </w:p>
        </w:tc>
        <w:tc>
          <w:tcPr>
            <w:tcW w:w="2552" w:type="dxa"/>
            <w:gridSpan w:val="2"/>
          </w:tcPr>
          <w:p>
            <w:pPr>
              <w:pStyle w:val="nTable"/>
              <w:spacing w:after="40"/>
            </w:pPr>
            <w:r>
              <w:t xml:space="preserve">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Acts Amendment and Repeal (Courts and Legal Practice) Act 2003</w:t>
            </w:r>
            <w:r>
              <w:t xml:space="preserve"> s. 34</w:t>
            </w:r>
          </w:p>
        </w:tc>
        <w:tc>
          <w:tcPr>
            <w:tcW w:w="1138" w:type="dxa"/>
          </w:tcPr>
          <w:p>
            <w:pPr>
              <w:pStyle w:val="nTable"/>
              <w:spacing w:after="40"/>
            </w:pPr>
            <w:r>
              <w:t>65 of 2003</w:t>
            </w:r>
          </w:p>
        </w:tc>
        <w:tc>
          <w:tcPr>
            <w:tcW w:w="1134" w:type="dxa"/>
          </w:tcPr>
          <w:p>
            <w:pPr>
              <w:pStyle w:val="nTable"/>
              <w:spacing w:after="40"/>
            </w:pPr>
            <w:r>
              <w:t>4 Dec 2003</w:t>
            </w:r>
          </w:p>
        </w:tc>
        <w:tc>
          <w:tcPr>
            <w:tcW w:w="2552"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Statutes (Repeals and Minor Amendments) Act 2003</w:t>
            </w:r>
            <w:r>
              <w:t xml:space="preserve"> s. 142(2)</w:t>
            </w:r>
          </w:p>
        </w:tc>
        <w:tc>
          <w:tcPr>
            <w:tcW w:w="1138" w:type="dxa"/>
          </w:tcPr>
          <w:p>
            <w:pPr>
              <w:pStyle w:val="nTable"/>
              <w:spacing w:after="40"/>
            </w:pPr>
            <w:r>
              <w:t>74 of 2003</w:t>
            </w:r>
          </w:p>
        </w:tc>
        <w:tc>
          <w:tcPr>
            <w:tcW w:w="1134" w:type="dxa"/>
          </w:tcPr>
          <w:p>
            <w:pPr>
              <w:pStyle w:val="nTable"/>
              <w:spacing w:after="40"/>
              <w:rPr>
                <w:b/>
              </w:rPr>
            </w:pPr>
            <w:r>
              <w:t>15 Dec 2003</w:t>
            </w:r>
          </w:p>
        </w:tc>
        <w:tc>
          <w:tcPr>
            <w:tcW w:w="2552"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Criminal Code Amendment Act 2004</w:t>
            </w:r>
            <w:r>
              <w:t xml:space="preserve"> s. 24, 26, 58 and 61(6)</w:t>
            </w:r>
          </w:p>
        </w:tc>
        <w:tc>
          <w:tcPr>
            <w:tcW w:w="1138"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snapToGrid w:val="0"/>
              </w:rPr>
            </w:pPr>
            <w:r>
              <w:rPr>
                <w:i/>
                <w:snapToGrid w:val="0"/>
              </w:rPr>
              <w:t>Evidence Amendment Act 2004</w:t>
            </w:r>
          </w:p>
        </w:tc>
        <w:tc>
          <w:tcPr>
            <w:tcW w:w="1138"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gridSpan w:val="2"/>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8"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gridSpan w:val="2"/>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(Sexual Assault and Other Matters) Act 2004</w:t>
            </w:r>
            <w:r>
              <w:t xml:space="preserve"> Pt. 3 and 4</w:t>
            </w:r>
            <w:r>
              <w:rPr>
                <w:vertAlign w:val="superscript"/>
              </w:rPr>
              <w:t> 10</w:t>
            </w:r>
          </w:p>
        </w:tc>
        <w:tc>
          <w:tcPr>
            <w:tcW w:w="1138" w:type="dxa"/>
          </w:tcPr>
          <w:p>
            <w:pPr>
              <w:pStyle w:val="nTable"/>
              <w:spacing w:after="40"/>
            </w:pPr>
            <w:r>
              <w:t>46 of 2004</w:t>
            </w:r>
          </w:p>
        </w:tc>
        <w:tc>
          <w:tcPr>
            <w:tcW w:w="1134" w:type="dxa"/>
          </w:tcPr>
          <w:p>
            <w:pPr>
              <w:pStyle w:val="nTable"/>
              <w:spacing w:after="40"/>
            </w:pPr>
            <w:r>
              <w:t>9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Courts Legislation Amendment and Repeal Act 2004</w:t>
            </w:r>
            <w:r>
              <w:t xml:space="preserve"> Pt. 11</w:t>
            </w:r>
          </w:p>
        </w:tc>
        <w:tc>
          <w:tcPr>
            <w:tcW w:w="1138" w:type="dxa"/>
          </w:tcPr>
          <w:p>
            <w:pPr>
              <w:pStyle w:val="nTable"/>
              <w:spacing w:after="40"/>
            </w:pPr>
            <w:r>
              <w:t>59 of 2004</w:t>
            </w:r>
          </w:p>
        </w:tc>
        <w:tc>
          <w:tcPr>
            <w:tcW w:w="1134" w:type="dxa"/>
          </w:tcPr>
          <w:p>
            <w:pPr>
              <w:pStyle w:val="nTable"/>
              <w:spacing w:after="40"/>
            </w:pPr>
            <w:r>
              <w:t>23 Nov 2004</w:t>
            </w:r>
          </w:p>
        </w:tc>
        <w:tc>
          <w:tcPr>
            <w:tcW w:w="2552" w:type="dxa"/>
            <w:gridSpan w:val="2"/>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Misuse of Drugs Amendment Act 2004</w:t>
            </w:r>
            <w:r>
              <w:rPr>
                <w:snapToGrid w:val="0"/>
              </w:rPr>
              <w:t xml:space="preserve"> s. 9(2)</w:t>
            </w:r>
          </w:p>
        </w:tc>
        <w:tc>
          <w:tcPr>
            <w:tcW w:w="1138"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gridSpan w:val="2"/>
          </w:tcPr>
          <w:p>
            <w:pPr>
              <w:pStyle w:val="nTable"/>
              <w:spacing w:after="40"/>
            </w:pPr>
            <w:r>
              <w:rPr>
                <w:snapToGrid w:val="0"/>
              </w:rPr>
              <w:t xml:space="preserve">1 Jan 2005 (see s. 2 and </w:t>
            </w:r>
            <w:r>
              <w:rPr>
                <w:i/>
                <w:snapToGrid w:val="0"/>
              </w:rPr>
              <w:t>Gazette</w:t>
            </w:r>
            <w:r>
              <w:rPr>
                <w:snapToGrid w:val="0"/>
              </w:rPr>
              <w:t xml:space="preserve"> 10 Dec 2004 p. 5965)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8"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gridSpan w:val="2"/>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11</w:t>
            </w:r>
          </w:p>
        </w:tc>
        <w:tc>
          <w:tcPr>
            <w:tcW w:w="1138"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12</w:t>
            </w:r>
          </w:p>
        </w:tc>
        <w:tc>
          <w:tcPr>
            <w:tcW w:w="1138" w:type="dxa"/>
          </w:tcPr>
          <w:p>
            <w:pPr>
              <w:pStyle w:val="nTable"/>
              <w:spacing w:after="40"/>
            </w:pPr>
            <w:r>
              <w:t>24 of 2005</w:t>
            </w:r>
          </w:p>
        </w:tc>
        <w:tc>
          <w:tcPr>
            <w:tcW w:w="1134" w:type="dxa"/>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2</w:t>
            </w:r>
            <w:r>
              <w:rPr>
                <w:vertAlign w:val="superscript"/>
              </w:rPr>
              <w:t> 12</w:t>
            </w:r>
          </w:p>
        </w:tc>
        <w:tc>
          <w:tcPr>
            <w:tcW w:w="1138" w:type="dxa"/>
          </w:tcPr>
          <w:p>
            <w:pPr>
              <w:pStyle w:val="nTable"/>
              <w:spacing w:after="40"/>
            </w:pPr>
            <w:r>
              <w:t>28 of 2006</w:t>
            </w:r>
          </w:p>
        </w:tc>
        <w:tc>
          <w:tcPr>
            <w:tcW w:w="1134" w:type="dxa"/>
          </w:tcPr>
          <w:p>
            <w:pPr>
              <w:pStyle w:val="nTable"/>
              <w:spacing w:after="40"/>
            </w:pPr>
            <w:r>
              <w:t>26 Jun 2006</w:t>
            </w:r>
          </w:p>
        </w:tc>
        <w:tc>
          <w:tcPr>
            <w:tcW w:w="2552"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8"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Child Care Services Act 2007</w:t>
            </w:r>
            <w:r>
              <w:rPr>
                <w:iCs/>
                <w:snapToGrid w:val="0"/>
              </w:rPr>
              <w:t xml:space="preserve"> Pt. 7 Div. 3</w:t>
            </w:r>
          </w:p>
        </w:tc>
        <w:tc>
          <w:tcPr>
            <w:tcW w:w="1138"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8"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Acts Amendment (Justice) Act 2008</w:t>
            </w:r>
            <w:r>
              <w:rPr>
                <w:iCs/>
                <w:snapToGrid w:val="0"/>
              </w:rPr>
              <w:t xml:space="preserve"> Pt. 11</w:t>
            </w:r>
          </w:p>
        </w:tc>
        <w:tc>
          <w:tcPr>
            <w:tcW w:w="1138"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8" w:type="dxa"/>
          </w:tcPr>
          <w:p>
            <w:pPr>
              <w:pStyle w:val="nTable"/>
              <w:spacing w:after="40"/>
            </w:pPr>
            <w:r>
              <w:t>12 of 2008</w:t>
            </w:r>
          </w:p>
        </w:tc>
        <w:tc>
          <w:tcPr>
            <w:tcW w:w="1134" w:type="dxa"/>
          </w:tcPr>
          <w:p>
            <w:pPr>
              <w:pStyle w:val="nTable"/>
              <w:spacing w:after="40"/>
            </w:pPr>
            <w:r>
              <w:t>14 Apr 2008</w:t>
            </w:r>
          </w:p>
        </w:tc>
        <w:tc>
          <w:tcPr>
            <w:tcW w:w="2552"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8"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8" w:type="dxa"/>
          </w:tcPr>
          <w:p>
            <w:pPr>
              <w:pStyle w:val="nTable"/>
              <w:spacing w:after="40"/>
            </w:pPr>
            <w:r>
              <w:t>26 of 2008</w:t>
            </w:r>
          </w:p>
        </w:tc>
        <w:tc>
          <w:tcPr>
            <w:tcW w:w="1134" w:type="dxa"/>
          </w:tcPr>
          <w:p>
            <w:pPr>
              <w:pStyle w:val="nTable"/>
              <w:spacing w:after="40"/>
            </w:pPr>
            <w:r>
              <w:t>19 Jun 2008</w:t>
            </w:r>
          </w:p>
        </w:tc>
        <w:tc>
          <w:tcPr>
            <w:tcW w:w="2552" w:type="dxa"/>
            <w:gridSpan w:val="2"/>
          </w:tcPr>
          <w:p>
            <w:pPr>
              <w:pStyle w:val="nTable"/>
              <w:spacing w:after="40"/>
            </w:pPr>
            <w:r>
              <w:t xml:space="preserve">1 Jan 2009 (see s. 2(b) and </w:t>
            </w:r>
            <w:r>
              <w:rPr>
                <w:i/>
                <w:iCs/>
              </w:rPr>
              <w:t>Gazette</w:t>
            </w:r>
            <w:r>
              <w:t xml:space="preserve"> 9 Dec 2008 p. 5107)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Criminal Law Amendment (Homicide) Act 2008</w:t>
            </w:r>
            <w:r>
              <w:rPr>
                <w:iCs/>
                <w:snapToGrid w:val="0"/>
              </w:rPr>
              <w:t xml:space="preserve"> s. 33</w:t>
            </w:r>
          </w:p>
        </w:tc>
        <w:tc>
          <w:tcPr>
            <w:tcW w:w="1138"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rPr>
            </w:pPr>
            <w:r>
              <w:rPr>
                <w:i/>
              </w:rPr>
              <w:t>Statutes (Repeals and Miscellaneous Amendments) Act 2009</w:t>
            </w:r>
            <w:r>
              <w:rPr>
                <w:iCs/>
              </w:rPr>
              <w:t xml:space="preserve"> s. 7</w:t>
            </w:r>
          </w:p>
        </w:tc>
        <w:tc>
          <w:tcPr>
            <w:tcW w:w="1138" w:type="dxa"/>
          </w:tcPr>
          <w:p>
            <w:pPr>
              <w:pStyle w:val="nTable"/>
              <w:spacing w:after="40"/>
            </w:pPr>
            <w:r>
              <w:t xml:space="preserve">8 of 2009 </w:t>
            </w:r>
          </w:p>
        </w:tc>
        <w:tc>
          <w:tcPr>
            <w:tcW w:w="1134" w:type="dxa"/>
          </w:tcPr>
          <w:p>
            <w:pPr>
              <w:pStyle w:val="nTable"/>
              <w:spacing w:after="40"/>
            </w:pPr>
            <w:r>
              <w:t>21 May 2009</w:t>
            </w:r>
          </w:p>
        </w:tc>
        <w:tc>
          <w:tcPr>
            <w:tcW w:w="2552"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Statutes (Repeals and Minor Amendments) Act 2011 </w:t>
            </w:r>
            <w:r>
              <w:rPr>
                <w:snapToGrid w:val="0"/>
              </w:rPr>
              <w:t>s. 27</w:t>
            </w:r>
          </w:p>
        </w:tc>
        <w:tc>
          <w:tcPr>
            <w:tcW w:w="1138"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gridSpan w:val="2"/>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8"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8"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gridSpan w:val="2"/>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i/>
                <w:snapToGrid w:val="0"/>
              </w:rPr>
            </w:pPr>
            <w:r>
              <w:rPr>
                <w:i/>
              </w:rPr>
              <w:t>Criminal Organisations Control Act 2012</w:t>
            </w:r>
            <w:r>
              <w:t xml:space="preserve"> s. 177</w:t>
            </w:r>
          </w:p>
        </w:tc>
        <w:tc>
          <w:tcPr>
            <w:tcW w:w="1138"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gridSpan w:val="2"/>
            <w:shd w:val="clear" w:color="auto" w:fill="auto"/>
          </w:tcPr>
          <w:p>
            <w:pPr>
              <w:pStyle w:val="nTable"/>
              <w:spacing w:after="40"/>
              <w:rPr>
                <w:snapToGrid w:val="0"/>
              </w:rPr>
            </w:pPr>
            <w:r>
              <w:rPr>
                <w:snapToGrid w:val="0"/>
              </w:rPr>
              <w:t>2 Nov 2013 (see s. 2(b) and Gazette 1 Nov 2013 p. 4891)</w:t>
            </w:r>
          </w:p>
        </w:tc>
      </w:tr>
      <w:tr>
        <w:tblPrEx>
          <w:tblBorders>
            <w:top w:val="none" w:sz="0" w:space="0" w:color="auto"/>
            <w:bottom w:val="none" w:sz="0" w:space="0" w:color="auto"/>
            <w:insideH w:val="none" w:sz="0" w:space="0" w:color="auto"/>
          </w:tblBorders>
        </w:tblPrEx>
        <w:trPr>
          <w:cantSplit/>
        </w:trPr>
        <w:tc>
          <w:tcPr>
            <w:tcW w:w="7092" w:type="dxa"/>
            <w:gridSpan w:val="6"/>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8"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gridSpan w:val="2"/>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8"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2" w:type="dxa"/>
            <w:gridSpan w:val="2"/>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Evidence Amendment Act 2016</w:t>
            </w:r>
          </w:p>
        </w:tc>
        <w:tc>
          <w:tcPr>
            <w:tcW w:w="1138" w:type="dxa"/>
            <w:shd w:val="clear" w:color="auto" w:fill="auto"/>
          </w:tcPr>
          <w:p>
            <w:pPr>
              <w:pStyle w:val="nTable"/>
              <w:spacing w:after="40"/>
            </w:pPr>
            <w:r>
              <w:t>31 of 2016</w:t>
            </w:r>
          </w:p>
        </w:tc>
        <w:tc>
          <w:tcPr>
            <w:tcW w:w="1134" w:type="dxa"/>
            <w:shd w:val="clear" w:color="auto" w:fill="auto"/>
          </w:tcPr>
          <w:p>
            <w:pPr>
              <w:pStyle w:val="nTable"/>
              <w:spacing w:after="40"/>
            </w:pPr>
            <w:r>
              <w:t>3 Oct 2016</w:t>
            </w:r>
          </w:p>
        </w:tc>
        <w:tc>
          <w:tcPr>
            <w:tcW w:w="2552" w:type="dxa"/>
            <w:gridSpan w:val="2"/>
            <w:shd w:val="clear" w:color="auto" w:fill="auto"/>
          </w:tcPr>
          <w:p>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Statutes (Minor Amendments) Act 2017</w:t>
            </w:r>
            <w:r>
              <w:rPr>
                <w:snapToGrid w:val="0"/>
              </w:rPr>
              <w:t xml:space="preserve"> s. 9</w:t>
            </w:r>
          </w:p>
        </w:tc>
        <w:tc>
          <w:tcPr>
            <w:tcW w:w="1138" w:type="dxa"/>
            <w:shd w:val="clear" w:color="auto" w:fill="auto"/>
          </w:tcPr>
          <w:p>
            <w:pPr>
              <w:pStyle w:val="nTable"/>
              <w:spacing w:after="40"/>
            </w:pPr>
            <w:r>
              <w:rPr>
                <w:snapToGrid w:val="0"/>
              </w:rPr>
              <w:t>6 of 2017</w:t>
            </w:r>
          </w:p>
        </w:tc>
        <w:tc>
          <w:tcPr>
            <w:tcW w:w="1134" w:type="dxa"/>
            <w:shd w:val="clear" w:color="auto" w:fill="auto"/>
          </w:tcPr>
          <w:p>
            <w:pPr>
              <w:pStyle w:val="nTable"/>
              <w:spacing w:after="40"/>
            </w:pPr>
            <w:r>
              <w:rPr>
                <w:snapToGrid w:val="0"/>
              </w:rPr>
              <w:t>12 Sep 2017</w:t>
            </w:r>
          </w:p>
        </w:tc>
        <w:tc>
          <w:tcPr>
            <w:tcW w:w="2552" w:type="dxa"/>
            <w:gridSpan w:val="2"/>
            <w:shd w:val="clear" w:color="auto" w:fill="auto"/>
          </w:tcPr>
          <w:p>
            <w:pPr>
              <w:pStyle w:val="nTable"/>
              <w:spacing w:after="40"/>
              <w:rPr>
                <w:snapToGrid w:val="0"/>
              </w:rPr>
            </w:pPr>
            <w:r>
              <w:rPr>
                <w:snapToGrid w:val="0"/>
              </w:rPr>
              <w:t>13 Sep 2017 (see s. 2(b))</w:t>
            </w:r>
          </w:p>
        </w:tc>
      </w:tr>
      <w:tr>
        <w:trPr>
          <w:cantSplit/>
        </w:trPr>
        <w:tc>
          <w:tcPr>
            <w:tcW w:w="7092" w:type="dxa"/>
            <w:gridSpan w:val="6"/>
            <w:tcBorders>
              <w:top w:val="nil"/>
              <w:bottom w:val="nil"/>
            </w:tcBorders>
            <w:shd w:val="clear" w:color="auto" w:fill="auto"/>
          </w:tcPr>
          <w:p>
            <w:pPr>
              <w:pStyle w:val="nTable"/>
              <w:spacing w:after="40"/>
              <w:rPr>
                <w:snapToGrid w:val="0"/>
              </w:rPr>
            </w:pPr>
            <w:r>
              <w:rPr>
                <w:b/>
                <w:snapToGrid w:val="0"/>
              </w:rPr>
              <w:t xml:space="preserve">Reprint 17: The </w:t>
            </w:r>
            <w:r>
              <w:rPr>
                <w:b/>
                <w:i/>
                <w:noProof/>
                <w:snapToGrid w:val="0"/>
              </w:rPr>
              <w:t>Evidence Act 1906</w:t>
            </w:r>
            <w:r>
              <w:rPr>
                <w:b/>
                <w:snapToGrid w:val="0"/>
              </w:rPr>
              <w:t xml:space="preserve"> as at 22 Jun 2018</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54" w:type="dxa"/>
            <w:tcBorders>
              <w:bottom w:val="single" w:sz="8" w:space="0" w:color="auto"/>
            </w:tcBorders>
            <w:shd w:val="clear" w:color="auto" w:fill="auto"/>
          </w:tcPr>
          <w:p>
            <w:pPr>
              <w:pStyle w:val="nTable"/>
              <w:spacing w:after="40"/>
              <w:rPr>
                <w:snapToGrid w:val="0"/>
              </w:rPr>
            </w:pPr>
            <w:r>
              <w:rPr>
                <w:i/>
                <w:snapToGrid w:val="0"/>
              </w:rPr>
              <w:t>Family Violence Legislation Reform Act 2020</w:t>
            </w:r>
            <w:r>
              <w:rPr>
                <w:snapToGrid w:val="0"/>
              </w:rPr>
              <w:t xml:space="preserve"> s. 95</w:t>
            </w:r>
          </w:p>
        </w:tc>
        <w:tc>
          <w:tcPr>
            <w:tcW w:w="1152" w:type="dxa"/>
            <w:gridSpan w:val="2"/>
            <w:tcBorders>
              <w:bottom w:val="single" w:sz="8" w:space="0" w:color="auto"/>
            </w:tcBorders>
            <w:shd w:val="clear" w:color="auto" w:fill="auto"/>
          </w:tcPr>
          <w:p>
            <w:pPr>
              <w:pStyle w:val="nTable"/>
              <w:spacing w:after="40"/>
              <w:rPr>
                <w:snapToGrid w:val="0"/>
              </w:rPr>
            </w:pPr>
            <w:r>
              <w:rPr>
                <w:snapToGrid w:val="0"/>
              </w:rPr>
              <w:t>30 of 2020</w:t>
            </w:r>
          </w:p>
        </w:tc>
        <w:tc>
          <w:tcPr>
            <w:tcW w:w="1165" w:type="dxa"/>
            <w:gridSpan w:val="2"/>
            <w:tcBorders>
              <w:bottom w:val="single" w:sz="8" w:space="0" w:color="auto"/>
            </w:tcBorders>
            <w:shd w:val="clear" w:color="auto" w:fill="auto"/>
          </w:tcPr>
          <w:p>
            <w:pPr>
              <w:pStyle w:val="nTable"/>
              <w:spacing w:after="40"/>
              <w:rPr>
                <w:snapToGrid w:val="0"/>
              </w:rPr>
            </w:pPr>
            <w:r>
              <w:rPr>
                <w:snapToGrid w:val="0"/>
              </w:rPr>
              <w:t>9 Jul 2020</w:t>
            </w:r>
          </w:p>
        </w:tc>
        <w:tc>
          <w:tcPr>
            <w:tcW w:w="2521" w:type="dxa"/>
            <w:tcBorders>
              <w:bottom w:val="single" w:sz="8" w:space="0" w:color="auto"/>
            </w:tcBorders>
            <w:shd w:val="clear" w:color="auto" w:fill="auto"/>
          </w:tcPr>
          <w:p>
            <w:pPr>
              <w:pStyle w:val="nTable"/>
              <w:spacing w:after="40"/>
              <w:rPr>
                <w:snapToGrid w:val="0"/>
              </w:rPr>
            </w:pPr>
            <w:r>
              <w:rPr>
                <w:snapToGrid w:val="0"/>
              </w:rPr>
              <w:t>10 Jul 2020 (see s. 2(1)(b))</w:t>
            </w:r>
          </w:p>
        </w:tc>
      </w:tr>
    </w:tbl>
    <w:p>
      <w:pPr>
        <w:pStyle w:val="nHeading3"/>
      </w:pPr>
      <w:bookmarkStart w:id="242" w:name="_Toc48216850"/>
      <w:r>
        <w:t>Uncommenced provisions table</w:t>
      </w:r>
      <w:bookmarkEnd w:id="24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
                <w:vertAlign w:val="superscript"/>
              </w:rPr>
            </w:pPr>
            <w:r>
              <w:rPr>
                <w:i/>
              </w:rPr>
              <w:t xml:space="preserve">Prostitution Amendment Act 2008 </w:t>
            </w:r>
            <w:r>
              <w:rPr>
                <w:iCs/>
              </w:rPr>
              <w:t>s. 31</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pPr>
            <w:r>
              <w:t>To be proclaimed (see s. 2(b))</w:t>
            </w:r>
          </w:p>
        </w:tc>
      </w:tr>
      <w:tr>
        <w:tc>
          <w:tcPr>
            <w:tcW w:w="2268" w:type="dxa"/>
            <w:tcBorders>
              <w:top w:val="nil"/>
              <w:bottom w:val="nil"/>
            </w:tcBorders>
          </w:tcPr>
          <w:p>
            <w:pPr>
              <w:pStyle w:val="nTable"/>
              <w:spacing w:after="40"/>
            </w:pPr>
            <w:r>
              <w:rPr>
                <w:i/>
              </w:rPr>
              <w:t>High Risk Serious Offenders Act 2020</w:t>
            </w:r>
            <w:r>
              <w:t xml:space="preserve"> s. 121</w:t>
            </w:r>
          </w:p>
        </w:tc>
        <w:tc>
          <w:tcPr>
            <w:tcW w:w="1134" w:type="dxa"/>
            <w:tcBorders>
              <w:top w:val="nil"/>
              <w:bottom w:val="nil"/>
            </w:tcBorders>
          </w:tcPr>
          <w:p>
            <w:pPr>
              <w:pStyle w:val="nTable"/>
              <w:spacing w:after="40"/>
            </w:pPr>
            <w:r>
              <w:t>29 of 2020</w:t>
            </w:r>
          </w:p>
        </w:tc>
        <w:tc>
          <w:tcPr>
            <w:tcW w:w="1134" w:type="dxa"/>
            <w:tcBorders>
              <w:top w:val="nil"/>
              <w:bottom w:val="nil"/>
            </w:tcBorders>
          </w:tcPr>
          <w:p>
            <w:pPr>
              <w:pStyle w:val="nTable"/>
              <w:spacing w:after="40"/>
            </w:pPr>
            <w:r>
              <w:t>9 Jul 2020</w:t>
            </w:r>
          </w:p>
        </w:tc>
        <w:tc>
          <w:tcPr>
            <w:tcW w:w="2552" w:type="dxa"/>
            <w:tcBorders>
              <w:top w:val="nil"/>
              <w:bottom w:val="nil"/>
            </w:tcBorders>
          </w:tcPr>
          <w:p>
            <w:pPr>
              <w:pStyle w:val="nTable"/>
              <w:spacing w:after="40"/>
            </w:pPr>
            <w:r>
              <w:t>26 Aug 2020 (see s. 2(1)(c) and SL 2020/131 cl. 2)</w:t>
            </w:r>
          </w:p>
        </w:tc>
      </w:tr>
      <w:tr>
        <w:tc>
          <w:tcPr>
            <w:tcW w:w="2268" w:type="dxa"/>
            <w:tcBorders>
              <w:top w:val="nil"/>
            </w:tcBorders>
          </w:tcPr>
          <w:p>
            <w:pPr>
              <w:pStyle w:val="nTable"/>
              <w:spacing w:after="40"/>
              <w:rPr>
                <w:i/>
              </w:rPr>
            </w:pPr>
            <w:r>
              <w:rPr>
                <w:i/>
                <w:snapToGrid w:val="0"/>
              </w:rPr>
              <w:t>Family Violence Legislation Reform Act 2020</w:t>
            </w:r>
            <w:r>
              <w:rPr>
                <w:snapToGrid w:val="0"/>
              </w:rPr>
              <w:t xml:space="preserve"> Pt. 10 (other than s. 95)</w:t>
            </w:r>
          </w:p>
        </w:tc>
        <w:tc>
          <w:tcPr>
            <w:tcW w:w="1134" w:type="dxa"/>
            <w:tcBorders>
              <w:top w:val="nil"/>
            </w:tcBorders>
          </w:tcPr>
          <w:p>
            <w:pPr>
              <w:pStyle w:val="nTable"/>
              <w:spacing w:after="40"/>
            </w:pPr>
            <w:r>
              <w:rPr>
                <w:snapToGrid w:val="0"/>
              </w:rPr>
              <w:t>30 of 2020</w:t>
            </w:r>
          </w:p>
        </w:tc>
        <w:tc>
          <w:tcPr>
            <w:tcW w:w="1134" w:type="dxa"/>
            <w:tcBorders>
              <w:top w:val="nil"/>
            </w:tcBorders>
          </w:tcPr>
          <w:p>
            <w:pPr>
              <w:pStyle w:val="nTable"/>
              <w:spacing w:after="40"/>
            </w:pPr>
            <w:r>
              <w:rPr>
                <w:snapToGrid w:val="0"/>
              </w:rPr>
              <w:t>9 Jul 2020</w:t>
            </w:r>
          </w:p>
        </w:tc>
        <w:tc>
          <w:tcPr>
            <w:tcW w:w="2552" w:type="dxa"/>
            <w:tcBorders>
              <w:top w:val="nil"/>
            </w:tcBorders>
          </w:tcPr>
          <w:p>
            <w:pPr>
              <w:pStyle w:val="nTable"/>
              <w:spacing w:after="40"/>
            </w:pPr>
            <w:r>
              <w:t>1 Oct 2020 (see s. 2(1)(c) and SL 2020/125 cl. 2(b)(ii))</w:t>
            </w:r>
          </w:p>
        </w:tc>
      </w:tr>
    </w:tbl>
    <w:p>
      <w:pPr>
        <w:pStyle w:val="nHeading3"/>
      </w:pPr>
      <w:bookmarkStart w:id="243" w:name="_Toc48216851"/>
      <w:r>
        <w:t>Other notes</w:t>
      </w:r>
      <w:bookmarkEnd w:id="243"/>
    </w:p>
    <w:p>
      <w:pPr>
        <w:pStyle w:val="nNote"/>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160"/>
        <w:ind w:left="425" w:hanging="425"/>
        <w:rPr>
          <w:snapToGrid w:val="0"/>
        </w:rPr>
      </w:pPr>
      <w:r>
        <w:rPr>
          <w:snapToGrid w:val="0"/>
          <w:vertAlign w:val="superscript"/>
        </w:rPr>
        <w:t>1</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Note"/>
        <w:rPr>
          <w:snapToGrid w:val="0"/>
        </w:rPr>
      </w:pPr>
      <w:r>
        <w:rPr>
          <w:snapToGrid w:val="0"/>
          <w:vertAlign w:val="superscript"/>
        </w:rPr>
        <w:t>2</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Note"/>
        <w:keepNext/>
      </w:pPr>
      <w:r>
        <w:rPr>
          <w:snapToGrid w:val="0"/>
          <w:vertAlign w:val="superscript"/>
        </w:rPr>
        <w:t>4</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Note"/>
      </w:pPr>
      <w:r>
        <w:rPr>
          <w:snapToGrid w:val="0"/>
          <w:vertAlign w:val="superscript"/>
        </w:rPr>
        <w:t>5</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Note"/>
        <w:rPr>
          <w:i/>
          <w:snapToGrid w:val="0"/>
        </w:rPr>
      </w:pPr>
      <w:r>
        <w:rPr>
          <w:vertAlign w:val="superscript"/>
        </w:rPr>
        <w:t>6</w:t>
      </w:r>
      <w:r>
        <w:tab/>
        <w:t xml:space="preserve">The </w:t>
      </w:r>
      <w:r>
        <w:rPr>
          <w:i/>
        </w:rPr>
        <w:t>Evidence Act Amendment Act 1974</w:t>
      </w:r>
      <w:r>
        <w:rPr>
          <w:iCs/>
        </w:rPr>
        <w:t xml:space="preserve"> is not included as it was repealed before it came into operation by the </w:t>
      </w:r>
      <w:r>
        <w:rPr>
          <w:i/>
        </w:rPr>
        <w:t>Evidence Amendment Act 1987</w:t>
      </w:r>
      <w:r>
        <w:rPr>
          <w:iCs/>
        </w:rPr>
        <w:t xml:space="preserve"> s. 10</w:t>
      </w:r>
      <w:r>
        <w:rPr>
          <w:i/>
        </w:rPr>
        <w:t>.</w:t>
      </w:r>
    </w:p>
    <w:p>
      <w:pPr>
        <w:pStyle w:val="nNote"/>
        <w:ind w:left="425" w:hanging="425"/>
        <w:rPr>
          <w:snapToGrid w:val="0"/>
        </w:rPr>
      </w:pPr>
      <w:r>
        <w:rPr>
          <w:snapToGrid w:val="0"/>
          <w:vertAlign w:val="superscript"/>
        </w:rPr>
        <w:t>7</w:t>
      </w:r>
      <w:r>
        <w:rPr>
          <w:snapToGrid w:val="0"/>
        </w:rPr>
        <w:tab/>
        <w:t xml:space="preserve">The </w:t>
      </w:r>
      <w:r>
        <w:rPr>
          <w:i/>
          <w:snapToGrid w:val="0"/>
        </w:rPr>
        <w:t>Acts Amendment (Abortion) Act 1998</w:t>
      </w:r>
      <w:r>
        <w:rPr>
          <w:snapToGrid w:val="0"/>
        </w:rPr>
        <w:t xml:space="preserve"> s. 6(2) reads as follows:</w:t>
      </w:r>
    </w:p>
    <w:p>
      <w:pPr>
        <w:pStyle w:val="BlankOpen"/>
        <w:keepNext w:val="0"/>
        <w:keepLines w:val="0"/>
        <w:rPr>
          <w:snapToGrid w:val="0"/>
        </w:rPr>
      </w:pP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Note"/>
        <w:keepNext/>
        <w:rPr>
          <w:snapToGrid w:val="0"/>
        </w:rPr>
      </w:pPr>
      <w:r>
        <w:rPr>
          <w:snapToGrid w:val="0"/>
          <w:vertAlign w:val="superscript"/>
        </w:rPr>
        <w:t>8</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Note"/>
      </w:pPr>
      <w:r>
        <w:rPr>
          <w:vertAlign w:val="superscript"/>
        </w:rPr>
        <w:t>9</w:t>
      </w:r>
      <w:r>
        <w:tab/>
        <w:t xml:space="preserve">The </w:t>
      </w:r>
      <w:r>
        <w:rPr>
          <w:i/>
        </w:rPr>
        <w:t>Taxation Administration (Consequential Provisions) Act 2002</w:t>
      </w:r>
      <w:r>
        <w:t xml:space="preserve"> s. 33 and 34 read as follows:</w:t>
      </w:r>
    </w:p>
    <w:p>
      <w:pPr>
        <w:pStyle w:val="BlankOpen"/>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Note"/>
        <w:keepNext/>
        <w:rPr>
          <w:snapToGrid w:val="0"/>
        </w:rPr>
      </w:pPr>
      <w:r>
        <w:rPr>
          <w:vertAlign w:val="superscript"/>
        </w:rPr>
        <w:t>10</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Open"/>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Note"/>
        <w:keepNext/>
        <w:keepLines/>
        <w:rPr>
          <w:snapToGrid w:val="0"/>
        </w:rPr>
      </w:pPr>
      <w:r>
        <w:rPr>
          <w:snapToGrid w:val="0"/>
          <w:vertAlign w:val="superscript"/>
        </w:rPr>
        <w:t>11</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Note"/>
        <w:rPr>
          <w:snapToGrid w:val="0"/>
        </w:rPr>
      </w:pPr>
      <w:r>
        <w:rPr>
          <w:snapToGrid w:val="0"/>
          <w:vertAlign w:val="superscript"/>
        </w:rPr>
        <w:t>12</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
      <w:p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nHeading2"/>
        <w:rPr>
          <w:sz w:val="28"/>
        </w:rPr>
      </w:pPr>
      <w:bookmarkStart w:id="245" w:name="_Toc48124591"/>
      <w:bookmarkStart w:id="246" w:name="_Toc48124806"/>
      <w:bookmarkStart w:id="247" w:name="_Toc48216852"/>
      <w:r>
        <w:rPr>
          <w:sz w:val="28"/>
        </w:rPr>
        <w:t>Defined terms</w:t>
      </w:r>
      <w:bookmarkEnd w:id="245"/>
      <w:bookmarkEnd w:id="246"/>
      <w:bookmarkEnd w:id="2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r>
        <w:t>Australia</w:t>
      </w:r>
      <w:r>
        <w:tab/>
        <w:t>109(1), 115, 120(1)</w:t>
      </w:r>
    </w:p>
    <w:p>
      <w:pPr>
        <w:pStyle w:val="DefinedTerms"/>
      </w:pPr>
      <w:r>
        <w:t>authenticated copy</w:t>
      </w:r>
      <w:r>
        <w:tab/>
        <w:t>73BA(1)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36C(4), 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Commonwealth</w:t>
      </w:r>
      <w:r>
        <w:tab/>
        <w:t>3</w:t>
      </w:r>
    </w:p>
    <w:p>
      <w:pPr>
        <w:pStyle w:val="DefinedTerms"/>
      </w:pPr>
      <w:r>
        <w:t>complainant</w:t>
      </w:r>
      <w:r>
        <w:tab/>
        <w:t>19A(1)(a), 36A(1), 36C(4)</w:t>
      </w:r>
    </w:p>
    <w:p>
      <w:pPr>
        <w:pStyle w:val="DefinedTerms"/>
      </w:pPr>
      <w:r>
        <w:t>confidant</w:t>
      </w:r>
      <w:r>
        <w:tab/>
        <w:t>20A(1)</w:t>
      </w:r>
    </w:p>
    <w:p>
      <w:pPr>
        <w:pStyle w:val="DefinedTerms"/>
      </w:pPr>
      <w:r>
        <w:t>confider</w:t>
      </w:r>
      <w:r>
        <w:tab/>
        <w:t>20E(1)</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w:t>
      </w:r>
    </w:p>
    <w:p>
      <w:pPr>
        <w:pStyle w:val="DefinedTerms"/>
      </w:pPr>
      <w:r>
        <w:t>counsels</w:t>
      </w:r>
      <w:r>
        <w:tab/>
        <w:t>19A(1)(a) and (2)</w:t>
      </w:r>
    </w:p>
    <w:p>
      <w:pPr>
        <w:pStyle w:val="DefinedTerms"/>
      </w:pPr>
      <w:r>
        <w:t>court</w:t>
      </w:r>
      <w:r>
        <w:tab/>
        <w:t>3, 79B</w:t>
      </w:r>
    </w:p>
    <w:p>
      <w:pPr>
        <w:pStyle w:val="DefinedTerms"/>
      </w:pPr>
      <w:r>
        <w:t>criminal organisation</w:t>
      </w:r>
      <w:r>
        <w:tab/>
        <w:t>106A</w:t>
      </w:r>
    </w:p>
    <w:p>
      <w:pPr>
        <w:pStyle w:val="DefinedTerms"/>
      </w:pPr>
      <w:r>
        <w:t>criminal organisation offence</w:t>
      </w:r>
      <w:r>
        <w:tab/>
        <w:t>106A</w:t>
      </w:r>
    </w:p>
    <w:p>
      <w:pPr>
        <w:pStyle w:val="DefinedTerms"/>
      </w:pPr>
      <w:r>
        <w:t>criminal proceedings</w:t>
      </w:r>
      <w:r>
        <w:tab/>
        <w:t>119(1)</w:t>
      </w:r>
    </w:p>
    <w:p>
      <w:pPr>
        <w:pStyle w:val="DefinedTerms"/>
      </w:pPr>
      <w:r>
        <w:t>derived</w:t>
      </w:r>
      <w:r>
        <w:tab/>
        <w:t>79B</w:t>
      </w:r>
    </w:p>
    <w:p>
      <w:pPr>
        <w:pStyle w:val="DefinedTerms"/>
      </w:pPr>
      <w:r>
        <w:t>direction</w:t>
      </w:r>
      <w:r>
        <w:tab/>
        <w:t>20G</w:t>
      </w:r>
    </w:p>
    <w:p>
      <w:pPr>
        <w:pStyle w:val="DefinedTerms"/>
      </w:pPr>
      <w:r>
        <w:t>disclose</w:t>
      </w:r>
      <w:r>
        <w:tab/>
        <w:t>19A(1)</w:t>
      </w:r>
    </w:p>
    <w:p>
      <w:pPr>
        <w:pStyle w:val="DefinedTerms"/>
      </w:pPr>
      <w:r>
        <w:t>DNA profile</w:t>
      </w:r>
      <w:r>
        <w:tab/>
        <w:t>50B(1)</w:t>
      </w:r>
    </w:p>
    <w:p>
      <w:pPr>
        <w:pStyle w:val="DefinedTerms"/>
      </w:pPr>
      <w:r>
        <w:t>document</w:t>
      </w:r>
      <w:r>
        <w:tab/>
        <w:t>3, 79B</w:t>
      </w:r>
    </w:p>
    <w:p>
      <w:pPr>
        <w:pStyle w:val="DefinedTerms"/>
      </w:pPr>
      <w:r>
        <w:t>duties Act</w:t>
      </w:r>
      <w:r>
        <w:tab/>
        <w:t>73U(3)</w:t>
      </w:r>
    </w:p>
    <w:p>
      <w:pPr>
        <w:pStyle w:val="DefinedTerms"/>
      </w:pPr>
      <w:r>
        <w:t>eligible service</w:t>
      </w:r>
      <w:r>
        <w:tab/>
        <w:t>119(1)</w:t>
      </w:r>
    </w:p>
    <w:p>
      <w:pPr>
        <w:pStyle w:val="DefinedTerms"/>
      </w:pPr>
      <w:r>
        <w:t>examination</w:t>
      </w:r>
      <w:r>
        <w:tab/>
        <w:t>50B(1), 109(1)</w:t>
      </w:r>
    </w:p>
    <w:p>
      <w:pPr>
        <w:pStyle w:val="DefinedTerms"/>
      </w:pPr>
      <w:r>
        <w:t>examined copy</w:t>
      </w:r>
      <w:r>
        <w:tab/>
        <w:t>3</w:t>
      </w:r>
    </w:p>
    <w:p>
      <w:pPr>
        <w:pStyle w:val="DefinedTerms"/>
      </w:pPr>
      <w:r>
        <w:t>forensic scientist</w:t>
      </w:r>
      <w:r>
        <w:tab/>
        <w:t>50B(1)</w:t>
      </w:r>
    </w:p>
    <w:p>
      <w:pPr>
        <w:pStyle w:val="DefinedTerms"/>
      </w:pPr>
      <w:r>
        <w:t>Gazette</w:t>
      </w:r>
      <w:r>
        <w:tab/>
        <w:t>3</w:t>
      </w:r>
    </w:p>
    <w:p>
      <w:pPr>
        <w:pStyle w:val="DefinedTerms"/>
      </w:pPr>
      <w:r>
        <w:t>Government Printer</w:t>
      </w:r>
      <w:r>
        <w:tab/>
        <w:t>3</w:t>
      </w:r>
    </w:p>
    <w:p>
      <w:pPr>
        <w:pStyle w:val="DefinedTerms"/>
      </w:pPr>
      <w:r>
        <w:t>harm</w:t>
      </w:r>
      <w:r>
        <w:tab/>
        <w:t>19A(1), 20A(1)</w:t>
      </w:r>
    </w:p>
    <w:p>
      <w:pPr>
        <w:pStyle w:val="DefinedTerms"/>
      </w:pPr>
      <w:r>
        <w:t>hearing</w:t>
      </w:r>
      <w:r>
        <w:tab/>
        <w:t>106T(5)</w:t>
      </w:r>
    </w:p>
    <w:p>
      <w:pPr>
        <w:pStyle w:val="DefinedTerms"/>
      </w:pPr>
      <w:r>
        <w:t>hearing day</w:t>
      </w:r>
      <w:r>
        <w:tab/>
        <w:t>50B(1)</w:t>
      </w:r>
    </w:p>
    <w:p>
      <w:pPr>
        <w:pStyle w:val="DefinedTerms"/>
      </w:pPr>
      <w:r>
        <w:t>identifying evidence</w:t>
      </w:r>
      <w:r>
        <w:tab/>
        <w:t>20G, 20I</w:t>
      </w:r>
    </w:p>
    <w:p>
      <w:pPr>
        <w:pStyle w:val="DefinedTerms"/>
      </w:pPr>
      <w:r>
        <w:t>inferior court</w:t>
      </w:r>
      <w:r>
        <w:tab/>
        <w:t>109(1)</w:t>
      </w:r>
    </w:p>
    <w:p>
      <w:pPr>
        <w:pStyle w:val="DefinedTerms"/>
      </w:pPr>
      <w:r>
        <w:t>informant</w:t>
      </w:r>
      <w:r>
        <w:tab/>
        <w:t>20G</w:t>
      </w:r>
    </w:p>
    <w:p>
      <w:pPr>
        <w:pStyle w:val="DefinedTerms"/>
      </w:pPr>
      <w:r>
        <w:t>inquest</w:t>
      </w:r>
      <w:r>
        <w:tab/>
        <w:t>119(1)</w:t>
      </w:r>
    </w:p>
    <w:p>
      <w:pPr>
        <w:pStyle w:val="DefinedTerms"/>
      </w:pPr>
      <w:r>
        <w:t>journalist</w:t>
      </w:r>
      <w:r>
        <w:tab/>
        <w:t>20G</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liable person</w:t>
      </w:r>
      <w:r>
        <w:tab/>
        <w:t>119(1)</w:t>
      </w:r>
    </w:p>
    <w:p>
      <w:pPr>
        <w:pStyle w:val="DefinedTerms"/>
      </w:pPr>
      <w:r>
        <w:t>mental impairment</w:t>
      </w:r>
      <w:r>
        <w:tab/>
        <w:t>106A</w:t>
      </w:r>
    </w:p>
    <w:p>
      <w:pPr>
        <w:pStyle w:val="DefinedTerms"/>
      </w:pPr>
      <w:r>
        <w:t>misconduct</w:t>
      </w:r>
      <w:r>
        <w:tab/>
        <w:t>20E(1), 20K(1)</w:t>
      </w:r>
    </w:p>
    <w:p>
      <w:pPr>
        <w:pStyle w:val="DefinedTerms"/>
      </w:pPr>
      <w:r>
        <w:t>national security</w:t>
      </w:r>
      <w:r>
        <w:tab/>
        <w:t>20G</w:t>
      </w:r>
    </w:p>
    <w:p>
      <w:pPr>
        <w:pStyle w:val="DefinedTerms"/>
      </w:pPr>
      <w:r>
        <w:t>new offence</w:t>
      </w:r>
      <w:r>
        <w:tab/>
        <w:t>106A</w:t>
      </w:r>
    </w:p>
    <w:p>
      <w:pPr>
        <w:pStyle w:val="DefinedTerms"/>
      </w:pPr>
      <w:r>
        <w:t>news medium</w:t>
      </w:r>
      <w:r>
        <w:tab/>
        <w:t>20G</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w:t>
      </w:r>
    </w:p>
    <w:p>
      <w:pPr>
        <w:pStyle w:val="DefinedTerms"/>
      </w:pPr>
      <w:r>
        <w:t xml:space="preserve">person acting judicially </w:t>
      </w:r>
      <w:r>
        <w:tab/>
        <w:t>20G</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20G,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confidence</w:t>
      </w:r>
      <w:r>
        <w:tab/>
        <w:t>20A(1)</w:t>
      </w:r>
    </w:p>
    <w:p>
      <w:pPr>
        <w:pStyle w:val="DefinedTerms"/>
      </w:pPr>
      <w:r>
        <w:t>protected confider</w:t>
      </w:r>
      <w:r>
        <w:tab/>
        <w:t>20A(1)</w:t>
      </w:r>
    </w:p>
    <w:p>
      <w:pPr>
        <w:pStyle w:val="DefinedTerms"/>
      </w:pPr>
      <w:r>
        <w:t>protected identity information</w:t>
      </w:r>
      <w:r>
        <w:tab/>
        <w:t>20A(1)</w:t>
      </w:r>
    </w:p>
    <w:p>
      <w:pPr>
        <w:pStyle w:val="DefinedTerms"/>
      </w:pPr>
      <w:r>
        <w:t>protected person</w:t>
      </w:r>
      <w:r>
        <w:tab/>
        <w:t>19A(1)</w:t>
      </w:r>
    </w:p>
    <w:p>
      <w:pPr>
        <w:pStyle w:val="DefinedTerms"/>
      </w:pPr>
      <w:r>
        <w:t>protected witness</w:t>
      </w:r>
      <w:r>
        <w:tab/>
        <w:t>106G(3)</w:t>
      </w:r>
    </w:p>
    <w:p>
      <w:pPr>
        <w:pStyle w:val="DefinedTerms"/>
      </w:pPr>
      <w:r>
        <w:t>protection provisions</w:t>
      </w:r>
      <w:r>
        <w:tab/>
        <w:t>19A(1)</w:t>
      </w:r>
    </w:p>
    <w:p>
      <w:pPr>
        <w:pStyle w:val="DefinedTerms"/>
      </w:pPr>
      <w:r>
        <w:t>protection provisions (journalists)</w:t>
      </w:r>
      <w:r>
        <w:tab/>
        <w:t>20G</w:t>
      </w:r>
    </w:p>
    <w:p>
      <w:pPr>
        <w:pStyle w:val="DefinedTerms"/>
      </w:pPr>
      <w:r>
        <w:t>protection provisions (PCR)</w:t>
      </w:r>
      <w:r>
        <w:tab/>
        <w:t>20A(1)</w:t>
      </w:r>
    </w:p>
    <w:p>
      <w:pPr>
        <w:pStyle w:val="DefinedTerms"/>
      </w:pPr>
      <w:r>
        <w:t>qualified person</w:t>
      </w:r>
      <w:r>
        <w:tab/>
        <w:t>79B</w:t>
      </w:r>
    </w:p>
    <w:p>
      <w:pPr>
        <w:pStyle w:val="DefinedTerms"/>
      </w:pPr>
      <w:r>
        <w:t>recognized court</w:t>
      </w:r>
      <w:r>
        <w:tab/>
        <w:t>120(1)</w:t>
      </w:r>
    </w:p>
    <w:p>
      <w:pPr>
        <w:pStyle w:val="DefinedTerms"/>
      </w:pPr>
      <w:r>
        <w:t>relationship evidence</w:t>
      </w:r>
      <w:r>
        <w:tab/>
        <w:t>31A(1)</w:t>
      </w:r>
    </w:p>
    <w:p>
      <w:pPr>
        <w:pStyle w:val="DefinedTerms"/>
      </w:pPr>
      <w:r>
        <w:t>relevant statement</w:t>
      </w:r>
      <w:r>
        <w:tab/>
        <w:t>106H(3)</w:t>
      </w:r>
    </w:p>
    <w:p>
      <w:pPr>
        <w:pStyle w:val="DefinedTerms"/>
      </w:pPr>
      <w:r>
        <w:t>repealed Code section</w:t>
      </w:r>
      <w:r>
        <w:tab/>
        <w:t>9(6), 36A(1), Sch. 7(2)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stamped</w:t>
      </w:r>
      <w:r>
        <w:tab/>
        <w:t>73U(3)</w:t>
      </w:r>
    </w:p>
    <w:p>
      <w:pPr>
        <w:pStyle w:val="DefinedTerms"/>
      </w:pPr>
      <w:r>
        <w:t>State</w:t>
      </w:r>
      <w:r>
        <w:tab/>
        <w:t>3</w:t>
      </w:r>
    </w:p>
    <w:p>
      <w:pPr>
        <w:pStyle w:val="DefinedTerms"/>
      </w:pPr>
      <w:r>
        <w:t>statement</w:t>
      </w:r>
      <w:r>
        <w:tab/>
        <w:t>79B</w:t>
      </w: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victim</w:t>
      </w:r>
      <w:r>
        <w:tab/>
        <w:t>106A</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17-b0-02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17-b0-02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216" w:name="Schedule"/>
    <w:bookmarkEnd w:id="2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c>
        <w:tcPr>
          <w:tcW w:w="2232" w:type="dxa"/>
        </w:tcPr>
        <w:p>
          <w:pPr>
            <w:pStyle w:val="Header"/>
            <w:spacing w:before="40"/>
          </w:pPr>
        </w:p>
      </w:tc>
      <w:tc>
        <w:tcPr>
          <w:tcW w:w="5031" w:type="dxa"/>
        </w:tcPr>
        <w:p>
          <w:pPr>
            <w:pStyle w:val="Header"/>
            <w:spacing w:before="40"/>
          </w:pPr>
        </w:p>
      </w:tc>
    </w:tr>
    <w:t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c>
        <w:tcPr>
          <w:tcW w:w="4872" w:type="dxa"/>
        </w:tcPr>
        <w:p>
          <w:pPr>
            <w:pStyle w:val="Header"/>
            <w:spacing w:before="40"/>
            <w:jc w:val="right"/>
          </w:pPr>
        </w:p>
      </w:tc>
      <w:tc>
        <w:tcPr>
          <w:tcW w:w="2391" w:type="dxa"/>
        </w:tcPr>
        <w:p>
          <w:pPr>
            <w:pStyle w:val="Header"/>
            <w:spacing w:before="40"/>
            <w:ind w:right="17"/>
            <w:jc w:val="right"/>
          </w:pPr>
        </w:p>
      </w:tc>
    </w:tr>
    <w:t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4" w:name="Compilation"/>
    <w:bookmarkEnd w:id="24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8" w:name="DefinedTerms"/>
    <w:bookmarkEnd w:id="248"/>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9" w:name="Coversheet"/>
    <w:bookmarkEnd w:id="2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12113156"/>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 w:name="WAFER_20180228120233" w:val="RemoveTocBookmarks,RemoveUnusedBookmarks,RemoveLanguageTags,UsedStyles,RemoveTrackChanges"/>
    <w:docVar w:name="WAFER_20180228120233_GUID" w:val="0e54ce74-3ae5-403a-91ff-3f4ab9156de8"/>
    <w:docVar w:name="WAFER_20180228120255" w:val="RemoveTocBookmarks,RemoveLanguageTags,RemoveTrackChanges,RunningHeaders"/>
    <w:docVar w:name="WAFER_20180228120255_GUID" w:val="fd05a1b5-a540-4cc1-9e88-1cf917596b28"/>
    <w:docVar w:name="WAFER_202002131315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1543_GUID" w:val="3d8522bd-eae1-493e-a3b5-3c90ad0fee74"/>
    <w:docVar w:name="WAFER_202007100911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114_GUID" w:val="0e985dd9-cad6-4747-8fb5-8da5e2f44777"/>
    <w:docVar w:name="WAFER_20200728163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63257_GUID" w:val="5f7cf508-8fd9-48bc-a9d4-7bca8e40b604"/>
    <w:docVar w:name="WAFER_202008121131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156_GUID" w:val="7e40e42b-78ed-49e4-b7b4-2f05d18559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wmf"/><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DDD39E-F12F-4103-A77D-16B4EBDF7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185</Pages>
  <Words>49395</Words>
  <Characters>233644</Characters>
  <Application>Microsoft Office Word</Application>
  <DocSecurity>0</DocSecurity>
  <Lines>6490</Lines>
  <Paragraphs>3537</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279502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1906 - 17-b0-02</dc:title>
  <dc:subject/>
  <dc:creator/>
  <cp:keywords/>
  <dc:description/>
  <cp:lastModifiedBy>svcMRProcess</cp:lastModifiedBy>
  <cp:revision>4</cp:revision>
  <cp:lastPrinted>2020-02-04T02:54:00Z</cp:lastPrinted>
  <dcterms:created xsi:type="dcterms:W3CDTF">2020-08-14T05:24:00Z</dcterms:created>
  <dcterms:modified xsi:type="dcterms:W3CDTF">2020-08-14T05:24:00Z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edAsAt">
    <vt:filetime>2018-06-21T16:00:00Z</vt:filetime>
  </property>
  <property fmtid="{D5CDD505-2E9C-101B-9397-08002B2CF9AE}" pid="6" name="ReprintNo">
    <vt:lpwstr>17</vt:lpwstr>
  </property>
  <property fmtid="{D5CDD505-2E9C-101B-9397-08002B2CF9AE}" pid="7" name="AsAtDate">
    <vt:lpwstr>10 Jul 2020</vt:lpwstr>
  </property>
  <property fmtid="{D5CDD505-2E9C-101B-9397-08002B2CF9AE}" pid="8" name="Suffix">
    <vt:lpwstr>17-b0-02</vt:lpwstr>
  </property>
  <property fmtid="{D5CDD505-2E9C-101B-9397-08002B2CF9AE}" pid="9" name="CommencementDate">
    <vt:lpwstr>20200710</vt:lpwstr>
  </property>
</Properties>
</file>