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_Toc47086096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_Toc47086097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_Toc47086098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_Toc47086099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_Toc47086100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_Toc47086101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_Toc47086102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_Toc47086103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_Toc47086104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_Toc47086105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_Toc47086106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_Toc47086107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_Toc47086108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_Toc47086109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_Toc47086110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_Toc47086111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_Toc47086112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_Toc47086113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_Toc47086121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4708609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4" w:name="_Toc4708609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47086098"/>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6" w:name="_Toc47086099"/>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7" w:name="_Toc47086100"/>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8" w:name="_Toc47086101"/>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9" w:name="_Toc47086102"/>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0" w:name="_Toc47086103"/>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1" w:name="_Toc47086104"/>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2" w:name="_Toc47086105"/>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3" w:name="_Toc47086106"/>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4" w:name="_Toc47086107"/>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5" w:name="_Toc47086108"/>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6" w:name="_Toc47086109"/>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17" w:name="_Toc47086110"/>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8" w:name="_Toc47086111"/>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9" w:name="_Toc47086112"/>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20" w:name="_Toc47086113"/>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7079682"/>
      <w:bookmarkStart w:id="22" w:name="_Toc47086114"/>
      <w:bookmarkStart w:id="23" w:name="_Toc47079082"/>
      <w:r>
        <w:rPr>
          <w:rStyle w:val="CharSchNo"/>
        </w:rPr>
        <w:t>Schedule 1</w:t>
      </w:r>
      <w:r>
        <w:t> — </w:t>
      </w:r>
      <w:r>
        <w:rPr>
          <w:rStyle w:val="CharSchText"/>
        </w:rPr>
        <w:t>Fees</w:t>
      </w:r>
      <w:bookmarkEnd w:id="21"/>
      <w:bookmarkEnd w:id="22"/>
    </w:p>
    <w:p>
      <w:pPr>
        <w:pStyle w:val="yShoulderClause"/>
      </w:pPr>
      <w:r>
        <w:t>[r. 4 and 4A]</w:t>
      </w:r>
    </w:p>
    <w:p>
      <w:pPr>
        <w:pStyle w:val="yFootnoteheading"/>
      </w:pPr>
      <w:r>
        <w:tab/>
        <w:t>[Heading inserted: SL 2020/124 r. 23.]</w:t>
      </w:r>
    </w:p>
    <w:p>
      <w:pPr>
        <w:pStyle w:val="yHeading3"/>
      </w:pPr>
      <w:bookmarkStart w:id="24" w:name="_Toc47079683"/>
      <w:bookmarkStart w:id="25" w:name="_Toc47086115"/>
      <w:r>
        <w:rPr>
          <w:rStyle w:val="CharSDivNo"/>
        </w:rPr>
        <w:t>Division 1</w:t>
      </w:r>
      <w:r>
        <w:rPr>
          <w:b w:val="0"/>
        </w:rPr>
        <w:t> — </w:t>
      </w:r>
      <w:r>
        <w:rPr>
          <w:rStyle w:val="CharSDivText"/>
        </w:rPr>
        <w:t>General Division fees</w:t>
      </w:r>
      <w:bookmarkEnd w:id="24"/>
      <w:bookmarkEnd w:id="25"/>
    </w:p>
    <w:p>
      <w:pPr>
        <w:pStyle w:val="yFootnoteheading"/>
        <w:spacing w:after="120"/>
      </w:pPr>
      <w:r>
        <w:tab/>
        <w:t>[Heading inserted: SL 2020/124 r. 23.]</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tabs>
                <w:tab w:val="clear" w:pos="567"/>
                <w:tab w:val="left" w:pos="470"/>
              </w:tabs>
              <w:ind w:left="470" w:hanging="470"/>
            </w:pPr>
            <w:r>
              <w:t>On filing —</w:t>
            </w:r>
          </w:p>
          <w:p>
            <w:pPr>
              <w:pStyle w:val="yTableNAm"/>
              <w:tabs>
                <w:tab w:val="clear" w:pos="567"/>
                <w:tab w:val="left" w:pos="470"/>
              </w:tabs>
              <w:ind w:left="454" w:hanging="454"/>
            </w:pPr>
            <w:r>
              <w:t>(a)</w:t>
            </w:r>
            <w:r>
              <w:tab/>
              <w:t xml:space="preserve">any originating </w:t>
            </w:r>
            <w:r>
              <w:rPr>
                <w:szCs w:val="22"/>
              </w:rPr>
              <w:t>process</w:t>
            </w:r>
            <w:r>
              <w:t xml:space="preserve">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1 595.00</w:t>
            </w:r>
          </w:p>
        </w:tc>
        <w:tc>
          <w:tcPr>
            <w:tcW w:w="1206" w:type="dxa"/>
            <w:tcBorders>
              <w:top w:val="single" w:sz="4" w:space="0" w:color="auto"/>
              <w:left w:val="nil"/>
              <w:bottom w:val="nil"/>
              <w:right w:val="nil"/>
            </w:tcBorders>
            <w:vAlign w:val="bottom"/>
          </w:tcPr>
          <w:p>
            <w:pPr>
              <w:pStyle w:val="yTableNAm"/>
            </w:pPr>
            <w:r>
              <w:t>3 108.00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a notice of appeal (</w:t>
            </w:r>
            <w:r>
              <w:rPr>
                <w:szCs w:val="22"/>
              </w:rPr>
              <w:t>whether</w:t>
            </w:r>
            <w:r>
              <w:t xml:space="preserve"> in draft form or not) </w:t>
            </w:r>
          </w:p>
        </w:tc>
        <w:tc>
          <w:tcPr>
            <w:tcW w:w="1260" w:type="dxa"/>
            <w:tcBorders>
              <w:top w:val="nil"/>
              <w:left w:val="nil"/>
              <w:bottom w:val="nil"/>
              <w:right w:val="nil"/>
            </w:tcBorders>
            <w:vAlign w:val="bottom"/>
          </w:tcPr>
          <w:p>
            <w:pPr>
              <w:pStyle w:val="yTableNAm"/>
            </w:pPr>
            <w:r>
              <w:t>1 595.00</w:t>
            </w:r>
          </w:p>
        </w:tc>
        <w:tc>
          <w:tcPr>
            <w:tcW w:w="1206" w:type="dxa"/>
            <w:tcBorders>
              <w:top w:val="nil"/>
              <w:left w:val="nil"/>
              <w:bottom w:val="nil"/>
              <w:right w:val="nil"/>
            </w:tcBorders>
            <w:vAlign w:val="bottom"/>
          </w:tcPr>
          <w:p>
            <w:pPr>
              <w:pStyle w:val="yTableNAm"/>
            </w:pPr>
            <w:r>
              <w:t>3 108.00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tabs>
                <w:tab w:val="clear" w:pos="567"/>
                <w:tab w:val="left" w:pos="470"/>
              </w:tabs>
              <w:ind w:left="470" w:hanging="470"/>
            </w:pPr>
            <w:r>
              <w:t>On filing —</w:t>
            </w:r>
          </w:p>
          <w:p>
            <w:pPr>
              <w:pStyle w:val="yTableNAm"/>
              <w:tabs>
                <w:tab w:val="clear" w:pos="567"/>
                <w:tab w:val="left" w:pos="470"/>
              </w:tabs>
              <w:ind w:left="454" w:hanging="454"/>
            </w:pPr>
            <w:r>
              <w:t>(a)</w:t>
            </w:r>
            <w:r>
              <w:tab/>
              <w:t xml:space="preserve">a </w:t>
            </w:r>
            <w:r>
              <w:rPr>
                <w:szCs w:val="22"/>
              </w:rPr>
              <w:t>counterclaim</w:t>
            </w:r>
            <w:r>
              <w:t xml:space="preserve"> </w:t>
            </w:r>
          </w:p>
        </w:tc>
        <w:tc>
          <w:tcPr>
            <w:tcW w:w="1260" w:type="dxa"/>
            <w:tcBorders>
              <w:top w:val="nil"/>
              <w:left w:val="nil"/>
              <w:bottom w:val="nil"/>
              <w:right w:val="nil"/>
            </w:tcBorders>
            <w:vAlign w:val="bottom"/>
          </w:tcPr>
          <w:p>
            <w:pPr>
              <w:pStyle w:val="yTableNAm"/>
            </w:pPr>
            <w:r>
              <w:t>1 595.00</w:t>
            </w:r>
          </w:p>
        </w:tc>
        <w:tc>
          <w:tcPr>
            <w:tcW w:w="1206" w:type="dxa"/>
            <w:tcBorders>
              <w:top w:val="nil"/>
              <w:left w:val="nil"/>
              <w:bottom w:val="nil"/>
              <w:right w:val="nil"/>
            </w:tcBorders>
            <w:vAlign w:val="bottom"/>
          </w:tcPr>
          <w:p>
            <w:pPr>
              <w:pStyle w:val="yTableNAm"/>
            </w:pPr>
            <w:r>
              <w:t>3 108.00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a </w:t>
            </w:r>
            <w:r>
              <w:rPr>
                <w:szCs w:val="22"/>
              </w:rPr>
              <w:t>third</w:t>
            </w:r>
            <w:r>
              <w:t xml:space="preserve"> party notice or a notice under the Rules O. 19 r. 8 </w:t>
            </w:r>
          </w:p>
        </w:tc>
        <w:tc>
          <w:tcPr>
            <w:tcW w:w="1260" w:type="dxa"/>
            <w:tcBorders>
              <w:top w:val="nil"/>
              <w:left w:val="nil"/>
              <w:bottom w:val="nil"/>
              <w:right w:val="nil"/>
            </w:tcBorders>
            <w:vAlign w:val="bottom"/>
          </w:tcPr>
          <w:p>
            <w:pPr>
              <w:pStyle w:val="yTableNAm"/>
            </w:pPr>
            <w:r>
              <w:t>1 595.00</w:t>
            </w:r>
          </w:p>
        </w:tc>
        <w:tc>
          <w:tcPr>
            <w:tcW w:w="1206" w:type="dxa"/>
            <w:tcBorders>
              <w:top w:val="nil"/>
              <w:left w:val="nil"/>
              <w:bottom w:val="nil"/>
              <w:right w:val="nil"/>
            </w:tcBorders>
            <w:vAlign w:val="bottom"/>
          </w:tcPr>
          <w:p>
            <w:pPr>
              <w:pStyle w:val="yTableNAm"/>
            </w:pPr>
            <w:r>
              <w:t>3 108.00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an </w:t>
            </w:r>
            <w:r>
              <w:rPr>
                <w:szCs w:val="22"/>
              </w:rPr>
              <w:t>application</w:t>
            </w:r>
            <w:r>
              <w:t xml:space="preserve"> — </w:t>
            </w:r>
          </w:p>
          <w:p>
            <w:pPr>
              <w:pStyle w:val="yTableNAm"/>
              <w:tabs>
                <w:tab w:val="clear" w:pos="567"/>
                <w:tab w:val="left" w:pos="480"/>
              </w:tabs>
              <w:ind w:left="879" w:hanging="425"/>
            </w:pPr>
            <w:r>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to limit a period of time within which proceedings may be taken</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(iii)</w:t>
            </w:r>
            <w:r>
              <w:tab/>
              <w:t>for leave to serve a writ or notice of a writ out of jurisdiction</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(iv)</w:t>
            </w:r>
            <w:r>
              <w:tab/>
              <w:t>to swear to the death of a person</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(v)</w:t>
            </w:r>
            <w:r>
              <w:tab/>
              <w:t>for leave to appeal</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(vii)</w:t>
            </w:r>
            <w:r>
              <w:tab/>
              <w:t>in a pending cause or matter in admiralty whether by summons or motion, other than an application by the Marshal</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any other application </w:t>
            </w:r>
            <w:r>
              <w:rPr>
                <w:szCs w:val="22"/>
              </w:rPr>
              <w:t>for</w:t>
            </w:r>
            <w:r>
              <w:t xml:space="preserve"> which no fee has been pro</w:t>
            </w:r>
            <w:r>
              <w:rPr>
                <w:szCs w:val="22"/>
              </w:rPr>
              <w:t>v</w:t>
            </w:r>
            <w:r>
              <w:t>ided in this Division</w:t>
            </w:r>
            <w:r>
              <w:rPr>
                <w:szCs w:val="22"/>
              </w:rPr>
              <w:t xml:space="preserve"> </w:t>
            </w:r>
          </w:p>
        </w:tc>
        <w:tc>
          <w:tcPr>
            <w:tcW w:w="1260" w:type="dxa"/>
            <w:tcBorders>
              <w:top w:val="nil"/>
              <w:left w:val="nil"/>
              <w:bottom w:val="nil"/>
              <w:right w:val="nil"/>
            </w:tcBorders>
            <w:vAlign w:val="bottom"/>
          </w:tcPr>
          <w:p>
            <w:pPr>
              <w:pStyle w:val="yTableNAm"/>
            </w:pPr>
            <w:r>
              <w:t>532.00</w:t>
            </w:r>
          </w:p>
        </w:tc>
        <w:tc>
          <w:tcPr>
            <w:tcW w:w="1206"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vAlign w:val="bottom"/>
          </w:tcPr>
          <w:p>
            <w:pPr>
              <w:pStyle w:val="yTableNAm"/>
            </w:pPr>
            <w:r>
              <w:t>1 063.00</w:t>
            </w:r>
          </w:p>
        </w:tc>
        <w:tc>
          <w:tcPr>
            <w:tcW w:w="1206" w:type="dxa"/>
            <w:tcBorders>
              <w:top w:val="nil"/>
              <w:left w:val="nil"/>
              <w:bottom w:val="nil"/>
              <w:right w:val="nil"/>
            </w:tcBorders>
            <w:vAlign w:val="bottom"/>
          </w:tcPr>
          <w:p>
            <w:pPr>
              <w:pStyle w:val="yTableNAm"/>
            </w:pPr>
            <w:r>
              <w:t>2 081.00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1 595.00</w:t>
            </w:r>
          </w:p>
        </w:tc>
        <w:tc>
          <w:tcPr>
            <w:tcW w:w="1206" w:type="dxa"/>
            <w:tcBorders>
              <w:top w:val="nil"/>
              <w:left w:val="nil"/>
              <w:bottom w:val="nil"/>
              <w:right w:val="nil"/>
            </w:tcBorders>
            <w:vAlign w:val="bottom"/>
          </w:tcPr>
          <w:p>
            <w:pPr>
              <w:pStyle w:val="yTableNAm"/>
            </w:pPr>
            <w:r>
              <w:t>3 108.00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t xml:space="preserve">1 068.00 </w:t>
            </w:r>
            <w:r>
              <w:rPr>
                <w:szCs w:val="22"/>
              </w:rPr>
              <w:t>for each day allocated</w:t>
            </w:r>
          </w:p>
        </w:tc>
        <w:tc>
          <w:tcPr>
            <w:tcW w:w="1206" w:type="dxa"/>
            <w:tcBorders>
              <w:top w:val="nil"/>
              <w:left w:val="nil"/>
              <w:bottom w:val="nil"/>
              <w:right w:val="nil"/>
            </w:tcBorders>
          </w:tcPr>
          <w:p>
            <w:pPr>
              <w:pStyle w:val="yTableNAm"/>
            </w:pPr>
            <w:r>
              <w:t xml:space="preserve">2 772.00 </w:t>
            </w:r>
            <w:r>
              <w:rPr>
                <w:szCs w:val="22"/>
              </w:rPr>
              <w:t>for each day allocated</w:t>
            </w:r>
          </w:p>
        </w:tc>
        <w:tc>
          <w:tcPr>
            <w:tcW w:w="1229" w:type="dxa"/>
            <w:tcBorders>
              <w:top w:val="nil"/>
              <w:left w:val="nil"/>
              <w:bottom w:val="nil"/>
              <w:right w:val="nil"/>
            </w:tcBorders>
          </w:tcPr>
          <w:p>
            <w:pPr>
              <w:pStyle w:val="yTableNAm"/>
            </w:pPr>
            <w:r>
              <w:rPr>
                <w:szCs w:val="22"/>
              </w:rPr>
              <w:t>100.00</w:t>
            </w:r>
          </w:p>
        </w:tc>
      </w:tr>
      <w:tr>
        <w:trPr>
          <w:cantSplit/>
          <w:trHeight w:val="397"/>
        </w:trPr>
        <w:tc>
          <w:tcPr>
            <w:tcW w:w="700" w:type="dxa"/>
            <w:tcBorders>
              <w:top w:val="nil"/>
              <w:left w:val="nil"/>
              <w:bottom w:val="nil"/>
              <w:right w:val="nil"/>
            </w:tcBorders>
          </w:tcPr>
          <w:p>
            <w:pPr>
              <w:pStyle w:val="yTableNAm"/>
              <w:spacing w:before="60"/>
              <w:ind w:right="34"/>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r>
              <w:t>1 068.00</w:t>
            </w:r>
          </w:p>
        </w:tc>
        <w:tc>
          <w:tcPr>
            <w:tcW w:w="1206" w:type="dxa"/>
            <w:tcBorders>
              <w:top w:val="nil"/>
              <w:left w:val="nil"/>
              <w:bottom w:val="nil"/>
              <w:right w:val="nil"/>
            </w:tcBorders>
            <w:vAlign w:val="bottom"/>
          </w:tcPr>
          <w:p>
            <w:pPr>
              <w:pStyle w:val="yTableNAm"/>
            </w:pPr>
            <w:r>
              <w:t>2 772.00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filing before a judge, master or </w:t>
            </w:r>
            <w:r>
              <w:rPr>
                <w:szCs w:val="22"/>
              </w:rPr>
              <w:t>registrar</w:t>
            </w:r>
            <w:r>
              <w:t xml:space="preserve"> in chambers — </w:t>
            </w:r>
          </w:p>
          <w:p>
            <w:pPr>
              <w:pStyle w:val="yTableNAm"/>
              <w:tabs>
                <w:tab w:val="clear" w:pos="567"/>
                <w:tab w:val="left" w:pos="526"/>
              </w:tabs>
              <w:ind w:left="879" w:hanging="425"/>
            </w:pPr>
            <w:r>
              <w:t>(i)</w:t>
            </w:r>
            <w:r>
              <w:tab/>
              <w:t>an interlocutory application or summons returnable</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an application for assessment of damages</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(iii)</w:t>
            </w:r>
            <w:r>
              <w:tab/>
              <w:t>an application for summary judgment</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an appointment before a judge, </w:t>
            </w:r>
            <w:r>
              <w:rPr>
                <w:szCs w:val="22"/>
              </w:rPr>
              <w:t>master</w:t>
            </w:r>
            <w:r>
              <w:t xml:space="preserve"> or registrar —</w:t>
            </w:r>
            <w:r>
              <w:rPr>
                <w:szCs w:val="22"/>
              </w:rPr>
              <w:t xml:space="preserve"> </w:t>
            </w:r>
          </w:p>
        </w:tc>
        <w:tc>
          <w:tcPr>
            <w:tcW w:w="1260" w:type="dxa"/>
            <w:tcBorders>
              <w:top w:val="nil"/>
              <w:left w:val="nil"/>
              <w:bottom w:val="nil"/>
              <w:right w:val="nil"/>
            </w:tcBorders>
          </w:tcPr>
          <w:p>
            <w:pPr>
              <w:pStyle w:val="yTableNAm"/>
              <w:keepNext/>
              <w:spacing w:before="60"/>
              <w:ind w:right="34"/>
              <w:jc w:val="right"/>
              <w:rPr>
                <w:szCs w:val="22"/>
              </w:rPr>
            </w:pPr>
          </w:p>
        </w:tc>
        <w:tc>
          <w:tcPr>
            <w:tcW w:w="1206" w:type="dxa"/>
            <w:tcBorders>
              <w:top w:val="nil"/>
              <w:left w:val="nil"/>
              <w:bottom w:val="nil"/>
              <w:right w:val="nil"/>
            </w:tcBorders>
          </w:tcPr>
          <w:p>
            <w:pPr>
              <w:pStyle w:val="yTableNAm"/>
              <w:keepNext/>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w:t>
            </w:r>
            <w:r>
              <w:tab/>
              <w:t>on a reference for inquiry and report</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to pass accounts</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(iv)</w:t>
            </w:r>
            <w:r>
              <w:tab/>
              <w:t>on a reference to a registrar in admiralty proceedings</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On an appointment before a judge, master or registrar for mediation</w:t>
            </w:r>
            <w:r>
              <w:rPr>
                <w:szCs w:val="22"/>
              </w:rPr>
              <w:t xml:space="preserve"> </w:t>
            </w:r>
          </w:p>
        </w:tc>
        <w:tc>
          <w:tcPr>
            <w:tcW w:w="1260" w:type="dxa"/>
            <w:tcBorders>
              <w:top w:val="nil"/>
              <w:left w:val="nil"/>
              <w:bottom w:val="nil"/>
              <w:right w:val="nil"/>
            </w:tcBorders>
            <w:vAlign w:val="bottom"/>
          </w:tcPr>
          <w:p>
            <w:pPr>
              <w:pStyle w:val="yTableNAm"/>
            </w:pPr>
            <w:r>
              <w:t>375.00</w:t>
            </w:r>
          </w:p>
        </w:tc>
        <w:tc>
          <w:tcPr>
            <w:tcW w:w="1206"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spacing w:before="60"/>
              <w:ind w:right="34"/>
              <w:jc w:val="right"/>
              <w:rPr>
                <w:szCs w:val="22"/>
              </w:rPr>
            </w:pPr>
          </w:p>
        </w:tc>
        <w:tc>
          <w:tcPr>
            <w:tcW w:w="1206" w:type="dxa"/>
            <w:tcBorders>
              <w:top w:val="nil"/>
              <w:left w:val="nil"/>
              <w:bottom w:val="nil"/>
              <w:right w:val="nil"/>
            </w:tcBorders>
          </w:tcPr>
          <w:p>
            <w:pPr>
              <w:pStyle w:val="yTableNAm"/>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yTableNAm"/>
              <w:spacing w:before="60"/>
              <w:ind w:right="34"/>
              <w:jc w:val="right"/>
              <w:rPr>
                <w:szCs w:val="22"/>
              </w:rPr>
            </w:pPr>
          </w:p>
        </w:tc>
        <w:tc>
          <w:tcPr>
            <w:tcW w:w="1206" w:type="dxa"/>
            <w:tcBorders>
              <w:top w:val="nil"/>
              <w:left w:val="nil"/>
              <w:bottom w:val="nil"/>
              <w:right w:val="nil"/>
            </w:tcBorders>
          </w:tcPr>
          <w:p>
            <w:pPr>
              <w:pStyle w:val="yTableNAm"/>
              <w:spacing w:before="60"/>
              <w:ind w:right="34"/>
              <w:jc w:val="right"/>
              <w:rPr>
                <w:szCs w:val="22"/>
              </w:rPr>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(a)</w:t>
            </w:r>
            <w:r>
              <w:tab/>
            </w:r>
            <w:r>
              <w:rPr>
                <w:szCs w:val="22"/>
              </w:rPr>
              <w:t>lodgment</w:t>
            </w:r>
            <w:r>
              <w:t xml:space="preserve"> fee </w:t>
            </w:r>
          </w:p>
        </w:tc>
        <w:tc>
          <w:tcPr>
            <w:tcW w:w="1260" w:type="dxa"/>
            <w:tcBorders>
              <w:top w:val="nil"/>
              <w:left w:val="nil"/>
              <w:bottom w:val="nil"/>
              <w:right w:val="nil"/>
            </w:tcBorders>
            <w:vAlign w:val="bottom"/>
          </w:tcPr>
          <w:p>
            <w:pPr>
              <w:pStyle w:val="yTableNAm"/>
            </w:pPr>
            <w:r>
              <w:t>518.00</w:t>
            </w:r>
          </w:p>
        </w:tc>
        <w:tc>
          <w:tcPr>
            <w:tcW w:w="1206" w:type="dxa"/>
            <w:tcBorders>
              <w:top w:val="nil"/>
              <w:left w:val="nil"/>
              <w:bottom w:val="nil"/>
              <w:right w:val="nil"/>
            </w:tcBorders>
            <w:vAlign w:val="bottom"/>
          </w:tcPr>
          <w:p>
            <w:pPr>
              <w:pStyle w:val="yTableNAm"/>
            </w:pPr>
            <w:r>
              <w:t>1 004.00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the setting of an appointment to tax a bill </w:t>
            </w:r>
            <w:r>
              <w:rPr>
                <w:szCs w:val="22"/>
              </w:rPr>
              <w:t>of</w:t>
            </w:r>
            <w:r>
              <w:t xml:space="preserve"> costs, an additional fee at the rate of </w:t>
            </w:r>
          </w:p>
        </w:tc>
        <w:tc>
          <w:tcPr>
            <w:tcW w:w="1260" w:type="dxa"/>
            <w:tcBorders>
              <w:top w:val="nil"/>
              <w:left w:val="nil"/>
              <w:bottom w:val="nil"/>
              <w:right w:val="nil"/>
            </w:tcBorders>
            <w:vAlign w:val="bottom"/>
          </w:tcPr>
          <w:p>
            <w:pPr>
              <w:pStyle w:val="yTableNAm"/>
            </w:pPr>
            <w:r>
              <w:rPr>
                <w:szCs w:val="22"/>
              </w:rPr>
              <w:t>2.50%</w:t>
            </w:r>
          </w:p>
        </w:tc>
        <w:tc>
          <w:tcPr>
            <w:tcW w:w="1206" w:type="dxa"/>
            <w:tcBorders>
              <w:top w:val="nil"/>
              <w:left w:val="nil"/>
              <w:bottom w:val="nil"/>
              <w:right w:val="nil"/>
            </w:tcBorders>
            <w:vAlign w:val="bottom"/>
          </w:tcPr>
          <w:p>
            <w:pPr>
              <w:pStyle w:val="yTableNAm"/>
            </w:pPr>
            <w:r>
              <w:rPr>
                <w:szCs w:val="22"/>
              </w:rPr>
              <w:t>2.50%</w:t>
            </w:r>
          </w:p>
        </w:tc>
        <w:tc>
          <w:tcPr>
            <w:tcW w:w="1229" w:type="dxa"/>
            <w:tcBorders>
              <w:top w:val="nil"/>
              <w:left w:val="nil"/>
              <w:bottom w:val="nil"/>
              <w:right w:val="nil"/>
            </w:tcBorders>
            <w:vAlign w:val="bottom"/>
          </w:tcPr>
          <w:p>
            <w:pPr>
              <w:pStyle w:val="yTableNAm"/>
            </w:pPr>
            <w:r>
              <w:rPr>
                <w:szCs w:val="22"/>
              </w:rPr>
              <w:t>0.00%</w:t>
            </w:r>
          </w:p>
        </w:tc>
      </w:tr>
      <w:tr>
        <w:trPr>
          <w:cantSplit/>
          <w:trHeight w:val="584"/>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2706"/>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1037"/>
              </w:tabs>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r>
              <w:t>53.90</w:t>
            </w:r>
          </w:p>
        </w:tc>
        <w:tc>
          <w:tcPr>
            <w:tcW w:w="1206" w:type="dxa"/>
            <w:tcBorders>
              <w:top w:val="nil"/>
              <w:left w:val="nil"/>
              <w:bottom w:val="nil"/>
              <w:right w:val="nil"/>
            </w:tcBorders>
            <w:vAlign w:val="bottom"/>
          </w:tcPr>
          <w:p>
            <w:pPr>
              <w:pStyle w:val="yTableNAm"/>
            </w:pPr>
            <w:r>
              <w:t>53.90</w:t>
            </w:r>
          </w:p>
        </w:tc>
        <w:tc>
          <w:tcPr>
            <w:tcW w:w="1229" w:type="dxa"/>
            <w:tcBorders>
              <w:top w:val="nil"/>
              <w:left w:val="nil"/>
              <w:bottom w:val="nil"/>
              <w:right w:val="nil"/>
            </w:tcBorders>
            <w:vAlign w:val="bottom"/>
          </w:tcPr>
          <w:p>
            <w:pPr>
              <w:pStyle w:val="yTableNAm"/>
            </w:pPr>
            <w:r>
              <w:t>16.15</w:t>
            </w:r>
          </w:p>
        </w:tc>
      </w:tr>
      <w:tr>
        <w:trPr>
          <w:cantSplit/>
        </w:trPr>
        <w:tc>
          <w:tcPr>
            <w:tcW w:w="700"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$2.40.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r>
              <w:t>79.00</w:t>
            </w:r>
          </w:p>
        </w:tc>
        <w:tc>
          <w:tcPr>
            <w:tcW w:w="1206" w:type="dxa"/>
            <w:tcBorders>
              <w:top w:val="nil"/>
              <w:left w:val="nil"/>
              <w:bottom w:val="nil"/>
              <w:right w:val="nil"/>
            </w:tcBorders>
            <w:vAlign w:val="bottom"/>
          </w:tcPr>
          <w:p>
            <w:pPr>
              <w:pStyle w:val="yTableNAm"/>
            </w:pPr>
            <w:r>
              <w:t>79.00</w:t>
            </w:r>
          </w:p>
        </w:tc>
        <w:tc>
          <w:tcPr>
            <w:tcW w:w="1229" w:type="dxa"/>
            <w:tcBorders>
              <w:top w:val="nil"/>
              <w:left w:val="nil"/>
              <w:bottom w:val="nil"/>
              <w:right w:val="nil"/>
            </w:tcBorders>
            <w:vAlign w:val="bottom"/>
          </w:tcPr>
          <w:p>
            <w:pPr>
              <w:pStyle w:val="yTableNAm"/>
            </w:pPr>
            <w:r>
              <w:t>23.70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If an officer is required to attend at any court or place out of the Supreme Court building, the office</w:t>
            </w:r>
            <w:r>
              <w:rPr>
                <w:szCs w:val="22"/>
              </w:rPr>
              <w:t>r</w:t>
            </w:r>
            <w:r>
              <w:t xml:space="preserve">’s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r>
              <w:t>106.50</w:t>
            </w:r>
          </w:p>
        </w:tc>
        <w:tc>
          <w:tcPr>
            <w:tcW w:w="1206" w:type="dxa"/>
            <w:tcBorders>
              <w:top w:val="nil"/>
              <w:left w:val="nil"/>
              <w:bottom w:val="nil"/>
              <w:right w:val="nil"/>
            </w:tcBorders>
            <w:vAlign w:val="bottom"/>
          </w:tcPr>
          <w:p>
            <w:pPr>
              <w:pStyle w:val="yTableNAm"/>
            </w:pPr>
            <w:r>
              <w:t>106.50</w:t>
            </w:r>
          </w:p>
        </w:tc>
        <w:tc>
          <w:tcPr>
            <w:tcW w:w="1229" w:type="dxa"/>
            <w:tcBorders>
              <w:top w:val="nil"/>
              <w:left w:val="nil"/>
              <w:bottom w:val="nil"/>
              <w:right w:val="nil"/>
            </w:tcBorders>
            <w:vAlign w:val="bottom"/>
          </w:tcPr>
          <w:p>
            <w:pPr>
              <w:pStyle w:val="yTableNAm"/>
            </w:pPr>
            <w:r>
              <w:t>32.00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a copy of a document of any kind or an exhibit, </w:t>
            </w:r>
            <w:r>
              <w:rPr>
                <w:szCs w:val="22"/>
              </w:rPr>
              <w:t>including</w:t>
            </w:r>
            <w:r>
              <w:t xml:space="preserve"> marking as an office copy if required, for each page or part of a page </w:t>
            </w:r>
          </w:p>
        </w:tc>
        <w:tc>
          <w:tcPr>
            <w:tcW w:w="1260" w:type="dxa"/>
            <w:tcBorders>
              <w:top w:val="nil"/>
              <w:left w:val="nil"/>
              <w:bottom w:val="nil"/>
              <w:right w:val="nil"/>
            </w:tcBorders>
            <w:vAlign w:val="bottom"/>
          </w:tcPr>
          <w:p>
            <w:pPr>
              <w:pStyle w:val="yTableNAm"/>
            </w:pPr>
            <w:r>
              <w:t>2.25</w:t>
            </w:r>
          </w:p>
        </w:tc>
        <w:tc>
          <w:tcPr>
            <w:tcW w:w="1206" w:type="dxa"/>
            <w:tcBorders>
              <w:top w:val="nil"/>
              <w:left w:val="nil"/>
              <w:bottom w:val="nil"/>
              <w:right w:val="nil"/>
            </w:tcBorders>
            <w:vAlign w:val="bottom"/>
          </w:tcPr>
          <w:p>
            <w:pPr>
              <w:pStyle w:val="yTableNAm"/>
            </w:pPr>
            <w:r>
              <w:t>2.25</w:t>
            </w:r>
          </w:p>
        </w:tc>
        <w:tc>
          <w:tcPr>
            <w:tcW w:w="1229" w:type="dxa"/>
            <w:tcBorders>
              <w:top w:val="nil"/>
              <w:left w:val="nil"/>
              <w:bottom w:val="nil"/>
              <w:right w:val="nil"/>
            </w:tcBorders>
            <w:vAlign w:val="bottom"/>
          </w:tcPr>
          <w:p>
            <w:pPr>
              <w:pStyle w:val="yTableNAm"/>
            </w:pPr>
            <w:r>
              <w:t>0.70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For a copy of </w:t>
            </w:r>
            <w:r>
              <w:rPr>
                <w:szCs w:val="22"/>
              </w:rPr>
              <w:t>reasons</w:t>
            </w:r>
            <w:r>
              <w:t xml:space="preserve"> for judgment —</w:t>
            </w:r>
          </w:p>
          <w:p>
            <w:pPr>
              <w:pStyle w:val="yTableNAm"/>
              <w:tabs>
                <w:tab w:val="clear" w:pos="567"/>
                <w:tab w:val="left" w:pos="526"/>
              </w:tabs>
              <w:ind w:left="879" w:hanging="425"/>
            </w:pPr>
            <w:r>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r>
              <w:t>18.75</w:t>
            </w:r>
          </w:p>
        </w:tc>
        <w:tc>
          <w:tcPr>
            <w:tcW w:w="1206" w:type="dxa"/>
            <w:tcBorders>
              <w:top w:val="nil"/>
              <w:left w:val="nil"/>
              <w:bottom w:val="nil"/>
              <w:right w:val="nil"/>
            </w:tcBorders>
            <w:vAlign w:val="bottom"/>
          </w:tcPr>
          <w:p>
            <w:pPr>
              <w:pStyle w:val="yTableNAm"/>
            </w:pPr>
            <w:r>
              <w:t>18.75</w:t>
            </w:r>
          </w:p>
        </w:tc>
        <w:tc>
          <w:tcPr>
            <w:tcW w:w="1229" w:type="dxa"/>
            <w:tcBorders>
              <w:top w:val="nil"/>
              <w:left w:val="nil"/>
              <w:bottom w:val="nil"/>
              <w:right w:val="nil"/>
            </w:tcBorders>
            <w:vAlign w:val="bottom"/>
          </w:tcPr>
          <w:p>
            <w:pPr>
              <w:pStyle w:val="yTableNAm"/>
            </w:pPr>
            <w:r>
              <w:t>5.65</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for each copy consisting of 10 or more pages an additional fee per page of</w:t>
            </w:r>
            <w:r>
              <w:rPr>
                <w:szCs w:val="22"/>
              </w:rPr>
              <w:t xml:space="preserve"> </w:t>
            </w:r>
          </w:p>
        </w:tc>
        <w:tc>
          <w:tcPr>
            <w:tcW w:w="1260" w:type="dxa"/>
            <w:tcBorders>
              <w:top w:val="nil"/>
              <w:left w:val="nil"/>
              <w:bottom w:val="nil"/>
              <w:right w:val="nil"/>
            </w:tcBorders>
            <w:vAlign w:val="bottom"/>
          </w:tcPr>
          <w:p>
            <w:pPr>
              <w:pStyle w:val="yTableNAm"/>
            </w:pPr>
            <w:r>
              <w:t>2.40</w:t>
            </w:r>
          </w:p>
        </w:tc>
        <w:tc>
          <w:tcPr>
            <w:tcW w:w="1206" w:type="dxa"/>
            <w:tcBorders>
              <w:top w:val="nil"/>
              <w:left w:val="nil"/>
              <w:bottom w:val="nil"/>
              <w:right w:val="nil"/>
            </w:tcBorders>
            <w:vAlign w:val="bottom"/>
          </w:tcPr>
          <w:p>
            <w:pPr>
              <w:pStyle w:val="yTableNAm"/>
            </w:pPr>
            <w:r>
              <w:t>2.40</w:t>
            </w:r>
          </w:p>
        </w:tc>
        <w:tc>
          <w:tcPr>
            <w:tcW w:w="1229" w:type="dxa"/>
            <w:tcBorders>
              <w:top w:val="nil"/>
              <w:left w:val="nil"/>
              <w:bottom w:val="nil"/>
              <w:right w:val="nil"/>
            </w:tcBorders>
            <w:vAlign w:val="bottom"/>
          </w:tcPr>
          <w:p>
            <w:pPr>
              <w:pStyle w:val="yTableNAm"/>
            </w:pPr>
            <w:r>
              <w:t>0.70</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For certifying under seal that a document is a </w:t>
            </w:r>
            <w:r>
              <w:rPr>
                <w:szCs w:val="22"/>
              </w:rPr>
              <w:t>true</w:t>
            </w:r>
            <w:r>
              <w:t xml:space="preserve"> copy, an additional fee of </w:t>
            </w:r>
          </w:p>
        </w:tc>
        <w:tc>
          <w:tcPr>
            <w:tcW w:w="1260" w:type="dxa"/>
            <w:tcBorders>
              <w:top w:val="nil"/>
              <w:left w:val="nil"/>
              <w:bottom w:val="nil"/>
              <w:right w:val="nil"/>
            </w:tcBorders>
            <w:vAlign w:val="bottom"/>
          </w:tcPr>
          <w:p>
            <w:pPr>
              <w:pStyle w:val="yTableNAm"/>
            </w:pPr>
            <w:r>
              <w:t>25.90</w:t>
            </w:r>
          </w:p>
        </w:tc>
        <w:tc>
          <w:tcPr>
            <w:tcW w:w="1206" w:type="dxa"/>
            <w:tcBorders>
              <w:top w:val="nil"/>
              <w:left w:val="nil"/>
              <w:bottom w:val="nil"/>
              <w:right w:val="nil"/>
            </w:tcBorders>
            <w:vAlign w:val="bottom"/>
          </w:tcPr>
          <w:p>
            <w:pPr>
              <w:pStyle w:val="yTableNAm"/>
            </w:pPr>
            <w:r>
              <w:t>25.90</w:t>
            </w:r>
          </w:p>
        </w:tc>
        <w:tc>
          <w:tcPr>
            <w:tcW w:w="1229" w:type="dxa"/>
            <w:tcBorders>
              <w:top w:val="nil"/>
              <w:left w:val="nil"/>
              <w:bottom w:val="nil"/>
              <w:right w:val="nil"/>
            </w:tcBorders>
            <w:vAlign w:val="bottom"/>
          </w:tcPr>
          <w:p>
            <w:pPr>
              <w:pStyle w:val="yTableNAm"/>
            </w:pPr>
            <w:r>
              <w:t>7.75</w:t>
            </w:r>
          </w:p>
        </w:tc>
      </w:tr>
      <w:tr>
        <w:trPr>
          <w:cantSplit/>
        </w:trPr>
        <w:tc>
          <w:tcPr>
            <w:tcW w:w="700"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For a certificate </w:t>
            </w:r>
            <w:r>
              <w:rPr>
                <w:szCs w:val="22"/>
              </w:rPr>
              <w:t>under</w:t>
            </w:r>
            <w:r>
              <w:t xml:space="preserve">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spacing w:before="60"/>
              <w:jc w:val="center"/>
              <w:rPr>
                <w:szCs w:val="22"/>
              </w:rPr>
            </w:pPr>
          </w:p>
        </w:tc>
        <w:tc>
          <w:tcPr>
            <w:tcW w:w="2562" w:type="dxa"/>
            <w:tcBorders>
              <w:top w:val="nil"/>
              <w:left w:val="nil"/>
              <w:bottom w:val="nil"/>
              <w:right w:val="nil"/>
            </w:tcBorders>
          </w:tcPr>
          <w:p>
            <w:pPr>
              <w:pStyle w:val="yTableNAm"/>
              <w:tabs>
                <w:tab w:val="clear" w:pos="567"/>
                <w:tab w:val="left" w:pos="470"/>
              </w:tabs>
              <w:ind w:left="454" w:hanging="454"/>
            </w:pPr>
            <w:r>
              <w:t>(e)</w:t>
            </w:r>
            <w:r>
              <w:tab/>
              <w:t xml:space="preserve">For sealing a warrant of arrest release, commission for the </w:t>
            </w:r>
            <w:r>
              <w:rPr>
                <w:szCs w:val="22"/>
              </w:rPr>
              <w:t>appraisement</w:t>
            </w:r>
            <w:r>
              <w:t xml:space="preserve"> or sale of property or for the appraisement or sale in admiralty proceedings </w:t>
            </w:r>
          </w:p>
        </w:tc>
        <w:tc>
          <w:tcPr>
            <w:tcW w:w="1260" w:type="dxa"/>
            <w:tcBorders>
              <w:top w:val="nil"/>
              <w:left w:val="nil"/>
              <w:bottom w:val="nil"/>
              <w:right w:val="nil"/>
            </w:tcBorders>
            <w:vAlign w:val="bottom"/>
          </w:tcPr>
          <w:p>
            <w:pPr>
              <w:pStyle w:val="yTableNAm"/>
            </w:pPr>
            <w:r>
              <w:t>106.00</w:t>
            </w:r>
          </w:p>
        </w:tc>
        <w:tc>
          <w:tcPr>
            <w:tcW w:w="1206" w:type="dxa"/>
            <w:tcBorders>
              <w:top w:val="nil"/>
              <w:left w:val="nil"/>
              <w:bottom w:val="nil"/>
              <w:right w:val="nil"/>
            </w:tcBorders>
            <w:vAlign w:val="bottom"/>
          </w:tcPr>
          <w:p>
            <w:pPr>
              <w:pStyle w:val="yTableNAm"/>
            </w:pPr>
            <w:r>
              <w:t>106.00</w:t>
            </w:r>
          </w:p>
        </w:tc>
        <w:tc>
          <w:tcPr>
            <w:tcW w:w="1229" w:type="dxa"/>
            <w:tcBorders>
              <w:top w:val="nil"/>
              <w:left w:val="nil"/>
              <w:bottom w:val="nil"/>
              <w:right w:val="nil"/>
            </w:tcBorders>
            <w:vAlign w:val="bottom"/>
          </w:tcPr>
          <w:p>
            <w:pPr>
              <w:pStyle w:val="yTableNAm"/>
            </w:pPr>
            <w:r>
              <w:t>31.80</w:t>
            </w:r>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the </w:t>
            </w:r>
            <w:r>
              <w:rPr>
                <w:szCs w:val="22"/>
              </w:rPr>
              <w:t>provision</w:t>
            </w:r>
            <w:r>
              <w:t xml:space="preserve"> of a transcript, or part of a transcript — </w:t>
            </w:r>
          </w:p>
        </w:tc>
        <w:tc>
          <w:tcPr>
            <w:tcW w:w="1260" w:type="dxa"/>
            <w:tcBorders>
              <w:top w:val="nil"/>
              <w:left w:val="nil"/>
              <w:bottom w:val="nil"/>
              <w:right w:val="nil"/>
            </w:tcBorders>
          </w:tcPr>
          <w:p>
            <w:pPr>
              <w:pStyle w:val="yTableNAm"/>
              <w:rPr>
                <w:szCs w:val="22"/>
              </w:rPr>
            </w:pPr>
          </w:p>
        </w:tc>
        <w:tc>
          <w:tcPr>
            <w:tcW w:w="1206"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(iii)</w:t>
            </w:r>
            <w: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(iv)</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(v)</w:t>
            </w:r>
            <w: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7.25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(vi)</w:t>
            </w:r>
            <w: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24.90</w:t>
            </w:r>
            <w:r>
              <w:rPr>
                <w:szCs w:val="22"/>
              </w:rPr>
              <w:t xml:space="preserve"> plus </w:t>
            </w:r>
            <w:r>
              <w:rPr>
                <w:szCs w:val="22"/>
              </w:rPr>
              <w:br/>
            </w:r>
            <w:r>
              <w:t xml:space="preserve">10.90 </w:t>
            </w:r>
            <w:r>
              <w:rPr>
                <w:szCs w:val="22"/>
              </w:rPr>
              <w:t>per page</w:t>
            </w:r>
          </w:p>
        </w:tc>
        <w:tc>
          <w:tcPr>
            <w:tcW w:w="120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21.80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3.25 </w:t>
            </w:r>
            <w:r>
              <w:rPr>
                <w:szCs w:val="22"/>
              </w:rPr>
              <w:t>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rPr>
                <w:szCs w:val="22"/>
              </w:rPr>
            </w:pPr>
            <w:r>
              <w:t>(b)</w:t>
            </w:r>
            <w:r>
              <w:tab/>
              <w:t xml:space="preserve">For the provision of a copy of a transcript, or part of a transcript, where the </w:t>
            </w:r>
            <w:r>
              <w:rPr>
                <w:szCs w:val="22"/>
              </w:rPr>
              <w:t>transcript</w:t>
            </w:r>
            <w:r>
              <w:t xml:space="preserve"> or part has already been provided to the person requesting the copy —</w:t>
            </w:r>
            <w:r>
              <w:rPr>
                <w:szCs w:val="22"/>
              </w:rPr>
              <w:t xml:space="preserve"> </w:t>
            </w:r>
          </w:p>
        </w:tc>
        <w:tc>
          <w:tcPr>
            <w:tcW w:w="1260" w:type="dxa"/>
            <w:tcBorders>
              <w:top w:val="nil"/>
              <w:left w:val="nil"/>
              <w:bottom w:val="nil"/>
              <w:right w:val="nil"/>
            </w:tcBorders>
          </w:tcPr>
          <w:p>
            <w:pPr>
              <w:pStyle w:val="yTableNAm"/>
              <w:rPr>
                <w:szCs w:val="22"/>
              </w:rPr>
            </w:pPr>
          </w:p>
        </w:tc>
        <w:tc>
          <w:tcPr>
            <w:tcW w:w="1206"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w:t>
            </w:r>
            <w: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06" w:type="dxa"/>
            <w:tcBorders>
              <w:top w:val="nil"/>
              <w:left w:val="nil"/>
              <w:bottom w:val="nil"/>
              <w:right w:val="nil"/>
            </w:tcBorders>
          </w:tcPr>
          <w:p>
            <w:pPr>
              <w:pStyle w:val="yTableNAm"/>
              <w:rPr>
                <w:szCs w:val="22"/>
              </w:rPr>
            </w:pPr>
            <w:r>
              <w:t xml:space="preserve">25.90 </w:t>
            </w:r>
            <w:r>
              <w:rPr>
                <w:szCs w:val="22"/>
              </w:rPr>
              <w:t>per copy</w:t>
            </w:r>
          </w:p>
        </w:tc>
        <w:tc>
          <w:tcPr>
            <w:tcW w:w="1229"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 xml:space="preserve">paper copy </w:t>
            </w:r>
          </w:p>
        </w:tc>
        <w:tc>
          <w:tcPr>
            <w:tcW w:w="1260" w:type="dxa"/>
            <w:tcBorders>
              <w:top w:val="nil"/>
              <w:left w:val="nil"/>
              <w:bottom w:val="nil"/>
              <w:right w:val="nil"/>
            </w:tcBorders>
          </w:tcPr>
          <w:p>
            <w:pPr>
              <w:pStyle w:val="yTableNAm"/>
              <w:rPr>
                <w:szCs w:val="22"/>
              </w:rPr>
            </w:pPr>
            <w:r>
              <w:rPr>
                <w:szCs w:val="22"/>
              </w:rPr>
              <w:t>2.55 per page</w:t>
            </w:r>
          </w:p>
        </w:tc>
        <w:tc>
          <w:tcPr>
            <w:tcW w:w="1206" w:type="dxa"/>
            <w:tcBorders>
              <w:top w:val="nil"/>
              <w:left w:val="nil"/>
              <w:bottom w:val="nil"/>
              <w:right w:val="nil"/>
            </w:tcBorders>
          </w:tcPr>
          <w:p>
            <w:pPr>
              <w:pStyle w:val="yTableNAm"/>
              <w:rPr>
                <w:szCs w:val="22"/>
              </w:rPr>
            </w:pPr>
            <w:r>
              <w:rPr>
                <w:szCs w:val="22"/>
              </w:rPr>
              <w:t>2.55 per page</w:t>
            </w:r>
          </w:p>
        </w:tc>
        <w:tc>
          <w:tcPr>
            <w:tcW w:w="1229" w:type="dxa"/>
            <w:tcBorders>
              <w:top w:val="nil"/>
              <w:left w:val="nil"/>
              <w:bottom w:val="nil"/>
              <w:right w:val="nil"/>
            </w:tcBorders>
          </w:tcPr>
          <w:p>
            <w:pPr>
              <w:pStyle w:val="yTableNAm"/>
              <w:rPr>
                <w:szCs w:val="22"/>
              </w:rPr>
            </w:pPr>
            <w:r>
              <w:rPr>
                <w:szCs w:val="22"/>
              </w:rPr>
              <w:t>0.75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vAlign w:val="bottom"/>
          </w:tcPr>
          <w:p>
            <w:pPr>
              <w:pStyle w:val="yTableNAm"/>
            </w:pPr>
            <w:r>
              <w:t>449.00</w:t>
            </w:r>
          </w:p>
        </w:tc>
        <w:tc>
          <w:tcPr>
            <w:tcW w:w="1206" w:type="dxa"/>
            <w:tcBorders>
              <w:top w:val="nil"/>
              <w:left w:val="nil"/>
              <w:right w:val="nil"/>
            </w:tcBorders>
            <w:vAlign w:val="bottom"/>
          </w:tcPr>
          <w:p>
            <w:pPr>
              <w:pStyle w:val="yTableNAm"/>
            </w:pPr>
            <w:r>
              <w:rPr>
                <w:szCs w:val="22"/>
              </w:rPr>
              <w:t>N/A</w:t>
            </w:r>
          </w:p>
        </w:tc>
        <w:tc>
          <w:tcPr>
            <w:tcW w:w="1229" w:type="dxa"/>
            <w:tcBorders>
              <w:top w:val="nil"/>
              <w:left w:val="nil"/>
              <w:right w:val="nil"/>
            </w:tcBorders>
            <w:vAlign w:val="bottom"/>
          </w:tcPr>
          <w:p>
            <w:pPr>
              <w:pStyle w:val="yTableNAm"/>
            </w:pPr>
            <w:r>
              <w:rPr>
                <w:szCs w:val="22"/>
              </w:rPr>
              <w:t>N/A</w:t>
            </w:r>
          </w:p>
        </w:tc>
      </w:tr>
    </w:tbl>
    <w:p>
      <w:pPr>
        <w:pStyle w:val="yFootnotesection"/>
      </w:pPr>
      <w:r>
        <w:tab/>
        <w:t>[Division 1 inserted: SL 2020/124 r. 23.]</w:t>
      </w:r>
    </w:p>
    <w:p>
      <w:pPr>
        <w:pStyle w:val="yHeading3"/>
      </w:pPr>
      <w:bookmarkStart w:id="26" w:name="_Toc47079684"/>
      <w:bookmarkStart w:id="27" w:name="_Toc47086116"/>
      <w:r>
        <w:rPr>
          <w:rStyle w:val="CharSDivNo"/>
        </w:rPr>
        <w:t>Division 2</w:t>
      </w:r>
      <w:r>
        <w:rPr>
          <w:b w:val="0"/>
        </w:rPr>
        <w:t> — </w:t>
      </w:r>
      <w:r>
        <w:rPr>
          <w:rStyle w:val="CharSDivText"/>
        </w:rPr>
        <w:t>Court of Appeal fees</w:t>
      </w:r>
      <w:bookmarkEnd w:id="26"/>
      <w:bookmarkEnd w:id="27"/>
    </w:p>
    <w:p>
      <w:pPr>
        <w:pStyle w:val="yFootnoteheading"/>
        <w:spacing w:after="120"/>
      </w:pPr>
      <w:r>
        <w:tab/>
        <w:t>[Heading inserted: SL 2020/124 r. 23.]</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vAlign w:val="bottom"/>
          </w:tcPr>
          <w:p>
            <w:pPr>
              <w:pStyle w:val="yTableNAm"/>
            </w:pPr>
            <w:r>
              <w:rPr>
                <w:szCs w:val="22"/>
              </w:rPr>
              <w:t>266.00</w:t>
            </w:r>
          </w:p>
        </w:tc>
        <w:tc>
          <w:tcPr>
            <w:tcW w:w="1220" w:type="dxa"/>
            <w:tcBorders>
              <w:left w:val="nil"/>
              <w:bottom w:val="nil"/>
              <w:right w:val="nil"/>
            </w:tcBorders>
            <w:vAlign w:val="bottom"/>
          </w:tcPr>
          <w:p>
            <w:pPr>
              <w:pStyle w:val="yTableNAm"/>
            </w:pPr>
            <w:r>
              <w:rPr>
                <w:szCs w:val="22"/>
              </w:rPr>
              <w:t>690.00</w:t>
            </w:r>
          </w:p>
        </w:tc>
        <w:tc>
          <w:tcPr>
            <w:tcW w:w="1229" w:type="dxa"/>
            <w:tcBorders>
              <w:left w:val="nil"/>
              <w:bottom w:val="nil"/>
              <w:right w:val="nil"/>
            </w:tcBorders>
            <w:vAlign w:val="bottom"/>
          </w:tcPr>
          <w:p>
            <w:pPr>
              <w:pStyle w:val="yTableNAm"/>
            </w:pPr>
            <w:r>
              <w:rPr>
                <w:szCs w:val="22"/>
              </w:rPr>
              <w:t>80.00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pPr>
            <w:r>
              <w:t>(a)</w:t>
            </w:r>
            <w:r>
              <w:tab/>
            </w:r>
            <w:r>
              <w:rPr>
                <w:szCs w:val="22"/>
              </w:rPr>
              <w:t>Appellant’s</w:t>
            </w:r>
            <w:r>
              <w:t xml:space="preserve"> case</w:t>
            </w:r>
          </w:p>
        </w:tc>
        <w:tc>
          <w:tcPr>
            <w:tcW w:w="1246" w:type="dxa"/>
            <w:tcBorders>
              <w:top w:val="nil"/>
              <w:left w:val="nil"/>
              <w:bottom w:val="nil"/>
              <w:right w:val="nil"/>
            </w:tcBorders>
            <w:vAlign w:val="bottom"/>
          </w:tcPr>
          <w:p>
            <w:pPr>
              <w:pStyle w:val="yTableNAm"/>
            </w:pPr>
            <w:r>
              <w:t>4 008.00</w:t>
            </w:r>
          </w:p>
        </w:tc>
        <w:tc>
          <w:tcPr>
            <w:tcW w:w="1220" w:type="dxa"/>
            <w:tcBorders>
              <w:top w:val="nil"/>
              <w:left w:val="nil"/>
              <w:bottom w:val="nil"/>
              <w:right w:val="nil"/>
            </w:tcBorders>
            <w:vAlign w:val="bottom"/>
          </w:tcPr>
          <w:p>
            <w:pPr>
              <w:pStyle w:val="yTableNAm"/>
            </w:pPr>
            <w:r>
              <w:t>10 417.00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r>
            <w:r>
              <w:rPr>
                <w:szCs w:val="22"/>
              </w:rPr>
              <w:t>Respondent’s</w:t>
            </w:r>
            <w:r>
              <w:t xml:space="preserve"> case</w:t>
            </w:r>
          </w:p>
        </w:tc>
        <w:tc>
          <w:tcPr>
            <w:tcW w:w="1246" w:type="dxa"/>
            <w:tcBorders>
              <w:top w:val="nil"/>
              <w:left w:val="nil"/>
              <w:bottom w:val="nil"/>
              <w:right w:val="nil"/>
            </w:tcBorders>
            <w:vAlign w:val="bottom"/>
          </w:tcPr>
          <w:p>
            <w:pPr>
              <w:pStyle w:val="yTableNAm"/>
            </w:pPr>
            <w:r>
              <w:t>4 008.00</w:t>
            </w:r>
          </w:p>
        </w:tc>
        <w:tc>
          <w:tcPr>
            <w:tcW w:w="1220" w:type="dxa"/>
            <w:tcBorders>
              <w:top w:val="nil"/>
              <w:left w:val="nil"/>
              <w:bottom w:val="nil"/>
              <w:right w:val="nil"/>
            </w:tcBorders>
            <w:vAlign w:val="bottom"/>
          </w:tcPr>
          <w:p>
            <w:pPr>
              <w:pStyle w:val="yTableNAm"/>
            </w:pPr>
            <w:r>
              <w:t>10 417.00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vAlign w:val="bottom"/>
          </w:tcPr>
          <w:p>
            <w:pPr>
              <w:pStyle w:val="yTableNAm"/>
            </w:pPr>
            <w:r>
              <w:t>532.00</w:t>
            </w:r>
          </w:p>
        </w:tc>
        <w:tc>
          <w:tcPr>
            <w:tcW w:w="1220" w:type="dxa"/>
            <w:tcBorders>
              <w:top w:val="nil"/>
              <w:left w:val="nil"/>
              <w:bottom w:val="nil"/>
              <w:right w:val="nil"/>
            </w:tcBorders>
            <w:vAlign w:val="bottom"/>
          </w:tcPr>
          <w:p>
            <w:pPr>
              <w:pStyle w:val="yTableNAm"/>
            </w:pPr>
            <w:r>
              <w:t>1 042.00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On filing an application in an </w:t>
            </w:r>
            <w:r>
              <w:rPr>
                <w:szCs w:val="22"/>
              </w:rPr>
              <w:t>appeal</w:t>
            </w:r>
            <w:r>
              <w:t xml:space="preserve"> for an interim order or to amend or cancel an interim order </w:t>
            </w:r>
          </w:p>
        </w:tc>
        <w:tc>
          <w:tcPr>
            <w:tcW w:w="1246" w:type="dxa"/>
            <w:tcBorders>
              <w:top w:val="nil"/>
              <w:left w:val="nil"/>
              <w:bottom w:val="nil"/>
              <w:right w:val="nil"/>
            </w:tcBorders>
            <w:vAlign w:val="bottom"/>
          </w:tcPr>
          <w:p>
            <w:pPr>
              <w:pStyle w:val="yTableNAm"/>
            </w:pPr>
            <w:r>
              <w:t>375.00</w:t>
            </w:r>
          </w:p>
        </w:tc>
        <w:tc>
          <w:tcPr>
            <w:tcW w:w="1220"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On an appointment before a judge or registrar to settle the appeal </w:t>
            </w:r>
            <w:r>
              <w:rPr>
                <w:szCs w:val="22"/>
              </w:rPr>
              <w:t>book</w:t>
            </w:r>
            <w:r>
              <w:t xml:space="preserve"> index </w:t>
            </w:r>
          </w:p>
        </w:tc>
        <w:tc>
          <w:tcPr>
            <w:tcW w:w="1246" w:type="dxa"/>
            <w:tcBorders>
              <w:top w:val="nil"/>
              <w:left w:val="nil"/>
              <w:bottom w:val="nil"/>
              <w:right w:val="nil"/>
            </w:tcBorders>
            <w:vAlign w:val="bottom"/>
          </w:tcPr>
          <w:p>
            <w:pPr>
              <w:pStyle w:val="yTableNAm"/>
            </w:pPr>
            <w:r>
              <w:t>375.00</w:t>
            </w:r>
          </w:p>
        </w:tc>
        <w:tc>
          <w:tcPr>
            <w:tcW w:w="1220"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keepNext/>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r>
              <w:t>375.00</w:t>
            </w:r>
          </w:p>
        </w:tc>
        <w:tc>
          <w:tcPr>
            <w:tcW w:w="1220" w:type="dxa"/>
            <w:tcBorders>
              <w:top w:val="nil"/>
              <w:left w:val="nil"/>
              <w:bottom w:val="nil"/>
              <w:right w:val="nil"/>
            </w:tcBorders>
            <w:vAlign w:val="bottom"/>
          </w:tcPr>
          <w:p>
            <w:pPr>
              <w:pStyle w:val="yTableNAm"/>
            </w:pPr>
            <w:r>
              <w:t>728.00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861"/>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vAlign w:val="center"/>
          </w:tcPr>
          <w:p>
            <w:pPr>
              <w:pStyle w:val="yTableNAm"/>
            </w:pPr>
            <w:r>
              <w:t>1 338.00</w:t>
            </w:r>
          </w:p>
        </w:tc>
        <w:tc>
          <w:tcPr>
            <w:tcW w:w="1220" w:type="dxa"/>
            <w:tcBorders>
              <w:top w:val="nil"/>
              <w:left w:val="nil"/>
              <w:bottom w:val="nil"/>
              <w:right w:val="nil"/>
            </w:tcBorders>
            <w:vAlign w:val="center"/>
          </w:tcPr>
          <w:p>
            <w:pPr>
              <w:pStyle w:val="yTableNAm"/>
            </w:pPr>
            <w:r>
              <w:t>2 599.00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t xml:space="preserve">1 068.00 </w:t>
            </w:r>
            <w:r>
              <w:rPr>
                <w:szCs w:val="22"/>
              </w:rPr>
              <w:t>for each day estimated</w:t>
            </w:r>
          </w:p>
        </w:tc>
        <w:tc>
          <w:tcPr>
            <w:tcW w:w="1220" w:type="dxa"/>
            <w:tcBorders>
              <w:top w:val="nil"/>
              <w:left w:val="nil"/>
              <w:bottom w:val="nil"/>
              <w:right w:val="nil"/>
            </w:tcBorders>
          </w:tcPr>
          <w:p>
            <w:pPr>
              <w:pStyle w:val="yTableNAm"/>
            </w:pPr>
            <w:r>
              <w:t xml:space="preserve">2 772.00 </w:t>
            </w:r>
            <w:r>
              <w:rPr>
                <w:szCs w:val="22"/>
              </w:rPr>
              <w:t>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vAlign w:val="center"/>
          </w:tcPr>
          <w:p>
            <w:pPr>
              <w:pStyle w:val="yTableNAm"/>
            </w:pPr>
            <w:r>
              <w:t>1 068.00</w:t>
            </w:r>
          </w:p>
        </w:tc>
        <w:tc>
          <w:tcPr>
            <w:tcW w:w="1220" w:type="dxa"/>
            <w:tcBorders>
              <w:top w:val="nil"/>
              <w:left w:val="nil"/>
              <w:bottom w:val="nil"/>
              <w:right w:val="nil"/>
            </w:tcBorders>
            <w:vAlign w:val="center"/>
          </w:tcPr>
          <w:p>
            <w:pPr>
              <w:pStyle w:val="yTableNAm"/>
            </w:pPr>
            <w:r>
              <w:t>2 772.00</w:t>
            </w:r>
          </w:p>
        </w:tc>
        <w:tc>
          <w:tcPr>
            <w:tcW w:w="1229" w:type="dxa"/>
            <w:tcBorders>
              <w:top w:val="nil"/>
              <w:left w:val="nil"/>
              <w:bottom w:val="nil"/>
              <w:right w:val="nil"/>
            </w:tcBorders>
            <w:vAlign w:val="center"/>
          </w:tcPr>
          <w:p>
            <w:pPr>
              <w:pStyle w:val="yTableNAm"/>
            </w:pPr>
            <w:r>
              <w:t>0.00</w:t>
            </w:r>
          </w:p>
        </w:tc>
      </w:tr>
      <w:tr>
        <w:trPr>
          <w:cantSplit/>
          <w:trHeight w:val="761"/>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r>
              <w:t>54.00</w:t>
            </w:r>
          </w:p>
        </w:tc>
        <w:tc>
          <w:tcPr>
            <w:tcW w:w="1220" w:type="dxa"/>
            <w:tcBorders>
              <w:top w:val="nil"/>
              <w:left w:val="nil"/>
              <w:bottom w:val="nil"/>
              <w:right w:val="nil"/>
            </w:tcBorders>
            <w:vAlign w:val="bottom"/>
          </w:tcPr>
          <w:p>
            <w:pPr>
              <w:pStyle w:val="yTableNAm"/>
            </w:pPr>
            <w:r>
              <w:t>54.00</w:t>
            </w:r>
          </w:p>
        </w:tc>
        <w:tc>
          <w:tcPr>
            <w:tcW w:w="1229" w:type="dxa"/>
            <w:tcBorders>
              <w:top w:val="nil"/>
              <w:left w:val="nil"/>
              <w:bottom w:val="nil"/>
              <w:right w:val="nil"/>
            </w:tcBorders>
            <w:vAlign w:val="bottom"/>
          </w:tcPr>
          <w:p>
            <w:pPr>
              <w:pStyle w:val="yTableNAm"/>
            </w:pPr>
            <w:r>
              <w:t>16.20</w:t>
            </w:r>
          </w:p>
        </w:tc>
      </w:tr>
      <w:tr>
        <w:trPr>
          <w:cantSplit/>
          <w:trHeight w:val="737"/>
        </w:trPr>
        <w:tc>
          <w:tcPr>
            <w:tcW w:w="714"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$2.20.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tabs>
                <w:tab w:val="clear" w:pos="567"/>
                <w:tab w:val="left" w:pos="470"/>
              </w:tabs>
              <w:ind w:left="454" w:hanging="454"/>
            </w:pPr>
            <w:r>
              <w:t>(a)</w:t>
            </w:r>
            <w:r>
              <w:tab/>
              <w:t xml:space="preserve">For a copy of a document of any kind or an exhibit, including marking as an </w:t>
            </w:r>
            <w:r>
              <w:rPr>
                <w:szCs w:val="22"/>
              </w:rPr>
              <w:t>office</w:t>
            </w:r>
            <w:r>
              <w:t xml:space="preserve"> copy if required, for each page or part thereof</w:t>
            </w:r>
            <w:r>
              <w:rPr>
                <w:szCs w:val="22"/>
              </w:rPr>
              <w:t xml:space="preserve"> </w:t>
            </w:r>
          </w:p>
        </w:tc>
        <w:tc>
          <w:tcPr>
            <w:tcW w:w="1246" w:type="dxa"/>
            <w:tcBorders>
              <w:top w:val="nil"/>
              <w:left w:val="nil"/>
              <w:bottom w:val="nil"/>
              <w:right w:val="nil"/>
            </w:tcBorders>
            <w:vAlign w:val="bottom"/>
          </w:tcPr>
          <w:p>
            <w:pPr>
              <w:pStyle w:val="yTableNAm"/>
            </w:pPr>
            <w:r>
              <w:t>2.25</w:t>
            </w:r>
          </w:p>
        </w:tc>
        <w:tc>
          <w:tcPr>
            <w:tcW w:w="1220" w:type="dxa"/>
            <w:tcBorders>
              <w:top w:val="nil"/>
              <w:left w:val="nil"/>
              <w:bottom w:val="nil"/>
              <w:right w:val="nil"/>
            </w:tcBorders>
            <w:vAlign w:val="bottom"/>
          </w:tcPr>
          <w:p>
            <w:pPr>
              <w:pStyle w:val="yTableNAm"/>
            </w:pPr>
            <w:r>
              <w:t>2.25</w:t>
            </w:r>
          </w:p>
        </w:tc>
        <w:tc>
          <w:tcPr>
            <w:tcW w:w="1229" w:type="dxa"/>
            <w:tcBorders>
              <w:top w:val="nil"/>
              <w:left w:val="nil"/>
              <w:bottom w:val="nil"/>
              <w:right w:val="nil"/>
            </w:tcBorders>
            <w:vAlign w:val="bottom"/>
          </w:tcPr>
          <w:p>
            <w:pPr>
              <w:pStyle w:val="yTableNAm"/>
            </w:pPr>
            <w:r>
              <w:t>0.70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(b)</w:t>
            </w:r>
            <w:r>
              <w:tab/>
              <w:t xml:space="preserve">For a copy of </w:t>
            </w:r>
            <w:r>
              <w:rPr>
                <w:szCs w:val="22"/>
              </w:rPr>
              <w:t>reasons</w:t>
            </w:r>
            <w:r>
              <w:t xml:space="preserve"> for judgment — </w:t>
            </w:r>
          </w:p>
          <w:p>
            <w:pPr>
              <w:pStyle w:val="yTableNAm"/>
              <w:tabs>
                <w:tab w:val="clear" w:pos="567"/>
                <w:tab w:val="left" w:pos="526"/>
              </w:tabs>
              <w:ind w:left="879" w:hanging="425"/>
            </w:pPr>
            <w:r>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r>
              <w:t>18.80</w:t>
            </w:r>
          </w:p>
        </w:tc>
        <w:tc>
          <w:tcPr>
            <w:tcW w:w="1220" w:type="dxa"/>
            <w:tcBorders>
              <w:top w:val="nil"/>
              <w:left w:val="nil"/>
              <w:bottom w:val="nil"/>
              <w:right w:val="nil"/>
            </w:tcBorders>
            <w:vAlign w:val="bottom"/>
          </w:tcPr>
          <w:p>
            <w:pPr>
              <w:pStyle w:val="yTableNAm"/>
            </w:pPr>
            <w:r>
              <w:t>18.80</w:t>
            </w:r>
          </w:p>
        </w:tc>
        <w:tc>
          <w:tcPr>
            <w:tcW w:w="1229" w:type="dxa"/>
            <w:tcBorders>
              <w:top w:val="nil"/>
              <w:left w:val="nil"/>
              <w:bottom w:val="nil"/>
              <w:right w:val="nil"/>
            </w:tcBorders>
            <w:vAlign w:val="bottom"/>
          </w:tcPr>
          <w:p>
            <w:pPr>
              <w:pStyle w:val="yTableNAm"/>
            </w:pPr>
            <w:r>
              <w:t>5.65</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for each copy consisting of more than 10 pages an additional fee per page of</w:t>
            </w:r>
            <w:r>
              <w:rPr>
                <w:szCs w:val="22"/>
              </w:rPr>
              <w:t xml:space="preserve"> </w:t>
            </w:r>
          </w:p>
        </w:tc>
        <w:tc>
          <w:tcPr>
            <w:tcW w:w="1246" w:type="dxa"/>
            <w:tcBorders>
              <w:top w:val="nil"/>
              <w:left w:val="nil"/>
              <w:bottom w:val="nil"/>
              <w:right w:val="nil"/>
            </w:tcBorders>
            <w:vAlign w:val="bottom"/>
          </w:tcPr>
          <w:p>
            <w:pPr>
              <w:pStyle w:val="yTableNAm"/>
            </w:pPr>
            <w:r>
              <w:t>2.40</w:t>
            </w:r>
          </w:p>
        </w:tc>
        <w:tc>
          <w:tcPr>
            <w:tcW w:w="1220" w:type="dxa"/>
            <w:tcBorders>
              <w:top w:val="nil"/>
              <w:left w:val="nil"/>
              <w:bottom w:val="nil"/>
              <w:right w:val="nil"/>
            </w:tcBorders>
            <w:vAlign w:val="bottom"/>
          </w:tcPr>
          <w:p>
            <w:pPr>
              <w:pStyle w:val="yTableNAm"/>
            </w:pPr>
            <w:r>
              <w:t>2.40</w:t>
            </w:r>
          </w:p>
        </w:tc>
        <w:tc>
          <w:tcPr>
            <w:tcW w:w="1229" w:type="dxa"/>
            <w:tcBorders>
              <w:top w:val="nil"/>
              <w:left w:val="nil"/>
              <w:bottom w:val="nil"/>
              <w:right w:val="nil"/>
            </w:tcBorders>
            <w:vAlign w:val="bottom"/>
          </w:tcPr>
          <w:p>
            <w:pPr>
              <w:pStyle w:val="yTableNAm"/>
            </w:pPr>
            <w:r>
              <w:t>0.70</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(c)</w:t>
            </w:r>
            <w:r>
              <w:tab/>
              <w:t xml:space="preserve">For certifying under </w:t>
            </w:r>
            <w:r>
              <w:rPr>
                <w:szCs w:val="22"/>
              </w:rPr>
              <w:t>seal</w:t>
            </w:r>
            <w:r>
              <w:t xml:space="preserve"> that a document is a true copy, an additional fee of </w:t>
            </w:r>
          </w:p>
        </w:tc>
        <w:tc>
          <w:tcPr>
            <w:tcW w:w="1246" w:type="dxa"/>
            <w:tcBorders>
              <w:top w:val="nil"/>
              <w:left w:val="nil"/>
              <w:bottom w:val="nil"/>
              <w:right w:val="nil"/>
            </w:tcBorders>
            <w:vAlign w:val="bottom"/>
          </w:tcPr>
          <w:p>
            <w:pPr>
              <w:pStyle w:val="yTableNAm"/>
            </w:pPr>
            <w:r>
              <w:t>25.90</w:t>
            </w:r>
          </w:p>
        </w:tc>
        <w:tc>
          <w:tcPr>
            <w:tcW w:w="1220" w:type="dxa"/>
            <w:tcBorders>
              <w:top w:val="nil"/>
              <w:left w:val="nil"/>
              <w:bottom w:val="nil"/>
              <w:right w:val="nil"/>
            </w:tcBorders>
            <w:vAlign w:val="bottom"/>
          </w:tcPr>
          <w:p>
            <w:pPr>
              <w:pStyle w:val="yTableNAm"/>
            </w:pPr>
            <w:r>
              <w:t>25.90</w:t>
            </w:r>
          </w:p>
        </w:tc>
        <w:tc>
          <w:tcPr>
            <w:tcW w:w="1229" w:type="dxa"/>
            <w:tcBorders>
              <w:top w:val="nil"/>
              <w:left w:val="nil"/>
              <w:bottom w:val="nil"/>
              <w:right w:val="nil"/>
            </w:tcBorders>
            <w:vAlign w:val="bottom"/>
          </w:tcPr>
          <w:p>
            <w:pPr>
              <w:pStyle w:val="yTableNAm"/>
            </w:pPr>
            <w:r>
              <w:t>7.75</w:t>
            </w:r>
          </w:p>
        </w:tc>
      </w:tr>
      <w:tr>
        <w:trPr>
          <w:cantSplit/>
        </w:trPr>
        <w:tc>
          <w:tcPr>
            <w:tcW w:w="714" w:type="dxa"/>
            <w:tcBorders>
              <w:top w:val="nil"/>
              <w:left w:val="nil"/>
              <w:bottom w:val="nil"/>
              <w:right w:val="nil"/>
            </w:tcBorders>
          </w:tcPr>
          <w:p>
            <w:pPr>
              <w:pStyle w:val="yTableNAm"/>
              <w:spacing w:before="60"/>
              <w:rPr>
                <w:szCs w:val="22"/>
              </w:rPr>
            </w:pPr>
          </w:p>
        </w:tc>
        <w:tc>
          <w:tcPr>
            <w:tcW w:w="2562" w:type="dxa"/>
            <w:tcBorders>
              <w:top w:val="nil"/>
              <w:left w:val="nil"/>
              <w:bottom w:val="nil"/>
              <w:right w:val="nil"/>
            </w:tcBorders>
          </w:tcPr>
          <w:p>
            <w:pPr>
              <w:pStyle w:val="yTableNAm"/>
              <w:tabs>
                <w:tab w:val="clear" w:pos="567"/>
                <w:tab w:val="left" w:pos="470"/>
              </w:tabs>
              <w:ind w:left="454" w:hanging="454"/>
            </w:pPr>
            <w:r>
              <w:t>(d)</w:t>
            </w:r>
            <w:r>
              <w:tab/>
              <w:t xml:space="preserve">For a certificate </w:t>
            </w:r>
            <w:r>
              <w:rPr>
                <w:szCs w:val="22"/>
              </w:rPr>
              <w:t>under</w:t>
            </w:r>
            <w:r>
              <w:t xml:space="preserve"> the hand of a registrar </w:t>
            </w:r>
          </w:p>
        </w:tc>
        <w:tc>
          <w:tcPr>
            <w:tcW w:w="1246" w:type="dxa"/>
            <w:tcBorders>
              <w:top w:val="nil"/>
              <w:left w:val="nil"/>
              <w:bottom w:val="nil"/>
              <w:right w:val="nil"/>
            </w:tcBorders>
            <w:vAlign w:val="bottom"/>
          </w:tcPr>
          <w:p>
            <w:pPr>
              <w:pStyle w:val="yTableNAm"/>
            </w:pPr>
            <w:r>
              <w:t>51.00</w:t>
            </w:r>
          </w:p>
        </w:tc>
        <w:tc>
          <w:tcPr>
            <w:tcW w:w="1220" w:type="dxa"/>
            <w:tcBorders>
              <w:top w:val="nil"/>
              <w:left w:val="nil"/>
              <w:bottom w:val="nil"/>
              <w:right w:val="nil"/>
            </w:tcBorders>
            <w:vAlign w:val="bottom"/>
          </w:tcPr>
          <w:p>
            <w:pPr>
              <w:pStyle w:val="yTableNAm"/>
            </w:pPr>
            <w:r>
              <w:t>51.00</w:t>
            </w:r>
          </w:p>
        </w:tc>
        <w:tc>
          <w:tcPr>
            <w:tcW w:w="1229" w:type="dxa"/>
            <w:tcBorders>
              <w:top w:val="nil"/>
              <w:left w:val="nil"/>
              <w:bottom w:val="nil"/>
              <w:right w:val="nil"/>
            </w:tcBorders>
            <w:vAlign w:val="bottom"/>
          </w:tcPr>
          <w:p>
            <w:pPr>
              <w:pStyle w:val="yTableNAm"/>
            </w:pPr>
            <w:r>
              <w:t>15.30</w:t>
            </w:r>
          </w:p>
        </w:tc>
      </w:tr>
      <w:tr>
        <w:trPr>
          <w:cantSplit/>
        </w:trPr>
        <w:tc>
          <w:tcPr>
            <w:tcW w:w="714" w:type="dxa"/>
            <w:tcBorders>
              <w:top w:val="nil"/>
              <w:left w:val="nil"/>
              <w:bottom w:val="nil"/>
              <w:right w:val="nil"/>
            </w:tcBorders>
          </w:tcPr>
          <w:p>
            <w:pPr>
              <w:pStyle w:val="yTableNAm"/>
              <w:keepNext/>
              <w:rPr>
                <w:szCs w:val="22"/>
              </w:rPr>
            </w:pPr>
            <w:r>
              <w:rPr>
                <w:szCs w:val="22"/>
              </w:rPr>
              <w:t>10.</w:t>
            </w:r>
          </w:p>
        </w:tc>
        <w:tc>
          <w:tcPr>
            <w:tcW w:w="2562" w:type="dxa"/>
            <w:tcBorders>
              <w:top w:val="nil"/>
              <w:left w:val="nil"/>
              <w:bottom w:val="nil"/>
              <w:right w:val="nil"/>
            </w:tcBorders>
          </w:tcPr>
          <w:p>
            <w:pPr>
              <w:pStyle w:val="yTableNAm"/>
              <w:keepNext/>
              <w:tabs>
                <w:tab w:val="clear" w:pos="567"/>
                <w:tab w:val="left" w:pos="470"/>
              </w:tabs>
              <w:ind w:left="454" w:hanging="454"/>
              <w:rPr>
                <w:szCs w:val="22"/>
              </w:rPr>
            </w:pPr>
            <w:r>
              <w:t>(a)</w:t>
            </w:r>
            <w:r>
              <w:tab/>
              <w:t xml:space="preserve">For the provision of a </w:t>
            </w:r>
            <w:r>
              <w:rPr>
                <w:szCs w:val="22"/>
              </w:rPr>
              <w:t>transcript</w:t>
            </w:r>
            <w:r>
              <w:t>, or part of a transcript —</w:t>
            </w:r>
            <w:r>
              <w:rPr>
                <w:szCs w:val="22"/>
              </w:rPr>
              <w:t xml:space="preserve"> </w:t>
            </w:r>
          </w:p>
        </w:tc>
        <w:tc>
          <w:tcPr>
            <w:tcW w:w="1246" w:type="dxa"/>
            <w:tcBorders>
              <w:top w:val="nil"/>
              <w:left w:val="nil"/>
              <w:bottom w:val="nil"/>
              <w:right w:val="nil"/>
            </w:tcBorders>
          </w:tcPr>
          <w:p>
            <w:pPr>
              <w:pStyle w:val="yTableNAm"/>
              <w:keepNext/>
              <w:rPr>
                <w:szCs w:val="22"/>
              </w:rPr>
            </w:pPr>
          </w:p>
        </w:tc>
        <w:tc>
          <w:tcPr>
            <w:tcW w:w="1220" w:type="dxa"/>
            <w:tcBorders>
              <w:top w:val="nil"/>
              <w:left w:val="nil"/>
              <w:bottom w:val="nil"/>
              <w:right w:val="nil"/>
            </w:tcBorders>
          </w:tcPr>
          <w:p>
            <w:pPr>
              <w:pStyle w:val="yTableNAm"/>
              <w:keepNext/>
              <w:rPr>
                <w:szCs w:val="22"/>
              </w:rPr>
            </w:pPr>
          </w:p>
        </w:tc>
        <w:tc>
          <w:tcPr>
            <w:tcW w:w="1229" w:type="dxa"/>
            <w:tcBorders>
              <w:top w:val="nil"/>
              <w:left w:val="nil"/>
              <w:bottom w:val="nil"/>
              <w:right w:val="nil"/>
            </w:tcBorders>
          </w:tcPr>
          <w:p>
            <w:pPr>
              <w:pStyle w:val="yTableNAm"/>
              <w:keepNext/>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20.50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(ii)</w:t>
            </w:r>
            <w:r>
              <w:tab/>
              <w:t xml:space="preserve">provided within 2 days after the day on which the fee is paid </w:t>
            </w:r>
          </w:p>
        </w:tc>
        <w:tc>
          <w:tcPr>
            <w:tcW w:w="124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(iii)</w:t>
            </w:r>
            <w:r>
              <w:tab/>
              <w:t xml:space="preserve">provided within 4 days after the day on which the fee is paid </w:t>
            </w:r>
          </w:p>
        </w:tc>
        <w:tc>
          <w:tcPr>
            <w:tcW w:w="1246"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(iv)</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(v)</w:t>
            </w:r>
            <w:r>
              <w:tab/>
              <w:t xml:space="preserve">provided within 14 days after the day on which the fee is paid </w:t>
            </w:r>
          </w:p>
        </w:tc>
        <w:tc>
          <w:tcPr>
            <w:tcW w:w="1246"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7.25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 xml:space="preserve">plus </w:t>
            </w:r>
            <w:r>
              <w:t xml:space="preserve">14.50 </w:t>
            </w:r>
            <w:r>
              <w:br/>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(vi)</w:t>
            </w:r>
            <w:r>
              <w:tab/>
              <w:t>provided on a running basis (i.e. periodically throughout or following the day of the proceedings)</w:t>
            </w:r>
          </w:p>
        </w:tc>
        <w:tc>
          <w:tcPr>
            <w:tcW w:w="1246" w:type="dxa"/>
            <w:tcBorders>
              <w:top w:val="nil"/>
              <w:left w:val="nil"/>
              <w:bottom w:val="nil"/>
              <w:right w:val="nil"/>
            </w:tcBorders>
          </w:tcPr>
          <w:p>
            <w:pPr>
              <w:pStyle w:val="yTableNAm"/>
              <w:rPr>
                <w:szCs w:val="22"/>
              </w:rPr>
            </w:pPr>
            <w:r>
              <w:t xml:space="preserve">24.90 </w:t>
            </w:r>
            <w:r>
              <w:rPr>
                <w:szCs w:val="22"/>
              </w:rPr>
              <w:t xml:space="preserve">plus </w:t>
            </w:r>
            <w:r>
              <w:t xml:space="preserve">10.90 </w:t>
            </w:r>
            <w:r>
              <w:rPr>
                <w:szCs w:val="22"/>
              </w:rPr>
              <w:t>per page</w:t>
            </w:r>
          </w:p>
        </w:tc>
        <w:tc>
          <w:tcPr>
            <w:tcW w:w="1220" w:type="dxa"/>
            <w:tcBorders>
              <w:top w:val="nil"/>
              <w:left w:val="nil"/>
              <w:bottom w:val="nil"/>
              <w:right w:val="nil"/>
            </w:tcBorders>
          </w:tcPr>
          <w:p>
            <w:pPr>
              <w:pStyle w:val="yTableNAm"/>
              <w:rPr>
                <w:szCs w:val="22"/>
              </w:rPr>
            </w:pPr>
            <w:r>
              <w:t xml:space="preserve">24.90 </w:t>
            </w:r>
            <w:r>
              <w:rPr>
                <w:szCs w:val="22"/>
              </w:rPr>
              <w:t xml:space="preserve">plus </w:t>
            </w:r>
            <w:r>
              <w:t xml:space="preserve">21.80 </w:t>
            </w:r>
            <w:r>
              <w:rPr>
                <w:szCs w:val="22"/>
              </w:rPr>
              <w:t>per page</w:t>
            </w:r>
          </w:p>
        </w:tc>
        <w:tc>
          <w:tcPr>
            <w:tcW w:w="1229" w:type="dxa"/>
            <w:tcBorders>
              <w:top w:val="nil"/>
              <w:left w:val="nil"/>
              <w:bottom w:val="nil"/>
              <w:right w:val="nil"/>
            </w:tcBorders>
          </w:tcPr>
          <w:p>
            <w:pPr>
              <w:pStyle w:val="yTableNAm"/>
              <w:rPr>
                <w:szCs w:val="22"/>
              </w:rPr>
            </w:pPr>
            <w:r>
              <w:t xml:space="preserve">7.45 </w:t>
            </w:r>
            <w:r>
              <w:rPr>
                <w:szCs w:val="22"/>
              </w:rPr>
              <w:t xml:space="preserve">plus </w:t>
            </w:r>
            <w:r>
              <w:t xml:space="preserve">3.25 </w:t>
            </w:r>
            <w:r>
              <w:rPr>
                <w:szCs w:val="22"/>
              </w:rPr>
              <w:t>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470"/>
              </w:tabs>
              <w:ind w:left="454" w:hanging="454"/>
              <w:rPr>
                <w:szCs w:val="22"/>
              </w:rPr>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tabs>
                <w:tab w:val="clear" w:pos="567"/>
                <w:tab w:val="left" w:pos="526"/>
              </w:tabs>
              <w:ind w:left="879" w:hanging="425"/>
            </w:pPr>
            <w:r>
              <w:t>(i)</w:t>
            </w:r>
            <w:r>
              <w:tab/>
              <w:t xml:space="preserve">electronic format </w:t>
            </w:r>
          </w:p>
        </w:tc>
        <w:tc>
          <w:tcPr>
            <w:tcW w:w="1246" w:type="dxa"/>
            <w:tcBorders>
              <w:top w:val="nil"/>
              <w:left w:val="nil"/>
              <w:bottom w:val="nil"/>
              <w:right w:val="nil"/>
            </w:tcBorders>
          </w:tcPr>
          <w:p>
            <w:pPr>
              <w:pStyle w:val="yTableNAm"/>
              <w:rPr>
                <w:szCs w:val="22"/>
              </w:rPr>
            </w:pPr>
            <w:r>
              <w:t xml:space="preserve">25.90 </w:t>
            </w:r>
            <w:r>
              <w:rPr>
                <w:szCs w:val="22"/>
              </w:rPr>
              <w:t>per copy</w:t>
            </w:r>
          </w:p>
        </w:tc>
        <w:tc>
          <w:tcPr>
            <w:tcW w:w="1220" w:type="dxa"/>
            <w:tcBorders>
              <w:top w:val="nil"/>
              <w:left w:val="nil"/>
              <w:bottom w:val="nil"/>
              <w:right w:val="nil"/>
            </w:tcBorders>
          </w:tcPr>
          <w:p>
            <w:pPr>
              <w:pStyle w:val="yTableNAm"/>
              <w:rPr>
                <w:szCs w:val="22"/>
              </w:rPr>
            </w:pPr>
            <w:r>
              <w:t xml:space="preserve">25.90 </w:t>
            </w:r>
            <w:r>
              <w:rPr>
                <w:szCs w:val="22"/>
              </w:rPr>
              <w:t>per copy</w:t>
            </w:r>
          </w:p>
        </w:tc>
        <w:tc>
          <w:tcPr>
            <w:tcW w:w="1229"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tabs>
                <w:tab w:val="clear" w:pos="567"/>
                <w:tab w:val="left" w:pos="526"/>
              </w:tabs>
              <w:ind w:left="879" w:hanging="425"/>
            </w:pPr>
            <w:r>
              <w:t>(ii)</w:t>
            </w:r>
            <w:r>
              <w:tab/>
              <w:t xml:space="preserve">paper copy </w:t>
            </w:r>
          </w:p>
        </w:tc>
        <w:tc>
          <w:tcPr>
            <w:tcW w:w="1246" w:type="dxa"/>
            <w:tcBorders>
              <w:top w:val="nil"/>
              <w:left w:val="nil"/>
              <w:bottom w:val="single" w:sz="4" w:space="0" w:color="auto"/>
              <w:right w:val="nil"/>
            </w:tcBorders>
          </w:tcPr>
          <w:p>
            <w:pPr>
              <w:pStyle w:val="yTableNAm"/>
              <w:rPr>
                <w:szCs w:val="22"/>
              </w:rPr>
            </w:pPr>
            <w:r>
              <w:t xml:space="preserve">2.55 </w:t>
            </w:r>
            <w:r>
              <w:rPr>
                <w:szCs w:val="22"/>
              </w:rPr>
              <w:t>per page</w:t>
            </w:r>
          </w:p>
        </w:tc>
        <w:tc>
          <w:tcPr>
            <w:tcW w:w="1220" w:type="dxa"/>
            <w:tcBorders>
              <w:top w:val="nil"/>
              <w:left w:val="nil"/>
              <w:bottom w:val="single" w:sz="4" w:space="0" w:color="auto"/>
              <w:right w:val="nil"/>
            </w:tcBorders>
          </w:tcPr>
          <w:p>
            <w:pPr>
              <w:pStyle w:val="yTableNAm"/>
              <w:rPr>
                <w:szCs w:val="22"/>
              </w:rPr>
            </w:pPr>
            <w:r>
              <w:t xml:space="preserve">2.55 </w:t>
            </w:r>
            <w:r>
              <w:rPr>
                <w:szCs w:val="22"/>
              </w:rPr>
              <w:t>per page</w:t>
            </w:r>
          </w:p>
        </w:tc>
        <w:tc>
          <w:tcPr>
            <w:tcW w:w="1229" w:type="dxa"/>
            <w:tcBorders>
              <w:top w:val="nil"/>
              <w:left w:val="nil"/>
              <w:bottom w:val="single" w:sz="4" w:space="0" w:color="auto"/>
              <w:right w:val="nil"/>
            </w:tcBorders>
          </w:tcPr>
          <w:p>
            <w:pPr>
              <w:pStyle w:val="yTableNAm"/>
              <w:rPr>
                <w:szCs w:val="22"/>
              </w:rPr>
            </w:pPr>
            <w:r>
              <w:rPr>
                <w:szCs w:val="22"/>
              </w:rPr>
              <w:t>0.75 per page</w:t>
            </w:r>
          </w:p>
        </w:tc>
      </w:tr>
    </w:tbl>
    <w:p>
      <w:pPr>
        <w:pStyle w:val="yFootnotesection"/>
      </w:pPr>
      <w:r>
        <w:tab/>
        <w:t>[Division 2 inserted: SL 2020/124 r. 23.]</w:t>
      </w:r>
    </w:p>
    <w:p>
      <w:pPr>
        <w:pStyle w:val="yScheduleHeading"/>
      </w:pPr>
      <w:bookmarkStart w:id="28" w:name="_Toc47079685"/>
      <w:bookmarkStart w:id="29" w:name="_Toc47086117"/>
      <w:r>
        <w:rPr>
          <w:rStyle w:val="CharSchNo"/>
        </w:rPr>
        <w:t>Schedule 2</w:t>
      </w:r>
      <w:r>
        <w:rPr>
          <w:rStyle w:val="CharSDivNo"/>
        </w:rPr>
        <w:t> </w:t>
      </w:r>
      <w:r>
        <w:t>—</w:t>
      </w:r>
      <w:r>
        <w:rPr>
          <w:rStyle w:val="CharSDivText"/>
        </w:rPr>
        <w:t> </w:t>
      </w:r>
      <w:r>
        <w:rPr>
          <w:rStyle w:val="CharSchText"/>
        </w:rPr>
        <w:t>Sheriff’s fees</w:t>
      </w:r>
      <w:bookmarkEnd w:id="28"/>
      <w:bookmarkEnd w:id="29"/>
    </w:p>
    <w:p>
      <w:pPr>
        <w:pStyle w:val="yShoulderClause"/>
      </w:pPr>
      <w:r>
        <w:t>[r. 4]</w:t>
      </w:r>
    </w:p>
    <w:p>
      <w:pPr>
        <w:pStyle w:val="yFootnoteheading"/>
        <w:spacing w:after="120"/>
      </w:pPr>
      <w:r>
        <w:tab/>
        <w:t>[Heading inserted: SL 2020/124 r. 23.]</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keepNext/>
              <w:jc w:val="center"/>
            </w:pPr>
            <w:r>
              <w:rPr>
                <w:b/>
              </w:rPr>
              <w:t>Item</w:t>
            </w:r>
          </w:p>
        </w:tc>
        <w:tc>
          <w:tcPr>
            <w:tcW w:w="4944" w:type="dxa"/>
            <w:tcBorders>
              <w:left w:val="nil"/>
              <w:bottom w:val="single" w:sz="4" w:space="0" w:color="auto"/>
              <w:right w:val="nil"/>
            </w:tcBorders>
          </w:tcPr>
          <w:p>
            <w:pPr>
              <w:pStyle w:val="yTableNAm"/>
              <w:keepNext/>
              <w:jc w:val="center"/>
            </w:pPr>
            <w:r>
              <w:rPr>
                <w:b/>
              </w:rPr>
              <w:t>Matter</w:t>
            </w:r>
          </w:p>
        </w:tc>
        <w:tc>
          <w:tcPr>
            <w:tcW w:w="1399" w:type="dxa"/>
            <w:gridSpan w:val="2"/>
            <w:tcBorders>
              <w:left w:val="nil"/>
              <w:bottom w:val="single" w:sz="4" w:space="0" w:color="auto"/>
              <w:right w:val="nil"/>
            </w:tcBorders>
          </w:tcPr>
          <w:p>
            <w:pPr>
              <w:pStyle w:val="yTableNAm"/>
              <w:keepNext/>
              <w:tabs>
                <w:tab w:val="clear" w:pos="567"/>
              </w:tabs>
              <w:jc w:val="center"/>
            </w:pPr>
            <w:r>
              <w:rPr>
                <w:b/>
              </w:rPr>
              <w:t>Fee</w:t>
            </w:r>
            <w:r>
              <w:rPr>
                <w:b/>
              </w:rPr>
              <w:br/>
              <w:t>$</w:t>
            </w:r>
          </w:p>
        </w:tc>
      </w:tr>
      <w:tr>
        <w:trPr>
          <w:cantSplit/>
        </w:trPr>
        <w:tc>
          <w:tcPr>
            <w:tcW w:w="709" w:type="dxa"/>
            <w:tcBorders>
              <w:left w:val="nil"/>
              <w:bottom w:val="nil"/>
              <w:right w:val="nil"/>
            </w:tcBorders>
          </w:tcPr>
          <w:p>
            <w:pPr>
              <w:pStyle w:val="yTableNAm"/>
              <w:keepNext/>
            </w:pPr>
            <w:r>
              <w:t>1.</w:t>
            </w:r>
          </w:p>
        </w:tc>
        <w:tc>
          <w:tcPr>
            <w:tcW w:w="4944" w:type="dxa"/>
            <w:tcBorders>
              <w:left w:val="nil"/>
              <w:bottom w:val="nil"/>
              <w:right w:val="nil"/>
            </w:tcBorders>
          </w:tcPr>
          <w:p>
            <w:pPr>
              <w:pStyle w:val="yTableNAm"/>
              <w:keepNext/>
            </w:pPr>
            <w:r>
              <w:t>On the execution of an arrest warrant of any kind —</w:t>
            </w:r>
          </w:p>
        </w:tc>
        <w:tc>
          <w:tcPr>
            <w:tcW w:w="1399" w:type="dxa"/>
            <w:gridSpan w:val="2"/>
            <w:tcBorders>
              <w:left w:val="nil"/>
              <w:bottom w:val="nil"/>
              <w:right w:val="nil"/>
            </w:tcBorders>
          </w:tcPr>
          <w:p>
            <w:pPr>
              <w:pStyle w:val="yTableNAm"/>
              <w:keepNext/>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70"/>
              </w:tabs>
              <w:ind w:left="470" w:hanging="470"/>
            </w:pPr>
            <w:r>
              <w:t>(a)</w:t>
            </w:r>
            <w:r>
              <w:tab/>
              <w:t xml:space="preserve">for arresting the person </w:t>
            </w:r>
          </w:p>
        </w:tc>
        <w:tc>
          <w:tcPr>
            <w:tcW w:w="1399" w:type="dxa"/>
            <w:gridSpan w:val="2"/>
            <w:tcBorders>
              <w:top w:val="nil"/>
              <w:left w:val="nil"/>
              <w:bottom w:val="nil"/>
              <w:right w:val="nil"/>
            </w:tcBorders>
            <w:vAlign w:val="bottom"/>
          </w:tcPr>
          <w:p>
            <w:pPr>
              <w:pStyle w:val="yTableNAm"/>
              <w:spacing w:before="180"/>
            </w:pPr>
            <w:r>
              <w:t>171.00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70"/>
              </w:tabs>
              <w:ind w:left="470" w:hanging="470"/>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spacing w:before="180"/>
            </w:pPr>
            <w:r>
              <w:t>169.50</w:t>
            </w:r>
          </w:p>
        </w:tc>
      </w:tr>
      <w:tr>
        <w:trPr>
          <w:cantSplit/>
        </w:trPr>
        <w:tc>
          <w:tcPr>
            <w:tcW w:w="709" w:type="dxa"/>
            <w:tcBorders>
              <w:top w:val="nil"/>
              <w:left w:val="nil"/>
              <w:bottom w:val="nil"/>
              <w:right w:val="nil"/>
            </w:tcBorders>
          </w:tcPr>
          <w:p>
            <w:pPr>
              <w:pStyle w:val="yTableNAm"/>
              <w:keepNext/>
            </w:pPr>
          </w:p>
        </w:tc>
        <w:tc>
          <w:tcPr>
            <w:tcW w:w="4944" w:type="dxa"/>
            <w:tcBorders>
              <w:top w:val="nil"/>
              <w:left w:val="nil"/>
              <w:bottom w:val="nil"/>
              <w:right w:val="nil"/>
            </w:tcBorders>
          </w:tcPr>
          <w:p>
            <w:pPr>
              <w:pStyle w:val="yTableNAm"/>
              <w:tabs>
                <w:tab w:val="clear" w:pos="567"/>
                <w:tab w:val="left" w:pos="470"/>
              </w:tabs>
              <w:ind w:left="470" w:hanging="470"/>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r>
              <w:t>44.90</w:t>
            </w:r>
          </w:p>
        </w:tc>
      </w:tr>
      <w:tr>
        <w:trPr>
          <w:cantSplit/>
          <w:trHeight w:val="1046"/>
        </w:trPr>
        <w:tc>
          <w:tcPr>
            <w:tcW w:w="709" w:type="dxa"/>
            <w:tcBorders>
              <w:top w:val="nil"/>
              <w:left w:val="nil"/>
              <w:bottom w:val="nil"/>
              <w:right w:val="nil"/>
            </w:tcBorders>
          </w:tcPr>
          <w:p>
            <w:pPr>
              <w:pStyle w:val="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r>
              <w:t>95.00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Notes for this item:</w:t>
            </w:r>
          </w:p>
          <w:p>
            <w:pPr>
              <w:pStyle w:val="yTableNAm"/>
              <w:ind w:left="569" w:hanging="569"/>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ind w:left="569" w:hanging="569"/>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70"/>
              </w:tabs>
              <w:ind w:left="470" w:hanging="470"/>
            </w:pPr>
            <w:r>
              <w:t>(a)</w:t>
            </w:r>
            <w:r>
              <w:tab/>
              <w:t>for each kilometre travelled (1 way) in the metropolitan area</w:t>
            </w:r>
          </w:p>
        </w:tc>
        <w:tc>
          <w:tcPr>
            <w:tcW w:w="1382" w:type="dxa"/>
            <w:tcBorders>
              <w:top w:val="nil"/>
              <w:left w:val="nil"/>
              <w:bottom w:val="nil"/>
              <w:right w:val="nil"/>
            </w:tcBorders>
            <w:vAlign w:val="bottom"/>
          </w:tcPr>
          <w:p>
            <w:pPr>
              <w:pStyle w:val="yTableNAm"/>
            </w:pPr>
            <w:r>
              <w:t>2.40</w:t>
            </w: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70"/>
              </w:tabs>
              <w:ind w:left="470" w:hanging="470"/>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2.65</w:t>
            </w:r>
          </w:p>
        </w:tc>
      </w:tr>
      <w:tr>
        <w:trPr>
          <w:cantSplit/>
        </w:trPr>
        <w:tc>
          <w:tcPr>
            <w:tcW w:w="709" w:type="dxa"/>
            <w:tcBorders>
              <w:top w:val="nil"/>
              <w:left w:val="nil"/>
              <w:bottom w:val="nil"/>
              <w:right w:val="nil"/>
            </w:tcBorders>
          </w:tcPr>
          <w:p>
            <w:pPr>
              <w:pStyle w:val="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r>
              <w:t>89.50</w:t>
            </w:r>
          </w:p>
        </w:tc>
      </w:tr>
      <w:tr>
        <w:trPr>
          <w:cantSplit/>
        </w:trPr>
        <w:tc>
          <w:tcPr>
            <w:tcW w:w="709" w:type="dxa"/>
            <w:tcBorders>
              <w:top w:val="nil"/>
              <w:left w:val="nil"/>
              <w:bottom w:val="nil"/>
              <w:right w:val="nil"/>
            </w:tcBorders>
          </w:tcPr>
          <w:p>
            <w:pPr>
              <w:pStyle w:val="yTableNAm"/>
              <w:keepNext/>
              <w:keepLines/>
            </w:pPr>
            <w:r>
              <w:t>5.</w:t>
            </w:r>
          </w:p>
        </w:tc>
        <w:tc>
          <w:tcPr>
            <w:tcW w:w="4961" w:type="dxa"/>
            <w:gridSpan w:val="2"/>
            <w:tcBorders>
              <w:top w:val="nil"/>
              <w:left w:val="nil"/>
              <w:bottom w:val="nil"/>
              <w:right w:val="nil"/>
            </w:tcBorders>
          </w:tcPr>
          <w:p>
            <w:pPr>
              <w:pStyle w:val="yTableNAm"/>
              <w:tabs>
                <w:tab w:val="clear" w:pos="567"/>
                <w:tab w:val="left" w:pos="470"/>
              </w:tabs>
              <w:ind w:left="470" w:hanging="470"/>
            </w:pPr>
            <w:r>
              <w:t>(a)</w:t>
            </w:r>
            <w:r>
              <w:tab/>
              <w:t>For striking a jury and preparing a jury panel</w:t>
            </w:r>
          </w:p>
        </w:tc>
        <w:tc>
          <w:tcPr>
            <w:tcW w:w="1382" w:type="dxa"/>
            <w:tcBorders>
              <w:top w:val="nil"/>
              <w:left w:val="nil"/>
              <w:bottom w:val="nil"/>
              <w:right w:val="nil"/>
            </w:tcBorders>
          </w:tcPr>
          <w:p>
            <w:pPr>
              <w:pStyle w:val="yTableNAm"/>
              <w:keepNext/>
              <w:keepLines/>
            </w:pPr>
            <w:r>
              <w:t>288.00</w:t>
            </w:r>
          </w:p>
        </w:tc>
      </w:tr>
      <w:tr>
        <w:trPr>
          <w:cantSplit/>
        </w:trPr>
        <w:tc>
          <w:tcPr>
            <w:tcW w:w="709" w:type="dxa"/>
            <w:tcBorders>
              <w:top w:val="nil"/>
              <w:left w:val="nil"/>
              <w:right w:val="nil"/>
            </w:tcBorders>
          </w:tcPr>
          <w:p>
            <w:pPr>
              <w:pStyle w:val="yTableNAm"/>
              <w:keepNext/>
              <w:keepLines/>
            </w:pPr>
          </w:p>
        </w:tc>
        <w:tc>
          <w:tcPr>
            <w:tcW w:w="4961" w:type="dxa"/>
            <w:gridSpan w:val="2"/>
            <w:tcBorders>
              <w:top w:val="nil"/>
              <w:left w:val="nil"/>
              <w:right w:val="nil"/>
            </w:tcBorders>
          </w:tcPr>
          <w:p>
            <w:pPr>
              <w:pStyle w:val="yTableNAm"/>
              <w:tabs>
                <w:tab w:val="clear" w:pos="567"/>
                <w:tab w:val="left" w:pos="470"/>
              </w:tabs>
              <w:ind w:left="470" w:hanging="470"/>
            </w:pPr>
            <w:r>
              <w:t>(b)</w:t>
            </w:r>
            <w:r>
              <w:tab/>
              <w:t>For attendance of sheriff’s officer at hearing (per day or part of a day)</w:t>
            </w:r>
          </w:p>
        </w:tc>
        <w:tc>
          <w:tcPr>
            <w:tcW w:w="1382" w:type="dxa"/>
            <w:tcBorders>
              <w:top w:val="nil"/>
              <w:left w:val="nil"/>
              <w:right w:val="nil"/>
            </w:tcBorders>
          </w:tcPr>
          <w:p>
            <w:pPr>
              <w:pStyle w:val="yTableNAm"/>
              <w:keepNext/>
              <w:keepLines/>
            </w:pPr>
            <w:r>
              <w:t>The sum actually and reasonably paid</w:t>
            </w:r>
          </w:p>
        </w:tc>
      </w:tr>
    </w:tbl>
    <w:p>
      <w:pPr>
        <w:pStyle w:val="yFootnotesection"/>
      </w:pPr>
      <w:r>
        <w:tab/>
        <w:t>[Schedule 2 inserted: SL 2020/124 r. 23.]</w:t>
      </w:r>
    </w:p>
    <w:p>
      <w:pPr>
        <w:pStyle w:val="yScheduleHeading"/>
      </w:pPr>
      <w:bookmarkStart w:id="30" w:name="_Toc47079686"/>
      <w:bookmarkStart w:id="31" w:name="_Toc47086118"/>
      <w:r>
        <w:rPr>
          <w:rStyle w:val="CharSchNo"/>
        </w:rPr>
        <w:t>Schedule 3</w:t>
      </w:r>
      <w:r>
        <w:t> — </w:t>
      </w:r>
      <w:r>
        <w:rPr>
          <w:rStyle w:val="CharSchText"/>
        </w:rPr>
        <w:t>Probate fees</w:t>
      </w:r>
      <w:bookmarkEnd w:id="30"/>
      <w:bookmarkEnd w:id="31"/>
    </w:p>
    <w:p>
      <w:pPr>
        <w:pStyle w:val="yShoulderClause"/>
      </w:pPr>
      <w:r>
        <w:t>[r. 4]</w:t>
      </w:r>
    </w:p>
    <w:p>
      <w:pPr>
        <w:pStyle w:val="yFootnoteheading"/>
        <w:spacing w:after="120"/>
      </w:pPr>
      <w:r>
        <w:tab/>
        <w:t>[Heading inserted: SL 2020/124 r. 23.]</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rPr>
          <w:cantSplit/>
        </w:trPr>
        <w:tc>
          <w:tcPr>
            <w:tcW w:w="709" w:type="dxa"/>
            <w:tcBorders>
              <w:left w:val="nil"/>
              <w:bottom w:val="nil"/>
              <w:right w:val="nil"/>
            </w:tcBorders>
          </w:tcPr>
          <w:p>
            <w:pPr>
              <w:pStyle w:val="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covers —</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1037"/>
              </w:tabs>
              <w:spacing w:before="60"/>
              <w:ind w:left="1037"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r>
              <w:t>106.00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r>
              <w:t>106.00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70"/>
              </w:tabs>
              <w:ind w:left="470" w:hanging="470"/>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2.25</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70"/>
              </w:tabs>
              <w:ind w:left="470" w:hanging="470"/>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r>
              <w:t>25.90</w:t>
            </w:r>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70"/>
              </w:tabs>
              <w:ind w:left="470" w:hanging="470"/>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r>
              <w:t>133.50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70"/>
              </w:tabs>
              <w:ind w:left="470" w:hanging="470"/>
            </w:pPr>
            <w:r>
              <w:t>(b)</w:t>
            </w:r>
            <w:r>
              <w:tab/>
              <w:t>For settling and sealing a citation or a subpoena</w:t>
            </w:r>
          </w:p>
        </w:tc>
        <w:tc>
          <w:tcPr>
            <w:tcW w:w="1382" w:type="dxa"/>
            <w:tcBorders>
              <w:top w:val="nil"/>
              <w:left w:val="nil"/>
              <w:bottom w:val="nil"/>
              <w:right w:val="nil"/>
            </w:tcBorders>
            <w:vAlign w:val="bottom"/>
          </w:tcPr>
          <w:p>
            <w:pPr>
              <w:pStyle w:val="yTableNAm"/>
            </w:pPr>
            <w:r>
              <w:t>133.50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r>
              <w:t>54.00</w:t>
            </w:r>
          </w:p>
        </w:tc>
      </w:tr>
    </w:tbl>
    <w:p>
      <w:pPr>
        <w:pStyle w:val="yFootnotesection"/>
      </w:pPr>
      <w:r>
        <w:tab/>
        <w:t>[Schedule 3 inserted: SL 2020/124 r. 23.]</w:t>
      </w:r>
    </w:p>
    <w:bookmarkEnd w:id="23"/>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3" w:name="_Toc47079087"/>
      <w:bookmarkStart w:id="34" w:name="_Toc47079687"/>
      <w:bookmarkStart w:id="35" w:name="_Toc47086119"/>
      <w:r>
        <w:rPr>
          <w:rStyle w:val="CharSchNo"/>
        </w:rPr>
        <w:t>Schedule 4</w:t>
      </w:r>
      <w:r>
        <w:t xml:space="preserve"> — </w:t>
      </w:r>
      <w:r>
        <w:rPr>
          <w:rStyle w:val="CharSchText"/>
        </w:rPr>
        <w:t>Forms</w:t>
      </w:r>
      <w:bookmarkEnd w:id="33"/>
      <w:bookmarkEnd w:id="34"/>
      <w:bookmarkEnd w:id="35"/>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6" w:name="_Toc47079088"/>
      <w:bookmarkStart w:id="37" w:name="_Toc47079688"/>
      <w:bookmarkStart w:id="38" w:name="_Toc47086120"/>
      <w:r>
        <w:t>Notes</w:t>
      </w:r>
      <w:bookmarkEnd w:id="36"/>
      <w:bookmarkEnd w:id="37"/>
      <w:bookmarkEnd w:id="38"/>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pPr>
        <w:pStyle w:val="nHeading3"/>
      </w:pPr>
      <w:bookmarkStart w:id="39" w:name="_Toc47086121"/>
      <w:r>
        <w:t>Compilation table</w:t>
      </w:r>
      <w:bookmarkEnd w:id="3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5"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695"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695"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695"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695"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695"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695"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695"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695"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695"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695"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2009</w:t>
            </w:r>
          </w:p>
        </w:tc>
        <w:tc>
          <w:tcPr>
            <w:tcW w:w="1276" w:type="dxa"/>
            <w:gridSpan w:val="2"/>
          </w:tcPr>
          <w:p>
            <w:pPr>
              <w:pStyle w:val="nTable"/>
              <w:spacing w:after="40"/>
            </w:pPr>
            <w:r>
              <w:t>9 Jun 2009 p. 1921</w:t>
            </w:r>
            <w:r>
              <w:noBreakHyphen/>
              <w:t>2</w:t>
            </w:r>
          </w:p>
        </w:tc>
        <w:tc>
          <w:tcPr>
            <w:tcW w:w="2695"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695"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0"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76"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76"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76"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76"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76"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76"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76"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76"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2014</w:t>
            </w:r>
          </w:p>
        </w:tc>
        <w:tc>
          <w:tcPr>
            <w:tcW w:w="1276"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0"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76"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76"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76"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76"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76"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76"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76"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76"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76"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76"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0"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single" w:sz="8" w:space="0" w:color="auto"/>
            </w:tcBorders>
            <w:shd w:val="clear" w:color="auto" w:fill="auto"/>
          </w:tcPr>
          <w:p>
            <w:pPr>
              <w:pStyle w:val="nTable"/>
              <w:spacing w:after="40"/>
            </w:pPr>
            <w:r>
              <w:rPr>
                <w:i/>
              </w:rPr>
              <w:t>Attorney General Regulations Amendment (Fees and Charges) Regulations 2020</w:t>
            </w:r>
            <w:r>
              <w:t xml:space="preserve"> Pt. 10</w:t>
            </w:r>
          </w:p>
        </w:tc>
        <w:tc>
          <w:tcPr>
            <w:tcW w:w="1281" w:type="dxa"/>
            <w:gridSpan w:val="2"/>
            <w:tcBorders>
              <w:top w:val="nil"/>
              <w:bottom w:val="single" w:sz="8" w:space="0" w:color="auto"/>
            </w:tcBorders>
            <w:shd w:val="clear" w:color="auto" w:fill="auto"/>
          </w:tcPr>
          <w:p>
            <w:pPr>
              <w:pStyle w:val="nTable"/>
              <w:spacing w:after="40"/>
            </w:pPr>
            <w:r>
              <w:t>SL 2020/124 31 Jul 2020</w:t>
            </w:r>
          </w:p>
        </w:tc>
        <w:tc>
          <w:tcPr>
            <w:tcW w:w="2663" w:type="dxa"/>
            <w:tcBorders>
              <w:top w:val="nil"/>
              <w:bottom w:val="single" w:sz="8" w:space="0" w:color="auto"/>
            </w:tcBorders>
            <w:shd w:val="clear" w:color="auto" w:fill="auto"/>
          </w:tcPr>
          <w:p>
            <w:pPr>
              <w:pStyle w:val="nTable"/>
              <w:spacing w:after="40"/>
            </w:pPr>
            <w:r>
              <w:t>1 Aug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1" w:name="_Toc47079090"/>
      <w:bookmarkStart w:id="42" w:name="_Toc47079690"/>
      <w:bookmarkStart w:id="43" w:name="_Toc47086122"/>
      <w:r>
        <w:rPr>
          <w:sz w:val="28"/>
        </w:rPr>
        <w:t>Defined terms</w:t>
      </w:r>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75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B1E02-C5E4-48B5-AA70-60ED028FF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9690</Words>
  <Characters>46322</Characters>
  <Application>Microsoft Office Word</Application>
  <DocSecurity>0</DocSecurity>
  <Lines>2316</Lines>
  <Paragraphs>1366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2002 - 04-b0-00</dc:title>
  <dc:subject/>
  <dc:creator/>
  <cp:keywords/>
  <dc:description/>
  <cp:lastModifiedBy>svcMRProcess</cp:lastModifiedBy>
  <cp:revision>4</cp:revision>
  <cp:lastPrinted>2019-10-17T05:41:00Z</cp:lastPrinted>
  <dcterms:created xsi:type="dcterms:W3CDTF">2020-07-31T07:11:00Z</dcterms:created>
  <dcterms:modified xsi:type="dcterms:W3CDTF">2020-07-31T07:11:00Z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01 Aug 2020</vt:lpwstr>
  </property>
  <property fmtid="{D5CDD505-2E9C-101B-9397-08002B2CF9AE}" pid="8" name="Suffix">
    <vt:lpwstr>04-b0-00</vt:lpwstr>
  </property>
  <property fmtid="{D5CDD505-2E9C-101B-9397-08002B2CF9AE}" pid="9" name="CommencementDate">
    <vt:lpwstr>20200801</vt:lpwstr>
  </property>
</Properties>
</file>