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_Toc51831262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_Toc51831263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_Toc51831264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Permits</w:t>
      </w:r>
    </w:p>
    <w:p>
      <w:pPr>
        <w:pStyle w:val="TOC8"/>
        <w:rPr>
          <w:rFonts w:asciiTheme="minorHAnsi" w:eastAsiaTheme="minorEastAsia" w:hAnsiTheme="minorHAnsi" w:cstheme="minorBidi"/>
          <w:szCs w:val="22"/>
        </w:rPr>
      </w:pPr>
      <w:r>
        <w:t>4.</w:t>
      </w:r>
      <w:r>
        <w:tab/>
        <w:t>Applications for permits</w:t>
      </w:r>
      <w:r>
        <w:tab/>
      </w:r>
      <w:r>
        <w:fldChar w:fldCharType="begin"/>
      </w:r>
      <w:r>
        <w:instrText xml:space="preserve"> PAGEREF _Toc51831266 \h </w:instrText>
      </w:r>
      <w:r>
        <w:fldChar w:fldCharType="separate"/>
      </w:r>
      <w:r>
        <w:t>2</w:t>
      </w:r>
      <w:r>
        <w:fldChar w:fldCharType="end"/>
      </w:r>
    </w:p>
    <w:p>
      <w:pPr>
        <w:pStyle w:val="TOC8"/>
        <w:rPr>
          <w:rFonts w:asciiTheme="minorHAnsi" w:eastAsiaTheme="minorEastAsia" w:hAnsiTheme="minorHAnsi" w:cstheme="minorBidi"/>
          <w:szCs w:val="22"/>
        </w:rPr>
      </w:pPr>
      <w:r>
        <w:t>5.</w:t>
      </w:r>
      <w:r>
        <w:tab/>
        <w:t>Advertising of applications</w:t>
      </w:r>
      <w:r>
        <w:tab/>
      </w:r>
      <w:r>
        <w:fldChar w:fldCharType="begin"/>
      </w:r>
      <w:r>
        <w:instrText xml:space="preserve"> PAGEREF _Toc51831267 \h </w:instrText>
      </w:r>
      <w:r>
        <w:fldChar w:fldCharType="separate"/>
      </w:r>
      <w:r>
        <w:t>2</w:t>
      </w:r>
      <w:r>
        <w:fldChar w:fldCharType="end"/>
      </w:r>
    </w:p>
    <w:p>
      <w:pPr>
        <w:pStyle w:val="TOC8"/>
        <w:rPr>
          <w:rFonts w:asciiTheme="minorHAnsi" w:eastAsiaTheme="minorEastAsia" w:hAnsiTheme="minorHAnsi" w:cstheme="minorBidi"/>
          <w:szCs w:val="22"/>
        </w:rPr>
      </w:pPr>
      <w:r>
        <w:t>6.</w:t>
      </w:r>
      <w:r>
        <w:tab/>
        <w:t>Applicant may make representations to Minister in some cases</w:t>
      </w:r>
      <w:r>
        <w:tab/>
      </w:r>
      <w:r>
        <w:fldChar w:fldCharType="begin"/>
      </w:r>
      <w:r>
        <w:instrText xml:space="preserve"> PAGEREF _Toc51831268 \h </w:instrText>
      </w:r>
      <w:r>
        <w:fldChar w:fldCharType="separate"/>
      </w:r>
      <w:r>
        <w:t>3</w:t>
      </w:r>
      <w:r>
        <w:fldChar w:fldCharType="end"/>
      </w:r>
    </w:p>
    <w:p>
      <w:pPr>
        <w:pStyle w:val="TOC8"/>
        <w:rPr>
          <w:rFonts w:asciiTheme="minorHAnsi" w:eastAsiaTheme="minorEastAsia" w:hAnsiTheme="minorHAnsi" w:cstheme="minorBidi"/>
          <w:szCs w:val="22"/>
        </w:rPr>
      </w:pPr>
      <w:r>
        <w:t>7.</w:t>
      </w:r>
      <w:r>
        <w:tab/>
        <w:t>Deciding applications</w:t>
      </w:r>
      <w:r>
        <w:tab/>
      </w:r>
      <w:r>
        <w:fldChar w:fldCharType="begin"/>
      </w:r>
      <w:r>
        <w:instrText xml:space="preserve"> PAGEREF _Toc51831269 \h </w:instrText>
      </w:r>
      <w:r>
        <w:fldChar w:fldCharType="separate"/>
      </w:r>
      <w:r>
        <w:t>4</w:t>
      </w:r>
      <w:r>
        <w:fldChar w:fldCharType="end"/>
      </w:r>
    </w:p>
    <w:p>
      <w:pPr>
        <w:pStyle w:val="TOC8"/>
        <w:rPr>
          <w:rFonts w:asciiTheme="minorHAnsi" w:eastAsiaTheme="minorEastAsia" w:hAnsiTheme="minorHAnsi" w:cstheme="minorBidi"/>
          <w:szCs w:val="22"/>
        </w:rPr>
      </w:pPr>
      <w:r>
        <w:t>8.</w:t>
      </w:r>
      <w:r>
        <w:tab/>
        <w:t>When Minister must refuse permit; Minister may undertake to grant permit in some cases</w:t>
      </w:r>
      <w:r>
        <w:tab/>
      </w:r>
      <w:r>
        <w:fldChar w:fldCharType="begin"/>
      </w:r>
      <w:r>
        <w:instrText xml:space="preserve"> PAGEREF _Toc51831270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to notify applicant of decision etc.</w:t>
      </w:r>
      <w:r>
        <w:tab/>
      </w:r>
      <w:r>
        <w:fldChar w:fldCharType="begin"/>
      </w:r>
      <w:r>
        <w:instrText xml:space="preserve"> PAGEREF _Toc51831271 \h </w:instrText>
      </w:r>
      <w:r>
        <w:fldChar w:fldCharType="separate"/>
      </w:r>
      <w:r>
        <w:t>6</w:t>
      </w:r>
      <w:r>
        <w:fldChar w:fldCharType="end"/>
      </w:r>
    </w:p>
    <w:p>
      <w:pPr>
        <w:pStyle w:val="TOC8"/>
        <w:rPr>
          <w:rFonts w:asciiTheme="minorHAnsi" w:eastAsiaTheme="minorEastAsia" w:hAnsiTheme="minorHAnsi" w:cstheme="minorBidi"/>
          <w:szCs w:val="22"/>
        </w:rPr>
      </w:pPr>
      <w:r>
        <w:t>10.</w:t>
      </w:r>
      <w:r>
        <w:tab/>
        <w:t>Duration of permits</w:t>
      </w:r>
      <w:r>
        <w:tab/>
      </w:r>
      <w:r>
        <w:fldChar w:fldCharType="begin"/>
      </w:r>
      <w:r>
        <w:instrText xml:space="preserve"> PAGEREF _Toc51831272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Applications for amendment of permits</w:t>
      </w:r>
      <w:r>
        <w:tab/>
      </w:r>
      <w:r>
        <w:fldChar w:fldCharType="begin"/>
      </w:r>
      <w:r>
        <w:instrText xml:space="preserve"> PAGEREF _Toc51831273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amend permit</w:t>
      </w:r>
      <w:r>
        <w:tab/>
      </w:r>
      <w:r>
        <w:fldChar w:fldCharType="begin"/>
      </w:r>
      <w:r>
        <w:instrText xml:space="preserve"> PAGEREF _Toc51831274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may suspend or cancel permit</w:t>
      </w:r>
      <w:r>
        <w:tab/>
      </w:r>
      <w:r>
        <w:fldChar w:fldCharType="begin"/>
      </w:r>
      <w:r>
        <w:instrText xml:space="preserve"> PAGEREF _Toc51831275 \h </w:instrText>
      </w:r>
      <w:r>
        <w:fldChar w:fldCharType="separate"/>
      </w:r>
      <w:r>
        <w:t>8</w:t>
      </w:r>
      <w:r>
        <w:fldChar w:fldCharType="end"/>
      </w:r>
    </w:p>
    <w:p>
      <w:pPr>
        <w:pStyle w:val="TOC8"/>
        <w:rPr>
          <w:rFonts w:asciiTheme="minorHAnsi" w:eastAsiaTheme="minorEastAsia" w:hAnsiTheme="minorHAnsi" w:cstheme="minorBidi"/>
          <w:szCs w:val="22"/>
        </w:rPr>
      </w:pPr>
      <w:r>
        <w:t>14.</w:t>
      </w:r>
      <w:r>
        <w:tab/>
        <w:t>Permit holder’s rights before permit amended, suspended or cancelled</w:t>
      </w:r>
      <w:r>
        <w:tab/>
      </w:r>
      <w:r>
        <w:fldChar w:fldCharType="begin"/>
      </w:r>
      <w:r>
        <w:instrText xml:space="preserve"> PAGEREF _Toc51831276 \h </w:instrText>
      </w:r>
      <w:r>
        <w:fldChar w:fldCharType="separate"/>
      </w:r>
      <w:r>
        <w:t>10</w:t>
      </w:r>
      <w:r>
        <w:fldChar w:fldCharType="end"/>
      </w:r>
    </w:p>
    <w:p>
      <w:pPr>
        <w:pStyle w:val="TOC8"/>
        <w:rPr>
          <w:rFonts w:asciiTheme="minorHAnsi" w:eastAsiaTheme="minorEastAsia" w:hAnsiTheme="minorHAnsi" w:cstheme="minorBidi"/>
          <w:szCs w:val="22"/>
        </w:rPr>
      </w:pPr>
      <w:r>
        <w:t>15.</w:t>
      </w:r>
      <w:r>
        <w:tab/>
        <w:t>Surrender of permits</w:t>
      </w:r>
      <w:r>
        <w:tab/>
      </w:r>
      <w:r>
        <w:fldChar w:fldCharType="begin"/>
      </w:r>
      <w:r>
        <w:instrText xml:space="preserve"> PAGEREF _Toc51831277 \h </w:instrText>
      </w:r>
      <w:r>
        <w:fldChar w:fldCharType="separate"/>
      </w:r>
      <w:r>
        <w:t>11</w:t>
      </w:r>
      <w:r>
        <w:fldChar w:fldCharType="end"/>
      </w:r>
    </w:p>
    <w:p>
      <w:pPr>
        <w:pStyle w:val="TOC8"/>
        <w:rPr>
          <w:rFonts w:asciiTheme="minorHAnsi" w:eastAsiaTheme="minorEastAsia" w:hAnsiTheme="minorHAnsi" w:cstheme="minorBidi"/>
          <w:szCs w:val="22"/>
        </w:rPr>
      </w:pPr>
      <w:r>
        <w:t>16.</w:t>
      </w:r>
      <w:r>
        <w:tab/>
        <w:t>Minister to be notified of change of ownership</w:t>
      </w:r>
      <w:r>
        <w:tab/>
      </w:r>
      <w:r>
        <w:fldChar w:fldCharType="begin"/>
      </w:r>
      <w:r>
        <w:instrText xml:space="preserve"> PAGEREF _Toc51831278 \h </w:instrText>
      </w:r>
      <w:r>
        <w:fldChar w:fldCharType="separate"/>
      </w:r>
      <w:r>
        <w:t>11</w:t>
      </w:r>
      <w:r>
        <w:fldChar w:fldCharType="end"/>
      </w:r>
    </w:p>
    <w:p>
      <w:pPr>
        <w:pStyle w:val="TOC8"/>
        <w:rPr>
          <w:rFonts w:asciiTheme="minorHAnsi" w:eastAsiaTheme="minorEastAsia" w:hAnsiTheme="minorHAnsi" w:cstheme="minorBidi"/>
          <w:szCs w:val="22"/>
        </w:rPr>
      </w:pPr>
      <w:r>
        <w:t>17.</w:t>
      </w:r>
      <w:r>
        <w:tab/>
        <w:t>Terms, conditions and restrictions</w:t>
      </w:r>
      <w:r>
        <w:tab/>
      </w:r>
      <w:r>
        <w:fldChar w:fldCharType="begin"/>
      </w:r>
      <w:r>
        <w:instrText xml:space="preserve"> PAGEREF _Toc51831279 \h </w:instrText>
      </w:r>
      <w:r>
        <w:fldChar w:fldCharType="separate"/>
      </w:r>
      <w:r>
        <w:t>12</w:t>
      </w:r>
      <w:r>
        <w:fldChar w:fldCharType="end"/>
      </w:r>
    </w:p>
    <w:p>
      <w:pPr>
        <w:pStyle w:val="TOC8"/>
        <w:rPr>
          <w:rFonts w:asciiTheme="minorHAnsi" w:eastAsiaTheme="minorEastAsia" w:hAnsiTheme="minorHAnsi" w:cstheme="minorBidi"/>
          <w:szCs w:val="22"/>
        </w:rPr>
      </w:pPr>
      <w:r>
        <w:t>18.</w:t>
      </w:r>
      <w:r>
        <w:tab/>
        <w:t>Minister may direct compliance with permit condition</w:t>
      </w:r>
      <w:r>
        <w:tab/>
      </w:r>
      <w:r>
        <w:fldChar w:fldCharType="begin"/>
      </w:r>
      <w:r>
        <w:instrText xml:space="preserve"> PAGEREF _Toc51831280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under section 5C</w:t>
      </w:r>
    </w:p>
    <w:p>
      <w:pPr>
        <w:pStyle w:val="TOC8"/>
        <w:rPr>
          <w:rFonts w:asciiTheme="minorHAnsi" w:eastAsiaTheme="minorEastAsia" w:hAnsiTheme="minorHAnsi" w:cstheme="minorBidi"/>
          <w:szCs w:val="22"/>
        </w:rPr>
      </w:pPr>
      <w:r>
        <w:t>21.</w:t>
      </w:r>
      <w:r>
        <w:tab/>
        <w:t>Renewal of licence</w:t>
      </w:r>
      <w:r>
        <w:tab/>
      </w:r>
      <w:r>
        <w:fldChar w:fldCharType="begin"/>
      </w:r>
      <w:r>
        <w:instrText xml:space="preserve"> PAGEREF _Toc51831282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22.</w:t>
      </w:r>
      <w:r>
        <w:tab/>
        <w:t>Fee for certified copy of licence</w:t>
      </w:r>
      <w:r>
        <w:tab/>
      </w:r>
      <w:r>
        <w:fldChar w:fldCharType="begin"/>
      </w:r>
      <w:r>
        <w:instrText xml:space="preserve"> PAGEREF _Toc51831283 \h </w:instrText>
      </w:r>
      <w:r>
        <w:fldChar w:fldCharType="separate"/>
      </w:r>
      <w:r>
        <w:t>14</w:t>
      </w:r>
      <w:r>
        <w:fldChar w:fldCharType="end"/>
      </w:r>
    </w:p>
    <w:p>
      <w:pPr>
        <w:pStyle w:val="TOC8"/>
        <w:rPr>
          <w:rFonts w:asciiTheme="minorHAnsi" w:eastAsiaTheme="minorEastAsia" w:hAnsiTheme="minorHAnsi" w:cstheme="minorBidi"/>
          <w:szCs w:val="22"/>
        </w:rPr>
      </w:pPr>
      <w:r>
        <w:t>23.</w:t>
      </w:r>
      <w:r>
        <w:tab/>
        <w:t>Advertising applications (Act Sch. 1 cl. 5)</w:t>
      </w:r>
      <w:r>
        <w:tab/>
      </w:r>
      <w:r>
        <w:fldChar w:fldCharType="begin"/>
      </w:r>
      <w:r>
        <w:instrText xml:space="preserve"> PAGEREF _Toc51831284 \h </w:instrText>
      </w:r>
      <w:r>
        <w:fldChar w:fldCharType="separate"/>
      </w:r>
      <w:r>
        <w:t>14</w:t>
      </w:r>
      <w:r>
        <w:fldChar w:fldCharType="end"/>
      </w:r>
    </w:p>
    <w:p>
      <w:pPr>
        <w:pStyle w:val="TOC8"/>
        <w:rPr>
          <w:rFonts w:asciiTheme="minorHAnsi" w:eastAsiaTheme="minorEastAsia" w:hAnsiTheme="minorHAnsi" w:cstheme="minorBidi"/>
          <w:szCs w:val="22"/>
        </w:rPr>
      </w:pPr>
      <w:r>
        <w:t>24.</w:t>
      </w:r>
      <w:r>
        <w:tab/>
        <w:t>Security interest holders may make submissions on application</w:t>
      </w:r>
      <w:r>
        <w:tab/>
      </w:r>
      <w:r>
        <w:fldChar w:fldCharType="begin"/>
      </w:r>
      <w:r>
        <w:instrText xml:space="preserve"> PAGEREF _Toc51831285 \h </w:instrText>
      </w:r>
      <w:r>
        <w:fldChar w:fldCharType="separate"/>
      </w:r>
      <w:r>
        <w:t>16</w:t>
      </w:r>
      <w:r>
        <w:fldChar w:fldCharType="end"/>
      </w:r>
    </w:p>
    <w:p>
      <w:pPr>
        <w:pStyle w:val="TOC8"/>
        <w:rPr>
          <w:rFonts w:asciiTheme="minorHAnsi" w:eastAsiaTheme="minorEastAsia" w:hAnsiTheme="minorHAnsi" w:cstheme="minorBidi"/>
          <w:szCs w:val="22"/>
        </w:rPr>
      </w:pPr>
      <w:r>
        <w:t>25.</w:t>
      </w:r>
      <w:r>
        <w:tab/>
        <w:t>Licensee no longer eligible to hold licence to inform  Minister</w:t>
      </w:r>
      <w:r>
        <w:tab/>
      </w:r>
      <w:r>
        <w:fldChar w:fldCharType="begin"/>
      </w:r>
      <w:r>
        <w:instrText xml:space="preserve"> PAGEREF _Toc51831286 \h </w:instrText>
      </w:r>
      <w:r>
        <w:fldChar w:fldCharType="separate"/>
      </w:r>
      <w:r>
        <w:t>17</w:t>
      </w:r>
      <w:r>
        <w:fldChar w:fldCharType="end"/>
      </w:r>
    </w:p>
    <w:p>
      <w:pPr>
        <w:pStyle w:val="TOC8"/>
        <w:rPr>
          <w:rFonts w:asciiTheme="minorHAnsi" w:eastAsiaTheme="minorEastAsia" w:hAnsiTheme="minorHAnsi" w:cstheme="minorBidi"/>
          <w:szCs w:val="22"/>
        </w:rPr>
      </w:pPr>
      <w:r>
        <w:t>26.</w:t>
      </w:r>
      <w:r>
        <w:tab/>
        <w:t>Removal of endorsement that licence is subject to Act Sch. 1 cl. 20</w:t>
      </w:r>
      <w:r>
        <w:tab/>
      </w:r>
      <w:r>
        <w:fldChar w:fldCharType="begin"/>
      </w:r>
      <w:r>
        <w:instrText xml:space="preserve"> PAGEREF _Toc51831287 \h </w:instrText>
      </w:r>
      <w:r>
        <w:fldChar w:fldCharType="separate"/>
      </w:r>
      <w:r>
        <w:t>17</w:t>
      </w:r>
      <w:r>
        <w:fldChar w:fldCharType="end"/>
      </w:r>
    </w:p>
    <w:p>
      <w:pPr>
        <w:pStyle w:val="TOC8"/>
        <w:rPr>
          <w:rFonts w:asciiTheme="minorHAnsi" w:eastAsiaTheme="minorEastAsia" w:hAnsiTheme="minorHAnsi" w:cstheme="minorBidi"/>
          <w:szCs w:val="22"/>
        </w:rPr>
      </w:pPr>
      <w:r>
        <w:t>27.</w:t>
      </w:r>
      <w:r>
        <w:tab/>
        <w:t>Prescribed circumstances where Minister may suspend or cancel a licence (Act Sch. 1 cl. 25)</w:t>
      </w:r>
      <w:r>
        <w:tab/>
      </w:r>
      <w:r>
        <w:fldChar w:fldCharType="begin"/>
      </w:r>
      <w:r>
        <w:instrText xml:space="preserve"> PAGEREF _Toc51831288 \h </w:instrText>
      </w:r>
      <w:r>
        <w:fldChar w:fldCharType="separate"/>
      </w:r>
      <w:r>
        <w:t>18</w:t>
      </w:r>
      <w:r>
        <w:fldChar w:fldCharType="end"/>
      </w:r>
    </w:p>
    <w:p>
      <w:pPr>
        <w:pStyle w:val="TOC8"/>
        <w:rPr>
          <w:rFonts w:asciiTheme="minorHAnsi" w:eastAsiaTheme="minorEastAsia" w:hAnsiTheme="minorHAnsi" w:cstheme="minorBidi"/>
          <w:szCs w:val="22"/>
        </w:rPr>
      </w:pPr>
      <w:r>
        <w:t>28.</w:t>
      </w:r>
      <w:r>
        <w:tab/>
        <w:t>Application for approval to transfer licence, water entitlement or agreement, submissions and responses about (Act Sch. 1 cl. 35)</w:t>
      </w:r>
      <w:r>
        <w:tab/>
      </w:r>
      <w:r>
        <w:fldChar w:fldCharType="begin"/>
      </w:r>
      <w:r>
        <w:instrText xml:space="preserve"> PAGEREF _Toc51831289 \h </w:instrText>
      </w:r>
      <w:r>
        <w:fldChar w:fldCharType="separate"/>
      </w:r>
      <w:r>
        <w:t>18</w:t>
      </w:r>
      <w:r>
        <w:fldChar w:fldCharType="end"/>
      </w:r>
    </w:p>
    <w:p>
      <w:pPr>
        <w:pStyle w:val="TOC8"/>
        <w:rPr>
          <w:rFonts w:asciiTheme="minorHAnsi" w:eastAsiaTheme="minorEastAsia" w:hAnsiTheme="minorHAnsi" w:cstheme="minorBidi"/>
          <w:szCs w:val="22"/>
        </w:rPr>
      </w:pPr>
      <w:r>
        <w:t>29.</w:t>
      </w:r>
      <w:r>
        <w:tab/>
        <w:t>Licensee to return licence on suspension and cancellation</w:t>
      </w:r>
      <w:r>
        <w:tab/>
      </w:r>
      <w:r>
        <w:fldChar w:fldCharType="begin"/>
      </w:r>
      <w:r>
        <w:instrText xml:space="preserve"> PAGEREF _Toc51831290 \h </w:instrText>
      </w:r>
      <w:r>
        <w:fldChar w:fldCharType="separate"/>
      </w:r>
      <w:r>
        <w:t>19</w:t>
      </w:r>
      <w:r>
        <w:fldChar w:fldCharType="end"/>
      </w:r>
    </w:p>
    <w:p>
      <w:pPr>
        <w:pStyle w:val="TOC8"/>
        <w:rPr>
          <w:rFonts w:asciiTheme="minorHAnsi" w:eastAsiaTheme="minorEastAsia" w:hAnsiTheme="minorHAnsi" w:cstheme="minorBidi"/>
          <w:szCs w:val="22"/>
        </w:rPr>
      </w:pPr>
      <w:r>
        <w:t>30.</w:t>
      </w:r>
      <w:r>
        <w:tab/>
        <w:t>Licence to be provided to Minister in certain cases (Act Sch. 1 cl. 23, 24 and 32)</w:t>
      </w:r>
      <w:r>
        <w:tab/>
      </w:r>
      <w:r>
        <w:fldChar w:fldCharType="begin"/>
      </w:r>
      <w:r>
        <w:instrText xml:space="preserve"> PAGEREF _Toc51831291 \h </w:instrText>
      </w:r>
      <w:r>
        <w:fldChar w:fldCharType="separate"/>
      </w:r>
      <w:r>
        <w:t>19</w:t>
      </w:r>
      <w:r>
        <w:fldChar w:fldCharType="end"/>
      </w:r>
    </w:p>
    <w:p>
      <w:pPr>
        <w:pStyle w:val="TOC8"/>
        <w:rPr>
          <w:rFonts w:asciiTheme="minorHAnsi" w:eastAsiaTheme="minorEastAsia" w:hAnsiTheme="minorHAnsi" w:cstheme="minorBidi"/>
          <w:szCs w:val="22"/>
        </w:rPr>
      </w:pPr>
      <w:r>
        <w:t>31.</w:t>
      </w:r>
      <w:r>
        <w:tab/>
        <w:t>Evidence</w:t>
      </w:r>
      <w:r>
        <w:tab/>
      </w:r>
      <w:r>
        <w:fldChar w:fldCharType="begin"/>
      </w:r>
      <w:r>
        <w:instrText xml:space="preserve"> PAGEREF _Toc51831292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under section 26D regarding wells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_Toc51831294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Applications for licences</w:t>
      </w:r>
      <w:r>
        <w:tab/>
      </w:r>
      <w:r>
        <w:fldChar w:fldCharType="begin"/>
      </w:r>
      <w:r>
        <w:instrText xml:space="preserve"> PAGEREF _Toc51831295 \h </w:instrText>
      </w:r>
      <w:r>
        <w:fldChar w:fldCharType="separate"/>
      </w:r>
      <w:r>
        <w:t>21</w:t>
      </w:r>
      <w:r>
        <w:fldChar w:fldCharType="end"/>
      </w:r>
    </w:p>
    <w:p>
      <w:pPr>
        <w:pStyle w:val="TOC8"/>
        <w:rPr>
          <w:rFonts w:asciiTheme="minorHAnsi" w:eastAsiaTheme="minorEastAsia" w:hAnsiTheme="minorHAnsi" w:cstheme="minorBidi"/>
          <w:szCs w:val="22"/>
        </w:rPr>
      </w:pPr>
      <w:r>
        <w:t>34.</w:t>
      </w:r>
      <w:r>
        <w:tab/>
        <w:t>Applicant may make representations to Minister in some cases</w:t>
      </w:r>
      <w:r>
        <w:tab/>
      </w:r>
      <w:r>
        <w:fldChar w:fldCharType="begin"/>
      </w:r>
      <w:r>
        <w:instrText xml:space="preserve"> PAGEREF _Toc51831296 \h </w:instrText>
      </w:r>
      <w:r>
        <w:fldChar w:fldCharType="separate"/>
      </w:r>
      <w:r>
        <w:t>22</w:t>
      </w:r>
      <w:r>
        <w:fldChar w:fldCharType="end"/>
      </w:r>
    </w:p>
    <w:p>
      <w:pPr>
        <w:pStyle w:val="TOC8"/>
        <w:rPr>
          <w:rFonts w:asciiTheme="minorHAnsi" w:eastAsiaTheme="minorEastAsia" w:hAnsiTheme="minorHAnsi" w:cstheme="minorBidi"/>
          <w:szCs w:val="22"/>
        </w:rPr>
      </w:pPr>
      <w:r>
        <w:t>35.</w:t>
      </w:r>
      <w:r>
        <w:tab/>
        <w:t>Deciding applications</w:t>
      </w:r>
      <w:r>
        <w:tab/>
      </w:r>
      <w:r>
        <w:fldChar w:fldCharType="begin"/>
      </w:r>
      <w:r>
        <w:instrText xml:space="preserve"> PAGEREF _Toc51831297 \h </w:instrText>
      </w:r>
      <w:r>
        <w:fldChar w:fldCharType="separate"/>
      </w:r>
      <w:r>
        <w:t>22</w:t>
      </w:r>
      <w:r>
        <w:fldChar w:fldCharType="end"/>
      </w:r>
    </w:p>
    <w:p>
      <w:pPr>
        <w:pStyle w:val="TOC8"/>
        <w:rPr>
          <w:rFonts w:asciiTheme="minorHAnsi" w:eastAsiaTheme="minorEastAsia" w:hAnsiTheme="minorHAnsi" w:cstheme="minorBidi"/>
          <w:szCs w:val="22"/>
        </w:rPr>
      </w:pPr>
      <w:r>
        <w:t>36.</w:t>
      </w:r>
      <w:r>
        <w:tab/>
        <w:t>When Minister must refuse licence; Minister may undertake to grant licence in some cases</w:t>
      </w:r>
      <w:r>
        <w:tab/>
      </w:r>
      <w:r>
        <w:fldChar w:fldCharType="begin"/>
      </w:r>
      <w:r>
        <w:instrText xml:space="preserve"> PAGEREF _Toc51831298 \h </w:instrText>
      </w:r>
      <w:r>
        <w:fldChar w:fldCharType="separate"/>
      </w:r>
      <w:r>
        <w:t>24</w:t>
      </w:r>
      <w:r>
        <w:fldChar w:fldCharType="end"/>
      </w:r>
    </w:p>
    <w:p>
      <w:pPr>
        <w:pStyle w:val="TOC8"/>
        <w:rPr>
          <w:rFonts w:asciiTheme="minorHAnsi" w:eastAsiaTheme="minorEastAsia" w:hAnsiTheme="minorHAnsi" w:cstheme="minorBidi"/>
          <w:szCs w:val="22"/>
        </w:rPr>
      </w:pPr>
      <w:r>
        <w:t>37.</w:t>
      </w:r>
      <w:r>
        <w:tab/>
        <w:t>Minister to notify applicant of decision etc.</w:t>
      </w:r>
      <w:r>
        <w:tab/>
      </w:r>
      <w:r>
        <w:fldChar w:fldCharType="begin"/>
      </w:r>
      <w:r>
        <w:instrText xml:space="preserve"> PAGEREF _Toc51831299 \h </w:instrText>
      </w:r>
      <w:r>
        <w:fldChar w:fldCharType="separate"/>
      </w:r>
      <w:r>
        <w:t>24</w:t>
      </w:r>
      <w:r>
        <w:fldChar w:fldCharType="end"/>
      </w:r>
    </w:p>
    <w:p>
      <w:pPr>
        <w:pStyle w:val="TOC8"/>
        <w:rPr>
          <w:rFonts w:asciiTheme="minorHAnsi" w:eastAsiaTheme="minorEastAsia" w:hAnsiTheme="minorHAnsi" w:cstheme="minorBidi"/>
          <w:szCs w:val="22"/>
        </w:rPr>
      </w:pPr>
      <w:r>
        <w:t>38.</w:t>
      </w:r>
      <w:r>
        <w:tab/>
        <w:t>Information on work on artesian wells to be provided at certain times</w:t>
      </w:r>
      <w:r>
        <w:tab/>
      </w:r>
      <w:r>
        <w:fldChar w:fldCharType="begin"/>
      </w:r>
      <w:r>
        <w:instrText xml:space="preserve"> PAGEREF _Toc51831300 \h </w:instrText>
      </w:r>
      <w:r>
        <w:fldChar w:fldCharType="separate"/>
      </w:r>
      <w:r>
        <w:t>25</w:t>
      </w:r>
      <w:r>
        <w:fldChar w:fldCharType="end"/>
      </w:r>
    </w:p>
    <w:p>
      <w:pPr>
        <w:pStyle w:val="TOC8"/>
        <w:rPr>
          <w:rFonts w:asciiTheme="minorHAnsi" w:eastAsiaTheme="minorEastAsia" w:hAnsiTheme="minorHAnsi" w:cstheme="minorBidi"/>
          <w:szCs w:val="22"/>
        </w:rPr>
      </w:pPr>
      <w:r>
        <w:t>39.</w:t>
      </w:r>
      <w:r>
        <w:tab/>
        <w:t>Information on non</w:t>
      </w:r>
      <w:r>
        <w:noBreakHyphen/>
        <w:t>artesian wells prescribed (Act s. 26E)</w:t>
      </w:r>
      <w:r>
        <w:tab/>
      </w:r>
      <w:r>
        <w:fldChar w:fldCharType="begin"/>
      </w:r>
      <w:r>
        <w:instrText xml:space="preserve"> PAGEREF _Toc51831301 \h </w:instrText>
      </w:r>
      <w:r>
        <w:fldChar w:fldCharType="separate"/>
      </w:r>
      <w:r>
        <w:t>25</w:t>
      </w:r>
      <w:r>
        <w:fldChar w:fldCharType="end"/>
      </w:r>
    </w:p>
    <w:p>
      <w:pPr>
        <w:pStyle w:val="TOC8"/>
        <w:rPr>
          <w:rFonts w:asciiTheme="minorHAnsi" w:eastAsiaTheme="minorEastAsia" w:hAnsiTheme="minorHAnsi" w:cstheme="minorBidi"/>
          <w:szCs w:val="22"/>
        </w:rPr>
      </w:pPr>
      <w:r>
        <w:t>40.</w:t>
      </w:r>
      <w:r>
        <w:tab/>
        <w:t>Application for an amended licence (Act s. 26F(3))</w:t>
      </w:r>
      <w:r>
        <w:tab/>
      </w:r>
      <w:r>
        <w:fldChar w:fldCharType="begin"/>
      </w:r>
      <w:r>
        <w:instrText xml:space="preserve"> PAGEREF _Toc51831302 \h </w:instrText>
      </w:r>
      <w:r>
        <w:fldChar w:fldCharType="separate"/>
      </w:r>
      <w:r>
        <w:t>25</w:t>
      </w:r>
      <w:r>
        <w:fldChar w:fldCharType="end"/>
      </w:r>
    </w:p>
    <w:p>
      <w:pPr>
        <w:pStyle w:val="TOC8"/>
        <w:rPr>
          <w:rFonts w:asciiTheme="minorHAnsi" w:eastAsiaTheme="minorEastAsia" w:hAnsiTheme="minorHAnsi" w:cstheme="minorBidi"/>
          <w:szCs w:val="22"/>
        </w:rPr>
      </w:pPr>
      <w:r>
        <w:t>41.</w:t>
      </w:r>
      <w:r>
        <w:tab/>
        <w:t>Cancelled licence to be given to Minister</w:t>
      </w:r>
      <w:r>
        <w:tab/>
      </w:r>
      <w:r>
        <w:fldChar w:fldCharType="begin"/>
      </w:r>
      <w:r>
        <w:instrText xml:space="preserve"> PAGEREF _Toc51831303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Meters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_Toc51831305 \h </w:instrText>
      </w:r>
      <w:r>
        <w:fldChar w:fldCharType="separate"/>
      </w:r>
      <w:r>
        <w:t>27</w:t>
      </w:r>
      <w:r>
        <w:fldChar w:fldCharType="end"/>
      </w:r>
    </w:p>
    <w:p>
      <w:pPr>
        <w:pStyle w:val="TOC8"/>
        <w:rPr>
          <w:rFonts w:asciiTheme="minorHAnsi" w:eastAsiaTheme="minorEastAsia" w:hAnsiTheme="minorHAnsi" w:cstheme="minorBidi"/>
          <w:szCs w:val="22"/>
        </w:rPr>
      </w:pPr>
      <w:r>
        <w:t>41B.</w:t>
      </w:r>
      <w:r>
        <w:tab/>
        <w:t>Application of regulation 41C</w:t>
      </w:r>
      <w:r>
        <w:tab/>
      </w:r>
      <w:r>
        <w:fldChar w:fldCharType="begin"/>
      </w:r>
      <w:r>
        <w:instrText xml:space="preserve"> PAGEREF _Toc51831306 \h </w:instrText>
      </w:r>
      <w:r>
        <w:fldChar w:fldCharType="separate"/>
      </w:r>
      <w:r>
        <w:t>27</w:t>
      </w:r>
      <w:r>
        <w:fldChar w:fldCharType="end"/>
      </w:r>
    </w:p>
    <w:p>
      <w:pPr>
        <w:pStyle w:val="TOC8"/>
        <w:rPr>
          <w:rFonts w:asciiTheme="minorHAnsi" w:eastAsiaTheme="minorEastAsia" w:hAnsiTheme="minorHAnsi" w:cstheme="minorBidi"/>
          <w:szCs w:val="22"/>
        </w:rPr>
      </w:pPr>
      <w:r>
        <w:t>41C.</w:t>
      </w:r>
      <w:r>
        <w:tab/>
        <w:t>Licence subject to metering conditions</w:t>
      </w:r>
      <w:r>
        <w:tab/>
      </w:r>
      <w:r>
        <w:fldChar w:fldCharType="begin"/>
      </w:r>
      <w:r>
        <w:instrText xml:space="preserve"> PAGEREF _Toc51831307 \h </w:instrText>
      </w:r>
      <w:r>
        <w:fldChar w:fldCharType="separate"/>
      </w:r>
      <w:r>
        <w:t>29</w:t>
      </w:r>
      <w:r>
        <w:fldChar w:fldCharType="end"/>
      </w:r>
    </w:p>
    <w:p>
      <w:pPr>
        <w:pStyle w:val="TOC8"/>
        <w:rPr>
          <w:rFonts w:asciiTheme="minorHAnsi" w:eastAsiaTheme="minorEastAsia" w:hAnsiTheme="minorHAnsi" w:cstheme="minorBidi"/>
          <w:szCs w:val="22"/>
        </w:rPr>
      </w:pPr>
      <w:r>
        <w:t>41D.</w:t>
      </w:r>
      <w:r>
        <w:tab/>
        <w:t>Minister may direct compliance with metering conditions</w:t>
      </w:r>
      <w:r>
        <w:tab/>
      </w:r>
      <w:r>
        <w:fldChar w:fldCharType="begin"/>
      </w:r>
      <w:r>
        <w:instrText xml:space="preserve"> PAGEREF _Toc51831308 \h </w:instrText>
      </w:r>
      <w:r>
        <w:fldChar w:fldCharType="separate"/>
      </w:r>
      <w:r>
        <w:t>31</w:t>
      </w:r>
      <w:r>
        <w:fldChar w:fldCharType="end"/>
      </w:r>
    </w:p>
    <w:p>
      <w:pPr>
        <w:pStyle w:val="TOC8"/>
        <w:rPr>
          <w:rFonts w:asciiTheme="minorHAnsi" w:eastAsiaTheme="minorEastAsia" w:hAnsiTheme="minorHAnsi" w:cstheme="minorBidi"/>
          <w:szCs w:val="22"/>
        </w:rPr>
      </w:pPr>
      <w:r>
        <w:t>41E.</w:t>
      </w:r>
      <w:r>
        <w:tab/>
        <w:t>Minister may approve alternative measurement method</w:t>
      </w:r>
      <w:r>
        <w:tab/>
      </w:r>
      <w:r>
        <w:fldChar w:fldCharType="begin"/>
      </w:r>
      <w:r>
        <w:instrText xml:space="preserve"> PAGEREF _Toc51831309 \h </w:instrText>
      </w:r>
      <w:r>
        <w:fldChar w:fldCharType="separate"/>
      </w:r>
      <w:r>
        <w:t>31</w:t>
      </w:r>
      <w:r>
        <w:fldChar w:fldCharType="end"/>
      </w:r>
    </w:p>
    <w:p>
      <w:pPr>
        <w:pStyle w:val="TOC8"/>
        <w:rPr>
          <w:rFonts w:asciiTheme="minorHAnsi" w:eastAsiaTheme="minorEastAsia" w:hAnsiTheme="minorHAnsi" w:cstheme="minorBidi"/>
          <w:szCs w:val="22"/>
        </w:rPr>
      </w:pPr>
      <w:r>
        <w:t>41F.</w:t>
      </w:r>
      <w:r>
        <w:tab/>
        <w:t>Exemption from requirement to measure quantity of water taken under licence</w:t>
      </w:r>
      <w:r>
        <w:tab/>
      </w:r>
      <w:r>
        <w:fldChar w:fldCharType="begin"/>
      </w:r>
      <w:r>
        <w:instrText xml:space="preserve"> PAGEREF _Toc51831310 \h </w:instrText>
      </w:r>
      <w:r>
        <w:fldChar w:fldCharType="separate"/>
      </w:r>
      <w:r>
        <w:t>32</w:t>
      </w:r>
      <w:r>
        <w:fldChar w:fldCharType="end"/>
      </w:r>
    </w:p>
    <w:p>
      <w:pPr>
        <w:pStyle w:val="TOC8"/>
        <w:rPr>
          <w:rFonts w:asciiTheme="minorHAnsi" w:eastAsiaTheme="minorEastAsia" w:hAnsiTheme="minorHAnsi" w:cstheme="minorBidi"/>
          <w:szCs w:val="22"/>
        </w:rPr>
      </w:pPr>
      <w:r>
        <w:t>42.</w:t>
      </w:r>
      <w:r>
        <w:tab/>
        <w:t>Damage to meters</w:t>
      </w:r>
      <w:r>
        <w:tab/>
      </w:r>
      <w:r>
        <w:fldChar w:fldCharType="begin"/>
      </w:r>
      <w:r>
        <w:instrText xml:space="preserve"> PAGEREF _Toc51831311 \h </w:instrText>
      </w:r>
      <w:r>
        <w:fldChar w:fldCharType="separate"/>
      </w:r>
      <w:r>
        <w:t>32</w:t>
      </w:r>
      <w:r>
        <w:fldChar w:fldCharType="end"/>
      </w:r>
    </w:p>
    <w:p>
      <w:pPr>
        <w:pStyle w:val="TOC8"/>
        <w:rPr>
          <w:rFonts w:asciiTheme="minorHAnsi" w:eastAsiaTheme="minorEastAsia" w:hAnsiTheme="minorHAnsi" w:cstheme="minorBidi"/>
          <w:szCs w:val="22"/>
        </w:rPr>
      </w:pPr>
      <w:r>
        <w:t>43.</w:t>
      </w:r>
      <w:r>
        <w:tab/>
        <w:t>Interfering with meters</w:t>
      </w:r>
      <w:r>
        <w:tab/>
      </w:r>
      <w:r>
        <w:fldChar w:fldCharType="begin"/>
      </w:r>
      <w:r>
        <w:instrText xml:space="preserve"> PAGEREF _Toc51831312 \h </w:instrText>
      </w:r>
      <w:r>
        <w:fldChar w:fldCharType="separate"/>
      </w:r>
      <w:r>
        <w:t>33</w:t>
      </w:r>
      <w:r>
        <w:fldChar w:fldCharType="end"/>
      </w:r>
    </w:p>
    <w:p>
      <w:pPr>
        <w:pStyle w:val="TOC8"/>
        <w:rPr>
          <w:rFonts w:asciiTheme="minorHAnsi" w:eastAsiaTheme="minorEastAsia" w:hAnsiTheme="minorHAnsi" w:cstheme="minorBidi"/>
          <w:szCs w:val="22"/>
        </w:rPr>
      </w:pPr>
      <w:r>
        <w:t>44.</w:t>
      </w:r>
      <w:r>
        <w:tab/>
        <w:t>Testing meters</w:t>
      </w:r>
      <w:r>
        <w:tab/>
      </w:r>
      <w:r>
        <w:fldChar w:fldCharType="begin"/>
      </w:r>
      <w:r>
        <w:instrText xml:space="preserve"> PAGEREF _Toc51831313 \h </w:instrText>
      </w:r>
      <w:r>
        <w:fldChar w:fldCharType="separate"/>
      </w:r>
      <w:r>
        <w:t>33</w:t>
      </w:r>
      <w:r>
        <w:fldChar w:fldCharType="end"/>
      </w:r>
    </w:p>
    <w:p>
      <w:pPr>
        <w:pStyle w:val="TOC8"/>
        <w:rPr>
          <w:rFonts w:asciiTheme="minorHAnsi" w:eastAsiaTheme="minorEastAsia" w:hAnsiTheme="minorHAnsi" w:cstheme="minorBidi"/>
          <w:szCs w:val="22"/>
        </w:rPr>
      </w:pPr>
      <w:r>
        <w:t>45.</w:t>
      </w:r>
      <w:r>
        <w:tab/>
        <w:t>Estimating water used where meter out of order or inaccurate</w:t>
      </w:r>
      <w:r>
        <w:tab/>
      </w:r>
      <w:r>
        <w:fldChar w:fldCharType="begin"/>
      </w:r>
      <w:r>
        <w:instrText xml:space="preserve"> PAGEREF _Toc51831314 \h </w:instrText>
      </w:r>
      <w:r>
        <w:fldChar w:fldCharType="separate"/>
      </w:r>
      <w:r>
        <w:t>34</w:t>
      </w:r>
      <w:r>
        <w:fldChar w:fldCharType="end"/>
      </w:r>
    </w:p>
    <w:p>
      <w:pPr>
        <w:pStyle w:val="TOC8"/>
        <w:rPr>
          <w:rFonts w:asciiTheme="minorHAnsi" w:eastAsiaTheme="minorEastAsia" w:hAnsiTheme="minorHAnsi" w:cstheme="minorBidi"/>
          <w:szCs w:val="22"/>
        </w:rPr>
      </w:pPr>
      <w:r>
        <w:t>46.</w:t>
      </w:r>
      <w:r>
        <w:tab/>
        <w:t>Evidence of water taken from well</w:t>
      </w:r>
      <w:r>
        <w:tab/>
      </w:r>
      <w:r>
        <w:fldChar w:fldCharType="begin"/>
      </w:r>
      <w:r>
        <w:instrText xml:space="preserve"> PAGEREF _Toc51831315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instruments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_Toc51831317 \h </w:instrText>
      </w:r>
      <w:r>
        <w:fldChar w:fldCharType="separate"/>
      </w:r>
      <w:r>
        <w:t>35</w:t>
      </w:r>
      <w:r>
        <w:fldChar w:fldCharType="end"/>
      </w:r>
    </w:p>
    <w:p>
      <w:pPr>
        <w:pStyle w:val="TOC8"/>
        <w:rPr>
          <w:rFonts w:asciiTheme="minorHAnsi" w:eastAsiaTheme="minorEastAsia" w:hAnsiTheme="minorHAnsi" w:cstheme="minorBidi"/>
          <w:szCs w:val="22"/>
        </w:rPr>
      </w:pPr>
      <w:r>
        <w:t>48.</w:t>
      </w:r>
      <w:r>
        <w:tab/>
        <w:t>Prescribed details for register (Act s. 26GZJ)</w:t>
      </w:r>
      <w:r>
        <w:tab/>
      </w:r>
      <w:r>
        <w:fldChar w:fldCharType="begin"/>
      </w:r>
      <w:r>
        <w:instrText xml:space="preserve"> PAGEREF _Toc51831318 \h </w:instrText>
      </w:r>
      <w:r>
        <w:fldChar w:fldCharType="separate"/>
      </w:r>
      <w:r>
        <w:t>35</w:t>
      </w:r>
      <w:r>
        <w:fldChar w:fldCharType="end"/>
      </w:r>
    </w:p>
    <w:p>
      <w:pPr>
        <w:pStyle w:val="TOC8"/>
        <w:rPr>
          <w:rFonts w:asciiTheme="minorHAnsi" w:eastAsiaTheme="minorEastAsia" w:hAnsiTheme="minorHAnsi" w:cstheme="minorBidi"/>
          <w:szCs w:val="22"/>
        </w:rPr>
      </w:pPr>
      <w:r>
        <w:t>49.</w:t>
      </w:r>
      <w:r>
        <w:tab/>
        <w:t>Fees in relation to the register (Sch. 1 Part 2)</w:t>
      </w:r>
      <w:r>
        <w:tab/>
      </w:r>
      <w:r>
        <w:fldChar w:fldCharType="begin"/>
      </w:r>
      <w:r>
        <w:instrText xml:space="preserve"> PAGEREF _Toc51831319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_Toc51831321 \h </w:instrText>
      </w:r>
      <w:r>
        <w:fldChar w:fldCharType="separate"/>
      </w:r>
      <w:r>
        <w:t>37</w:t>
      </w:r>
      <w:r>
        <w:fldChar w:fldCharType="end"/>
      </w:r>
    </w:p>
    <w:p>
      <w:pPr>
        <w:pStyle w:val="TOC8"/>
        <w:rPr>
          <w:rFonts w:asciiTheme="minorHAnsi" w:eastAsiaTheme="minorEastAsia" w:hAnsiTheme="minorHAnsi" w:cstheme="minorBidi"/>
          <w:szCs w:val="22"/>
        </w:rPr>
      </w:pPr>
      <w:r>
        <w:t>51.</w:t>
      </w:r>
      <w:r>
        <w:tab/>
        <w:t>Modified penalties</w:t>
      </w:r>
      <w:r>
        <w:tab/>
      </w:r>
      <w:r>
        <w:fldChar w:fldCharType="begin"/>
      </w:r>
      <w:r>
        <w:instrText xml:space="preserve"> PAGEREF _Toc51831322 \h </w:instrText>
      </w:r>
      <w:r>
        <w:fldChar w:fldCharType="separate"/>
      </w:r>
      <w:r>
        <w:t>37</w:t>
      </w:r>
      <w:r>
        <w:fldChar w:fldCharType="end"/>
      </w:r>
    </w:p>
    <w:p>
      <w:pPr>
        <w:pStyle w:val="TOC8"/>
        <w:rPr>
          <w:rFonts w:asciiTheme="minorHAnsi" w:eastAsiaTheme="minorEastAsia" w:hAnsiTheme="minorHAnsi" w:cstheme="minorBidi"/>
          <w:szCs w:val="22"/>
        </w:rPr>
      </w:pPr>
      <w:r>
        <w:t>52A.</w:t>
      </w:r>
      <w:r>
        <w:tab/>
        <w:t>Persons authorised to give infringement notices</w:t>
      </w:r>
      <w:r>
        <w:tab/>
      </w:r>
      <w:r>
        <w:fldChar w:fldCharType="begin"/>
      </w:r>
      <w:r>
        <w:instrText xml:space="preserve"> PAGEREF _Toc51831323 \h </w:instrText>
      </w:r>
      <w:r>
        <w:fldChar w:fldCharType="separate"/>
      </w:r>
      <w:r>
        <w:t>37</w:t>
      </w:r>
      <w:r>
        <w:fldChar w:fldCharType="end"/>
      </w:r>
    </w:p>
    <w:p>
      <w:pPr>
        <w:pStyle w:val="TOC8"/>
        <w:rPr>
          <w:rFonts w:asciiTheme="minorHAnsi" w:eastAsiaTheme="minorEastAsia" w:hAnsiTheme="minorHAnsi" w:cstheme="minorBidi"/>
          <w:szCs w:val="22"/>
        </w:rPr>
      </w:pPr>
      <w:r>
        <w:t>52B.</w:t>
      </w:r>
      <w:r>
        <w:tab/>
        <w:t>Prescribed persons for infringement notices</w:t>
      </w:r>
      <w:r>
        <w:tab/>
      </w:r>
      <w:r>
        <w:fldChar w:fldCharType="begin"/>
      </w:r>
      <w:r>
        <w:instrText xml:space="preserve"> PAGEREF _Toc51831324 \h </w:instrText>
      </w:r>
      <w:r>
        <w:fldChar w:fldCharType="separate"/>
      </w:r>
      <w:r>
        <w:t>37</w:t>
      </w:r>
      <w:r>
        <w:fldChar w:fldCharType="end"/>
      </w:r>
    </w:p>
    <w:p>
      <w:pPr>
        <w:pStyle w:val="TOC8"/>
        <w:rPr>
          <w:rFonts w:asciiTheme="minorHAnsi" w:eastAsiaTheme="minorEastAsia" w:hAnsiTheme="minorHAnsi" w:cstheme="minorBidi"/>
          <w:szCs w:val="22"/>
        </w:rPr>
      </w:pPr>
      <w:r>
        <w:t>52.</w:t>
      </w:r>
      <w:r>
        <w:tab/>
        <w:t>Designated person for infringement notices</w:t>
      </w:r>
      <w:r>
        <w:tab/>
      </w:r>
      <w:r>
        <w:fldChar w:fldCharType="begin"/>
      </w:r>
      <w:r>
        <w:instrText xml:space="preserve"> PAGEREF _Toc51831325 \h </w:instrText>
      </w:r>
      <w:r>
        <w:fldChar w:fldCharType="separate"/>
      </w:r>
      <w:r>
        <w:t>38</w:t>
      </w:r>
      <w:r>
        <w:fldChar w:fldCharType="end"/>
      </w:r>
    </w:p>
    <w:p>
      <w:pPr>
        <w:pStyle w:val="TOC8"/>
        <w:rPr>
          <w:rFonts w:asciiTheme="minorHAnsi" w:eastAsiaTheme="minorEastAsia" w:hAnsiTheme="minorHAnsi" w:cstheme="minorBidi"/>
          <w:szCs w:val="22"/>
        </w:rPr>
      </w:pPr>
      <w:r>
        <w:t>53.</w:t>
      </w:r>
      <w:r>
        <w:tab/>
        <w:t>Form of infringement notice</w:t>
      </w:r>
      <w:r>
        <w:tab/>
      </w:r>
      <w:r>
        <w:fldChar w:fldCharType="begin"/>
      </w:r>
      <w:r>
        <w:instrText xml:space="preserve"> PAGEREF _Toc51831326 \h </w:instrText>
      </w:r>
      <w:r>
        <w:fldChar w:fldCharType="separate"/>
      </w:r>
      <w:r>
        <w:t>38</w:t>
      </w:r>
      <w:r>
        <w:fldChar w:fldCharType="end"/>
      </w:r>
    </w:p>
    <w:p>
      <w:pPr>
        <w:pStyle w:val="TOC8"/>
        <w:rPr>
          <w:rFonts w:asciiTheme="minorHAnsi" w:eastAsiaTheme="minorEastAsia" w:hAnsiTheme="minorHAnsi" w:cstheme="minorBidi"/>
          <w:szCs w:val="22"/>
        </w:rPr>
      </w:pPr>
      <w:r>
        <w:t>54.</w:t>
      </w:r>
      <w:r>
        <w:tab/>
        <w:t>Form of notice of withdrawal of infringement notice</w:t>
      </w:r>
      <w:r>
        <w:tab/>
      </w:r>
      <w:r>
        <w:fldChar w:fldCharType="begin"/>
      </w:r>
      <w:r>
        <w:instrText xml:space="preserve"> PAGEREF _Toc51831327 \h </w:instrText>
      </w:r>
      <w:r>
        <w:fldChar w:fldCharType="separate"/>
      </w:r>
      <w:r>
        <w:t>38</w:t>
      </w:r>
      <w:r>
        <w:fldChar w:fldCharType="end"/>
      </w:r>
    </w:p>
    <w:p>
      <w:pPr>
        <w:pStyle w:val="TOC8"/>
        <w:rPr>
          <w:rFonts w:asciiTheme="minorHAnsi" w:eastAsiaTheme="minorEastAsia" w:hAnsiTheme="minorHAnsi" w:cstheme="minorBidi"/>
          <w:szCs w:val="22"/>
        </w:rPr>
      </w:pPr>
      <w:r>
        <w:t>55A.</w:t>
      </w:r>
      <w:r>
        <w:tab/>
        <w:t>Form of certificate for authorised person</w:t>
      </w:r>
      <w:r>
        <w:tab/>
      </w:r>
      <w:r>
        <w:fldChar w:fldCharType="begin"/>
      </w:r>
      <w:r>
        <w:instrText xml:space="preserve"> PAGEREF _Toc51831328 \h </w:instrText>
      </w:r>
      <w:r>
        <w:fldChar w:fldCharType="separate"/>
      </w:r>
      <w:r>
        <w:t>38</w:t>
      </w:r>
      <w:r>
        <w:fldChar w:fldCharType="end"/>
      </w:r>
    </w:p>
    <w:p>
      <w:pPr>
        <w:pStyle w:val="TOC8"/>
        <w:rPr>
          <w:rFonts w:asciiTheme="minorHAnsi" w:eastAsiaTheme="minorEastAsia" w:hAnsiTheme="minorHAnsi" w:cstheme="minorBidi"/>
          <w:szCs w:val="22"/>
        </w:rPr>
      </w:pPr>
      <w:r>
        <w:t>55.</w:t>
      </w:r>
      <w:r>
        <w:tab/>
        <w:t>Unauthorised alteration of infringement notices</w:t>
      </w:r>
      <w:r>
        <w:tab/>
      </w:r>
      <w:r>
        <w:fldChar w:fldCharType="begin"/>
      </w:r>
      <w:r>
        <w:instrText xml:space="preserve"> PAGEREF _Toc51831329 \h </w:instrText>
      </w:r>
      <w:r>
        <w:fldChar w:fldCharType="separate"/>
      </w:r>
      <w:r>
        <w:t>38</w:t>
      </w:r>
      <w:r>
        <w:fldChar w:fldCharType="end"/>
      </w:r>
    </w:p>
    <w:p>
      <w:pPr>
        <w:pStyle w:val="TOC8"/>
        <w:rPr>
          <w:rFonts w:asciiTheme="minorHAnsi" w:eastAsiaTheme="minorEastAsia" w:hAnsiTheme="minorHAnsi" w:cstheme="minorBidi"/>
          <w:szCs w:val="22"/>
        </w:rPr>
      </w:pPr>
      <w:r>
        <w:t>57.</w:t>
      </w:r>
      <w:r>
        <w:tab/>
        <w:t>False or misleading information in respect of applications</w:t>
      </w:r>
      <w:r>
        <w:tab/>
      </w:r>
      <w:r>
        <w:fldChar w:fldCharType="begin"/>
      </w:r>
      <w:r>
        <w:instrText xml:space="preserve"> PAGEREF _Toc51831330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Fees for applications for permits and section 5C and section 26D licences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_Toc51831332 \h </w:instrText>
      </w:r>
      <w:r>
        <w:fldChar w:fldCharType="separate"/>
      </w:r>
      <w:r>
        <w:t>40</w:t>
      </w:r>
      <w:r>
        <w:fldChar w:fldCharType="end"/>
      </w:r>
    </w:p>
    <w:p>
      <w:pPr>
        <w:pStyle w:val="TOC8"/>
        <w:rPr>
          <w:rFonts w:asciiTheme="minorHAnsi" w:eastAsiaTheme="minorEastAsia" w:hAnsiTheme="minorHAnsi" w:cstheme="minorBidi"/>
          <w:szCs w:val="22"/>
        </w:rPr>
      </w:pPr>
      <w:r>
        <w:t>59.</w:t>
      </w:r>
      <w:r>
        <w:tab/>
        <w:t>Mining purposes and public water supply purposes</w:t>
      </w:r>
      <w:r>
        <w:tab/>
      </w:r>
      <w:r>
        <w:fldChar w:fldCharType="begin"/>
      </w:r>
      <w:r>
        <w:instrText xml:space="preserve"> PAGEREF _Toc51831333 \h </w:instrText>
      </w:r>
      <w:r>
        <w:fldChar w:fldCharType="separate"/>
      </w:r>
      <w:r>
        <w:t>42</w:t>
      </w:r>
      <w:r>
        <w:fldChar w:fldCharType="end"/>
      </w:r>
    </w:p>
    <w:p>
      <w:pPr>
        <w:pStyle w:val="TOC8"/>
        <w:rPr>
          <w:rFonts w:asciiTheme="minorHAnsi" w:eastAsiaTheme="minorEastAsia" w:hAnsiTheme="minorHAnsi" w:cstheme="minorBidi"/>
          <w:szCs w:val="22"/>
        </w:rPr>
      </w:pPr>
      <w:r>
        <w:t>60.</w:t>
      </w:r>
      <w:r>
        <w:tab/>
        <w:t>Fee for application for grant of permit</w:t>
      </w:r>
      <w:r>
        <w:tab/>
      </w:r>
      <w:r>
        <w:fldChar w:fldCharType="begin"/>
      </w:r>
      <w:r>
        <w:instrText xml:space="preserve"> PAGEREF _Toc51831334 \h </w:instrText>
      </w:r>
      <w:r>
        <w:fldChar w:fldCharType="separate"/>
      </w:r>
      <w:r>
        <w:t>43</w:t>
      </w:r>
      <w:r>
        <w:fldChar w:fldCharType="end"/>
      </w:r>
    </w:p>
    <w:p>
      <w:pPr>
        <w:pStyle w:val="TOC8"/>
        <w:rPr>
          <w:rFonts w:asciiTheme="minorHAnsi" w:eastAsiaTheme="minorEastAsia" w:hAnsiTheme="minorHAnsi" w:cstheme="minorBidi"/>
          <w:szCs w:val="22"/>
        </w:rPr>
      </w:pPr>
      <w:r>
        <w:t>61.</w:t>
      </w:r>
      <w:r>
        <w:tab/>
        <w:t>Fee for application for grant, renewal or amendment of s. 5C licence</w:t>
      </w:r>
      <w:r>
        <w:tab/>
      </w:r>
      <w:r>
        <w:fldChar w:fldCharType="begin"/>
      </w:r>
      <w:r>
        <w:instrText xml:space="preserve"> PAGEREF _Toc51831335 \h </w:instrText>
      </w:r>
      <w:r>
        <w:fldChar w:fldCharType="separate"/>
      </w:r>
      <w:r>
        <w:t>44</w:t>
      </w:r>
      <w:r>
        <w:fldChar w:fldCharType="end"/>
      </w:r>
    </w:p>
    <w:p>
      <w:pPr>
        <w:pStyle w:val="TOC8"/>
        <w:rPr>
          <w:rFonts w:asciiTheme="minorHAnsi" w:eastAsiaTheme="minorEastAsia" w:hAnsiTheme="minorHAnsi" w:cstheme="minorBidi"/>
          <w:szCs w:val="22"/>
        </w:rPr>
      </w:pPr>
      <w:r>
        <w:t>62.</w:t>
      </w:r>
      <w:r>
        <w:tab/>
        <w:t>Fee for application for grant of s. 26D licence</w:t>
      </w:r>
      <w:r>
        <w:tab/>
      </w:r>
      <w:r>
        <w:fldChar w:fldCharType="begin"/>
      </w:r>
      <w:r>
        <w:instrText xml:space="preserve"> PAGEREF _Toc51831336 \h </w:instrText>
      </w:r>
      <w:r>
        <w:fldChar w:fldCharType="separate"/>
      </w:r>
      <w:r>
        <w:t>46</w:t>
      </w:r>
      <w:r>
        <w:fldChar w:fldCharType="end"/>
      </w:r>
    </w:p>
    <w:p>
      <w:pPr>
        <w:pStyle w:val="TOC8"/>
        <w:rPr>
          <w:rFonts w:asciiTheme="minorHAnsi" w:eastAsiaTheme="minorEastAsia" w:hAnsiTheme="minorHAnsi" w:cstheme="minorBidi"/>
          <w:szCs w:val="22"/>
        </w:rPr>
      </w:pPr>
      <w:r>
        <w:t>63.</w:t>
      </w:r>
      <w:r>
        <w:tab/>
        <w:t>Publication of applicable allocation status of water resources</w:t>
      </w:r>
      <w:r>
        <w:tab/>
      </w:r>
      <w:r>
        <w:fldChar w:fldCharType="begin"/>
      </w:r>
      <w:r>
        <w:instrText xml:space="preserve"> PAGEREF _Toc51831337 \h </w:instrText>
      </w:r>
      <w:r>
        <w:fldChar w:fldCharType="separate"/>
      </w:r>
      <w:r>
        <w:t>47</w:t>
      </w:r>
      <w:r>
        <w:fldChar w:fldCharType="end"/>
      </w:r>
    </w:p>
    <w:p>
      <w:pPr>
        <w:pStyle w:val="TOC8"/>
        <w:rPr>
          <w:rFonts w:asciiTheme="minorHAnsi" w:eastAsiaTheme="minorEastAsia" w:hAnsiTheme="minorHAnsi" w:cstheme="minorBidi"/>
          <w:szCs w:val="22"/>
        </w:rPr>
      </w:pPr>
      <w:r>
        <w:t>64.</w:t>
      </w:r>
      <w:r>
        <w:tab/>
        <w:t>Fee waiver, reduction or refund</w:t>
      </w:r>
      <w:r>
        <w:tab/>
      </w:r>
      <w:r>
        <w:fldChar w:fldCharType="begin"/>
      </w:r>
      <w:r>
        <w:instrText xml:space="preserve"> PAGEREF _Toc51831338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Fees relating to licences and permits</w:t>
      </w:r>
    </w:p>
    <w:p>
      <w:pPr>
        <w:pStyle w:val="TOC2"/>
        <w:tabs>
          <w:tab w:val="right" w:leader="dot" w:pos="7077"/>
        </w:tabs>
        <w:rPr>
          <w:rFonts w:asciiTheme="minorHAnsi" w:eastAsiaTheme="minorEastAsia" w:hAnsiTheme="minorHAnsi" w:cstheme="minorBidi"/>
          <w:b w:val="0"/>
          <w:sz w:val="22"/>
          <w:szCs w:val="22"/>
        </w:rPr>
      </w:pPr>
      <w:r>
        <w:t>Part 2 — Registration of instruments in the register and access to the register</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Gnangara groundwater plan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_Toc51831346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_Toc51831347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3" w:name="_Toc51766394"/>
      <w:bookmarkStart w:id="4" w:name="_Toc51766482"/>
      <w:bookmarkStart w:id="5" w:name="_Toc518312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51831262"/>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7" w:name="_Toc5183126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pPr>
        <w:pStyle w:val="Heading5"/>
        <w:rPr>
          <w:snapToGrid w:val="0"/>
        </w:rPr>
      </w:pPr>
      <w:bookmarkStart w:id="8" w:name="_Toc51831264"/>
      <w:r>
        <w:rPr>
          <w:rStyle w:val="CharSectno"/>
        </w:rPr>
        <w:t>3</w:t>
      </w:r>
      <w:r>
        <w:rPr>
          <w:snapToGrid w:val="0"/>
        </w:rPr>
        <w:t>.</w:t>
      </w:r>
      <w:r>
        <w:rPr>
          <w:snapToGrid w:val="0"/>
        </w:rPr>
        <w:tab/>
        <w:t>Terms used</w:t>
      </w:r>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Gazette 5 Sep 2006 p. 3623; 22 Jun 2007 p. 2878 (disallowed: Gazette 27 Nov 2007 p. 5910); 28 Dec 2007 p. 6425 (disallowed: Gazette 11 Apr 2008 p. 1396); 23 Jun 2009 p. 2495.]</w:t>
      </w:r>
    </w:p>
    <w:p>
      <w:pPr>
        <w:pStyle w:val="Heading2"/>
      </w:pPr>
      <w:bookmarkStart w:id="9" w:name="_Toc51766398"/>
      <w:bookmarkStart w:id="10" w:name="_Toc51766486"/>
      <w:bookmarkStart w:id="11" w:name="_Toc51831265"/>
      <w:r>
        <w:rPr>
          <w:rStyle w:val="CharPartNo"/>
        </w:rPr>
        <w:t>Part 2</w:t>
      </w:r>
      <w:r>
        <w:rPr>
          <w:rStyle w:val="CharDivNo"/>
        </w:rPr>
        <w:t xml:space="preserve"> </w:t>
      </w:r>
      <w:r>
        <w:t>—</w:t>
      </w:r>
      <w:r>
        <w:rPr>
          <w:rStyle w:val="CharDivText"/>
        </w:rPr>
        <w:t xml:space="preserve"> </w:t>
      </w:r>
      <w:r>
        <w:rPr>
          <w:rStyle w:val="CharPartText"/>
        </w:rPr>
        <w:t>Permits</w:t>
      </w:r>
      <w:bookmarkEnd w:id="9"/>
      <w:bookmarkEnd w:id="10"/>
      <w:bookmarkEnd w:id="11"/>
    </w:p>
    <w:p>
      <w:pPr>
        <w:pStyle w:val="Heading5"/>
      </w:pPr>
      <w:bookmarkStart w:id="12" w:name="_Toc51831266"/>
      <w:r>
        <w:rPr>
          <w:rStyle w:val="CharSectno"/>
        </w:rPr>
        <w:t>4</w:t>
      </w:r>
      <w:r>
        <w:t>.</w:t>
      </w:r>
      <w:r>
        <w:tab/>
        <w:t>Applications for permits</w:t>
      </w:r>
      <w:bookmarkEnd w:id="12"/>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 and</w:t>
      </w:r>
    </w:p>
    <w:p>
      <w:pPr>
        <w:pStyle w:val="Indenta"/>
      </w:pPr>
      <w:r>
        <w:tab/>
        <w:t>(c)</w:t>
      </w:r>
      <w:r>
        <w:tab/>
        <w:t>accompanied by the fee (if any) worked out in accordance with Part 7.</w:t>
      </w:r>
    </w:p>
    <w:p>
      <w:pPr>
        <w:pStyle w:val="Subsection"/>
      </w:pPr>
      <w:r>
        <w:tab/>
        <w:t>(2)</w:t>
      </w:r>
      <w:r>
        <w:tab/>
        <w:t>An applicant for a permit must provide the Minister with any further information that the Minister may require.</w:t>
      </w:r>
    </w:p>
    <w:p>
      <w:pPr>
        <w:pStyle w:val="Footnotesection"/>
      </w:pPr>
      <w:r>
        <w:tab/>
        <w:t>[Regulation 4 amended: Gazette 22 Jun 2007 p. 2878 (disallowed: Gazette 27 Nov 2007 p. 5910); 28 Dec 2007 p. 6425 (disallowed: Gazette 11 Apr 2008 p. 1396); 23 Jun 2009 p. 2495; 30 Oct 2018 p. 4337.]</w:t>
      </w:r>
    </w:p>
    <w:p>
      <w:pPr>
        <w:pStyle w:val="Heading5"/>
      </w:pPr>
      <w:bookmarkStart w:id="13" w:name="_Toc51831267"/>
      <w:r>
        <w:rPr>
          <w:rStyle w:val="CharSectno"/>
        </w:rPr>
        <w:t>5</w:t>
      </w:r>
      <w:r>
        <w:t>.</w:t>
      </w:r>
      <w:r>
        <w:tab/>
        <w:t>Advertising of applications</w:t>
      </w:r>
      <w:bookmarkEnd w:id="13"/>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Gazette 23 Jun 2009 p. 2495.]</w:t>
      </w:r>
    </w:p>
    <w:p>
      <w:pPr>
        <w:pStyle w:val="Heading5"/>
      </w:pPr>
      <w:bookmarkStart w:id="14" w:name="_Toc51831268"/>
      <w:r>
        <w:rPr>
          <w:rStyle w:val="CharSectno"/>
        </w:rPr>
        <w:t>6</w:t>
      </w:r>
      <w:r>
        <w:t>.</w:t>
      </w:r>
      <w:r>
        <w:tab/>
        <w:t>Applicant may make representations to Minister in some cases</w:t>
      </w:r>
      <w:bookmarkEnd w:id="14"/>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Gazette 23 Jun 2009 p. 2495 and 2497.]</w:t>
      </w:r>
    </w:p>
    <w:p>
      <w:pPr>
        <w:pStyle w:val="Heading5"/>
      </w:pPr>
      <w:bookmarkStart w:id="15" w:name="_Toc51831269"/>
      <w:r>
        <w:rPr>
          <w:rStyle w:val="CharSectno"/>
        </w:rPr>
        <w:t>7</w:t>
      </w:r>
      <w:r>
        <w:t>.</w:t>
      </w:r>
      <w:r>
        <w:tab/>
        <w:t>Deciding applications</w:t>
      </w:r>
      <w:bookmarkEnd w:id="15"/>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Gazette 23 Jun 2009 p. 2495-6 and 2497.]</w:t>
      </w:r>
    </w:p>
    <w:p>
      <w:pPr>
        <w:pStyle w:val="Heading5"/>
      </w:pPr>
      <w:bookmarkStart w:id="16" w:name="_Toc51831270"/>
      <w:r>
        <w:rPr>
          <w:rStyle w:val="CharSectno"/>
        </w:rPr>
        <w:t>8</w:t>
      </w:r>
      <w:r>
        <w:t>.</w:t>
      </w:r>
      <w:r>
        <w:tab/>
        <w:t>When Minister must refuse permit; Minister may undertake to grant permit in some cases</w:t>
      </w:r>
      <w:bookmarkEnd w:id="16"/>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Gazette 23 Jun 2009 p. 2495</w:t>
      </w:r>
      <w:r>
        <w:noBreakHyphen/>
        <w:t>6 and 2497.]</w:t>
      </w:r>
    </w:p>
    <w:p>
      <w:pPr>
        <w:pStyle w:val="Heading5"/>
      </w:pPr>
      <w:bookmarkStart w:id="17" w:name="_Toc51831271"/>
      <w:r>
        <w:rPr>
          <w:rStyle w:val="CharSectno"/>
        </w:rPr>
        <w:t>9</w:t>
      </w:r>
      <w:r>
        <w:t>.</w:t>
      </w:r>
      <w:r>
        <w:tab/>
        <w:t>Minister to notify applicant of decision etc.</w:t>
      </w:r>
      <w:bookmarkEnd w:id="17"/>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Gazette 23 Jun 2009 p. 2495</w:t>
      </w:r>
      <w:r>
        <w:noBreakHyphen/>
        <w:t>6.]</w:t>
      </w:r>
    </w:p>
    <w:p>
      <w:pPr>
        <w:pStyle w:val="Heading5"/>
      </w:pPr>
      <w:bookmarkStart w:id="18" w:name="_Toc51831272"/>
      <w:r>
        <w:rPr>
          <w:rStyle w:val="CharSectno"/>
        </w:rPr>
        <w:t>10</w:t>
      </w:r>
      <w:r>
        <w:t>.</w:t>
      </w:r>
      <w:r>
        <w:tab/>
        <w:t>Duration of permits</w:t>
      </w:r>
      <w:bookmarkEnd w:id="18"/>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19" w:name="_Toc51831273"/>
      <w:r>
        <w:rPr>
          <w:rStyle w:val="CharSectno"/>
        </w:rPr>
        <w:t>11</w:t>
      </w:r>
      <w:r>
        <w:t>.</w:t>
      </w:r>
      <w:r>
        <w:tab/>
        <w:t>Applications for amendment of permits</w:t>
      </w:r>
      <w:bookmarkEnd w:id="19"/>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Gazette 23 Jun 2009 p. 2495</w:t>
      </w:r>
      <w:r>
        <w:noBreakHyphen/>
        <w:t>6.]</w:t>
      </w:r>
    </w:p>
    <w:p>
      <w:pPr>
        <w:pStyle w:val="Heading5"/>
      </w:pPr>
      <w:bookmarkStart w:id="20" w:name="_Toc51831274"/>
      <w:r>
        <w:rPr>
          <w:rStyle w:val="CharSectno"/>
        </w:rPr>
        <w:t>12</w:t>
      </w:r>
      <w:r>
        <w:t>.</w:t>
      </w:r>
      <w:r>
        <w:tab/>
        <w:t>Minister may amend permit</w:t>
      </w:r>
      <w:bookmarkEnd w:id="20"/>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Gazette 17 Dec 2002 p. 5912; 23 Jun 2009 p. 2495</w:t>
      </w:r>
      <w:r>
        <w:noBreakHyphen/>
        <w:t>6.]</w:t>
      </w:r>
    </w:p>
    <w:p>
      <w:pPr>
        <w:pStyle w:val="Heading5"/>
        <w:spacing w:before="180"/>
      </w:pPr>
      <w:bookmarkStart w:id="21" w:name="_Toc51831275"/>
      <w:r>
        <w:rPr>
          <w:rStyle w:val="CharSectno"/>
        </w:rPr>
        <w:t>13</w:t>
      </w:r>
      <w:r>
        <w:t>.</w:t>
      </w:r>
      <w:r>
        <w:tab/>
        <w:t>Minister may suspend or cancel permit</w:t>
      </w:r>
      <w:bookmarkEnd w:id="21"/>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Gazette 23 Jun 2009 p. 2495</w:t>
      </w:r>
      <w:r>
        <w:noBreakHyphen/>
        <w:t>6.]</w:t>
      </w:r>
    </w:p>
    <w:p>
      <w:pPr>
        <w:pStyle w:val="Heading5"/>
      </w:pPr>
      <w:bookmarkStart w:id="22" w:name="_Toc51831276"/>
      <w:r>
        <w:rPr>
          <w:rStyle w:val="CharSectno"/>
        </w:rPr>
        <w:t>14</w:t>
      </w:r>
      <w:r>
        <w:t>.</w:t>
      </w:r>
      <w:r>
        <w:tab/>
        <w:t>Permit holder’s rights before permit amended, suspended or cancelled</w:t>
      </w:r>
      <w:bookmarkEnd w:id="22"/>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Gazette 23 Jun 2009 p. 2495</w:t>
      </w:r>
      <w:r>
        <w:noBreakHyphen/>
        <w:t>6 and 2497.]</w:t>
      </w:r>
    </w:p>
    <w:p>
      <w:pPr>
        <w:pStyle w:val="Heading5"/>
      </w:pPr>
      <w:bookmarkStart w:id="23" w:name="_Toc51831277"/>
      <w:r>
        <w:rPr>
          <w:rStyle w:val="CharSectno"/>
        </w:rPr>
        <w:t>15</w:t>
      </w:r>
      <w:r>
        <w:t>.</w:t>
      </w:r>
      <w:r>
        <w:tab/>
        <w:t>Surrender of permits</w:t>
      </w:r>
      <w:bookmarkEnd w:id="23"/>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Gazette 23 Jun 2009 p. 2495</w:t>
      </w:r>
      <w:r>
        <w:noBreakHyphen/>
        <w:t>6.]</w:t>
      </w:r>
    </w:p>
    <w:p>
      <w:pPr>
        <w:pStyle w:val="Heading5"/>
        <w:keepNext w:val="0"/>
        <w:keepLines w:val="0"/>
      </w:pPr>
      <w:bookmarkStart w:id="24" w:name="_Toc51831278"/>
      <w:r>
        <w:rPr>
          <w:rStyle w:val="CharSectno"/>
        </w:rPr>
        <w:t>16</w:t>
      </w:r>
      <w:r>
        <w:t>.</w:t>
      </w:r>
      <w:r>
        <w:tab/>
        <w:t>Minister to be notified of change of ownership</w:t>
      </w:r>
      <w:bookmarkEnd w:id="24"/>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Gazette 23 Jun 2009 p. 2495</w:t>
      </w:r>
      <w:r>
        <w:noBreakHyphen/>
        <w:t>6.]</w:t>
      </w:r>
    </w:p>
    <w:p>
      <w:pPr>
        <w:pStyle w:val="Heading5"/>
        <w:spacing w:before="180"/>
      </w:pPr>
      <w:bookmarkStart w:id="25" w:name="_Toc51831279"/>
      <w:r>
        <w:rPr>
          <w:rStyle w:val="CharSectno"/>
        </w:rPr>
        <w:t>17</w:t>
      </w:r>
      <w:r>
        <w:t>.</w:t>
      </w:r>
      <w:r>
        <w:tab/>
        <w:t>Terms, conditions and restrictions</w:t>
      </w:r>
      <w:bookmarkEnd w:id="25"/>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Gazette 23 Jun 2009 p. 2495</w:t>
      </w:r>
      <w:r>
        <w:noBreakHyphen/>
        <w:t>6 and 2497.]</w:t>
      </w:r>
    </w:p>
    <w:p>
      <w:pPr>
        <w:pStyle w:val="Heading5"/>
        <w:spacing w:before="180"/>
      </w:pPr>
      <w:bookmarkStart w:id="26" w:name="_Toc51831280"/>
      <w:r>
        <w:rPr>
          <w:rStyle w:val="CharSectno"/>
        </w:rPr>
        <w:t>18</w:t>
      </w:r>
      <w:r>
        <w:t>.</w:t>
      </w:r>
      <w:r>
        <w:tab/>
        <w:t>Minister may direct compliance with permit condition</w:t>
      </w:r>
      <w:bookmarkEnd w:id="2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Gazette 23 Jun 2009 p. 2495</w:t>
      </w:r>
      <w:r>
        <w:noBreakHyphen/>
        <w:t>6 and 2498.]</w:t>
      </w:r>
    </w:p>
    <w:p>
      <w:pPr>
        <w:pStyle w:val="Heading2"/>
      </w:pPr>
      <w:bookmarkStart w:id="27" w:name="_Toc51766414"/>
      <w:bookmarkStart w:id="28" w:name="_Toc51766502"/>
      <w:bookmarkStart w:id="29" w:name="_Toc51831281"/>
      <w:r>
        <w:rPr>
          <w:rStyle w:val="CharPartNo"/>
        </w:rPr>
        <w:t>Part 3</w:t>
      </w:r>
      <w:r>
        <w:rPr>
          <w:rStyle w:val="CharDivNo"/>
        </w:rPr>
        <w:t xml:space="preserve"> </w:t>
      </w:r>
      <w:r>
        <w:t>—</w:t>
      </w:r>
      <w:r>
        <w:rPr>
          <w:rStyle w:val="CharDivText"/>
        </w:rPr>
        <w:t xml:space="preserve"> </w:t>
      </w:r>
      <w:r>
        <w:rPr>
          <w:rStyle w:val="CharPartText"/>
        </w:rPr>
        <w:t>Licences under section 5C</w:t>
      </w:r>
      <w:bookmarkEnd w:id="27"/>
      <w:bookmarkEnd w:id="28"/>
      <w:bookmarkEnd w:id="29"/>
    </w:p>
    <w:p>
      <w:pPr>
        <w:pStyle w:val="Ednotesection"/>
      </w:pPr>
      <w:r>
        <w:t>[</w:t>
      </w:r>
      <w:r>
        <w:rPr>
          <w:b/>
          <w:bCs/>
        </w:rPr>
        <w:t>19A.</w:t>
      </w:r>
      <w:r>
        <w:tab/>
        <w:t>Inserted: Gazette 28 Dec 2007 p. 6426 (disallowed: Gazette 11 Apr 2008 p. 1396).]</w:t>
      </w:r>
    </w:p>
    <w:p>
      <w:pPr>
        <w:pStyle w:val="Ednotesection"/>
      </w:pPr>
      <w:r>
        <w:t>[</w:t>
      </w:r>
      <w:r>
        <w:rPr>
          <w:b/>
        </w:rPr>
        <w:t>19, 20.</w:t>
      </w:r>
      <w:r>
        <w:rPr>
          <w:b/>
        </w:rPr>
        <w:tab/>
      </w:r>
      <w:r>
        <w:t>Deleted: Gazette 16 Dec 2014 p. 4766.]</w:t>
      </w:r>
    </w:p>
    <w:p>
      <w:pPr>
        <w:pStyle w:val="Heading5"/>
        <w:spacing w:before="240"/>
      </w:pPr>
      <w:bookmarkStart w:id="30" w:name="_Toc51831282"/>
      <w:r>
        <w:rPr>
          <w:rStyle w:val="CharSectno"/>
        </w:rPr>
        <w:t>21</w:t>
      </w:r>
      <w:r>
        <w:t>.</w:t>
      </w:r>
      <w:r>
        <w:tab/>
        <w:t>Renewal of licence</w:t>
      </w:r>
      <w:bookmarkEnd w:id="30"/>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Gazette 23 Jun 2009 p. 2495</w:t>
      </w:r>
      <w:r>
        <w:noBreakHyphen/>
        <w:t>6.]</w:t>
      </w:r>
    </w:p>
    <w:p>
      <w:pPr>
        <w:pStyle w:val="Heading5"/>
        <w:spacing w:before="240"/>
        <w:rPr>
          <w:rStyle w:val="CharSectno"/>
        </w:rPr>
      </w:pPr>
      <w:bookmarkStart w:id="31" w:name="_Toc51831283"/>
      <w:r>
        <w:rPr>
          <w:rStyle w:val="CharSectno"/>
        </w:rPr>
        <w:t>22.</w:t>
      </w:r>
      <w:r>
        <w:rPr>
          <w:rStyle w:val="CharSectno"/>
        </w:rPr>
        <w:tab/>
        <w:t>Fee for certified copy of licence</w:t>
      </w:r>
      <w:bookmarkEnd w:id="31"/>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Gazette 22 Jun 2007 p. 2880 (disallowed: Gazette 27 Nov 2007 p. 5910); 28 Dec 2007 p. 6428 (disallowed: Gazette 11 Apr 2008 p. 1396); 23 Jun 2009 p. 2495</w:t>
      </w:r>
      <w:r>
        <w:noBreakHyphen/>
        <w:t>6.]</w:t>
      </w:r>
    </w:p>
    <w:p>
      <w:pPr>
        <w:pStyle w:val="Heading5"/>
        <w:spacing w:before="240"/>
      </w:pPr>
      <w:bookmarkStart w:id="32" w:name="_Toc51831284"/>
      <w:r>
        <w:rPr>
          <w:rStyle w:val="CharSectno"/>
        </w:rPr>
        <w:t>23</w:t>
      </w:r>
      <w:r>
        <w:t>.</w:t>
      </w:r>
      <w:r>
        <w:tab/>
        <w:t>Advertising applications (Act Sch. 1 cl. 5)</w:t>
      </w:r>
      <w:bookmarkEnd w:id="32"/>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Gazette 17 Dec 2002 p. 5912; 23 Jun 2009 p. 2495</w:t>
      </w:r>
      <w:r>
        <w:noBreakHyphen/>
        <w:t>6 and 2497.]</w:t>
      </w:r>
    </w:p>
    <w:p>
      <w:pPr>
        <w:pStyle w:val="Heading5"/>
      </w:pPr>
      <w:bookmarkStart w:id="33" w:name="_Toc51831285"/>
      <w:r>
        <w:rPr>
          <w:rStyle w:val="CharSectno"/>
        </w:rPr>
        <w:t>24</w:t>
      </w:r>
      <w:r>
        <w:t>.</w:t>
      </w:r>
      <w:r>
        <w:tab/>
        <w:t>Security interest holders may make submissions on application</w:t>
      </w:r>
      <w:bookmarkEnd w:id="33"/>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Gazette 23 Jun 2009 p. 2495</w:t>
      </w:r>
      <w:r>
        <w:noBreakHyphen/>
        <w:t>6 and 2497.]</w:t>
      </w:r>
    </w:p>
    <w:p>
      <w:pPr>
        <w:pStyle w:val="Heading5"/>
        <w:spacing w:before="120"/>
      </w:pPr>
      <w:bookmarkStart w:id="34" w:name="_Toc51831286"/>
      <w:r>
        <w:rPr>
          <w:rStyle w:val="CharSectno"/>
        </w:rPr>
        <w:t>25</w:t>
      </w:r>
      <w:r>
        <w:t>.</w:t>
      </w:r>
      <w:r>
        <w:tab/>
        <w:t>Licensee no longer eligible to hold licence to inform  Minister</w:t>
      </w:r>
      <w:bookmarkEnd w:id="3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Gazette 23 Jun 2009 p. 2495-6.]</w:t>
      </w:r>
    </w:p>
    <w:p>
      <w:pPr>
        <w:pStyle w:val="Heading5"/>
      </w:pPr>
      <w:bookmarkStart w:id="35" w:name="_Toc51831287"/>
      <w:r>
        <w:rPr>
          <w:rStyle w:val="CharSectno"/>
        </w:rPr>
        <w:t>26</w:t>
      </w:r>
      <w:r>
        <w:t>.</w:t>
      </w:r>
      <w:r>
        <w:tab/>
        <w:t>Removal of endorsement that licence is subject to Act Sch. 1 cl. 20</w:t>
      </w:r>
      <w:bookmarkEnd w:id="35"/>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Gazette 23 Jun 2009 p. 2495-6 and 2497.]</w:t>
      </w:r>
    </w:p>
    <w:p>
      <w:pPr>
        <w:pStyle w:val="Heading5"/>
      </w:pPr>
      <w:bookmarkStart w:id="36" w:name="_Toc51831288"/>
      <w:r>
        <w:rPr>
          <w:rStyle w:val="CharSectno"/>
        </w:rPr>
        <w:t>27</w:t>
      </w:r>
      <w:r>
        <w:t>.</w:t>
      </w:r>
      <w:r>
        <w:tab/>
        <w:t>Prescribed circumstances where Minister may suspend or cancel a licence (Act Sch. 1 cl. 25)</w:t>
      </w:r>
      <w:bookmarkEnd w:id="36"/>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Gazette 23 Jun 2009 p. 2495</w:t>
      </w:r>
      <w:r>
        <w:noBreakHyphen/>
        <w:t>6.]</w:t>
      </w:r>
    </w:p>
    <w:p>
      <w:pPr>
        <w:pStyle w:val="Heading5"/>
      </w:pPr>
      <w:bookmarkStart w:id="37" w:name="_Toc51831289"/>
      <w:r>
        <w:rPr>
          <w:rStyle w:val="CharSectno"/>
        </w:rPr>
        <w:t>28</w:t>
      </w:r>
      <w:r>
        <w:t>.</w:t>
      </w:r>
      <w:r>
        <w:tab/>
        <w:t>Application for approval to transfer licence, water entitlement or agreement, submissions and responses about (Act Sch. 1 cl. 35)</w:t>
      </w:r>
      <w:bookmarkEnd w:id="37"/>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Gazette 22 Jun 2007 p. 2880 (disallowed: Gazette 27 Nov 2007 p. 5910); 28 Dec 2007 p. 6428 (disallowed: Gazette 11 Apr 2008 p. 1396).]</w:t>
      </w:r>
    </w:p>
    <w:p>
      <w:pPr>
        <w:pStyle w:val="Heading5"/>
      </w:pPr>
      <w:bookmarkStart w:id="38" w:name="_Toc51831290"/>
      <w:r>
        <w:rPr>
          <w:rStyle w:val="CharSectno"/>
        </w:rPr>
        <w:t>29</w:t>
      </w:r>
      <w:r>
        <w:t>.</w:t>
      </w:r>
      <w:r>
        <w:tab/>
        <w:t>Licensee to return licence on suspension and cancellation</w:t>
      </w:r>
      <w:bookmarkEnd w:id="38"/>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Gazette 23 Jun 2009 p. 2495</w:t>
      </w:r>
      <w:r>
        <w:noBreakHyphen/>
        <w:t>6.]</w:t>
      </w:r>
    </w:p>
    <w:p>
      <w:pPr>
        <w:pStyle w:val="Heading5"/>
      </w:pPr>
      <w:bookmarkStart w:id="39" w:name="_Toc51831291"/>
      <w:r>
        <w:rPr>
          <w:rStyle w:val="CharSectno"/>
        </w:rPr>
        <w:t>30</w:t>
      </w:r>
      <w:r>
        <w:t>.</w:t>
      </w:r>
      <w:r>
        <w:tab/>
        <w:t>Licence to be provided to Minister in certain cases (Act Sch. 1 cl. 23, 24 and 32)</w:t>
      </w:r>
      <w:bookmarkEnd w:id="3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Gazette 23 Jun 2009 p. 2495</w:t>
      </w:r>
      <w:r>
        <w:noBreakHyphen/>
        <w:t>6.]</w:t>
      </w:r>
    </w:p>
    <w:p>
      <w:pPr>
        <w:pStyle w:val="Heading5"/>
      </w:pPr>
      <w:bookmarkStart w:id="40" w:name="_Toc51831292"/>
      <w:r>
        <w:rPr>
          <w:rStyle w:val="CharSectno"/>
        </w:rPr>
        <w:t>31</w:t>
      </w:r>
      <w:r>
        <w:t>.</w:t>
      </w:r>
      <w:r>
        <w:tab/>
        <w:t>Evidence</w:t>
      </w:r>
      <w:bookmarkEnd w:id="40"/>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a specified person is the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Footnotesection"/>
      </w:pPr>
      <w:r>
        <w:tab/>
        <w:t>[Regulation 31 amended: Gazette 8 Oct 2019 p. 3622.]</w:t>
      </w:r>
    </w:p>
    <w:p>
      <w:pPr>
        <w:pStyle w:val="Heading2"/>
      </w:pPr>
      <w:bookmarkStart w:id="41" w:name="_Toc51766426"/>
      <w:bookmarkStart w:id="42" w:name="_Toc51766514"/>
      <w:bookmarkStart w:id="43" w:name="_Toc51831293"/>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41"/>
      <w:bookmarkEnd w:id="42"/>
      <w:bookmarkEnd w:id="43"/>
    </w:p>
    <w:p>
      <w:pPr>
        <w:pStyle w:val="Heading5"/>
      </w:pPr>
      <w:bookmarkStart w:id="44" w:name="_Toc51831294"/>
      <w:r>
        <w:rPr>
          <w:rStyle w:val="CharSectno"/>
        </w:rPr>
        <w:t>32</w:t>
      </w:r>
      <w:r>
        <w:t>.</w:t>
      </w:r>
      <w:r>
        <w:tab/>
        <w:t>Terms used</w:t>
      </w:r>
      <w:bookmarkEnd w:id="44"/>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5" w:name="_Toc51831295"/>
      <w:r>
        <w:rPr>
          <w:rStyle w:val="CharSectno"/>
        </w:rPr>
        <w:t>33</w:t>
      </w:r>
      <w:r>
        <w:t>.</w:t>
      </w:r>
      <w:r>
        <w:tab/>
        <w:t>Applications for licences</w:t>
      </w:r>
      <w:bookmarkEnd w:id="4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(if any) worked out in accordance with Part 7.</w:t>
      </w:r>
    </w:p>
    <w:p>
      <w:pPr>
        <w:pStyle w:val="Subsection"/>
      </w:pPr>
      <w:r>
        <w:tab/>
        <w:t>(3)</w:t>
      </w:r>
      <w:r>
        <w:tab/>
        <w:t>The plan, specification and statement accompanying an application are to be signed by the applicant and are to be dated.</w:t>
      </w:r>
    </w:p>
    <w:p>
      <w:pPr>
        <w:pStyle w:val="Footnotesection"/>
      </w:pPr>
      <w:r>
        <w:tab/>
        <w:t>[Regulation 33 amended: Gazette 22 Jun 2007 p. 2881 (disallowed: Gazette 27 Nov 2007 p. 5910); 28 Dec 2007 p. 6428 (disallowed: Gazette 11 Apr 2008 p. 1396); 30 Oct 2018 p. 4337.]</w:t>
      </w:r>
    </w:p>
    <w:p>
      <w:pPr>
        <w:pStyle w:val="Heading5"/>
      </w:pPr>
      <w:bookmarkStart w:id="46" w:name="_Toc51831296"/>
      <w:r>
        <w:rPr>
          <w:rStyle w:val="CharSectno"/>
        </w:rPr>
        <w:t>34</w:t>
      </w:r>
      <w:r>
        <w:t>.</w:t>
      </w:r>
      <w:r>
        <w:tab/>
        <w:t>Applicant may make representations to Minister in some cases</w:t>
      </w:r>
      <w:bookmarkEnd w:id="46"/>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Gazette 23 Jun 2009 p. 2495</w:t>
      </w:r>
      <w:r>
        <w:noBreakHyphen/>
        <w:t>6 and 2497-8.]</w:t>
      </w:r>
    </w:p>
    <w:p>
      <w:pPr>
        <w:pStyle w:val="Heading5"/>
      </w:pPr>
      <w:bookmarkStart w:id="47" w:name="_Toc51831297"/>
      <w:r>
        <w:rPr>
          <w:rStyle w:val="CharSectno"/>
        </w:rPr>
        <w:t>35</w:t>
      </w:r>
      <w:r>
        <w:t>.</w:t>
      </w:r>
      <w:r>
        <w:tab/>
        <w:t>Deciding applications</w:t>
      </w:r>
      <w:bookmarkEnd w:id="47"/>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Gazette 23 Jun 2009 p. 2495-7 and 2497</w:t>
      </w:r>
      <w:r>
        <w:noBreakHyphen/>
        <w:t>8.]</w:t>
      </w:r>
    </w:p>
    <w:p>
      <w:pPr>
        <w:pStyle w:val="Heading5"/>
      </w:pPr>
      <w:bookmarkStart w:id="48" w:name="_Toc51831298"/>
      <w:r>
        <w:rPr>
          <w:rStyle w:val="CharSectno"/>
        </w:rPr>
        <w:t>36</w:t>
      </w:r>
      <w:r>
        <w:t>.</w:t>
      </w:r>
      <w:r>
        <w:tab/>
        <w:t>When Minister must refuse licence; Minister may undertake to grant licence in some cases</w:t>
      </w:r>
      <w:bookmarkEnd w:id="48"/>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Gazette 23 Jun 2009 p. 2495</w:t>
      </w:r>
      <w:r>
        <w:noBreakHyphen/>
        <w:t>7 and 2497</w:t>
      </w:r>
      <w:r>
        <w:noBreakHyphen/>
        <w:t>8.]</w:t>
      </w:r>
    </w:p>
    <w:p>
      <w:pPr>
        <w:pStyle w:val="Heading5"/>
      </w:pPr>
      <w:bookmarkStart w:id="49" w:name="_Toc51831299"/>
      <w:r>
        <w:rPr>
          <w:rStyle w:val="CharSectno"/>
        </w:rPr>
        <w:t>37</w:t>
      </w:r>
      <w:r>
        <w:t>.</w:t>
      </w:r>
      <w:r>
        <w:tab/>
        <w:t>Minister to notify applicant of decision etc.</w:t>
      </w:r>
      <w:bookmarkEnd w:id="49"/>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Gazette 23 Jun 2009 p. 2495</w:t>
      </w:r>
      <w:r>
        <w:noBreakHyphen/>
        <w:t>7.]</w:t>
      </w:r>
    </w:p>
    <w:p>
      <w:pPr>
        <w:pStyle w:val="Heading5"/>
      </w:pPr>
      <w:bookmarkStart w:id="50" w:name="_Toc51831300"/>
      <w:r>
        <w:rPr>
          <w:rStyle w:val="CharSectno"/>
        </w:rPr>
        <w:t>38</w:t>
      </w:r>
      <w:r>
        <w:t>.</w:t>
      </w:r>
      <w:r>
        <w:tab/>
        <w:t>Information on work on artesian wells to be provided at certain times</w:t>
      </w:r>
      <w:bookmarkEnd w:id="50"/>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Gazette 23 Jun 2009 p. 2495</w:t>
      </w:r>
      <w:r>
        <w:noBreakHyphen/>
        <w:t>7.]</w:t>
      </w:r>
    </w:p>
    <w:p>
      <w:pPr>
        <w:pStyle w:val="Heading5"/>
        <w:spacing w:before="200"/>
      </w:pPr>
      <w:bookmarkStart w:id="51" w:name="_Toc51831301"/>
      <w:r>
        <w:rPr>
          <w:rStyle w:val="CharSectno"/>
        </w:rPr>
        <w:t>39</w:t>
      </w:r>
      <w:r>
        <w:t>.</w:t>
      </w:r>
      <w:r>
        <w:tab/>
        <w:t>Information on non</w:t>
      </w:r>
      <w:r>
        <w:noBreakHyphen/>
        <w:t>artesian wells prescribed (Act s. 26E)</w:t>
      </w:r>
      <w:bookmarkEnd w:id="51"/>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52" w:name="_Toc51831302"/>
      <w:r>
        <w:rPr>
          <w:rStyle w:val="CharSectno"/>
        </w:rPr>
        <w:t>40</w:t>
      </w:r>
      <w:r>
        <w:t>.</w:t>
      </w:r>
      <w:r>
        <w:tab/>
        <w:t>Application for an amended licence (Act s. 26F(3))</w:t>
      </w:r>
      <w:bookmarkEnd w:id="52"/>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Gazette 22 Jun 2007 p. 2881 (disallowed: Gazette 27 Nov 2007 p. 5910); 28 Dec 2007 p. 6428-9 (disallowed: Gazette 11 Apr 2008 p. 1396).]</w:t>
      </w:r>
    </w:p>
    <w:p>
      <w:pPr>
        <w:pStyle w:val="Heading5"/>
        <w:spacing w:before="200"/>
      </w:pPr>
      <w:bookmarkStart w:id="53" w:name="_Toc51831303"/>
      <w:r>
        <w:rPr>
          <w:rStyle w:val="CharSectno"/>
        </w:rPr>
        <w:t>41</w:t>
      </w:r>
      <w:r>
        <w:t>.</w:t>
      </w:r>
      <w:r>
        <w:tab/>
        <w:t>Cancelled licence to be given to Minister</w:t>
      </w:r>
      <w:bookmarkEnd w:id="53"/>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Gazette 23 Jun 2009 p. 2495</w:t>
      </w:r>
      <w:r>
        <w:noBreakHyphen/>
        <w:t>7.]</w:t>
      </w:r>
    </w:p>
    <w:p>
      <w:pPr>
        <w:pStyle w:val="Heading2"/>
      </w:pPr>
      <w:bookmarkStart w:id="54" w:name="_Toc51766437"/>
      <w:bookmarkStart w:id="55" w:name="_Toc51766525"/>
      <w:bookmarkStart w:id="56" w:name="_Toc51831304"/>
      <w:r>
        <w:rPr>
          <w:rStyle w:val="CharPartNo"/>
        </w:rPr>
        <w:t>Part 4A</w:t>
      </w:r>
      <w:r>
        <w:rPr>
          <w:b w:val="0"/>
        </w:rPr>
        <w:t> </w:t>
      </w:r>
      <w:r>
        <w:t>—</w:t>
      </w:r>
      <w:r>
        <w:rPr>
          <w:b w:val="0"/>
        </w:rPr>
        <w:t> </w:t>
      </w:r>
      <w:r>
        <w:rPr>
          <w:rStyle w:val="CharPartText"/>
        </w:rPr>
        <w:t>Meters</w:t>
      </w:r>
      <w:bookmarkEnd w:id="54"/>
      <w:bookmarkEnd w:id="55"/>
      <w:bookmarkEnd w:id="56"/>
    </w:p>
    <w:p>
      <w:pPr>
        <w:pStyle w:val="Footnoteheading"/>
        <w:tabs>
          <w:tab w:val="left" w:pos="851"/>
        </w:tabs>
      </w:pPr>
      <w:r>
        <w:tab/>
        <w:t>[Heading inserted: Gazette 17 Dec 2002 p. 5912.]</w:t>
      </w:r>
    </w:p>
    <w:p>
      <w:pPr>
        <w:pStyle w:val="Heading5"/>
      </w:pPr>
      <w:bookmarkStart w:id="57" w:name="_Toc51831305"/>
      <w:r>
        <w:rPr>
          <w:rStyle w:val="CharSectno"/>
        </w:rPr>
        <w:t>41A</w:t>
      </w:r>
      <w:r>
        <w:t>.</w:t>
      </w:r>
      <w:r>
        <w:tab/>
        <w:t>Terms used</w:t>
      </w:r>
      <w:bookmarkEnd w:id="57"/>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r>
        <w:tab/>
        <w:t>[Regulation 41A inserted: Gazette 20 Feb 2018 p. 495</w:t>
      </w:r>
      <w:r>
        <w:noBreakHyphen/>
        <w:t>6.]</w:t>
      </w:r>
    </w:p>
    <w:p>
      <w:pPr>
        <w:pStyle w:val="Heading5"/>
      </w:pPr>
      <w:bookmarkStart w:id="58" w:name="_Toc51831306"/>
      <w:r>
        <w:rPr>
          <w:rStyle w:val="CharSectno"/>
        </w:rPr>
        <w:t>41B</w:t>
      </w:r>
      <w:r>
        <w:t>.</w:t>
      </w:r>
      <w:r>
        <w:tab/>
        <w:t>Application of regulation 41C</w:t>
      </w:r>
      <w:bookmarkEnd w:id="58"/>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(ba)</w:t>
      </w:r>
      <w:r>
        <w:tab/>
        <w:t>is a licence granted for the taking of water from a water resource in one of the following areas, and under which water is taken through at least one draw</w:t>
      </w:r>
      <w:r>
        <w:noBreakHyphen/>
        <w:t>point on which a meter owned by the State is installed —</w:t>
      </w:r>
    </w:p>
    <w:p>
      <w:pPr>
        <w:pStyle w:val="Indenti"/>
      </w:pPr>
      <w:r>
        <w:tab/>
        <w:t>(i)</w:t>
      </w:r>
      <w:r>
        <w:tab/>
        <w:t>the Gascoyne Groundwater Area under section 26B of the Act;</w:t>
      </w:r>
    </w:p>
    <w:p>
      <w:pPr>
        <w:pStyle w:val="Indenti"/>
      </w:pPr>
      <w:r>
        <w:tab/>
        <w:t>(ii)</w:t>
      </w:r>
      <w:r>
        <w:tab/>
        <w:t xml:space="preserve">the Gascoyne River and all of its tributaries to which Part III Division 1B of the Act applies under section 6 of the Act; </w:t>
      </w:r>
    </w:p>
    <w:p>
      <w:pPr>
        <w:pStyle w:val="Indenti"/>
      </w:pPr>
      <w:r>
        <w:tab/>
        <w:t>(iii)</w:t>
      </w:r>
      <w:r>
        <w:tab/>
        <w:t>the Carnarvon Irrigation District under Part IV of the Act;</w:t>
      </w:r>
    </w:p>
    <w:p>
      <w:pPr>
        <w:pStyle w:val="Indenti"/>
      </w:pPr>
      <w:r>
        <w:tab/>
        <w:t>(iv)</w:t>
      </w:r>
      <w:r>
        <w:tab/>
        <w:t>the Carnarvon Irrigation Area under section 26B of the Act;</w:t>
      </w:r>
    </w:p>
    <w:p>
      <w:pPr>
        <w:pStyle w:val="Indenta"/>
      </w:pPr>
      <w:r>
        <w:tab/>
      </w:r>
      <w:r>
        <w:tab/>
        <w:t>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Subsection"/>
      </w:pPr>
      <w:r>
        <w:tab/>
        <w:t>(3)</w:t>
      </w:r>
      <w:r>
        <w:tab/>
        <w:t>Nothing in subregulation (2) prevents the Minister from including in a licence referred to in subregulation (2) any term, condition or restriction in relation to metering.</w:t>
      </w:r>
    </w:p>
    <w:p>
      <w:pPr>
        <w:pStyle w:val="Footnotesection"/>
        <w:ind w:left="890" w:hanging="890"/>
      </w:pPr>
      <w:r>
        <w:tab/>
        <w:t>[Regulation 41B inserted: Gazette 20 Feb 2018 p. 496</w:t>
      </w:r>
      <w:r>
        <w:noBreakHyphen/>
        <w:t>7; amended: Gazette 8 Oct 2019 p. 3622</w:t>
      </w:r>
      <w:r>
        <w:noBreakHyphen/>
        <w:t>3.]</w:t>
      </w:r>
    </w:p>
    <w:p>
      <w:pPr>
        <w:pStyle w:val="Heading5"/>
        <w:keepNext w:val="0"/>
        <w:keepLines w:val="0"/>
      </w:pPr>
      <w:bookmarkStart w:id="59" w:name="_Toc51831307"/>
      <w:r>
        <w:rPr>
          <w:rStyle w:val="CharSectno"/>
        </w:rPr>
        <w:t>41C</w:t>
      </w:r>
      <w:r>
        <w:t>.</w:t>
      </w:r>
      <w:r>
        <w:tab/>
        <w:t>Licence subject to metering conditions</w:t>
      </w:r>
      <w:bookmarkEnd w:id="59"/>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Minister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keepNext/>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r>
        <w:tab/>
        <w:t>[Regulation 41C inserted: Gazette 20 Feb 2018 p. 497</w:t>
      </w:r>
      <w:r>
        <w:noBreakHyphen/>
        <w:t>8; amended: Gazette 8 Oct 2019 p. 3623.]</w:t>
      </w:r>
    </w:p>
    <w:p>
      <w:pPr>
        <w:pStyle w:val="Heading5"/>
      </w:pPr>
      <w:bookmarkStart w:id="60" w:name="_Toc51831308"/>
      <w:r>
        <w:rPr>
          <w:rStyle w:val="CharSectno"/>
        </w:rPr>
        <w:t>41D</w:t>
      </w:r>
      <w:r>
        <w:t>.</w:t>
      </w:r>
      <w:r>
        <w:tab/>
        <w:t>Minister may direct compliance with metering conditions</w:t>
      </w:r>
      <w:bookmarkEnd w:id="60"/>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r>
        <w:tab/>
        <w:t>[Regulation 41D inserted: Gazette 20 Feb 2018 p. 498</w:t>
      </w:r>
      <w:r>
        <w:noBreakHyphen/>
        <w:t>9.]</w:t>
      </w:r>
    </w:p>
    <w:p>
      <w:pPr>
        <w:pStyle w:val="Heading5"/>
      </w:pPr>
      <w:bookmarkStart w:id="61" w:name="_Toc51831309"/>
      <w:r>
        <w:rPr>
          <w:rStyle w:val="CharSectno"/>
        </w:rPr>
        <w:t>41E</w:t>
      </w:r>
      <w:r>
        <w:t>.</w:t>
      </w:r>
      <w:r>
        <w:tab/>
        <w:t>Minister may approve alternative measurement method</w:t>
      </w:r>
      <w:bookmarkEnd w:id="61"/>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r>
        <w:tab/>
        <w:t>[Regulation 41E inserted: Gazette 20 Feb 2018 p. 499.]</w:t>
      </w:r>
    </w:p>
    <w:p>
      <w:pPr>
        <w:pStyle w:val="Heading5"/>
      </w:pPr>
      <w:bookmarkStart w:id="62" w:name="_Toc51831310"/>
      <w:r>
        <w:rPr>
          <w:rStyle w:val="CharSectno"/>
        </w:rPr>
        <w:t>41F</w:t>
      </w:r>
      <w:r>
        <w:t>.</w:t>
      </w:r>
      <w:r>
        <w:tab/>
        <w:t>Exemption from requirement to measure quantity of water taken under licence</w:t>
      </w:r>
      <w:bookmarkEnd w:id="62"/>
    </w:p>
    <w:p>
      <w:pPr>
        <w:pStyle w:val="Subsection"/>
        <w:keepNext/>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 that relate to the taking of water or the measurement of the quantity of water taken.</w:t>
      </w:r>
    </w:p>
    <w:p>
      <w:pPr>
        <w:pStyle w:val="Footnotesection"/>
      </w:pPr>
      <w:r>
        <w:tab/>
        <w:t>[Regulation 41F inserted: Gazette 20 Feb 2018 p. 499; amended: Gazette 8 Oct 2019 p. 3623.]</w:t>
      </w:r>
    </w:p>
    <w:p>
      <w:pPr>
        <w:pStyle w:val="Ednotesection"/>
      </w:pPr>
      <w:r>
        <w:t>[</w:t>
      </w:r>
      <w:r>
        <w:rPr>
          <w:b/>
          <w:bCs/>
        </w:rPr>
        <w:t>42A.</w:t>
      </w:r>
      <w:r>
        <w:tab/>
        <w:t>Inserted: Gazette 28 Dec 2007 p. 6429 (disallowed: Gazette 11 Apr 2008 p. 1396).]</w:t>
      </w:r>
    </w:p>
    <w:p>
      <w:pPr>
        <w:pStyle w:val="Heading5"/>
      </w:pPr>
      <w:bookmarkStart w:id="63" w:name="_Toc51831311"/>
      <w:r>
        <w:rPr>
          <w:rStyle w:val="CharSectno"/>
        </w:rPr>
        <w:t>42</w:t>
      </w:r>
      <w:r>
        <w:t>.</w:t>
      </w:r>
      <w:r>
        <w:tab/>
        <w:t>Damage to meters</w:t>
      </w:r>
      <w:bookmarkEnd w:id="63"/>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Gazette 23 Jun 2009 p. 2498; amended: Gazette 20 Feb 2018 p. 500</w:t>
      </w:r>
      <w:r>
        <w:noBreakHyphen/>
        <w:t>1.]</w:t>
      </w:r>
    </w:p>
    <w:p>
      <w:pPr>
        <w:pStyle w:val="Heading5"/>
      </w:pPr>
      <w:bookmarkStart w:id="64" w:name="_Toc51831312"/>
      <w:r>
        <w:rPr>
          <w:rStyle w:val="CharSectno"/>
        </w:rPr>
        <w:t>43</w:t>
      </w:r>
      <w:r>
        <w:t>.</w:t>
      </w:r>
      <w:r>
        <w:tab/>
        <w:t>Interfering with meters</w:t>
      </w:r>
      <w:bookmarkEnd w:id="64"/>
    </w:p>
    <w:p>
      <w:pPr>
        <w:pStyle w:val="Subsection"/>
        <w:keepNext/>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65" w:name="_Toc51831313"/>
      <w:r>
        <w:rPr>
          <w:rStyle w:val="CharSectno"/>
        </w:rPr>
        <w:t>44</w:t>
      </w:r>
      <w:r>
        <w:t>.</w:t>
      </w:r>
      <w:r>
        <w:tab/>
        <w:t>Testing meters</w:t>
      </w:r>
      <w:bookmarkEnd w:id="65"/>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 Gazette 22 Jun 2007 p. 2881 (disallowed: Gazette 27 Nov 2007 p. 5910); 28 Dec 2007 p. 6429 (disallowed: Gazette 11 Apr 2008 p. 1396); 23 Jun 2009 p. 2495</w:t>
      </w:r>
      <w:r>
        <w:noBreakHyphen/>
        <w:t>7; 20 Feb 2018 p. 500</w:t>
      </w:r>
      <w:r>
        <w:noBreakHyphen/>
        <w:t>1.]</w:t>
      </w:r>
    </w:p>
    <w:p>
      <w:pPr>
        <w:pStyle w:val="Heading5"/>
        <w:spacing w:before="180"/>
      </w:pPr>
      <w:bookmarkStart w:id="66" w:name="_Toc51831314"/>
      <w:r>
        <w:rPr>
          <w:rStyle w:val="CharSectno"/>
        </w:rPr>
        <w:t>45</w:t>
      </w:r>
      <w:r>
        <w:t>.</w:t>
      </w:r>
      <w:r>
        <w:tab/>
        <w:t>Estimating water used where meter out of order or inaccurate</w:t>
      </w:r>
      <w:bookmarkEnd w:id="66"/>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Gazette 23 Jun 2009 p. 2495</w:t>
      </w:r>
      <w:r>
        <w:noBreakHyphen/>
        <w:t>7; 20 Feb 2018 p. 500</w:t>
      </w:r>
      <w:r>
        <w:noBreakHyphen/>
        <w:t>1.]</w:t>
      </w:r>
    </w:p>
    <w:p>
      <w:pPr>
        <w:pStyle w:val="Heading5"/>
        <w:spacing w:before="180"/>
      </w:pPr>
      <w:bookmarkStart w:id="67" w:name="_Toc51831315"/>
      <w:r>
        <w:rPr>
          <w:rStyle w:val="CharSectno"/>
        </w:rPr>
        <w:t>46</w:t>
      </w:r>
      <w:r>
        <w:t>.</w:t>
      </w:r>
      <w:r>
        <w:tab/>
        <w:t>Evidence of water taken from well</w:t>
      </w:r>
      <w:bookmarkEnd w:id="67"/>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Gazette 23 Jun 2009 p. 2495</w:t>
      </w:r>
      <w:r>
        <w:noBreakHyphen/>
        <w:t>7; 20 Feb 2018 p. 500</w:t>
      </w:r>
      <w:r>
        <w:noBreakHyphen/>
        <w:t>1.]</w:t>
      </w:r>
    </w:p>
    <w:p>
      <w:pPr>
        <w:pStyle w:val="Heading2"/>
      </w:pPr>
      <w:bookmarkStart w:id="68" w:name="_Toc51766449"/>
      <w:bookmarkStart w:id="69" w:name="_Toc51766537"/>
      <w:bookmarkStart w:id="70" w:name="_Toc51831316"/>
      <w:r>
        <w:rPr>
          <w:rStyle w:val="CharPartNo"/>
        </w:rPr>
        <w:t>Part 5</w:t>
      </w:r>
      <w:r>
        <w:rPr>
          <w:rStyle w:val="CharDivNo"/>
        </w:rPr>
        <w:t> </w:t>
      </w:r>
      <w:r>
        <w:t>—</w:t>
      </w:r>
      <w:r>
        <w:rPr>
          <w:rStyle w:val="CharDivText"/>
        </w:rPr>
        <w:t> </w:t>
      </w:r>
      <w:r>
        <w:rPr>
          <w:rStyle w:val="CharPartText"/>
        </w:rPr>
        <w:t>Registration of instruments</w:t>
      </w:r>
      <w:bookmarkEnd w:id="68"/>
      <w:bookmarkEnd w:id="69"/>
      <w:bookmarkEnd w:id="70"/>
    </w:p>
    <w:p>
      <w:pPr>
        <w:pStyle w:val="Heading5"/>
      </w:pPr>
      <w:bookmarkStart w:id="71" w:name="_Toc51831317"/>
      <w:r>
        <w:rPr>
          <w:rStyle w:val="CharSectno"/>
        </w:rPr>
        <w:t>47</w:t>
      </w:r>
      <w:r>
        <w:t>.</w:t>
      </w:r>
      <w:r>
        <w:tab/>
        <w:t>Terms used</w:t>
      </w:r>
      <w:bookmarkEnd w:id="71"/>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72" w:name="_Toc51831318"/>
      <w:r>
        <w:rPr>
          <w:rStyle w:val="CharSectno"/>
        </w:rPr>
        <w:t>48</w:t>
      </w:r>
      <w:r>
        <w:t>.</w:t>
      </w:r>
      <w:r>
        <w:tab/>
        <w:t>Prescribed details for register (Act s. 26GZJ)</w:t>
      </w:r>
      <w:bookmarkEnd w:id="72"/>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Gazette 23 Jun 2009 p. 2495</w:t>
      </w:r>
      <w:r>
        <w:noBreakHyphen/>
        <w:t>7; 20 Feb 2018 p. 500</w:t>
      </w:r>
      <w:r>
        <w:noBreakHyphen/>
        <w:t>1.]</w:t>
      </w:r>
    </w:p>
    <w:p>
      <w:pPr>
        <w:pStyle w:val="Heading5"/>
      </w:pPr>
      <w:bookmarkStart w:id="73" w:name="_Toc51831319"/>
      <w:r>
        <w:rPr>
          <w:rStyle w:val="CharSectno"/>
        </w:rPr>
        <w:t>49</w:t>
      </w:r>
      <w:r>
        <w:t>.</w:t>
      </w:r>
      <w:r>
        <w:tab/>
        <w:t>Fees in relation to the register (Sch. 1 Part 2)</w:t>
      </w:r>
      <w:bookmarkEnd w:id="73"/>
    </w:p>
    <w:p>
      <w:pPr>
        <w:pStyle w:val="Subsection"/>
      </w:pPr>
      <w:r>
        <w:tab/>
      </w:r>
      <w:r>
        <w:tab/>
        <w:t>A fee set out in Schedule 1 Part 2 is the fee to be paid in respect of the matter described opposite the fee.</w:t>
      </w:r>
    </w:p>
    <w:p>
      <w:pPr>
        <w:pStyle w:val="Footnotesection"/>
      </w:pPr>
      <w:r>
        <w:tab/>
        <w:t>[Regulation 49 amended: Gazette 22 Jun 2007 p. 2881 (disallowed: Gazette 27 Nov 2007 p. 5910); 28 Dec 2007 p. 6429 (disallowed: Gazette 11 Apr 2008 p. 1396).]</w:t>
      </w:r>
    </w:p>
    <w:p>
      <w:pPr>
        <w:pStyle w:val="Ednotepart"/>
      </w:pPr>
      <w:r>
        <w:t>[Part 5A (r. 49A</w:t>
      </w:r>
      <w:r>
        <w:noBreakHyphen/>
        <w:t>49O) deleted: Gazette 30 Dec 2004 p. 7000.]</w:t>
      </w:r>
    </w:p>
    <w:p>
      <w:pPr>
        <w:pStyle w:val="Heading2"/>
      </w:pPr>
      <w:bookmarkStart w:id="74" w:name="_Toc51766453"/>
      <w:bookmarkStart w:id="75" w:name="_Toc51766541"/>
      <w:bookmarkStart w:id="76" w:name="_Toc51831320"/>
      <w:r>
        <w:rPr>
          <w:rStyle w:val="CharPartNo"/>
        </w:rPr>
        <w:t>Part 6</w:t>
      </w:r>
      <w:r>
        <w:rPr>
          <w:rStyle w:val="CharDivNo"/>
        </w:rPr>
        <w:t xml:space="preserve"> </w:t>
      </w:r>
      <w:r>
        <w:t>—</w:t>
      </w:r>
      <w:r>
        <w:rPr>
          <w:rStyle w:val="CharDivText"/>
        </w:rPr>
        <w:t xml:space="preserve"> </w:t>
      </w:r>
      <w:r>
        <w:rPr>
          <w:rStyle w:val="CharPartText"/>
        </w:rPr>
        <w:t>Miscellaneous</w:t>
      </w:r>
      <w:bookmarkEnd w:id="74"/>
      <w:bookmarkEnd w:id="75"/>
      <w:bookmarkEnd w:id="76"/>
    </w:p>
    <w:p>
      <w:pPr>
        <w:pStyle w:val="Heading5"/>
      </w:pPr>
      <w:bookmarkStart w:id="77" w:name="_Toc51831321"/>
      <w:r>
        <w:rPr>
          <w:rStyle w:val="CharSectno"/>
        </w:rPr>
        <w:t>50</w:t>
      </w:r>
      <w:r>
        <w:t>.</w:t>
      </w:r>
      <w:r>
        <w:tab/>
        <w:t>Prescribed offences</w:t>
      </w:r>
      <w:bookmarkEnd w:id="77"/>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Gazette 14 Jun 2002 p. 2835.]</w:t>
      </w:r>
    </w:p>
    <w:p>
      <w:pPr>
        <w:pStyle w:val="Heading5"/>
      </w:pPr>
      <w:bookmarkStart w:id="78" w:name="_Toc51831322"/>
      <w:r>
        <w:rPr>
          <w:rStyle w:val="CharSectno"/>
        </w:rPr>
        <w:t>51</w:t>
      </w:r>
      <w:r>
        <w:t>.</w:t>
      </w:r>
      <w:r>
        <w:tab/>
        <w:t>Modified penalties</w:t>
      </w:r>
      <w:bookmarkEnd w:id="78"/>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79" w:name="_Toc51831323"/>
      <w:r>
        <w:rPr>
          <w:rStyle w:val="CharSectno"/>
        </w:rPr>
        <w:t>52A</w:t>
      </w:r>
      <w:r>
        <w:t>.</w:t>
      </w:r>
      <w:r>
        <w:tab/>
        <w:t>Persons authorised to give infringement notices</w:t>
      </w:r>
      <w:bookmarkEnd w:id="79"/>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Gazette 16 Mar 2010 p. 985; amended: Gazette 20 Dec 2011 p. 5411.]</w:t>
      </w:r>
    </w:p>
    <w:p>
      <w:pPr>
        <w:pStyle w:val="Heading5"/>
      </w:pPr>
      <w:bookmarkStart w:id="80" w:name="_Toc51831324"/>
      <w:r>
        <w:rPr>
          <w:rStyle w:val="CharSectno"/>
        </w:rPr>
        <w:t>52B</w:t>
      </w:r>
      <w:r>
        <w:t>.</w:t>
      </w:r>
      <w:r>
        <w:tab/>
        <w:t>Prescribed persons for infringement notices</w:t>
      </w:r>
      <w:bookmarkEnd w:id="80"/>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Gazette 23 Jun 2009 p. 2499; amended: Gazette 20 Dec 2011 p. 5411.]</w:t>
      </w:r>
    </w:p>
    <w:p>
      <w:pPr>
        <w:pStyle w:val="Heading5"/>
      </w:pPr>
      <w:bookmarkStart w:id="81" w:name="_Toc51831325"/>
      <w:r>
        <w:rPr>
          <w:rStyle w:val="CharSectno"/>
        </w:rPr>
        <w:t>52</w:t>
      </w:r>
      <w:r>
        <w:t>.</w:t>
      </w:r>
      <w:r>
        <w:tab/>
        <w:t>Designated person for infringement notices</w:t>
      </w:r>
      <w:bookmarkEnd w:id="81"/>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Gazette 23 Jun 2009 p. 2499.]</w:t>
      </w:r>
    </w:p>
    <w:p>
      <w:pPr>
        <w:pStyle w:val="Heading5"/>
      </w:pPr>
      <w:bookmarkStart w:id="82" w:name="_Toc51831326"/>
      <w:r>
        <w:rPr>
          <w:rStyle w:val="CharSectno"/>
        </w:rPr>
        <w:t>53</w:t>
      </w:r>
      <w:r>
        <w:t>.</w:t>
      </w:r>
      <w:r>
        <w:tab/>
        <w:t>Form of infringement notice</w:t>
      </w:r>
      <w:bookmarkEnd w:id="82"/>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83" w:name="_Toc51831327"/>
      <w:r>
        <w:rPr>
          <w:rStyle w:val="CharSectno"/>
        </w:rPr>
        <w:t>54</w:t>
      </w:r>
      <w:r>
        <w:t>.</w:t>
      </w:r>
      <w:r>
        <w:tab/>
        <w:t>Form of notice of withdrawal of infringement notice</w:t>
      </w:r>
      <w:bookmarkEnd w:id="83"/>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84" w:name="_Toc51831328"/>
      <w:r>
        <w:rPr>
          <w:rStyle w:val="CharSectno"/>
        </w:rPr>
        <w:t>55A</w:t>
      </w:r>
      <w:r>
        <w:t>.</w:t>
      </w:r>
      <w:r>
        <w:tab/>
        <w:t>Form of certificate for authorised person</w:t>
      </w:r>
      <w:bookmarkEnd w:id="84"/>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Gazette 23 Jun 2009 p. 2499.]</w:t>
      </w:r>
    </w:p>
    <w:p>
      <w:pPr>
        <w:pStyle w:val="Heading5"/>
      </w:pPr>
      <w:bookmarkStart w:id="85" w:name="_Toc51831329"/>
      <w:r>
        <w:rPr>
          <w:rStyle w:val="CharSectno"/>
        </w:rPr>
        <w:t>55</w:t>
      </w:r>
      <w:r>
        <w:t>.</w:t>
      </w:r>
      <w:r>
        <w:tab/>
        <w:t>Unauthorised alteration of infringement notices</w:t>
      </w:r>
      <w:bookmarkEnd w:id="85"/>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Gazette 16 Dec 2014 p. 4766.]</w:t>
      </w:r>
    </w:p>
    <w:p>
      <w:pPr>
        <w:pStyle w:val="Ednotesection"/>
      </w:pPr>
      <w:r>
        <w:t>[</w:t>
      </w:r>
      <w:r>
        <w:rPr>
          <w:b/>
          <w:bCs/>
        </w:rPr>
        <w:t>56A.</w:t>
      </w:r>
      <w:r>
        <w:tab/>
        <w:t>Inserted: Gazette 28 Dec 2007 p. 6429-30 (disallowed: Gazette 11 Apr 2008 p. 1396).]</w:t>
      </w:r>
    </w:p>
    <w:p>
      <w:pPr>
        <w:pStyle w:val="Heading5"/>
      </w:pPr>
      <w:bookmarkStart w:id="86" w:name="_Toc51831330"/>
      <w:r>
        <w:rPr>
          <w:rStyle w:val="CharSectno"/>
        </w:rPr>
        <w:t>57</w:t>
      </w:r>
      <w:r>
        <w:t>.</w:t>
      </w:r>
      <w:r>
        <w:tab/>
        <w:t>False or misleading information in respect of applications</w:t>
      </w:r>
      <w:bookmarkEnd w:id="86"/>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Gazette 23 Jun 2009 p. 2495</w:t>
      </w:r>
      <w:r>
        <w:noBreakHyphen/>
        <w:t>7.]</w:t>
      </w:r>
    </w:p>
    <w:p>
      <w:pPr>
        <w:pStyle w:val="Ednotesection"/>
      </w:pPr>
      <w:r>
        <w:t>[</w:t>
      </w:r>
      <w:r>
        <w:rPr>
          <w:b/>
          <w:bCs/>
        </w:rPr>
        <w:t>58.</w:t>
      </w:r>
      <w:r>
        <w:tab/>
        <w:t>Deleted: Gazette 30 Oct 2018 p. 4337.]</w:t>
      </w:r>
    </w:p>
    <w:p>
      <w:pPr>
        <w:pStyle w:val="Heading2"/>
      </w:pPr>
      <w:bookmarkStart w:id="87" w:name="_Toc51766464"/>
      <w:bookmarkStart w:id="88" w:name="_Toc51766552"/>
      <w:bookmarkStart w:id="89" w:name="_Toc51831331"/>
      <w:r>
        <w:rPr>
          <w:rStyle w:val="CharPartNo"/>
        </w:rPr>
        <w:t>Part 7</w:t>
      </w:r>
      <w:r>
        <w:t> — </w:t>
      </w:r>
      <w:r>
        <w:rPr>
          <w:rStyle w:val="CharPartText"/>
        </w:rPr>
        <w:t>Fees for applications for permits and section 5C and section 26D licences</w:t>
      </w:r>
      <w:bookmarkEnd w:id="87"/>
      <w:bookmarkEnd w:id="88"/>
      <w:bookmarkEnd w:id="89"/>
    </w:p>
    <w:p>
      <w:pPr>
        <w:pStyle w:val="Footnotesection"/>
      </w:pPr>
      <w:r>
        <w:tab/>
        <w:t>[Heading inserted: Gazette 30 Oct 2018 p. 4338.]</w:t>
      </w:r>
    </w:p>
    <w:p>
      <w:pPr>
        <w:pStyle w:val="Heading5"/>
      </w:pPr>
      <w:bookmarkStart w:id="90" w:name="_Toc51831332"/>
      <w:r>
        <w:rPr>
          <w:rStyle w:val="CharSectno"/>
        </w:rPr>
        <w:t>58</w:t>
      </w:r>
      <w:r>
        <w:t>.</w:t>
      </w:r>
      <w:r>
        <w:tab/>
        <w:t>Terms used</w:t>
      </w:r>
      <w:bookmarkEnd w:id="90"/>
    </w:p>
    <w:p>
      <w:pPr>
        <w:pStyle w:val="Subsection"/>
      </w:pPr>
      <w:r>
        <w:tab/>
      </w:r>
      <w:r>
        <w:tab/>
        <w:t xml:space="preserve">In this Part — </w:t>
      </w:r>
    </w:p>
    <w:p>
      <w:pPr>
        <w:pStyle w:val="Defstart"/>
      </w:pPr>
      <w:r>
        <w:tab/>
      </w:r>
      <w:r>
        <w:rPr>
          <w:rStyle w:val="CharDefText"/>
        </w:rPr>
        <w:t>allocation limit</w:t>
      </w:r>
      <w:r>
        <w:t>, of a water resource, means the annual volume of water that is, for the purposes of the Act, allocated for consumptive use;</w:t>
      </w:r>
    </w:p>
    <w:p>
      <w:pPr>
        <w:pStyle w:val="PermNoteHeading"/>
      </w:pPr>
      <w:r>
        <w:tab/>
        <w:t>Note for this definition:</w:t>
      </w:r>
    </w:p>
    <w:p>
      <w:pPr>
        <w:pStyle w:val="PermNoteText"/>
      </w:pPr>
      <w:r>
        <w:tab/>
      </w:r>
      <w:r>
        <w:tab/>
        <w:t>The allocation limit of a water resource is determined by the Department for the purposes of assessing applications for section 5C licences.</w:t>
      </w:r>
    </w:p>
    <w:p>
      <w:pPr>
        <w:pStyle w:val="Defstart"/>
      </w:pPr>
      <w:r>
        <w:tab/>
      </w:r>
      <w:r>
        <w:rPr>
          <w:rStyle w:val="CharDefText"/>
        </w:rPr>
        <w:t>allocation status</w:t>
      </w:r>
      <w:r>
        <w:t xml:space="preserve">, of a water resource at a particular time, means — </w:t>
      </w:r>
    </w:p>
    <w:p>
      <w:pPr>
        <w:pStyle w:val="Defpara"/>
      </w:pPr>
      <w:r>
        <w:tab/>
        <w:t>(a)</w:t>
      </w:r>
      <w:r>
        <w:tab/>
        <w:t>the proportion of the allocation limit for the water resource that can be taken under section 5C licences and other rights in effect at that time; or</w:t>
      </w:r>
    </w:p>
    <w:p>
      <w:pPr>
        <w:pStyle w:val="Defpara"/>
      </w:pPr>
      <w:r>
        <w:tab/>
        <w:t>(b)</w:t>
      </w:r>
      <w:r>
        <w:tab/>
        <w:t>that there is no allocation limit for the water resource at that time;</w:t>
      </w:r>
    </w:p>
    <w:p>
      <w:pPr>
        <w:pStyle w:val="Defstart"/>
      </w:pPr>
      <w:r>
        <w:tab/>
      </w:r>
      <w:r>
        <w:rPr>
          <w:rStyle w:val="CharDefText"/>
        </w:rPr>
        <w:t>applicable allocation status</w:t>
      </w:r>
      <w:r>
        <w:t xml:space="preserve">, of a water resource in relation to an application, means — </w:t>
      </w:r>
    </w:p>
    <w:p>
      <w:pPr>
        <w:pStyle w:val="Defpara"/>
      </w:pPr>
      <w:r>
        <w:tab/>
        <w:t>(a)</w:t>
      </w:r>
      <w:r>
        <w:tab/>
        <w:t>the allocation status of the water resource as published on the Department’s website on the day on which the application is made; or</w:t>
      </w:r>
    </w:p>
    <w:p>
      <w:pPr>
        <w:pStyle w:val="Defpara"/>
      </w:pPr>
      <w:r>
        <w:tab/>
        <w:t>(b)</w:t>
      </w:r>
      <w:r>
        <w:tab/>
        <w:t>if no allocation status is published on that day — the allocation status of the water resource most recently published on the website;</w:t>
      </w:r>
    </w:p>
    <w:p>
      <w:pPr>
        <w:pStyle w:val="Defstart"/>
      </w:pPr>
      <w:r>
        <w:tab/>
      </w:r>
      <w:r>
        <w:rPr>
          <w:rStyle w:val="CharDefText"/>
        </w:rPr>
        <w:t>application</w:t>
      </w:r>
      <w:r>
        <w:t xml:space="preserve"> means an application for — </w:t>
      </w:r>
    </w:p>
    <w:p>
      <w:pPr>
        <w:pStyle w:val="Defpara"/>
      </w:pPr>
      <w:r>
        <w:tab/>
        <w:t>(a)</w:t>
      </w:r>
      <w:r>
        <w:tab/>
        <w:t>the grant of a permit; or</w:t>
      </w:r>
    </w:p>
    <w:p>
      <w:pPr>
        <w:pStyle w:val="Defpara"/>
      </w:pPr>
      <w:r>
        <w:tab/>
        <w:t>(b)</w:t>
      </w:r>
      <w:r>
        <w:tab/>
        <w:t>the grant, renewal or amendment of a section 5C licence; or</w:t>
      </w:r>
    </w:p>
    <w:p>
      <w:pPr>
        <w:pStyle w:val="Defpara"/>
      </w:pPr>
      <w:r>
        <w:tab/>
        <w:t>(c)</w:t>
      </w:r>
      <w:r>
        <w:tab/>
        <w:t>the grant of a section 26D licence;</w:t>
      </w:r>
    </w:p>
    <w:p>
      <w:pPr>
        <w:pStyle w:val="Defstart"/>
      </w:pPr>
      <w:r>
        <w:tab/>
      </w:r>
      <w:r>
        <w:rPr>
          <w:rStyle w:val="CharDefText"/>
        </w:rPr>
        <w:t>consumptive use</w:t>
      </w:r>
      <w:r>
        <w:t xml:space="preserve"> means taking water under section 5C licences and other rights (including riparian rights and rights under other written laws);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extraction operation</w:t>
      </w:r>
      <w:r>
        <w:t xml:space="preserve"> means an operation to remove any of the following from private land for the purpose of sale — </w:t>
      </w:r>
    </w:p>
    <w:p>
      <w:pPr>
        <w:pStyle w:val="Defpara"/>
      </w:pPr>
      <w:r>
        <w:tab/>
        <w:t>(a)</w:t>
      </w:r>
      <w:r>
        <w:tab/>
        <w:t>limestone, rock or gravel;</w:t>
      </w:r>
    </w:p>
    <w:p>
      <w:pPr>
        <w:pStyle w:val="Defpara"/>
      </w:pPr>
      <w:r>
        <w:tab/>
        <w:t>(b)</w:t>
      </w:r>
      <w:r>
        <w:tab/>
        <w:t>shale, other than oil shale;</w:t>
      </w:r>
    </w:p>
    <w:p>
      <w:pPr>
        <w:pStyle w:val="Defpara"/>
      </w:pPr>
      <w:r>
        <w:tab/>
        <w:t>(c)</w:t>
      </w:r>
      <w:r>
        <w:tab/>
        <w:t>sand, other than mineral sand, silica sand or garnet sand;</w:t>
      </w:r>
    </w:p>
    <w:p>
      <w:pPr>
        <w:pStyle w:val="Defpara"/>
      </w:pPr>
      <w:r>
        <w:tab/>
        <w:t>(d)</w:t>
      </w:r>
      <w:r>
        <w:tab/>
        <w:t>clay, other than kaolin, bentonite, attapulgite or montmorillonite;</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mining tenement</w:t>
      </w:r>
      <w:r>
        <w:t xml:space="preserve"> has the meaning given in the </w:t>
      </w:r>
      <w:r>
        <w:rPr>
          <w:i/>
        </w:rPr>
        <w:t>Mining Act 1978</w:t>
      </w:r>
      <w:r>
        <w:t xml:space="preserve"> section 8(1);</w:t>
      </w:r>
    </w:p>
    <w:p>
      <w:pPr>
        <w:pStyle w:val="Defstart"/>
      </w:pPr>
      <w:r>
        <w:tab/>
      </w:r>
      <w:r>
        <w:rPr>
          <w:rStyle w:val="CharDefText"/>
        </w:rPr>
        <w:t>petroleum operation</w:t>
      </w:r>
      <w:r>
        <w:t xml:space="preserve"> has the meaning given in the </w:t>
      </w:r>
      <w:r>
        <w:rPr>
          <w:i/>
        </w:rPr>
        <w:t>Petroleum and Geothermal Energy Resources Act 1967</w:t>
      </w:r>
      <w:r>
        <w:t xml:space="preserve"> section 5(1);</w:t>
      </w:r>
    </w:p>
    <w:p>
      <w:pPr>
        <w:pStyle w:val="Defstart"/>
      </w:pPr>
      <w:r>
        <w:tab/>
      </w:r>
      <w:r>
        <w:rPr>
          <w:rStyle w:val="CharDefText"/>
        </w:rPr>
        <w:t>petroleum pipeline licence</w:t>
      </w:r>
      <w:r>
        <w:t xml:space="preserve"> means a licence under the </w:t>
      </w:r>
      <w:r>
        <w:rPr>
          <w:i/>
        </w:rPr>
        <w:t>Petroleum Pipelines Act 1969</w:t>
      </w:r>
      <w:r>
        <w:t xml:space="preserve"> section 10;</w:t>
      </w:r>
    </w:p>
    <w:p>
      <w:pPr>
        <w:pStyle w:val="Defstart"/>
      </w:pPr>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p>
    <w:p>
      <w:pPr>
        <w:pStyle w:val="Defstart"/>
      </w:pPr>
      <w:r>
        <w:tab/>
      </w:r>
      <w:r>
        <w:rPr>
          <w:rStyle w:val="CharDefText"/>
        </w:rPr>
        <w:t>pipeline operation</w:t>
      </w:r>
      <w:r>
        <w:t xml:space="preserve"> has the meaning given in the </w:t>
      </w:r>
      <w:r>
        <w:rPr>
          <w:i/>
        </w:rPr>
        <w:t>Petroleum Pipelines Act 1969</w:t>
      </w:r>
      <w:r>
        <w:t xml:space="preserve"> section 4(1);</w:t>
      </w:r>
    </w:p>
    <w:p>
      <w:pPr>
        <w:pStyle w:val="Defstart"/>
      </w:pPr>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p>
    <w:p>
      <w:pPr>
        <w:pStyle w:val="Defstart"/>
      </w:pPr>
      <w:r>
        <w:tab/>
      </w:r>
      <w:r>
        <w:rPr>
          <w:rStyle w:val="CharDefText"/>
        </w:rPr>
        <w:t>section 5C licence</w:t>
      </w:r>
      <w:r>
        <w:t xml:space="preserve"> means a licence under section 5C;</w:t>
      </w:r>
    </w:p>
    <w:p>
      <w:pPr>
        <w:pStyle w:val="Defstart"/>
      </w:pPr>
      <w:r>
        <w:tab/>
      </w:r>
      <w:r>
        <w:rPr>
          <w:rStyle w:val="CharDefText"/>
        </w:rPr>
        <w:t>section 26D licence</w:t>
      </w:r>
      <w:r>
        <w:t xml:space="preserve"> means a licence under section 26D;</w:t>
      </w:r>
    </w:p>
    <w:p>
      <w:pPr>
        <w:pStyle w:val="Defstart"/>
      </w:pPr>
      <w:r>
        <w:tab/>
      </w:r>
      <w:r>
        <w:rPr>
          <w:rStyle w:val="CharDefText"/>
        </w:rPr>
        <w:t>water services licence</w:t>
      </w:r>
      <w:r>
        <w:t xml:space="preserve"> means a licence under the </w:t>
      </w:r>
      <w:r>
        <w:rPr>
          <w:i/>
        </w:rPr>
        <w:t>Water Services Act 2012</w:t>
      </w:r>
      <w:r>
        <w:t xml:space="preserve"> Part 2 Division 2;</w:t>
      </w:r>
    </w:p>
    <w:p>
      <w:pPr>
        <w:pStyle w:val="Defstart"/>
      </w:pPr>
      <w:r>
        <w:tab/>
      </w:r>
      <w:r>
        <w:rPr>
          <w:rStyle w:val="CharDefText"/>
        </w:rPr>
        <w:t>water supply service</w:t>
      </w:r>
      <w:r>
        <w:t xml:space="preserve"> has the meaning given in the </w:t>
      </w:r>
      <w:r>
        <w:rPr>
          <w:i/>
        </w:rPr>
        <w:t>Water Services Act 2012</w:t>
      </w:r>
      <w:r>
        <w:t xml:space="preserve"> section 3(1).</w:t>
      </w:r>
    </w:p>
    <w:p>
      <w:pPr>
        <w:pStyle w:val="Footnotesection"/>
      </w:pPr>
      <w:r>
        <w:tab/>
        <w:t>[Regulation 58 inserted: Gazette 30 Oct 2018 p. 4338-9.]</w:t>
      </w:r>
    </w:p>
    <w:p>
      <w:pPr>
        <w:pStyle w:val="Heading5"/>
      </w:pPr>
      <w:bookmarkStart w:id="91" w:name="_Toc51831333"/>
      <w:r>
        <w:rPr>
          <w:rStyle w:val="CharSectno"/>
        </w:rPr>
        <w:t>59</w:t>
      </w:r>
      <w:r>
        <w:t>.</w:t>
      </w:r>
      <w:r>
        <w:tab/>
        <w:t>Mining purposes and public water supply purposes</w:t>
      </w:r>
      <w:bookmarkEnd w:id="91"/>
    </w:p>
    <w:p>
      <w:pPr>
        <w:pStyle w:val="Subsection"/>
      </w:pPr>
      <w:r>
        <w:tab/>
        <w:t>(1)</w:t>
      </w:r>
      <w:r>
        <w:tab/>
        <w:t>Water is taken for mining purposes or for public water supply purposes if the proposed use of the water is for mining purposes or for public water supply purposes.</w:t>
      </w:r>
    </w:p>
    <w:p>
      <w:pPr>
        <w:pStyle w:val="Subsection"/>
      </w:pPr>
      <w:r>
        <w:tab/>
        <w:t>(2)</w:t>
      </w:r>
      <w:r>
        <w:tab/>
        <w:t xml:space="preserve">Water is used for mining purposes if it is used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(3)</w:t>
      </w:r>
      <w:r>
        <w:tab/>
        <w:t xml:space="preserve">An activity is for mining purposes if it is carried out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(4)</w:t>
      </w:r>
      <w:r>
        <w:tab/>
        <w:t>Water is used for public water supply purposes if it is used by the holder of a water services licence in or in relation to the provision of a potable water supply service.</w:t>
      </w:r>
    </w:p>
    <w:p>
      <w:pPr>
        <w:pStyle w:val="Subsection"/>
      </w:pPr>
      <w:r>
        <w:tab/>
        <w:t>(5)</w:t>
      </w:r>
      <w:r>
        <w:tab/>
        <w:t>An activity is for public water supply purposes if it is carried out by or on behalf of the holder of a water services licence in or in relation to the provision of a potable water supply service.</w:t>
      </w:r>
    </w:p>
    <w:p>
      <w:pPr>
        <w:pStyle w:val="Footnotesection"/>
      </w:pPr>
      <w:r>
        <w:tab/>
        <w:t>[Regulation 59 inserted: Gazette 30 Oct 2018 p. 4339-40.]</w:t>
      </w:r>
    </w:p>
    <w:p>
      <w:pPr>
        <w:pStyle w:val="Heading5"/>
      </w:pPr>
      <w:bookmarkStart w:id="92" w:name="_Toc51831334"/>
      <w:r>
        <w:rPr>
          <w:rStyle w:val="CharSectno"/>
        </w:rPr>
        <w:t>60</w:t>
      </w:r>
      <w:r>
        <w:t>.</w:t>
      </w:r>
      <w:r>
        <w:tab/>
        <w:t>Fee for application for grant of permit</w:t>
      </w:r>
      <w:bookmarkEnd w:id="92"/>
    </w:p>
    <w:p>
      <w:pPr>
        <w:pStyle w:val="Subsection"/>
      </w:pPr>
      <w:r>
        <w:tab/>
        <w:t>(1)</w:t>
      </w:r>
      <w:r>
        <w:tab/>
        <w:t xml:space="preserve">For the purposes of regulation 4(1)(c), the fee for an application for the grant of a permit is — </w:t>
      </w:r>
    </w:p>
    <w:p>
      <w:pPr>
        <w:pStyle w:val="Indenta"/>
      </w:pPr>
      <w:r>
        <w:tab/>
        <w:t>(a)</w:t>
      </w:r>
      <w:r>
        <w:tab/>
        <w:t>if the activity to be authorised by the permit is, to some extent, for mining purposes or for public water supply purposes (whether or not for the taking of water for such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jc w:val="center"/>
            </w:pPr>
            <w:r>
              <w:rPr>
                <w:b/>
                <w:bCs/>
              </w:rPr>
              <w:t>Assessment level</w:t>
            </w:r>
          </w:p>
        </w:tc>
      </w:tr>
      <w:tr>
        <w:tc>
          <w:tcPr>
            <w:tcW w:w="2126" w:type="dxa"/>
          </w:tcPr>
          <w:p>
            <w:pPr>
              <w:pStyle w:val="TableNAm"/>
              <w:jc w:val="center"/>
            </w:pPr>
            <w:r>
              <w:t>low</w:t>
            </w:r>
          </w:p>
        </w:tc>
        <w:tc>
          <w:tcPr>
            <w:tcW w:w="2126" w:type="dxa"/>
          </w:tcPr>
          <w:p>
            <w:pPr>
              <w:pStyle w:val="TableNAm"/>
              <w:jc w:val="center"/>
            </w:pPr>
            <w:r>
              <w:t>medium</w:t>
            </w:r>
          </w:p>
        </w:tc>
        <w:tc>
          <w:tcPr>
            <w:tcW w:w="2127" w:type="dxa"/>
          </w:tcPr>
          <w:p>
            <w:pPr>
              <w:pStyle w:val="TableNAm"/>
              <w:jc w:val="center"/>
            </w:pPr>
            <w:r>
              <w:t>high</w:t>
            </w:r>
          </w:p>
        </w:tc>
      </w:tr>
      <w:tr>
        <w:tc>
          <w:tcPr>
            <w:tcW w:w="2126" w:type="dxa"/>
          </w:tcPr>
          <w:p>
            <w:pPr>
              <w:pStyle w:val="TableNAm"/>
              <w:jc w:val="center"/>
            </w:pPr>
            <w:r>
              <w:t>$2 477</w:t>
            </w:r>
          </w:p>
        </w:tc>
        <w:tc>
          <w:tcPr>
            <w:tcW w:w="2126" w:type="dxa"/>
          </w:tcPr>
          <w:p>
            <w:pPr>
              <w:pStyle w:val="TableNAm"/>
              <w:jc w:val="center"/>
            </w:pPr>
            <w:r>
              <w:t>$3 302</w:t>
            </w:r>
          </w:p>
        </w:tc>
        <w:tc>
          <w:tcPr>
            <w:tcW w:w="2127" w:type="dxa"/>
          </w:tcPr>
          <w:p>
            <w:pPr>
              <w:pStyle w:val="TableNAm"/>
              <w:jc w:val="center"/>
            </w:pPr>
            <w:r>
              <w:t>$4 128</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60 inserted: Gazette 30 Oct 2018 p. 4340-1.]</w:t>
      </w:r>
    </w:p>
    <w:p>
      <w:pPr>
        <w:pStyle w:val="Heading5"/>
      </w:pPr>
      <w:bookmarkStart w:id="93" w:name="_Toc51831335"/>
      <w:r>
        <w:rPr>
          <w:rStyle w:val="CharSectno"/>
        </w:rPr>
        <w:t>61</w:t>
      </w:r>
      <w:r>
        <w:t>.</w:t>
      </w:r>
      <w:r>
        <w:tab/>
        <w:t>Fee for application for grant, renewal or amendment of s. 5C licence</w:t>
      </w:r>
      <w:bookmarkEnd w:id="93"/>
    </w:p>
    <w:p>
      <w:pPr>
        <w:pStyle w:val="Subsection"/>
      </w:pPr>
      <w:r>
        <w:tab/>
        <w:t>(1)</w:t>
      </w:r>
      <w:r>
        <w:tab/>
        <w:t xml:space="preserve">For the purposes of Schedule 1 clauses 4(1)(d), 22(1)(b) and 23(3) of the Act, the fee for an application for the grant, renewal or amendment of a section 5C licence is — </w:t>
      </w:r>
    </w:p>
    <w:p>
      <w:pPr>
        <w:pStyle w:val="Indenta"/>
      </w:pPr>
      <w:r>
        <w:tab/>
        <w:t>(a)</w:t>
      </w:r>
      <w:r>
        <w:tab/>
        <w:t>if the low volume exemption does not apply and at least some of the water to be taken under the licence is for mining purposes or for public water supply purposes — the fee worked out under subregulation (3); or</w:t>
      </w:r>
    </w:p>
    <w:p>
      <w:pPr>
        <w:pStyle w:val="Indenta"/>
      </w:pPr>
      <w:r>
        <w:tab/>
        <w:t>(b)</w:t>
      </w:r>
      <w:r>
        <w:tab/>
        <w:t>if the low volume exemption applies and at least some of the water to be taken under the licence is for mining purposes or for public water supply purposes — $200; or</w:t>
      </w:r>
    </w:p>
    <w:p>
      <w:pPr>
        <w:pStyle w:val="Indenta"/>
      </w:pPr>
      <w:r>
        <w:tab/>
        <w:t>(c)</w:t>
      </w:r>
      <w:r>
        <w:tab/>
        <w:t>otherwise — nil.</w:t>
      </w:r>
    </w:p>
    <w:p>
      <w:pPr>
        <w:pStyle w:val="Subsection"/>
      </w:pPr>
      <w:r>
        <w:tab/>
        <w:t>(2)</w:t>
      </w:r>
      <w:r>
        <w:tab/>
        <w:t>The low volume exemption applies in relation to an application if the maximum volume of water that may be taken under the licence, if granted, renewed or amended in accordance with the application, does not exceed 1 500 kL/annum.</w:t>
      </w:r>
    </w:p>
    <w:p>
      <w:pPr>
        <w:pStyle w:val="Subsection"/>
      </w:pPr>
      <w:r>
        <w:tab/>
        <w:t>(3)</w:t>
      </w:r>
      <w:r>
        <w:tab/>
        <w:t xml:space="preserve">The fee is — </w:t>
      </w:r>
    </w:p>
    <w:p>
      <w:pPr>
        <w:pStyle w:val="Indenta"/>
      </w:pPr>
      <w:r>
        <w:tab/>
        <w:t>(a)</w:t>
      </w:r>
      <w:r>
        <w:tab/>
        <w:t>if the application is for the grant of a licence — the applicable fee set out in item 1 of the Table according to the assessment level applicable to the water resource in respect of which the application is made; or</w:t>
      </w:r>
    </w:p>
    <w:p>
      <w:pPr>
        <w:pStyle w:val="Indenta"/>
      </w:pPr>
      <w:r>
        <w:tab/>
        <w:t>(b)</w:t>
      </w:r>
      <w:r>
        <w:tab/>
        <w:t>if the application is for the renewal of the licence — the applicable fee set out in item 2 of the Table according to the assessment level applicable to the water resource in respect of which the application is made; or</w:t>
      </w:r>
    </w:p>
    <w:p>
      <w:pPr>
        <w:pStyle w:val="Indenta"/>
      </w:pPr>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trPr>
        <w:tc>
          <w:tcPr>
            <w:tcW w:w="709" w:type="dxa"/>
            <w:vMerge w:val="restart"/>
          </w:tcPr>
          <w:p>
            <w:pPr>
              <w:pStyle w:val="TableNAm"/>
              <w:jc w:val="center"/>
            </w:pPr>
            <w:r>
              <w:rPr>
                <w:b/>
                <w:bCs/>
              </w:rPr>
              <w:t>Item</w:t>
            </w:r>
          </w:p>
        </w:tc>
        <w:tc>
          <w:tcPr>
            <w:tcW w:w="2551" w:type="dxa"/>
            <w:vMerge w:val="restart"/>
          </w:tcPr>
          <w:p>
            <w:pPr>
              <w:pStyle w:val="TableNAm"/>
              <w:jc w:val="center"/>
            </w:pPr>
            <w:r>
              <w:rPr>
                <w:b/>
                <w:bCs/>
              </w:rPr>
              <w:t>Type of application</w:t>
            </w:r>
          </w:p>
        </w:tc>
        <w:tc>
          <w:tcPr>
            <w:tcW w:w="3119" w:type="dxa"/>
            <w:gridSpan w:val="3"/>
          </w:tcPr>
          <w:p>
            <w:pPr>
              <w:pStyle w:val="TableNAm"/>
              <w:jc w:val="center"/>
            </w:pPr>
            <w:r>
              <w:rPr>
                <w:b/>
                <w:bCs/>
              </w:rPr>
              <w:t>Assessment level</w:t>
            </w:r>
          </w:p>
        </w:tc>
      </w:tr>
      <w:tr>
        <w:tc>
          <w:tcPr>
            <w:tcW w:w="709" w:type="dxa"/>
            <w:vMerge/>
          </w:tcPr>
          <w:p>
            <w:pPr>
              <w:pStyle w:val="zTableNAm"/>
              <w:jc w:val="center"/>
            </w:pPr>
          </w:p>
        </w:tc>
        <w:tc>
          <w:tcPr>
            <w:tcW w:w="2551" w:type="dxa"/>
            <w:vMerge/>
          </w:tcPr>
          <w:p>
            <w:pPr>
              <w:pStyle w:val="zTableNAm"/>
              <w:jc w:val="center"/>
            </w:pPr>
          </w:p>
        </w:tc>
        <w:tc>
          <w:tcPr>
            <w:tcW w:w="1039" w:type="dxa"/>
          </w:tcPr>
          <w:p>
            <w:pPr>
              <w:pStyle w:val="TableNAm"/>
              <w:jc w:val="center"/>
            </w:pPr>
            <w:r>
              <w:t>low</w:t>
            </w:r>
          </w:p>
        </w:tc>
        <w:tc>
          <w:tcPr>
            <w:tcW w:w="1040" w:type="dxa"/>
          </w:tcPr>
          <w:p>
            <w:pPr>
              <w:pStyle w:val="TableNAm"/>
              <w:jc w:val="center"/>
            </w:pPr>
            <w:r>
              <w:t>medium</w:t>
            </w:r>
          </w:p>
        </w:tc>
        <w:tc>
          <w:tcPr>
            <w:tcW w:w="1040" w:type="dxa"/>
          </w:tcPr>
          <w:p>
            <w:pPr>
              <w:pStyle w:val="TableNAm"/>
              <w:jc w:val="center"/>
            </w:pPr>
            <w:r>
              <w:t>high</w:t>
            </w:r>
          </w:p>
        </w:tc>
      </w:tr>
      <w:tr>
        <w:tc>
          <w:tcPr>
            <w:tcW w:w="709" w:type="dxa"/>
          </w:tcPr>
          <w:p>
            <w:pPr>
              <w:pStyle w:val="TableNAm"/>
            </w:pPr>
            <w:r>
              <w:t>1.</w:t>
            </w:r>
          </w:p>
        </w:tc>
        <w:tc>
          <w:tcPr>
            <w:tcW w:w="2551" w:type="dxa"/>
          </w:tcPr>
          <w:p>
            <w:pPr>
              <w:pStyle w:val="TableNAm"/>
            </w:pPr>
            <w:r>
              <w:t>new licence</w:t>
            </w:r>
          </w:p>
        </w:tc>
        <w:tc>
          <w:tcPr>
            <w:tcW w:w="1039" w:type="dxa"/>
          </w:tcPr>
          <w:p>
            <w:pPr>
              <w:pStyle w:val="TableNAm"/>
              <w:jc w:val="center"/>
            </w:pPr>
            <w:r>
              <w:t>$5 357</w:t>
            </w:r>
          </w:p>
        </w:tc>
        <w:tc>
          <w:tcPr>
            <w:tcW w:w="1040" w:type="dxa"/>
          </w:tcPr>
          <w:p>
            <w:pPr>
              <w:pStyle w:val="TableNAm"/>
              <w:jc w:val="center"/>
            </w:pPr>
            <w:r>
              <w:t>$7 143</w:t>
            </w:r>
          </w:p>
        </w:tc>
        <w:tc>
          <w:tcPr>
            <w:tcW w:w="1040" w:type="dxa"/>
          </w:tcPr>
          <w:p>
            <w:pPr>
              <w:pStyle w:val="TableNAm"/>
              <w:jc w:val="center"/>
            </w:pPr>
            <w:r>
              <w:t>$8 929</w:t>
            </w:r>
          </w:p>
        </w:tc>
      </w:tr>
      <w:tr>
        <w:tc>
          <w:tcPr>
            <w:tcW w:w="709" w:type="dxa"/>
          </w:tcPr>
          <w:p>
            <w:pPr>
              <w:pStyle w:val="TableNAm"/>
            </w:pPr>
            <w:r>
              <w:t>2.</w:t>
            </w:r>
          </w:p>
        </w:tc>
        <w:tc>
          <w:tcPr>
            <w:tcW w:w="2551" w:type="dxa"/>
          </w:tcPr>
          <w:p>
            <w:pPr>
              <w:pStyle w:val="TableNAm"/>
            </w:pPr>
            <w:r>
              <w:t>renewal of licence</w:t>
            </w:r>
          </w:p>
        </w:tc>
        <w:tc>
          <w:tcPr>
            <w:tcW w:w="1039" w:type="dxa"/>
          </w:tcPr>
          <w:p>
            <w:pPr>
              <w:pStyle w:val="TableNAm"/>
              <w:jc w:val="center"/>
            </w:pPr>
            <w:r>
              <w:t>$4 001</w:t>
            </w:r>
          </w:p>
        </w:tc>
        <w:tc>
          <w:tcPr>
            <w:tcW w:w="1040" w:type="dxa"/>
          </w:tcPr>
          <w:p>
            <w:pPr>
              <w:pStyle w:val="TableNAm"/>
              <w:jc w:val="center"/>
            </w:pPr>
            <w:r>
              <w:t>$5 335</w:t>
            </w:r>
          </w:p>
        </w:tc>
        <w:tc>
          <w:tcPr>
            <w:tcW w:w="1040" w:type="dxa"/>
          </w:tcPr>
          <w:p>
            <w:pPr>
              <w:pStyle w:val="TableNAm"/>
              <w:jc w:val="center"/>
            </w:pPr>
            <w:r>
              <w:t>$6 668</w:t>
            </w:r>
          </w:p>
        </w:tc>
      </w:tr>
      <w:tr>
        <w:tc>
          <w:tcPr>
            <w:tcW w:w="709" w:type="dxa"/>
          </w:tcPr>
          <w:p>
            <w:pPr>
              <w:pStyle w:val="TableNAm"/>
            </w:pPr>
            <w:r>
              <w:t>3.</w:t>
            </w:r>
          </w:p>
        </w:tc>
        <w:tc>
          <w:tcPr>
            <w:tcW w:w="2551" w:type="dxa"/>
          </w:tcPr>
          <w:p>
            <w:pPr>
              <w:pStyle w:val="TableNAm"/>
            </w:pPr>
            <w:r>
              <w:t>amendment of licence</w:t>
            </w:r>
          </w:p>
        </w:tc>
        <w:tc>
          <w:tcPr>
            <w:tcW w:w="1039" w:type="dxa"/>
          </w:tcPr>
          <w:p>
            <w:pPr>
              <w:pStyle w:val="TableNAm"/>
              <w:jc w:val="center"/>
            </w:pPr>
            <w:r>
              <w:t>$4 407</w:t>
            </w:r>
          </w:p>
        </w:tc>
        <w:tc>
          <w:tcPr>
            <w:tcW w:w="1040" w:type="dxa"/>
          </w:tcPr>
          <w:p>
            <w:pPr>
              <w:pStyle w:val="TableNAm"/>
              <w:jc w:val="center"/>
            </w:pPr>
            <w:r>
              <w:t>$5 876</w:t>
            </w:r>
          </w:p>
        </w:tc>
        <w:tc>
          <w:tcPr>
            <w:tcW w:w="1040" w:type="dxa"/>
          </w:tcPr>
          <w:p>
            <w:pPr>
              <w:pStyle w:val="TableNAm"/>
              <w:jc w:val="center"/>
            </w:pPr>
            <w:r>
              <w:t>$7 345</w:t>
            </w:r>
          </w:p>
        </w:tc>
      </w:tr>
    </w:tbl>
    <w:p>
      <w:pPr>
        <w:pStyle w:val="Subsection"/>
      </w:pPr>
      <w:r>
        <w:tab/>
        <w:t>(4)</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trPr>
        <w:tc>
          <w:tcPr>
            <w:tcW w:w="1417" w:type="dxa"/>
            <w:vMerge w:val="restart"/>
          </w:tcPr>
          <w:p>
            <w:pPr>
              <w:pStyle w:val="TableNAm"/>
              <w:jc w:val="center"/>
            </w:pPr>
            <w:r>
              <w:rPr>
                <w:b/>
                <w:bCs/>
              </w:rPr>
              <w:t>Volume</w:t>
            </w:r>
          </w:p>
        </w:tc>
        <w:tc>
          <w:tcPr>
            <w:tcW w:w="5103" w:type="dxa"/>
            <w:gridSpan w:val="5"/>
          </w:tcPr>
          <w:p>
            <w:pPr>
              <w:pStyle w:val="TableNAm"/>
              <w:jc w:val="center"/>
            </w:pPr>
            <w:r>
              <w:rPr>
                <w:b/>
                <w:bCs/>
              </w:rPr>
              <w:t>Applicable allocation status of water resource</w:t>
            </w:r>
          </w:p>
        </w:tc>
      </w:tr>
      <w:tr>
        <w:trPr>
          <w:cantSplit/>
        </w:trPr>
        <w:tc>
          <w:tcPr>
            <w:tcW w:w="1417" w:type="dxa"/>
            <w:vMerge/>
          </w:tcPr>
          <w:p>
            <w:pPr>
              <w:pStyle w:val="zTableNAm"/>
            </w:pPr>
          </w:p>
        </w:tc>
        <w:tc>
          <w:tcPr>
            <w:tcW w:w="907" w:type="dxa"/>
          </w:tcPr>
          <w:p>
            <w:pPr>
              <w:pStyle w:val="TableNAm"/>
              <w:jc w:val="center"/>
            </w:pPr>
            <w:r>
              <w:t>≤</w:t>
            </w:r>
            <w:r>
              <w:rPr>
                <w:sz w:val="16"/>
                <w:szCs w:val="16"/>
              </w:rPr>
              <w:t>  </w:t>
            </w:r>
            <w:r>
              <w:t>30%</w:t>
            </w:r>
          </w:p>
        </w:tc>
        <w:tc>
          <w:tcPr>
            <w:tcW w:w="1049" w:type="dxa"/>
          </w:tcPr>
          <w:p>
            <w:pPr>
              <w:pStyle w:val="TableNAm"/>
              <w:jc w:val="center"/>
            </w:pPr>
            <w:r>
              <w:t>&gt; 30% but ≤</w:t>
            </w:r>
            <w:r>
              <w:rPr>
                <w:sz w:val="16"/>
                <w:szCs w:val="16"/>
              </w:rPr>
              <w:t>  </w:t>
            </w:r>
            <w:r>
              <w:t>70%</w:t>
            </w:r>
          </w:p>
        </w:tc>
        <w:tc>
          <w:tcPr>
            <w:tcW w:w="1049" w:type="dxa"/>
          </w:tcPr>
          <w:p>
            <w:pPr>
              <w:pStyle w:val="TableNAm"/>
              <w:jc w:val="center"/>
            </w:pPr>
            <w:r>
              <w:t>&gt; 70% but ≤</w:t>
            </w:r>
            <w:r>
              <w:rPr>
                <w:sz w:val="16"/>
                <w:szCs w:val="16"/>
              </w:rPr>
              <w:t>  </w:t>
            </w:r>
            <w:r>
              <w:t>100%</w:t>
            </w:r>
          </w:p>
        </w:tc>
        <w:tc>
          <w:tcPr>
            <w:tcW w:w="1049" w:type="dxa"/>
          </w:tcPr>
          <w:p>
            <w:pPr>
              <w:pStyle w:val="TableNAm"/>
              <w:jc w:val="center"/>
            </w:pPr>
            <w:r>
              <w:t>&gt; 100%</w:t>
            </w:r>
          </w:p>
        </w:tc>
        <w:tc>
          <w:tcPr>
            <w:tcW w:w="1049" w:type="dxa"/>
          </w:tcPr>
          <w:p>
            <w:pPr>
              <w:pStyle w:val="TableNAm"/>
              <w:jc w:val="center"/>
            </w:pPr>
            <w:r>
              <w:t xml:space="preserve">no </w:t>
            </w:r>
            <w:r>
              <w:rPr>
                <w:spacing w:val="-12"/>
                <w:kern w:val="24"/>
              </w:rPr>
              <w:t>allocation</w:t>
            </w:r>
            <w:r>
              <w:t xml:space="preserve"> limit</w:t>
            </w:r>
          </w:p>
        </w:tc>
      </w:tr>
      <w:tr>
        <w:trPr>
          <w:cantSplit/>
        </w:trPr>
        <w:tc>
          <w:tcPr>
            <w:tcW w:w="1417" w:type="dxa"/>
          </w:tcPr>
          <w:p>
            <w:pPr>
              <w:pStyle w:val="TableNAm"/>
            </w:pPr>
            <w:r>
              <w:t>&lt; 50 000 kL/annum</w:t>
            </w:r>
          </w:p>
        </w:tc>
        <w:tc>
          <w:tcPr>
            <w:tcW w:w="907" w:type="dxa"/>
          </w:tcPr>
          <w:p>
            <w:pPr>
              <w:pStyle w:val="TableNAm"/>
              <w:jc w:val="center"/>
            </w:pPr>
            <w:r>
              <w:t>low</w:t>
            </w:r>
          </w:p>
        </w:tc>
        <w:tc>
          <w:tcPr>
            <w:tcW w:w="1049"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50 000 but &lt; 500 000 kL/annum</w:t>
            </w:r>
          </w:p>
        </w:tc>
        <w:tc>
          <w:tcPr>
            <w:tcW w:w="907"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500 000 kL/annum</w:t>
            </w:r>
          </w:p>
        </w:tc>
        <w:tc>
          <w:tcPr>
            <w:tcW w:w="907"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more than or equal to</w:t>
      </w:r>
    </w:p>
    <w:p>
      <w:pPr>
        <w:pStyle w:val="PermNoteText"/>
      </w:pPr>
      <w:r>
        <w:tab/>
      </w:r>
      <w:r>
        <w:tab/>
        <w:t>&lt;</w:t>
      </w:r>
      <w:r>
        <w:tab/>
        <w:t>signifies less than</w:t>
      </w:r>
    </w:p>
    <w:p>
      <w:pPr>
        <w:pStyle w:val="PermNoteText"/>
      </w:pPr>
      <w:r>
        <w:tab/>
      </w:r>
      <w:r>
        <w:tab/>
        <w:t>≤</w:t>
      </w:r>
      <w:r>
        <w:tab/>
        <w:t>signifies less than or equal to</w:t>
      </w:r>
    </w:p>
    <w:p>
      <w:pPr>
        <w:pStyle w:val="Subsection"/>
      </w:pPr>
      <w:r>
        <w:tab/>
        <w:t>(5)</w:t>
      </w:r>
      <w:r>
        <w:tab/>
        <w:t xml:space="preserve">For the purposes of the Table to subregulation (4) — </w:t>
      </w:r>
    </w:p>
    <w:p>
      <w:pPr>
        <w:pStyle w:val="Defstart"/>
      </w:pPr>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p>
    <w:p>
      <w:pPr>
        <w:pStyle w:val="Footnotesection"/>
      </w:pPr>
      <w:r>
        <w:tab/>
        <w:t>[Regulation 61 inserted: Gazette 30 Oct 2018 p. 4341-3.]</w:t>
      </w:r>
    </w:p>
    <w:p>
      <w:pPr>
        <w:pStyle w:val="Heading5"/>
      </w:pPr>
      <w:bookmarkStart w:id="94" w:name="_Toc51831336"/>
      <w:r>
        <w:rPr>
          <w:rStyle w:val="CharSectno"/>
        </w:rPr>
        <w:t>62</w:t>
      </w:r>
      <w:r>
        <w:t>.</w:t>
      </w:r>
      <w:r>
        <w:tab/>
        <w:t>Fee for application for grant of s. 26D licence</w:t>
      </w:r>
      <w:bookmarkEnd w:id="94"/>
    </w:p>
    <w:p>
      <w:pPr>
        <w:pStyle w:val="Subsection"/>
      </w:pPr>
      <w:r>
        <w:tab/>
        <w:t>(1)</w:t>
      </w:r>
      <w:r>
        <w:tab/>
        <w:t xml:space="preserve">For the purposes of regulation 33(2)(d), the fee for an application for the grant of a section 26D licence is — </w:t>
      </w:r>
    </w:p>
    <w:p>
      <w:pPr>
        <w:pStyle w:val="Indenta"/>
      </w:pPr>
      <w:r>
        <w:tab/>
        <w:t>(a)</w:t>
      </w:r>
      <w:r>
        <w:tab/>
        <w:t>if the proposed use of the water is, to some extent, for mining purposes or for public water supply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keepLines/>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keepNext/>
              <w:keepLines/>
              <w:jc w:val="center"/>
            </w:pPr>
            <w:r>
              <w:rPr>
                <w:b/>
                <w:bCs/>
              </w:rPr>
              <w:t>Assessment level</w:t>
            </w:r>
          </w:p>
        </w:tc>
      </w:tr>
      <w:tr>
        <w:tc>
          <w:tcPr>
            <w:tcW w:w="2126" w:type="dxa"/>
          </w:tcPr>
          <w:p>
            <w:pPr>
              <w:pStyle w:val="TableNAm"/>
              <w:keepNext/>
              <w:keepLines/>
              <w:jc w:val="center"/>
            </w:pPr>
            <w:r>
              <w:t>low</w:t>
            </w:r>
          </w:p>
        </w:tc>
        <w:tc>
          <w:tcPr>
            <w:tcW w:w="2126" w:type="dxa"/>
          </w:tcPr>
          <w:p>
            <w:pPr>
              <w:pStyle w:val="TableNAm"/>
              <w:keepNext/>
              <w:keepLines/>
              <w:jc w:val="center"/>
            </w:pPr>
            <w:r>
              <w:t>medium</w:t>
            </w:r>
          </w:p>
        </w:tc>
        <w:tc>
          <w:tcPr>
            <w:tcW w:w="2127" w:type="dxa"/>
          </w:tcPr>
          <w:p>
            <w:pPr>
              <w:pStyle w:val="TableNAm"/>
              <w:keepNext/>
              <w:keepLines/>
              <w:jc w:val="center"/>
            </w:pPr>
            <w:r>
              <w:t>high</w:t>
            </w:r>
          </w:p>
        </w:tc>
      </w:tr>
      <w:tr>
        <w:tc>
          <w:tcPr>
            <w:tcW w:w="2126" w:type="dxa"/>
          </w:tcPr>
          <w:p>
            <w:pPr>
              <w:pStyle w:val="TableNAm"/>
              <w:jc w:val="center"/>
            </w:pPr>
            <w:r>
              <w:t>$172</w:t>
            </w:r>
          </w:p>
        </w:tc>
        <w:tc>
          <w:tcPr>
            <w:tcW w:w="2126" w:type="dxa"/>
          </w:tcPr>
          <w:p>
            <w:pPr>
              <w:pStyle w:val="TableNAm"/>
              <w:jc w:val="center"/>
            </w:pPr>
            <w:r>
              <w:t>$215</w:t>
            </w:r>
          </w:p>
        </w:tc>
        <w:tc>
          <w:tcPr>
            <w:tcW w:w="2127" w:type="dxa"/>
          </w:tcPr>
          <w:p>
            <w:pPr>
              <w:pStyle w:val="TableNAm"/>
              <w:jc w:val="center"/>
            </w:pPr>
            <w:r>
              <w:t>$269</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62 inserted: Gazette 30 Oct 2018 p. 4343.]</w:t>
      </w:r>
    </w:p>
    <w:p>
      <w:pPr>
        <w:pStyle w:val="Heading5"/>
      </w:pPr>
      <w:bookmarkStart w:id="95" w:name="_Toc51831337"/>
      <w:r>
        <w:rPr>
          <w:rStyle w:val="CharSectno"/>
        </w:rPr>
        <w:t>63</w:t>
      </w:r>
      <w:r>
        <w:t>.</w:t>
      </w:r>
      <w:r>
        <w:tab/>
        <w:t>Publication of applicable allocation status of water resources</w:t>
      </w:r>
      <w:bookmarkEnd w:id="95"/>
    </w:p>
    <w:p>
      <w:pPr>
        <w:pStyle w:val="Subsection"/>
      </w:pPr>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p>
    <w:p>
      <w:pPr>
        <w:pStyle w:val="Footnotesection"/>
      </w:pPr>
      <w:r>
        <w:tab/>
        <w:t>[Regulation 63 inserted: Gazette 30 Oct 2018 p. 4343-4.]</w:t>
      </w:r>
    </w:p>
    <w:p>
      <w:pPr>
        <w:pStyle w:val="Heading5"/>
      </w:pPr>
      <w:bookmarkStart w:id="96" w:name="_Toc51831338"/>
      <w:r>
        <w:rPr>
          <w:rStyle w:val="CharSectno"/>
        </w:rPr>
        <w:t>64</w:t>
      </w:r>
      <w:r>
        <w:t>.</w:t>
      </w:r>
      <w:r>
        <w:tab/>
        <w:t>Fee waiver, reduction or refund</w:t>
      </w:r>
      <w:bookmarkEnd w:id="96"/>
    </w:p>
    <w:p>
      <w:pPr>
        <w:pStyle w:val="Subsection"/>
      </w:pPr>
      <w:r>
        <w:tab/>
      </w:r>
      <w:r>
        <w:tab/>
        <w:t>The CEO may, in a particular case, refund, reduce or waive, in whole or in part, a fee paid or payable under this Part if the CEO considers it appropriate to do so.</w:t>
      </w:r>
    </w:p>
    <w:p>
      <w:pPr>
        <w:pStyle w:val="Footnotesection"/>
      </w:pPr>
      <w:r>
        <w:tab/>
        <w:t>[Regulation 64 inserted: Gazette 30 Oct 2018 p. 4344.]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7" w:name="_Toc51766472"/>
      <w:bookmarkStart w:id="98" w:name="_Toc51766560"/>
      <w:bookmarkStart w:id="99" w:name="_Toc51831339"/>
      <w:r>
        <w:rPr>
          <w:rStyle w:val="CharSchNo"/>
        </w:rPr>
        <w:t>Schedule 1</w:t>
      </w:r>
      <w:r>
        <w:t xml:space="preserve"> — </w:t>
      </w:r>
      <w:r>
        <w:rPr>
          <w:rStyle w:val="CharSchText"/>
        </w:rPr>
        <w:t>Fees</w:t>
      </w:r>
      <w:bookmarkEnd w:id="97"/>
      <w:bookmarkEnd w:id="98"/>
      <w:bookmarkEnd w:id="99"/>
    </w:p>
    <w:p>
      <w:pPr>
        <w:pStyle w:val="yHeading2"/>
        <w:spacing w:after="120"/>
        <w:outlineLvl w:val="9"/>
      </w:pPr>
      <w:bookmarkStart w:id="100" w:name="_Toc51766473"/>
      <w:bookmarkStart w:id="101" w:name="_Toc51766561"/>
      <w:bookmarkStart w:id="102" w:name="_Toc51831340"/>
      <w:r>
        <w:rPr>
          <w:rStyle w:val="CharSDivNo"/>
        </w:rPr>
        <w:t>Part 1</w:t>
      </w:r>
      <w:r>
        <w:t xml:space="preserve"> — </w:t>
      </w:r>
      <w:r>
        <w:rPr>
          <w:rStyle w:val="CharSDivText"/>
        </w:rPr>
        <w:t>Fees relating to licences and permits</w:t>
      </w:r>
      <w:bookmarkEnd w:id="100"/>
      <w:bookmarkEnd w:id="101"/>
      <w:bookmarkEnd w:id="102"/>
    </w:p>
    <w:p>
      <w:pPr>
        <w:pStyle w:val="yFootnotesection"/>
      </w:pPr>
      <w:r>
        <w:tab/>
        <w:t>[Heading inserted as Division 1: Gazette 28 Dec 2007 p. 6430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Gazette 17 Dec 2002 p. 5917</w:t>
      </w:r>
      <w:r>
        <w:noBreakHyphen/>
        <w:t>18; 22 Jun 2007 p. 2882-3 (disallowed: Gazette 27 Nov 2007 p. 5910); Part 1 inserted as Division 1: Gazette 28 Dec 2007 p. 6430-1 (disallowed: Gazette 11 Apr 2008 p. 1396); 16 Dec 2014 p. 4766.]</w:t>
      </w:r>
    </w:p>
    <w:p>
      <w:pPr>
        <w:pStyle w:val="yHeading2"/>
        <w:pageBreakBefore/>
        <w:spacing w:before="480" w:after="120"/>
        <w:outlineLvl w:val="9"/>
      </w:pPr>
      <w:bookmarkStart w:id="103" w:name="_Toc51766474"/>
      <w:bookmarkStart w:id="104" w:name="_Toc51766562"/>
      <w:bookmarkStart w:id="105" w:name="_Toc51831341"/>
      <w:r>
        <w:rPr>
          <w:rStyle w:val="CharSDivNo"/>
        </w:rPr>
        <w:t>Part 2</w:t>
      </w:r>
      <w:r>
        <w:t xml:space="preserve"> — </w:t>
      </w:r>
      <w:r>
        <w:rPr>
          <w:rStyle w:val="CharSDivText"/>
        </w:rPr>
        <w:t>Registration of instruments in the register and access to the register</w:t>
      </w:r>
      <w:bookmarkEnd w:id="103"/>
      <w:bookmarkEnd w:id="104"/>
      <w:bookmarkEnd w:id="105"/>
    </w:p>
    <w:p>
      <w:pPr>
        <w:pStyle w:val="yFootnotesection"/>
      </w:pPr>
      <w:r>
        <w:tab/>
        <w:t>[Heading amended: Gazette 22 Jun 2007 p. 2883 (disallowed: Gazette 27 Nov 2007 p. 5910); Part 2 heading inserted as Division 2: Gazette 28 Dec 2007 p. 6431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Gazette 30 Dec 2004 p. 7000.]</w:t>
      </w:r>
    </w:p>
    <w:p>
      <w:pPr>
        <w:pStyle w:val="yScheduleHeading"/>
      </w:pPr>
      <w:bookmarkStart w:id="106" w:name="_Toc51766475"/>
      <w:bookmarkStart w:id="107" w:name="_Toc51766563"/>
      <w:bookmarkStart w:id="108" w:name="_Toc51831342"/>
      <w:r>
        <w:rPr>
          <w:rStyle w:val="CharSchNo"/>
        </w:rPr>
        <w:t>Schedule 2</w:t>
      </w:r>
      <w:r>
        <w:rPr>
          <w:rStyle w:val="CharSDivNo"/>
        </w:rPr>
        <w:t> </w:t>
      </w:r>
      <w:r>
        <w:t>—</w:t>
      </w:r>
      <w:r>
        <w:rPr>
          <w:rStyle w:val="CharSDivText"/>
        </w:rPr>
        <w:t> </w:t>
      </w:r>
      <w:r>
        <w:rPr>
          <w:rStyle w:val="CharSchText"/>
        </w:rPr>
        <w:t>Prescribed offences and modified penalties</w:t>
      </w:r>
      <w:bookmarkEnd w:id="106"/>
      <w:bookmarkEnd w:id="107"/>
      <w:bookmarkEnd w:id="108"/>
    </w:p>
    <w:p>
      <w:pPr>
        <w:pStyle w:val="yShoulderClause"/>
      </w:pPr>
      <w:r>
        <w:t>[r. 50 and 51]</w:t>
      </w:r>
    </w:p>
    <w:p>
      <w:pPr>
        <w:pStyle w:val="yFootnoteheading"/>
        <w:spacing w:after="80"/>
      </w:pPr>
      <w:r>
        <w:tab/>
        <w:t>[Heading inserted: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Gazette 5 Sep 2006 p. 3624; amended: Gazette 20 Feb 2018 p. 499.]</w:t>
      </w:r>
    </w:p>
    <w:p>
      <w:pPr>
        <w:pStyle w:val="yScheduleHeading"/>
      </w:pPr>
      <w:bookmarkStart w:id="109" w:name="_Toc51766476"/>
      <w:bookmarkStart w:id="110" w:name="_Toc51766564"/>
      <w:bookmarkStart w:id="111" w:name="_Toc51831343"/>
      <w:r>
        <w:rPr>
          <w:rStyle w:val="CharSchNo"/>
        </w:rPr>
        <w:t>Schedule 3</w:t>
      </w:r>
      <w:r>
        <w:t xml:space="preserve"> — </w:t>
      </w:r>
      <w:r>
        <w:rPr>
          <w:rStyle w:val="CharSchText"/>
        </w:rPr>
        <w:t>Forms</w:t>
      </w:r>
      <w:bookmarkEnd w:id="109"/>
      <w:bookmarkEnd w:id="110"/>
      <w:bookmarkEnd w:id="111"/>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right" w:leader="dot" w:pos="3611"/>
              </w:tabs>
              <w:spacing w:before="60"/>
            </w:pPr>
            <w:r>
              <w:tab/>
            </w:r>
            <w:r>
              <w:tab/>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ab/>
            </w:r>
            <w:r>
              <w:tab/>
            </w:r>
            <w:r>
              <w:tab/>
            </w:r>
          </w:p>
        </w:tc>
      </w:tr>
      <w:tr>
        <w:tc>
          <w:tcPr>
            <w:tcW w:w="3240" w:type="dxa"/>
          </w:tcPr>
          <w:p>
            <w:pPr>
              <w:pStyle w:val="yTableNAm"/>
              <w:spacing w:before="60"/>
              <w:rPr>
                <w:bCs/>
              </w:rPr>
            </w:pPr>
            <w:r>
              <w:rPr>
                <w:b/>
                <w:bCs/>
              </w:rPr>
              <w:t>Description of the land in respect of which the application is made</w:t>
            </w:r>
          </w:p>
          <w:p>
            <w:pPr>
              <w:pStyle w:val="yTableNAm"/>
              <w:spacing w:before="60"/>
              <w:rPr>
                <w:b/>
                <w:bCs/>
              </w:rPr>
            </w:pPr>
            <w:r>
              <w:rPr>
                <w:bCs/>
                <w:i/>
              </w:rPr>
              <w:t>[Land descriptions to be as they appear on Certificate of Title, certificate of Crown land title or TENGRAPH]</w:t>
            </w:r>
          </w:p>
        </w:tc>
        <w:tc>
          <w:tcPr>
            <w:tcW w:w="3840" w:type="dxa"/>
          </w:tcPr>
          <w:p>
            <w:pPr>
              <w:pStyle w:val="yTableNAm"/>
              <w:tabs>
                <w:tab w:val="clear" w:pos="567"/>
                <w:tab w:val="left" w:leader="dot" w:pos="3611"/>
              </w:tabs>
              <w:spacing w:before="60"/>
            </w:pPr>
            <w:r>
              <w:tab/>
            </w:r>
            <w:r>
              <w:tab/>
            </w:r>
            <w:r>
              <w:tab/>
            </w:r>
            <w:r>
              <w:tab/>
            </w:r>
            <w:r>
              <w:tab/>
            </w:r>
            <w:r>
              <w:tab/>
            </w:r>
            <w:r>
              <w:tab/>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ab/>
            </w:r>
            <w:r>
              <w:tab/>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ab/>
            </w:r>
            <w:r>
              <w:tab/>
            </w:r>
            <w:r>
              <w:tab/>
            </w:r>
            <w:r>
              <w:tab/>
            </w:r>
            <w:r>
              <w:tab/>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ab/>
            </w:r>
            <w:r>
              <w:tab/>
            </w:r>
            <w:r>
              <w:tab/>
            </w:r>
            <w:r>
              <w:tab/>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right" w:leader="dot" w:pos="3611"/>
              </w:tabs>
              <w:spacing w:before="60"/>
            </w:pPr>
            <w:r>
              <w:t>new well/bore/excavation/soak</w:t>
            </w:r>
            <w:r>
              <w:tab/>
            </w:r>
          </w:p>
          <w:p>
            <w:pPr>
              <w:pStyle w:val="yTableNAm"/>
              <w:tabs>
                <w:tab w:val="clear" w:pos="567"/>
                <w:tab w:val="right" w:leader="dot" w:pos="3611"/>
              </w:tabs>
              <w:spacing w:before="60"/>
            </w:pPr>
            <w:r>
              <w:t>enlargement or deepening of existing well/bore/excavation/soak</w:t>
            </w:r>
            <w:r>
              <w:tab/>
            </w:r>
          </w:p>
          <w:p>
            <w:pPr>
              <w:pStyle w:val="yTableNAm"/>
              <w:tabs>
                <w:tab w:val="clear" w:pos="567"/>
                <w:tab w:val="right" w:leader="dot" w:pos="3611"/>
              </w:tabs>
              <w:spacing w:before="60"/>
            </w:pPr>
            <w:r>
              <w:t>other (describe)</w:t>
            </w:r>
            <w:r>
              <w:tab/>
            </w:r>
          </w:p>
        </w:tc>
      </w:tr>
      <w:tr>
        <w:trPr>
          <w:cantSplit/>
        </w:trPr>
        <w:tc>
          <w:tcPr>
            <w:tcW w:w="3240" w:type="dxa"/>
          </w:tcPr>
          <w:p>
            <w:pPr>
              <w:pStyle w:val="yTableNAm"/>
              <w:spacing w:before="60"/>
              <w:rPr>
                <w:b/>
                <w:szCs w:val="22"/>
              </w:rPr>
            </w:pPr>
            <w:r>
              <w:rPr>
                <w:b/>
                <w:szCs w:val="22"/>
              </w:rPr>
              <w:t>If the applicant is a water services licensee, specify water services provider name and licence number</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p>
        </w:tc>
      </w:tr>
      <w:tr>
        <w:trPr>
          <w:cantSplit/>
        </w:trPr>
        <w:tc>
          <w:tcPr>
            <w:tcW w:w="3240" w:type="dxa"/>
          </w:tcPr>
          <w:p>
            <w:pPr>
              <w:pStyle w:val="yTableNAm"/>
              <w:spacing w:before="60"/>
              <w:rPr>
                <w:b/>
                <w:szCs w:val="22"/>
              </w:rPr>
            </w:pPr>
            <w:r>
              <w:rPr>
                <w:b/>
                <w:szCs w:val="22"/>
              </w:rPr>
              <w:t>Is the application related to public water supply purposes?</w:t>
            </w:r>
          </w:p>
        </w:tc>
        <w:tc>
          <w:tcPr>
            <w:tcW w:w="3840" w:type="dxa"/>
          </w:tcPr>
          <w:p>
            <w:pPr>
              <w:pStyle w:val="yTableNAm"/>
              <w:tabs>
                <w:tab w:val="clear" w:pos="567"/>
                <w:tab w:val="left" w:leader="dot" w:pos="3611"/>
              </w:tabs>
              <w:spacing w:before="60"/>
              <w:rPr>
                <w:szCs w:val="24"/>
              </w:rPr>
            </w:pPr>
            <w:r>
              <w:rPr>
                <w:szCs w:val="24"/>
              </w:rPr>
              <w:tab/>
            </w:r>
            <w:r>
              <w:rPr>
                <w:szCs w:val="24"/>
              </w:rPr>
              <w:tab/>
            </w:r>
          </w:p>
        </w:tc>
      </w:tr>
      <w:tr>
        <w:trPr>
          <w:cantSplit/>
        </w:trPr>
        <w:tc>
          <w:tcPr>
            <w:tcW w:w="3240" w:type="dxa"/>
          </w:tcPr>
          <w:p>
            <w:pPr>
              <w:pStyle w:val="yTableNAm"/>
              <w:keepNext/>
              <w:keepLines/>
              <w:rPr>
                <w:b/>
                <w:bCs/>
              </w:rPr>
            </w:pPr>
            <w:r>
              <w:rPr>
                <w:b/>
                <w:bCs/>
              </w:rPr>
              <w:t>Is the application related to mining purposes?</w:t>
            </w:r>
            <w:r>
              <w:rPr>
                <w:b/>
                <w:bCs/>
              </w:rPr>
              <w:br/>
              <w:t>If so, include details as relevant:</w:t>
            </w:r>
          </w:p>
          <w:p>
            <w:pPr>
              <w:pStyle w:val="yTableNAm"/>
              <w:keepNext/>
              <w:keepLines/>
              <w:numPr>
                <w:ilvl w:val="0"/>
                <w:numId w:val="13"/>
              </w:numPr>
              <w:tabs>
                <w:tab w:val="clear" w:pos="567"/>
                <w:tab w:val="clear" w:pos="720"/>
                <w:tab w:val="left" w:pos="230"/>
              </w:tabs>
              <w:ind w:left="227" w:hanging="238"/>
              <w:rPr>
                <w:b/>
                <w:szCs w:val="22"/>
              </w:rPr>
            </w:pPr>
            <w:r>
              <w:rPr>
                <w:b/>
                <w:szCs w:val="22"/>
              </w:rPr>
              <w:t>mining tenement number(s), mine name and mine field</w:t>
            </w:r>
          </w:p>
          <w:p>
            <w:pPr>
              <w:pStyle w:val="yTableNAm"/>
              <w:keepNext/>
              <w:keepLines/>
              <w:numPr>
                <w:ilvl w:val="0"/>
                <w:numId w:val="13"/>
              </w:numPr>
              <w:tabs>
                <w:tab w:val="clear" w:pos="567"/>
                <w:tab w:val="clear" w:pos="720"/>
                <w:tab w:val="left" w:pos="230"/>
              </w:tabs>
              <w:ind w:left="227" w:hanging="238"/>
              <w:rPr>
                <w:b/>
                <w:szCs w:val="22"/>
              </w:rPr>
            </w:pPr>
            <w:r>
              <w:rPr>
                <w:b/>
                <w:szCs w:val="22"/>
              </w:rPr>
              <w:t>details of petroleum or geothermal title(s)</w:t>
            </w:r>
          </w:p>
          <w:p>
            <w:pPr>
              <w:pStyle w:val="yTableNAm"/>
              <w:keepNext/>
              <w:keepLines/>
              <w:numPr>
                <w:ilvl w:val="0"/>
                <w:numId w:val="13"/>
              </w:numPr>
              <w:tabs>
                <w:tab w:val="clear" w:pos="567"/>
                <w:tab w:val="clear" w:pos="720"/>
                <w:tab w:val="left" w:pos="230"/>
              </w:tabs>
              <w:ind w:left="227" w:hanging="238"/>
              <w:rPr>
                <w:b/>
                <w:szCs w:val="22"/>
              </w:rPr>
            </w:pPr>
            <w:r>
              <w:rPr>
                <w:b/>
                <w:szCs w:val="22"/>
              </w:rPr>
              <w:t>petroleum pipeline licence number(s)</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tc>
      </w:tr>
      <w:tr>
        <w:tc>
          <w:tcPr>
            <w:tcW w:w="3240" w:type="dxa"/>
          </w:tcPr>
          <w:p>
            <w:pPr>
              <w:pStyle w:val="yTableNAm"/>
              <w:keepNext/>
              <w:keepLines/>
              <w:rPr>
                <w:b/>
                <w:bCs/>
              </w:rPr>
            </w:pPr>
            <w:r>
              <w:rPr>
                <w:b/>
                <w:bCs/>
              </w:rPr>
              <w:t>Proposed water use:</w:t>
            </w:r>
          </w:p>
          <w:p>
            <w:pPr>
              <w:pStyle w:val="yTableNAm"/>
              <w:keepNext/>
              <w:keepLines/>
              <w:numPr>
                <w:ilvl w:val="0"/>
                <w:numId w:val="13"/>
              </w:numPr>
              <w:tabs>
                <w:tab w:val="clear" w:pos="567"/>
                <w:tab w:val="clear" w:pos="720"/>
                <w:tab w:val="left" w:pos="230"/>
              </w:tabs>
              <w:ind w:left="227" w:hanging="238"/>
              <w:rPr>
                <w:b/>
              </w:rPr>
            </w:pPr>
            <w:r>
              <w:rPr>
                <w:b/>
              </w:rPr>
              <w:t>specify whether the use is commercial or not</w:t>
            </w:r>
          </w:p>
          <w:p>
            <w:pPr>
              <w:pStyle w:val="yTableNAm"/>
              <w:keepNext/>
              <w:keepLines/>
              <w:numPr>
                <w:ilvl w:val="0"/>
                <w:numId w:val="13"/>
              </w:numPr>
              <w:tabs>
                <w:tab w:val="clear" w:pos="567"/>
                <w:tab w:val="clear" w:pos="720"/>
                <w:tab w:val="left" w:pos="230"/>
              </w:tabs>
              <w:ind w:left="230" w:hanging="240"/>
              <w:rPr>
                <w:b/>
              </w:rPr>
            </w:pPr>
            <w:r>
              <w:rPr>
                <w:b/>
              </w:rPr>
              <w:t>specify volume of water to be used</w:t>
            </w:r>
          </w:p>
          <w:p>
            <w:pPr>
              <w:pStyle w:val="yTableNAm"/>
              <w:keepNext/>
              <w:keepLines/>
              <w:numPr>
                <w:ilvl w:val="0"/>
                <w:numId w:val="13"/>
              </w:numPr>
              <w:tabs>
                <w:tab w:val="clear" w:pos="567"/>
                <w:tab w:val="clear" w:pos="720"/>
                <w:tab w:val="left" w:pos="230"/>
              </w:tabs>
              <w:ind w:left="230" w:hanging="240"/>
              <w:rPr>
                <w:b/>
              </w:rPr>
            </w:pPr>
            <w:r>
              <w:rPr>
                <w:b/>
              </w:rPr>
              <w:t>include detailed description of purposes for which water to be used</w:t>
            </w:r>
          </w:p>
          <w:p>
            <w:pPr>
              <w:pStyle w:val="yTableNAm"/>
              <w:keepNext/>
              <w:keepLines/>
              <w:numPr>
                <w:ilvl w:val="0"/>
                <w:numId w:val="13"/>
              </w:numPr>
              <w:tabs>
                <w:tab w:val="clear" w:pos="567"/>
                <w:tab w:val="clear" w:pos="720"/>
                <w:tab w:val="left" w:pos="230"/>
              </w:tabs>
              <w:ind w:left="227" w:hanging="238"/>
              <w:rPr>
                <w:b/>
                <w:bCs/>
              </w:rPr>
            </w:pPr>
            <w:r>
              <w:rPr>
                <w:b/>
              </w:rPr>
              <w:t>specify duration of use and licence</w:t>
            </w:r>
          </w:p>
        </w:tc>
        <w:tc>
          <w:tcPr>
            <w:tcW w:w="3840" w:type="dxa"/>
          </w:tcPr>
          <w:p>
            <w:pPr>
              <w:pStyle w:val="yTableNAm"/>
              <w:keepNext/>
              <w:keepLines/>
              <w:tabs>
                <w:tab w:val="clear" w:pos="567"/>
                <w:tab w:val="left" w:leader="dot" w:pos="3611"/>
              </w:tabs>
              <w:spacing w:before="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1897"/>
              </w:tabs>
              <w:spacing w:before="60"/>
            </w:pPr>
            <w:r>
              <w:t>I,</w:t>
            </w:r>
            <w:r>
              <w:tab/>
              <w:t xml:space="preserve">apply for a licence under section 26D of the </w:t>
            </w:r>
            <w:r>
              <w:rPr>
                <w:i/>
                <w:iCs/>
              </w:rPr>
              <w:t>Rights in Water and Irrigation Act 1914</w:t>
            </w:r>
            <w:r>
              <w:t>.</w:t>
            </w:r>
          </w:p>
          <w:p>
            <w:pPr>
              <w:pStyle w:val="yTableNAm"/>
              <w:tabs>
                <w:tab w:val="clear" w:pos="567"/>
                <w:tab w:val="right" w:leader="dot" w:pos="3611"/>
              </w:tabs>
              <w:spacing w:before="60"/>
            </w:pPr>
            <w:r>
              <w:tab/>
            </w:r>
            <w:r>
              <w:br/>
              <w:t xml:space="preserve"> (signature or seal of applicant)</w:t>
            </w:r>
          </w:p>
        </w:tc>
      </w:tr>
    </w:tbl>
    <w:p>
      <w:pPr>
        <w:pStyle w:val="yFootnotesection"/>
      </w:pPr>
      <w:r>
        <w:tab/>
        <w:t>[Form 1 amended: Gazette 23 Jun 2009 p. 2500; 30 Oct 2018 p. 4344-5.]</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Gazette 14 Jun 2002 p. 2837; 5 Sep 2006 p. 3625; 4 Apr 2008 p. 1313; 23 Jun 2009 p. 2500; 20 Aug 2013 p. 3846; 15 Sep 2017 p. 4795; SL 2020/173 r. 4.]</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Gazette 14 Jun 2002 p. 2837; 23 Jun 2009 p. 2501; 15 Sep 2017 p. 4795.]</w:t>
      </w:r>
    </w:p>
    <w:p>
      <w:pPr>
        <w:pStyle w:val="yScheduleHeading"/>
      </w:pPr>
      <w:bookmarkStart w:id="112" w:name="_Toc51766477"/>
      <w:bookmarkStart w:id="113" w:name="_Toc51766565"/>
      <w:bookmarkStart w:id="114" w:name="_Toc51831344"/>
      <w:r>
        <w:rPr>
          <w:rStyle w:val="CharSchNo"/>
        </w:rPr>
        <w:t>Schedule 4</w:t>
      </w:r>
      <w:r>
        <w:t> —</w:t>
      </w:r>
      <w:r>
        <w:rPr>
          <w:sz w:val="24"/>
        </w:rPr>
        <w:t> </w:t>
      </w:r>
      <w:r>
        <w:rPr>
          <w:rStyle w:val="CharSchText"/>
        </w:rPr>
        <w:t>Gnangara groundwater plan area</w:t>
      </w:r>
      <w:bookmarkEnd w:id="112"/>
      <w:bookmarkEnd w:id="113"/>
      <w:bookmarkEnd w:id="114"/>
    </w:p>
    <w:p>
      <w:pPr>
        <w:pStyle w:val="yShoulderClause"/>
      </w:pPr>
      <w:r>
        <w:t>[r. 41A]</w:t>
      </w:r>
    </w:p>
    <w:p>
      <w:pPr>
        <w:pStyle w:val="yFootnoteheading"/>
        <w:spacing w:after="80"/>
      </w:pPr>
      <w:r>
        <w:tab/>
        <w:t>[Heading inserted: Gazette 20 Feb 2018 p. 500.]</w:t>
      </w:r>
    </w:p>
    <w:p>
      <w:pPr>
        <w:pStyle w:val="yMiscellaneousBody"/>
        <w:jc w:val="center"/>
      </w:pPr>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605648" cy="5041710"/>
                    </a:xfrm>
                    <a:prstGeom prst="rect">
                      <a:avLst/>
                    </a:prstGeom>
                  </pic:spPr>
                </pic:pic>
              </a:graphicData>
            </a:graphic>
          </wp:inline>
        </w:drawing>
      </w:r>
    </w:p>
    <w:p>
      <w:pPr>
        <w:pStyle w:val="yFootnotesection"/>
      </w:pPr>
      <w:r>
        <w:tab/>
        <w:t>[Schedule 4 inserted: Gazette 20 Feb 2018 p.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16" w:name="_Toc51766478"/>
      <w:bookmarkStart w:id="117" w:name="_Toc51766566"/>
      <w:bookmarkStart w:id="118" w:name="_Toc51831345"/>
      <w:r>
        <w:t>Notes</w:t>
      </w:r>
      <w:bookmarkEnd w:id="116"/>
      <w:bookmarkEnd w:id="117"/>
      <w:bookmarkEnd w:id="118"/>
    </w:p>
    <w:p>
      <w:pPr>
        <w:pStyle w:val="nStatement"/>
      </w:pPr>
      <w:r>
        <w:t xml:space="preserve">This is a compilation of the </w:t>
      </w:r>
      <w:r>
        <w:rPr>
          <w:i/>
          <w:noProof/>
        </w:rPr>
        <w:t>Rights in Water and Irrigation Regulations 2000</w:t>
      </w:r>
      <w:r>
        <w:t xml:space="preserve"> and includes amendments made by other written laws. For provisions that have come into operation, and for information about any reprints, see the compilation table.</w:t>
      </w:r>
    </w:p>
    <w:p>
      <w:pPr>
        <w:pStyle w:val="nHeading3"/>
      </w:pPr>
      <w:bookmarkStart w:id="119" w:name="_Toc51831346"/>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2007</w:t>
            </w:r>
            <w:r>
              <w:rPr>
                <w:iCs/>
                <w:vertAlign w:val="superscript"/>
              </w:rPr>
              <w:t> 3</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Rights in Water and Irrigation Amendment Regulations (No. 3) 2007</w:t>
            </w:r>
            <w:r>
              <w:rPr>
                <w:iCs/>
                <w:vertAlign w:val="superscript"/>
              </w:rPr>
              <w:t> 4</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(No. 2) 2018</w:t>
            </w:r>
          </w:p>
        </w:tc>
        <w:tc>
          <w:tcPr>
            <w:tcW w:w="1276" w:type="dxa"/>
            <w:shd w:val="clear" w:color="auto" w:fill="auto"/>
          </w:tcPr>
          <w:p>
            <w:pPr>
              <w:pStyle w:val="nTable"/>
              <w:spacing w:after="40"/>
            </w:pPr>
            <w:r>
              <w:t>30 Oct 2018 p. 4336</w:t>
            </w:r>
            <w:r>
              <w:noBreakHyphen/>
              <w:t>45</w:t>
            </w:r>
          </w:p>
        </w:tc>
        <w:tc>
          <w:tcPr>
            <w:tcW w:w="2693" w:type="dxa"/>
            <w:shd w:val="clear" w:color="auto" w:fill="auto"/>
          </w:tcPr>
          <w:p>
            <w:pPr>
              <w:pStyle w:val="nTable"/>
              <w:spacing w:after="40"/>
              <w:rPr>
                <w:bCs/>
                <w:snapToGrid w:val="0"/>
                <w:spacing w:val="-2"/>
              </w:rPr>
            </w:pPr>
            <w:r>
              <w:rPr>
                <w:bCs/>
                <w:snapToGrid w:val="0"/>
                <w:spacing w:val="-2"/>
              </w:rPr>
              <w:t>r. 1 and 2: 30 Oct 2018 (see r. 2(a));</w:t>
            </w:r>
            <w:r>
              <w:rPr>
                <w:bCs/>
                <w:snapToGrid w:val="0"/>
                <w:spacing w:val="-2"/>
              </w:rPr>
              <w:br/>
              <w:t>Regulations other than r. 1 and 2: 13 Nov 2018 (see r. 2(b))</w:t>
            </w:r>
          </w:p>
        </w:tc>
      </w:tr>
      <w:tr>
        <w:trPr>
          <w:cantSplit/>
        </w:trPr>
        <w:tc>
          <w:tcPr>
            <w:tcW w:w="3119" w:type="dxa"/>
            <w:tcBorders>
              <w:top w:val="nil"/>
              <w:bottom w:val="nil"/>
            </w:tcBorders>
            <w:shd w:val="clear" w:color="auto" w:fill="auto"/>
          </w:tcPr>
          <w:p>
            <w:pPr>
              <w:pStyle w:val="nTable"/>
              <w:spacing w:after="40"/>
              <w:ind w:right="113"/>
              <w:rPr>
                <w:i/>
              </w:rPr>
            </w:pPr>
            <w:r>
              <w:rPr>
                <w:i/>
              </w:rPr>
              <w:t>Rights in Water and Irrigation Amendment Regulations 2019</w:t>
            </w:r>
          </w:p>
        </w:tc>
        <w:tc>
          <w:tcPr>
            <w:tcW w:w="1276" w:type="dxa"/>
            <w:tcBorders>
              <w:top w:val="nil"/>
              <w:bottom w:val="nil"/>
            </w:tcBorders>
            <w:shd w:val="clear" w:color="auto" w:fill="auto"/>
          </w:tcPr>
          <w:p>
            <w:pPr>
              <w:pStyle w:val="nTable"/>
              <w:spacing w:after="40"/>
            </w:pPr>
            <w:r>
              <w:t>8 Oct 2019 p. 3622</w:t>
            </w:r>
            <w:r>
              <w:noBreakHyphen/>
              <w:t>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 Oct 2019 (see r. 2(a));</w:t>
            </w:r>
            <w:r>
              <w:rPr>
                <w:bCs/>
                <w:snapToGrid w:val="0"/>
                <w:spacing w:val="-2"/>
              </w:rPr>
              <w:br/>
              <w:t>Regulations other than r. 1 and 2: 9 Oct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pPr>
            <w:r>
              <w:rPr>
                <w:i/>
              </w:rPr>
              <w:t>Water Regulations Amendment (Infringement Notices) Regulations 2020</w:t>
            </w:r>
            <w:r>
              <w:t xml:space="preserve"> Pt. 2</w:t>
            </w:r>
          </w:p>
        </w:tc>
        <w:tc>
          <w:tcPr>
            <w:tcW w:w="1276" w:type="dxa"/>
            <w:tcBorders>
              <w:bottom w:val="single" w:sz="4" w:space="0" w:color="auto"/>
            </w:tcBorders>
            <w:shd w:val="clear" w:color="auto" w:fill="auto"/>
          </w:tcPr>
          <w:p>
            <w:pPr>
              <w:pStyle w:val="nTable"/>
              <w:spacing w:after="40"/>
            </w:pPr>
            <w:r>
              <w:t>SL 2020/173 25 Sep 2020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29 Sep 2020 (see r. 2(b) and SL 2020/159 cl. 2(a))</w:t>
            </w:r>
          </w:p>
        </w:tc>
      </w:tr>
    </w:tbl>
    <w:p>
      <w:pPr>
        <w:pStyle w:val="nHeading3"/>
      </w:pPr>
      <w:bookmarkStart w:id="120" w:name="_Toc51831347"/>
      <w:r>
        <w:t>Other notes</w:t>
      </w:r>
      <w:bookmarkEnd w:id="120"/>
    </w:p>
    <w:p>
      <w:pPr>
        <w:pStyle w:val="nNote"/>
        <w:spacing w:before="160"/>
      </w:pPr>
      <w:r>
        <w:rPr>
          <w:vertAlign w:val="superscript"/>
        </w:rPr>
        <w:t>1</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Note"/>
      </w:pPr>
      <w:r>
        <w:rPr>
          <w:vertAlign w:val="superscript"/>
        </w:rPr>
        <w:t>2</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Note"/>
      </w:pPr>
      <w:r>
        <w:rPr>
          <w:vertAlign w:val="superscript"/>
        </w:rPr>
        <w:t>3</w:t>
      </w:r>
      <w:r>
        <w:tab/>
        <w:t xml:space="preserve">Disallowed 22 Nov 2007 see </w:t>
      </w:r>
      <w:r>
        <w:rPr>
          <w:i/>
          <w:iCs/>
        </w:rPr>
        <w:t>Gazette</w:t>
      </w:r>
      <w:r>
        <w:t xml:space="preserve"> 27 Nov 2007 p. 5910.</w:t>
      </w:r>
    </w:p>
    <w:p>
      <w:pPr>
        <w:pStyle w:val="nNote"/>
      </w:pPr>
      <w:r>
        <w:rPr>
          <w:vertAlign w:val="superscript"/>
        </w:rPr>
        <w:t>4</w:t>
      </w:r>
      <w:r>
        <w:tab/>
        <w:t xml:space="preserve">Disallowed 8 Apr 2008 see </w:t>
      </w:r>
      <w:r>
        <w:rPr>
          <w:i/>
          <w:iCs/>
        </w:rPr>
        <w:t>Gazette</w:t>
      </w:r>
      <w:r>
        <w:t xml:space="preserve"> 11 Apr 2008 p. 1396.</w:t>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22" w:name="_Toc51766481"/>
      <w:bookmarkStart w:id="123" w:name="_Toc51766569"/>
      <w:bookmarkStart w:id="124" w:name="_Toc51831348"/>
      <w:r>
        <w:rPr>
          <w:sz w:val="28"/>
        </w:rPr>
        <w:t>Defined terms</w:t>
      </w:r>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allocation limit</w:t>
      </w:r>
      <w:r>
        <w:tab/>
        <w:t>58</w:t>
      </w:r>
    </w:p>
    <w:p>
      <w:pPr>
        <w:pStyle w:val="DefinedTerms"/>
      </w:pPr>
      <w:r>
        <w:t>allocation status</w:t>
      </w:r>
      <w:r>
        <w:tab/>
        <w:t>58</w:t>
      </w:r>
    </w:p>
    <w:p>
      <w:pPr>
        <w:pStyle w:val="DefinedTerms"/>
      </w:pPr>
      <w:r>
        <w:t>applicable allocation status</w:t>
      </w:r>
      <w:r>
        <w:tab/>
        <w:t>58</w:t>
      </w:r>
    </w:p>
    <w:p>
      <w:pPr>
        <w:pStyle w:val="DefinedTerms"/>
      </w:pPr>
      <w:r>
        <w:t>application</w:t>
      </w:r>
      <w:r>
        <w:tab/>
        <w:t>58</w:t>
      </w:r>
    </w:p>
    <w:p>
      <w:pPr>
        <w:pStyle w:val="DefinedTerms"/>
      </w:pPr>
      <w:r>
        <w:t>approved</w:t>
      </w:r>
      <w:r>
        <w:tab/>
        <w:t>3</w:t>
      </w:r>
    </w:p>
    <w:p>
      <w:pPr>
        <w:pStyle w:val="DefinedTerms"/>
      </w:pPr>
      <w:r>
        <w:t>clause</w:t>
      </w:r>
      <w:r>
        <w:tab/>
        <w:t>47</w:t>
      </w:r>
    </w:p>
    <w:p>
      <w:pPr>
        <w:pStyle w:val="DefinedTerms"/>
      </w:pPr>
      <w:r>
        <w:t>consumptive use</w:t>
      </w:r>
      <w:r>
        <w:tab/>
        <w:t>58</w:t>
      </w:r>
    </w:p>
    <w:p>
      <w:pPr>
        <w:pStyle w:val="DefinedTerms"/>
      </w:pPr>
      <w:r>
        <w:t>coordinate references</w:t>
      </w:r>
      <w:r>
        <w:tab/>
        <w:t>41A</w:t>
      </w:r>
    </w:p>
    <w:p>
      <w:pPr>
        <w:pStyle w:val="DefinedTerms"/>
      </w:pPr>
      <w:r>
        <w:t>Department</w:t>
      </w:r>
      <w:r>
        <w:tab/>
        <w:t>3</w:t>
      </w:r>
    </w:p>
    <w:p>
      <w:pPr>
        <w:pStyle w:val="DefinedTerms"/>
      </w:pPr>
      <w:r>
        <w:t>Department’s website</w:t>
      </w:r>
      <w:r>
        <w:tab/>
        <w:t>58</w:t>
      </w:r>
    </w:p>
    <w:p>
      <w:pPr>
        <w:pStyle w:val="DefinedTerms"/>
      </w:pPr>
      <w:r>
        <w:t>extraction operation</w:t>
      </w:r>
      <w:r>
        <w:tab/>
        <w:t>58</w:t>
      </w:r>
    </w:p>
    <w:p>
      <w:pPr>
        <w:pStyle w:val="DefinedTerms"/>
      </w:pPr>
      <w:r>
        <w:t>form</w:t>
      </w:r>
      <w:r>
        <w:tab/>
        <w:t>3</w:t>
      </w:r>
    </w:p>
    <w:p>
      <w:pPr>
        <w:pStyle w:val="DefinedTerms"/>
      </w:pPr>
      <w:r>
        <w:t>Gnangara groundwater plan area</w:t>
      </w:r>
      <w:r>
        <w:tab/>
        <w:t>41A</w:t>
      </w:r>
    </w:p>
    <w:p>
      <w:pPr>
        <w:pStyle w:val="DefinedTerms"/>
      </w:pPr>
      <w:r>
        <w:t>licence</w:t>
      </w:r>
      <w:r>
        <w:tab/>
        <w:t>3, 32</w:t>
      </w:r>
    </w:p>
    <w:p>
      <w:pPr>
        <w:pStyle w:val="DefinedTerms"/>
      </w:pPr>
      <w:r>
        <w:t>meter</w:t>
      </w:r>
      <w:r>
        <w:tab/>
        <w:t>41A</w:t>
      </w:r>
    </w:p>
    <w:p>
      <w:pPr>
        <w:pStyle w:val="DefinedTerms"/>
      </w:pPr>
      <w:r>
        <w:t>mining operations</w:t>
      </w:r>
      <w:r>
        <w:tab/>
        <w:t>58</w:t>
      </w:r>
    </w:p>
    <w:p>
      <w:pPr>
        <w:pStyle w:val="DefinedTerms"/>
      </w:pPr>
      <w:r>
        <w:t>mining tenement</w:t>
      </w:r>
      <w:r>
        <w:tab/>
        <w:t>58</w:t>
      </w:r>
    </w:p>
    <w:p>
      <w:pPr>
        <w:pStyle w:val="DefinedTerms"/>
      </w:pPr>
      <w:r>
        <w:t>new owner</w:t>
      </w:r>
      <w:r>
        <w:tab/>
        <w:t>16(1)</w:t>
      </w:r>
    </w:p>
    <w:p>
      <w:pPr>
        <w:pStyle w:val="DefinedTerms"/>
      </w:pPr>
      <w:r>
        <w:t>permit</w:t>
      </w:r>
      <w:r>
        <w:tab/>
        <w:t>3</w:t>
      </w:r>
    </w:p>
    <w:p>
      <w:pPr>
        <w:pStyle w:val="DefinedTerms"/>
      </w:pPr>
      <w:r>
        <w:t>petroleum operation</w:t>
      </w:r>
      <w:r>
        <w:tab/>
        <w:t>58</w:t>
      </w:r>
    </w:p>
    <w:p>
      <w:pPr>
        <w:pStyle w:val="DefinedTerms"/>
      </w:pPr>
      <w:r>
        <w:t>petroleum or geothermal title</w:t>
      </w:r>
      <w:r>
        <w:tab/>
        <w:t>58</w:t>
      </w:r>
    </w:p>
    <w:p>
      <w:pPr>
        <w:pStyle w:val="DefinedTerms"/>
      </w:pPr>
      <w:r>
        <w:t>petroleum pipeline licence</w:t>
      </w:r>
      <w:r>
        <w:tab/>
        <w:t>58</w:t>
      </w:r>
    </w:p>
    <w:p>
      <w:pPr>
        <w:pStyle w:val="DefinedTerms"/>
      </w:pPr>
      <w:r>
        <w:t>pipeline operation</w:t>
      </w:r>
      <w:r>
        <w:tab/>
        <w:t>58</w:t>
      </w:r>
    </w:p>
    <w:p>
      <w:pPr>
        <w:pStyle w:val="DefinedTerms"/>
      </w:pPr>
      <w:r>
        <w:t>private land</w:t>
      </w:r>
      <w:r>
        <w:tab/>
        <w:t>58</w:t>
      </w:r>
    </w:p>
    <w:p>
      <w:pPr>
        <w:pStyle w:val="DefinedTerms"/>
      </w:pPr>
      <w:r>
        <w:t>register</w:t>
      </w:r>
      <w:r>
        <w:tab/>
        <w:t>47</w:t>
      </w:r>
    </w:p>
    <w:p>
      <w:pPr>
        <w:pStyle w:val="DefinedTerms"/>
      </w:pPr>
      <w:r>
        <w:t>section</w:t>
      </w:r>
      <w:r>
        <w:tab/>
        <w:t>3</w:t>
      </w:r>
    </w:p>
    <w:p>
      <w:pPr>
        <w:pStyle w:val="DefinedTerms"/>
      </w:pPr>
      <w:r>
        <w:t>section 5C licence</w:t>
      </w:r>
      <w:r>
        <w:tab/>
        <w:t>58</w:t>
      </w:r>
    </w:p>
    <w:p>
      <w:pPr>
        <w:pStyle w:val="DefinedTerms"/>
      </w:pPr>
      <w:r>
        <w:t>section 26D licence</w:t>
      </w:r>
      <w:r>
        <w:tab/>
        <w:t>58</w:t>
      </w:r>
    </w:p>
    <w:p>
      <w:pPr>
        <w:pStyle w:val="DefinedTerms"/>
      </w:pPr>
      <w:r>
        <w:t>volume</w:t>
      </w:r>
      <w:r>
        <w:tab/>
        <w:t>61(5)</w:t>
      </w:r>
    </w:p>
    <w:p>
      <w:pPr>
        <w:pStyle w:val="DefinedTerms"/>
      </w:pPr>
      <w:r>
        <w:t>water entitlement</w:t>
      </w:r>
      <w:r>
        <w:tab/>
        <w:t>23(1), 41A</w:t>
      </w:r>
    </w:p>
    <w:p>
      <w:pPr>
        <w:pStyle w:val="DefinedTerms"/>
      </w:pPr>
      <w:r>
        <w:t>water services licence</w:t>
      </w:r>
      <w:r>
        <w:tab/>
        <w:t>58</w:t>
      </w:r>
    </w:p>
    <w:p>
      <w:pPr>
        <w:pStyle w:val="DefinedTerms"/>
      </w:pPr>
      <w:r>
        <w:t>water supply service</w:t>
      </w:r>
      <w:r>
        <w:tab/>
        <w:t>58</w:t>
      </w:r>
    </w:p>
    <w:p>
      <w:pPr>
        <w:pStyle w:val="DefinedTerms"/>
      </w:pPr>
      <w:r>
        <w:t>water year</w:t>
      </w:r>
      <w:r>
        <w:tab/>
        <w:t>41A</w:t>
      </w:r>
    </w:p>
    <w:p>
      <w:pPr>
        <w:pStyle w:val="DefinedTerms"/>
      </w:pPr>
      <w:r>
        <w:t>well</w:t>
      </w:r>
      <w:r>
        <w:tab/>
        <w:t>32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6DB5F75"/>
    <w:multiLevelType w:val="hybridMultilevel"/>
    <w:tmpl w:val="AC3E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05254"/>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 w:name="WAFER_20191007153424" w:val="RemoveTocBookmarks,RemoveUnusedBookmarks,RemoveLanguageTags,ResetPageSize,RunningHeaders,UpdateStyles,UsedStyles"/>
    <w:docVar w:name="WAFER_20191007153424_GUID" w:val="974543a9-cf8d-43ce-ad89-28447ca62d76"/>
    <w:docVar w:name="WAFER_20200923105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05254_GUID" w:val="b5d8b94d-0135-4f15-8631-07a639290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F5E1-EF72-4E99-B849-53A4B2888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14609</Words>
  <Characters>72903</Characters>
  <Application>Microsoft Office Word</Application>
  <DocSecurity>0</DocSecurity>
  <Lines>2603</Lines>
  <Paragraphs>1562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2000 - 02-m0-00</dc:title>
  <dc:subject/>
  <dc:creator/>
  <cp:keywords/>
  <dc:description/>
  <cp:lastModifiedBy>svcMRProcess</cp:lastModifiedBy>
  <cp:revision>4</cp:revision>
  <cp:lastPrinted>2018-11-13T03:34:00Z</cp:lastPrinted>
  <dcterms:created xsi:type="dcterms:W3CDTF">2020-09-25T07:16:00Z</dcterms:created>
  <dcterms:modified xsi:type="dcterms:W3CDTF">2020-09-25T07:16:00Z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AsAtDate">
    <vt:lpwstr>29 Sep 2020</vt:lpwstr>
  </property>
  <property fmtid="{D5CDD505-2E9C-101B-9397-08002B2CF9AE}" pid="7" name="Suffix">
    <vt:lpwstr>02-m0-00</vt:lpwstr>
  </property>
  <property fmtid="{D5CDD505-2E9C-101B-9397-08002B2CF9AE}" pid="8" name="CommencementDate">
    <vt:lpwstr>20200929</vt:lpwstr>
  </property>
</Properties>
</file>