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_Toc52979957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_Toc52979958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Independent departments prescribed (Act s. 3(3))</w:t>
      </w:r>
      <w:r>
        <w:tab/>
      </w:r>
      <w:r>
        <w:fldChar w:fldCharType="begin"/>
      </w:r>
      <w:r>
        <w:instrText xml:space="preserve"> PAGEREF _Toc52979959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Independent departments prescribed (Act s. 5(2)(a))</w:t>
      </w:r>
      <w:r>
        <w:tab/>
      </w:r>
      <w:r>
        <w:fldChar w:fldCharType="begin"/>
      </w:r>
      <w:r>
        <w:instrText xml:space="preserve"> PAGEREF _Toc52979960 \h </w:instrText>
      </w:r>
      <w:r>
        <w:fldChar w:fldCharType="separate"/>
      </w:r>
      <w:r>
        <w:t>1</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Deemed chief executive officers (Act s. 4(5))</w:t>
      </w:r>
      <w:r>
        <w:tab/>
      </w:r>
      <w:r>
        <w:fldChar w:fldCharType="begin"/>
      </w:r>
      <w:r>
        <w:instrText xml:space="preserve"> PAGEREF _Toc52979961 \h </w:instrText>
      </w:r>
      <w:r>
        <w:fldChar w:fldCharType="separate"/>
      </w:r>
      <w:r>
        <w:t>2</w:t>
      </w:r>
      <w:r>
        <w:fldChar w:fldCharType="end"/>
      </w:r>
    </w:p>
    <w:p>
      <w:pPr>
        <w:pStyle w:val="TOC8"/>
        <w:rPr>
          <w:rFonts w:asciiTheme="minorHAnsi" w:eastAsiaTheme="minorEastAsia" w:hAnsiTheme="minorHAnsi" w:cstheme="minorBidi"/>
          <w:szCs w:val="22"/>
        </w:rPr>
      </w:pPr>
      <w:r>
        <w:t>4B</w:t>
      </w:r>
      <w:r>
        <w:rPr>
          <w:snapToGrid w:val="0"/>
        </w:rPr>
        <w:t>.</w:t>
      </w:r>
      <w:r>
        <w:rPr>
          <w:snapToGrid w:val="0"/>
        </w:rPr>
        <w:tab/>
        <w:t>Deemed chief employee (Act s. 4(5))</w:t>
      </w:r>
      <w:r>
        <w:tab/>
      </w:r>
      <w:r>
        <w:fldChar w:fldCharType="begin"/>
      </w:r>
      <w:r>
        <w:instrText xml:space="preserve"> PAGEREF _Toc52979962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Employing authorities (Act s. 5(3))</w:t>
      </w:r>
      <w:r>
        <w:tab/>
      </w:r>
      <w:r>
        <w:fldChar w:fldCharType="begin"/>
      </w:r>
      <w:r>
        <w:instrText xml:space="preserve"> PAGEREF _Toc52979963 \h </w:instrText>
      </w:r>
      <w:r>
        <w:fldChar w:fldCharType="separate"/>
      </w:r>
      <w:r>
        <w:t>2</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Human resource management activities prescribed (Act s. 21(1)(a)(ii))</w:t>
      </w:r>
      <w:r>
        <w:tab/>
      </w:r>
      <w:r>
        <w:fldChar w:fldCharType="begin"/>
      </w:r>
      <w:r>
        <w:instrText xml:space="preserve"> PAGEREF _Toc52979964 \h </w:instrText>
      </w:r>
      <w:r>
        <w:fldChar w:fldCharType="separate"/>
      </w:r>
      <w:r>
        <w:t>3</w:t>
      </w:r>
      <w:r>
        <w:fldChar w:fldCharType="end"/>
      </w:r>
    </w:p>
    <w:p>
      <w:pPr>
        <w:pStyle w:val="TOC8"/>
        <w:rPr>
          <w:rFonts w:asciiTheme="minorHAnsi" w:eastAsiaTheme="minorEastAsia" w:hAnsiTheme="minorHAnsi" w:cstheme="minorBidi"/>
          <w:szCs w:val="22"/>
        </w:rPr>
      </w:pPr>
      <w:r>
        <w:t>6A.</w:t>
      </w:r>
      <w:r>
        <w:tab/>
        <w:t>Entity prescribed for delegation by CEO (Act s. 33(1)(c)(ii))</w:t>
      </w:r>
      <w:r>
        <w:tab/>
      </w:r>
      <w:r>
        <w:fldChar w:fldCharType="begin"/>
      </w:r>
      <w:r>
        <w:instrText xml:space="preserve"> PAGEREF _Toc52979965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Salary level prescribed (Act s. 43(1))</w:t>
      </w:r>
      <w:r>
        <w:tab/>
      </w:r>
      <w:r>
        <w:fldChar w:fldCharType="begin"/>
      </w:r>
      <w:r>
        <w:instrText xml:space="preserve"> PAGEREF _Toc52979966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Amount prescribed (Act s. 56(3)(a))</w:t>
      </w:r>
      <w:r>
        <w:tab/>
      </w:r>
      <w:r>
        <w:fldChar w:fldCharType="begin"/>
      </w:r>
      <w:r>
        <w:instrText xml:space="preserve"> PAGEREF _Toc52979967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Amount prescribed (Act s. 56(5)(b))</w:t>
      </w:r>
      <w:r>
        <w:tab/>
      </w:r>
      <w:r>
        <w:fldChar w:fldCharType="begin"/>
      </w:r>
      <w:r>
        <w:instrText xml:space="preserve"> PAGEREF _Toc52979968 \h </w:instrText>
      </w:r>
      <w:r>
        <w:fldChar w:fldCharType="separate"/>
      </w:r>
      <w:r>
        <w:t>4</w:t>
      </w:r>
      <w:r>
        <w:fldChar w:fldCharType="end"/>
      </w:r>
    </w:p>
    <w:p>
      <w:pPr>
        <w:pStyle w:val="TOC8"/>
        <w:rPr>
          <w:rFonts w:asciiTheme="minorHAnsi" w:eastAsiaTheme="minorEastAsia" w:hAnsiTheme="minorHAnsi" w:cstheme="minorBidi"/>
          <w:szCs w:val="22"/>
        </w:rPr>
      </w:pPr>
      <w:r>
        <w:t>8A.</w:t>
      </w:r>
      <w:r>
        <w:tab/>
        <w:t>Arrangements prescribed for remuneration of CEOs (Act s. 57(1)(b))</w:t>
      </w:r>
      <w:r>
        <w:tab/>
      </w:r>
      <w:r>
        <w:fldChar w:fldCharType="begin"/>
      </w:r>
      <w:r>
        <w:instrText xml:space="preserve"> PAGEREF _Toc52979969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Period prescribed (Act s. 59(4))</w:t>
      </w:r>
      <w:r>
        <w:tab/>
      </w:r>
      <w:r>
        <w:fldChar w:fldCharType="begin"/>
      </w:r>
      <w:r>
        <w:instrText xml:space="preserve"> PAGEREF _Toc52979970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Classes prescribed (Act s. 64(5)(b))</w:t>
      </w:r>
      <w:r>
        <w:tab/>
      </w:r>
      <w:r>
        <w:fldChar w:fldCharType="begin"/>
      </w:r>
      <w:r>
        <w:instrText xml:space="preserve"> PAGEREF _Toc52979971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Period prescribed (Act s. 70(6))</w:t>
      </w:r>
      <w:r>
        <w:tab/>
      </w:r>
      <w:r>
        <w:fldChar w:fldCharType="begin"/>
      </w:r>
      <w:r>
        <w:instrText xml:space="preserve"> PAGEREF _Toc52979972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Amount prescribed (Act s. 72(2)(b))</w:t>
      </w:r>
      <w:r>
        <w:tab/>
      </w:r>
      <w:r>
        <w:fldChar w:fldCharType="begin"/>
      </w:r>
      <w:r>
        <w:instrText xml:space="preserve"> PAGEREF _Toc52979973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Salary level prescribed (Act s. 75(2)(a))</w:t>
      </w:r>
      <w:r>
        <w:tab/>
      </w:r>
      <w:r>
        <w:fldChar w:fldCharType="begin"/>
      </w:r>
      <w:r>
        <w:instrText xml:space="preserve"> PAGEREF _Toc52979974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Classes of employees prescribed (Act s. 76(1)(b))</w:t>
      </w:r>
      <w:r>
        <w:tab/>
      </w:r>
      <w:r>
        <w:fldChar w:fldCharType="begin"/>
      </w:r>
      <w:r>
        <w:instrText xml:space="preserve"> PAGEREF _Toc52979975 \h </w:instrText>
      </w:r>
      <w:r>
        <w:fldChar w:fldCharType="separate"/>
      </w:r>
      <w:r>
        <w:t>10</w:t>
      </w:r>
      <w:r>
        <w:fldChar w:fldCharType="end"/>
      </w:r>
    </w:p>
    <w:p>
      <w:pPr>
        <w:pStyle w:val="TOC8"/>
        <w:rPr>
          <w:rFonts w:asciiTheme="minorHAnsi" w:eastAsiaTheme="minorEastAsia" w:hAnsiTheme="minorHAnsi" w:cstheme="minorBidi"/>
          <w:szCs w:val="22"/>
        </w:rPr>
      </w:pPr>
      <w:r>
        <w:t>15.</w:t>
      </w:r>
      <w:r>
        <w:tab/>
        <w:t xml:space="preserve">Offences prescribed (Act s. 80A </w:t>
      </w:r>
      <w:r>
        <w:rPr>
          <w:i/>
        </w:rPr>
        <w:t>serious offence</w:t>
      </w:r>
      <w:r>
        <w:t>)</w:t>
      </w:r>
      <w:r>
        <w:tab/>
      </w:r>
      <w:r>
        <w:fldChar w:fldCharType="begin"/>
      </w:r>
      <w:r>
        <w:instrText xml:space="preserve"> PAGEREF _Toc52979976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Procedures prescribed (Act s. 81(2))</w:t>
      </w:r>
      <w:r>
        <w:tab/>
      </w:r>
      <w:r>
        <w:fldChar w:fldCharType="begin"/>
      </w:r>
      <w:r>
        <w:instrText xml:space="preserve"> PAGEREF _Toc52979977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Procedures prescribed (Act s. 83(1)(a))</w:t>
      </w:r>
      <w:r>
        <w:tab/>
      </w:r>
      <w:r>
        <w:fldChar w:fldCharType="begin"/>
      </w:r>
      <w:r>
        <w:instrText xml:space="preserve"> PAGEREF _Toc52979978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Procedures prescribed (Act s. 83(1)(b) and 85)</w:t>
      </w:r>
      <w:r>
        <w:tab/>
      </w:r>
      <w:r>
        <w:fldChar w:fldCharType="begin"/>
      </w:r>
      <w:r>
        <w:instrText xml:space="preserve"> PAGEREF _Toc52979979 \h </w:instrText>
      </w:r>
      <w:r>
        <w:fldChar w:fldCharType="separate"/>
      </w:r>
      <w:r>
        <w:t>12</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Details of breaches of discipline prescribed (Act s. 86(1)(b))</w:t>
      </w:r>
      <w:r>
        <w:tab/>
      </w:r>
      <w:r>
        <w:fldChar w:fldCharType="begin"/>
      </w:r>
      <w:r>
        <w:instrText xml:space="preserve"> PAGEREF _Toc52979980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Procedures prescribed (Act s. 86(4)(a))</w:t>
      </w:r>
      <w:r>
        <w:tab/>
      </w:r>
      <w:r>
        <w:fldChar w:fldCharType="begin"/>
      </w:r>
      <w:r>
        <w:instrText xml:space="preserve"> PAGEREF _Toc52979981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Period prescribed (Act s. 90)</w:t>
      </w:r>
      <w:r>
        <w:tab/>
      </w:r>
      <w:r>
        <w:fldChar w:fldCharType="begin"/>
      </w:r>
      <w:r>
        <w:instrText xml:space="preserve"> PAGEREF _Toc52979982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Offences prescribed (Act s. 92(1)(b))</w:t>
      </w:r>
      <w:r>
        <w:tab/>
      </w:r>
      <w:r>
        <w:fldChar w:fldCharType="begin"/>
      </w:r>
      <w:r>
        <w:instrText xml:space="preserve"> PAGEREF _Toc52979983 \h </w:instrText>
      </w:r>
      <w:r>
        <w:fldChar w:fldCharType="separate"/>
      </w:r>
      <w:r>
        <w:t>14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Period prescribed (Act s. 92(2))</w:t>
      </w:r>
      <w:r>
        <w:tab/>
      </w:r>
      <w:r>
        <w:fldChar w:fldCharType="begin"/>
      </w:r>
      <w:r>
        <w:instrText xml:space="preserve"> PAGEREF _Toc52979984 \h </w:instrText>
      </w:r>
      <w:r>
        <w:fldChar w:fldCharType="separate"/>
      </w:r>
      <w:r>
        <w:t>14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Personnel records prescribed</w:t>
      </w:r>
      <w:r>
        <w:tab/>
      </w:r>
      <w:r>
        <w:fldChar w:fldCharType="begin"/>
      </w:r>
      <w:r>
        <w:instrText xml:space="preserve"> PAGEREF _Toc52979985 \h </w:instrText>
      </w:r>
      <w:r>
        <w:fldChar w:fldCharType="separate"/>
      </w:r>
      <w:r>
        <w:t>15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Period prescribed (Act Sch. 5 cl. 13(14))</w:t>
      </w:r>
      <w:r>
        <w:tab/>
      </w:r>
      <w:r>
        <w:fldChar w:fldCharType="begin"/>
      </w:r>
      <w:r>
        <w:instrText xml:space="preserve"> PAGEREF _Toc52979986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_Toc52979988 \h </w:instrText>
      </w:r>
      <w:r>
        <w:fldChar w:fldCharType="separate"/>
      </w:r>
      <w:r>
        <w:t>17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_Toc52979989 \h </w:instrText>
      </w:r>
      <w:r>
        <w:fldChar w:fldCharType="separate"/>
      </w:r>
      <w:r>
        <w:t>19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_Toc52979990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3" w:name="_Toc52979957"/>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pPr>
        <w:pStyle w:val="Heading5"/>
        <w:rPr>
          <w:snapToGrid w:val="0"/>
        </w:rPr>
      </w:pPr>
      <w:bookmarkStart w:id="4" w:name="_Toc52979958"/>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p>
    <w:p>
      <w:pPr>
        <w:pStyle w:val="Heading5"/>
        <w:rPr>
          <w:snapToGrid w:val="0"/>
        </w:rPr>
      </w:pPr>
      <w:bookmarkStart w:id="5" w:name="_Toc52979959"/>
      <w:r>
        <w:rPr>
          <w:rStyle w:val="CharSectno"/>
        </w:rPr>
        <w:t>3</w:t>
      </w:r>
      <w:r>
        <w:rPr>
          <w:snapToGrid w:val="0"/>
        </w:rPr>
        <w:t>.</w:t>
      </w:r>
      <w:r>
        <w:rPr>
          <w:snapToGrid w:val="0"/>
        </w:rPr>
        <w:tab/>
        <w:t>Independent departments prescribed (Act s. 3(3))</w:t>
      </w:r>
      <w:bookmarkEnd w:id="5"/>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Gazette 22 Oct 2010 p. 5224.]</w:t>
      </w:r>
    </w:p>
    <w:p>
      <w:pPr>
        <w:pStyle w:val="Heading5"/>
        <w:rPr>
          <w:snapToGrid w:val="0"/>
        </w:rPr>
      </w:pPr>
      <w:bookmarkStart w:id="6" w:name="_Toc52979960"/>
      <w:r>
        <w:rPr>
          <w:rStyle w:val="CharSectno"/>
        </w:rPr>
        <w:t>4</w:t>
      </w:r>
      <w:r>
        <w:rPr>
          <w:snapToGrid w:val="0"/>
        </w:rPr>
        <w:t>.</w:t>
      </w:r>
      <w:r>
        <w:rPr>
          <w:snapToGrid w:val="0"/>
        </w:rPr>
        <w:tab/>
        <w:t>Independent departments prescribed (Act s. 5(2)(a))</w:t>
      </w:r>
      <w:bookmarkEnd w:id="6"/>
    </w:p>
    <w:p>
      <w:pPr>
        <w:pStyle w:val="Subsection"/>
        <w:keepNext/>
        <w:keepLines/>
        <w:rPr>
          <w:snapToGrid w:val="0"/>
        </w:rPr>
      </w:pPr>
      <w:r>
        <w:rPr>
          <w:snapToGrid w:val="0"/>
        </w:rPr>
        <w:tab/>
      </w:r>
      <w:r>
        <w:rPr>
          <w:snapToGrid w:val="0"/>
        </w:rPr>
        <w:tab/>
        <w:t>For the purposes of section 5(2)(a) of the Act — </w:t>
      </w:r>
    </w:p>
    <w:p>
      <w:pPr>
        <w:pStyle w:val="Indenta"/>
        <w:keepNext/>
        <w:keepLines/>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Gazette 22 Oct 2010 p. 5224.]</w:t>
      </w:r>
    </w:p>
    <w:p>
      <w:pPr>
        <w:pStyle w:val="Heading5"/>
        <w:rPr>
          <w:snapToGrid w:val="0"/>
        </w:rPr>
      </w:pPr>
      <w:bookmarkStart w:id="7" w:name="_Toc52979961"/>
      <w:r>
        <w:rPr>
          <w:rStyle w:val="CharSectno"/>
        </w:rPr>
        <w:t>4A</w:t>
      </w:r>
      <w:r>
        <w:rPr>
          <w:snapToGrid w:val="0"/>
        </w:rPr>
        <w:t>.</w:t>
      </w:r>
      <w:r>
        <w:rPr>
          <w:snapToGrid w:val="0"/>
        </w:rPr>
        <w:tab/>
        <w:t>Deemed chief executive officers (Act s. 4(5))</w:t>
      </w:r>
      <w:bookmarkEnd w:id="7"/>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Gazette 18 Aug 1995 p. 3775; amended: Gazette 16 Jun 2000 p. 2958; No. 75 of 2003 s. 56(1).] </w:t>
      </w:r>
    </w:p>
    <w:p>
      <w:pPr>
        <w:pStyle w:val="Heading5"/>
        <w:rPr>
          <w:snapToGrid w:val="0"/>
        </w:rPr>
      </w:pPr>
      <w:bookmarkStart w:id="8" w:name="_Toc52979962"/>
      <w:r>
        <w:rPr>
          <w:rStyle w:val="CharSectno"/>
        </w:rPr>
        <w:t>4B</w:t>
      </w:r>
      <w:r>
        <w:rPr>
          <w:snapToGrid w:val="0"/>
        </w:rPr>
        <w:t>.</w:t>
      </w:r>
      <w:r>
        <w:rPr>
          <w:snapToGrid w:val="0"/>
        </w:rPr>
        <w:tab/>
        <w:t>Deemed chief employee (Act s. 4(5))</w:t>
      </w:r>
      <w:bookmarkEnd w:id="8"/>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9" w:name="_Toc52979963"/>
      <w:r>
        <w:rPr>
          <w:rStyle w:val="CharSectno"/>
        </w:rPr>
        <w:t>5</w:t>
      </w:r>
      <w:r>
        <w:rPr>
          <w:snapToGrid w:val="0"/>
        </w:rPr>
        <w:t>.</w:t>
      </w:r>
      <w:r>
        <w:rPr>
          <w:snapToGrid w:val="0"/>
        </w:rPr>
        <w:tab/>
        <w:t>Employing authorities (Act s. 5(3))</w:t>
      </w:r>
      <w:bookmarkEnd w:id="9"/>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keepNext/>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pPr>
        <w:pStyle w:val="Footnotesection"/>
      </w:pPr>
      <w:r>
        <w:tab/>
        <w:t xml:space="preserve">[Regulation 5 amended: Gazette 18 Aug 1995 p. 3775; 7 Jun 1996 p. 2414; 19 Nov 1999 p. 5792; 29 Dec 2006 p. 5920.] </w:t>
      </w:r>
    </w:p>
    <w:p>
      <w:pPr>
        <w:pStyle w:val="Heading5"/>
        <w:keepLines w:val="0"/>
        <w:rPr>
          <w:snapToGrid w:val="0"/>
        </w:rPr>
      </w:pPr>
      <w:bookmarkStart w:id="10" w:name="_Toc52979964"/>
      <w:r>
        <w:rPr>
          <w:rStyle w:val="CharSectno"/>
        </w:rPr>
        <w:t>5A</w:t>
      </w:r>
      <w:r>
        <w:rPr>
          <w:snapToGrid w:val="0"/>
        </w:rPr>
        <w:t>.</w:t>
      </w:r>
      <w:r>
        <w:rPr>
          <w:snapToGrid w:val="0"/>
        </w:rPr>
        <w:tab/>
        <w:t>Human resource management activities prescribed (Act s. 21(1)(a)(ii))</w:t>
      </w:r>
      <w:bookmarkEnd w:id="10"/>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11" w:name="_Toc52979965"/>
      <w:r>
        <w:rPr>
          <w:rStyle w:val="CharSectno"/>
        </w:rPr>
        <w:t>6A</w:t>
      </w:r>
      <w:r>
        <w:t>.</w:t>
      </w:r>
      <w:r>
        <w:tab/>
        <w:t>Entity prescribed for delegation by CEO (Act s. 33(1)(c)(ii))</w:t>
      </w:r>
      <w:bookmarkEnd w:id="11"/>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 xml:space="preserve">6.] </w:t>
      </w:r>
    </w:p>
    <w:p>
      <w:pPr>
        <w:pStyle w:val="Heading5"/>
        <w:rPr>
          <w:snapToGrid w:val="0"/>
        </w:rPr>
      </w:pPr>
      <w:bookmarkStart w:id="12" w:name="_Toc52979966"/>
      <w:r>
        <w:rPr>
          <w:rStyle w:val="CharSectno"/>
        </w:rPr>
        <w:t>6</w:t>
      </w:r>
      <w:r>
        <w:rPr>
          <w:snapToGrid w:val="0"/>
        </w:rPr>
        <w:t>.</w:t>
      </w:r>
      <w:r>
        <w:rPr>
          <w:snapToGrid w:val="0"/>
        </w:rPr>
        <w:tab/>
        <w:t>Salary level prescribed (Act s. 43(1))</w:t>
      </w:r>
      <w:bookmarkEnd w:id="12"/>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13" w:name="_Toc52979967"/>
      <w:r>
        <w:rPr>
          <w:rStyle w:val="CharSectno"/>
        </w:rPr>
        <w:t>7</w:t>
      </w:r>
      <w:r>
        <w:rPr>
          <w:snapToGrid w:val="0"/>
        </w:rPr>
        <w:t>.</w:t>
      </w:r>
      <w:r>
        <w:rPr>
          <w:snapToGrid w:val="0"/>
        </w:rPr>
        <w:tab/>
        <w:t>Amount prescribed (Act s. 56(3)(a))</w:t>
      </w:r>
      <w:bookmarkEnd w:id="13"/>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14" w:name="_Toc52979968"/>
      <w:r>
        <w:rPr>
          <w:rStyle w:val="CharSectno"/>
        </w:rPr>
        <w:t>8</w:t>
      </w:r>
      <w:r>
        <w:rPr>
          <w:snapToGrid w:val="0"/>
        </w:rPr>
        <w:t>.</w:t>
      </w:r>
      <w:r>
        <w:rPr>
          <w:snapToGrid w:val="0"/>
        </w:rPr>
        <w:tab/>
        <w:t>Amount prescribed (Act s. 56(5)(b))</w:t>
      </w:r>
      <w:bookmarkEnd w:id="14"/>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15" w:name="_Toc52979969"/>
      <w:r>
        <w:rPr>
          <w:rStyle w:val="CharSectno"/>
        </w:rPr>
        <w:t>8A</w:t>
      </w:r>
      <w:r>
        <w:t>.</w:t>
      </w:r>
      <w:r>
        <w:tab/>
        <w:t>Arrangements prescribed for remuneration of CEOs (Act s. 57(1)(b))</w:t>
      </w:r>
      <w:bookmarkEnd w:id="15"/>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16" w:name="_Toc52979970"/>
      <w:r>
        <w:rPr>
          <w:rStyle w:val="CharSectno"/>
        </w:rPr>
        <w:t>9</w:t>
      </w:r>
      <w:r>
        <w:rPr>
          <w:snapToGrid w:val="0"/>
        </w:rPr>
        <w:t>.</w:t>
      </w:r>
      <w:r>
        <w:rPr>
          <w:snapToGrid w:val="0"/>
        </w:rPr>
        <w:tab/>
        <w:t>Period prescribed (Act s. 59(4))</w:t>
      </w:r>
      <w:bookmarkEnd w:id="16"/>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17" w:name="_Toc52979971"/>
      <w:r>
        <w:rPr>
          <w:rStyle w:val="CharSectno"/>
        </w:rPr>
        <w:t>10</w:t>
      </w:r>
      <w:r>
        <w:rPr>
          <w:snapToGrid w:val="0"/>
        </w:rPr>
        <w:t>.</w:t>
      </w:r>
      <w:r>
        <w:rPr>
          <w:snapToGrid w:val="0"/>
        </w:rPr>
        <w:tab/>
        <w:t>Classes prescribed (Act s. 64(5)(b))</w:t>
      </w:r>
      <w:bookmarkEnd w:id="17"/>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keepNext/>
        <w:keepLines/>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3</w:t>
      </w:r>
      <w:r>
        <w:rPr>
          <w:snapToGrid w:val="0"/>
        </w:rPr>
        <w:t>and merit selection processes have been undergone.</w:t>
      </w:r>
    </w:p>
    <w:p>
      <w:pPr>
        <w:pStyle w:val="Footnotesection"/>
        <w:ind w:left="890" w:hanging="890"/>
      </w:pPr>
      <w:r>
        <w:tab/>
        <w:t>[Regulation 10 amended: Gazette 9 Dec 1994 p. 6714</w:t>
      </w:r>
      <w:r>
        <w:noBreakHyphen/>
        <w:t xml:space="preserve">15; 22 Apr 1997 p. 2061.] </w:t>
      </w:r>
    </w:p>
    <w:p>
      <w:pPr>
        <w:pStyle w:val="Heading5"/>
        <w:rPr>
          <w:snapToGrid w:val="0"/>
        </w:rPr>
      </w:pPr>
      <w:bookmarkStart w:id="18" w:name="_Toc52979972"/>
      <w:r>
        <w:rPr>
          <w:rStyle w:val="CharSectno"/>
        </w:rPr>
        <w:t>11</w:t>
      </w:r>
      <w:r>
        <w:rPr>
          <w:snapToGrid w:val="0"/>
        </w:rPr>
        <w:t>.</w:t>
      </w:r>
      <w:r>
        <w:rPr>
          <w:snapToGrid w:val="0"/>
        </w:rPr>
        <w:tab/>
        <w:t>Period prescribed (Act s. 70(6))</w:t>
      </w:r>
      <w:bookmarkEnd w:id="18"/>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19" w:name="_Toc52979973"/>
      <w:r>
        <w:rPr>
          <w:rStyle w:val="CharSectno"/>
        </w:rPr>
        <w:t>12</w:t>
      </w:r>
      <w:r>
        <w:rPr>
          <w:snapToGrid w:val="0"/>
        </w:rPr>
        <w:t>.</w:t>
      </w:r>
      <w:r>
        <w:rPr>
          <w:snapToGrid w:val="0"/>
        </w:rPr>
        <w:tab/>
        <w:t>Amount prescribed (Act s. 72(2)(b))</w:t>
      </w:r>
      <w:bookmarkEnd w:id="19"/>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20" w:name="_Toc52979974"/>
      <w:r>
        <w:rPr>
          <w:rStyle w:val="CharSectno"/>
        </w:rPr>
        <w:t>13</w:t>
      </w:r>
      <w:r>
        <w:rPr>
          <w:snapToGrid w:val="0"/>
        </w:rPr>
        <w:t>.</w:t>
      </w:r>
      <w:r>
        <w:rPr>
          <w:snapToGrid w:val="0"/>
        </w:rPr>
        <w:tab/>
        <w:t>Salary level prescribed (Act s. 75(2)(a))</w:t>
      </w:r>
      <w:bookmarkEnd w:id="20"/>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21" w:name="_Toc52979975"/>
      <w:r>
        <w:rPr>
          <w:rStyle w:val="CharSectno"/>
        </w:rPr>
        <w:t>14</w:t>
      </w:r>
      <w:r>
        <w:rPr>
          <w:snapToGrid w:val="0"/>
        </w:rPr>
        <w:t>.</w:t>
      </w:r>
      <w:r>
        <w:rPr>
          <w:snapToGrid w:val="0"/>
        </w:rPr>
        <w:tab/>
        <w:t>Classes of employees prescribed (Act s. 76(1)(b))</w:t>
      </w:r>
      <w:bookmarkEnd w:id="21"/>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pPr>
      <w:r>
        <w:tab/>
        <w:t>(a)</w:t>
      </w:r>
      <w:r>
        <w:tab/>
        <w:t xml:space="preserve">persons employed under the </w:t>
      </w:r>
      <w:r>
        <w:rPr>
          <w:i/>
        </w:rPr>
        <w:t>Vocational Education and Training Act 1996</w:t>
      </w:r>
      <w:r>
        <w:t xml:space="preserve"> section 47; and</w:t>
      </w:r>
    </w:p>
    <w:p>
      <w:pPr>
        <w:pStyle w:val="Ednotepara"/>
        <w:spacing w:before="80"/>
        <w:ind w:left="1610" w:hanging="1610"/>
        <w:rPr>
          <w:snapToGrid w:val="0"/>
        </w:rPr>
      </w:pPr>
      <w:r>
        <w:rPr>
          <w:snapToGrid w:val="0"/>
        </w:rPr>
        <w:tab/>
        <w:t>[(b)</w:t>
      </w:r>
      <w:r>
        <w:rPr>
          <w:snapToGrid w:val="0"/>
        </w:rPr>
        <w:tab/>
        <w:t>deleted]</w:t>
      </w:r>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 xml:space="preserve">[Regulation 14 inserted: Gazette 1 Oct 1996 p. 5112; amended: Gazette 19 Aug 2014 p. 2996; SL 2020/2 r. 4.] </w:t>
      </w:r>
    </w:p>
    <w:p>
      <w:pPr>
        <w:pStyle w:val="Heading5"/>
      </w:pPr>
      <w:bookmarkStart w:id="22" w:name="_Toc52979976"/>
      <w:r>
        <w:rPr>
          <w:rStyle w:val="CharSectno"/>
        </w:rPr>
        <w:t>15</w:t>
      </w:r>
      <w:r>
        <w:t>.</w:t>
      </w:r>
      <w:r>
        <w:tab/>
        <w:t xml:space="preserve">Offences prescribed (Act s. 80A </w:t>
      </w:r>
      <w:r>
        <w:rPr>
          <w:i/>
        </w:rPr>
        <w:t>serious offence</w:t>
      </w:r>
      <w:r>
        <w:t>)</w:t>
      </w:r>
      <w:bookmarkEnd w:id="22"/>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23" w:name="_Toc52979977"/>
      <w:r>
        <w:rPr>
          <w:rStyle w:val="CharSectno"/>
        </w:rPr>
        <w:t>16</w:t>
      </w:r>
      <w:r>
        <w:rPr>
          <w:snapToGrid w:val="0"/>
        </w:rPr>
        <w:t>.</w:t>
      </w:r>
      <w:r>
        <w:rPr>
          <w:snapToGrid w:val="0"/>
        </w:rPr>
        <w:tab/>
        <w:t>Procedures prescribed (Act s. 81(2))</w:t>
      </w:r>
      <w:bookmarkEnd w:id="23"/>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snapToGrid w:val="0"/>
        </w:rPr>
      </w:pPr>
      <w:bookmarkStart w:id="24" w:name="_Toc52979978"/>
      <w:r>
        <w:rPr>
          <w:rStyle w:val="CharSectno"/>
        </w:rPr>
        <w:t>17</w:t>
      </w:r>
      <w:r>
        <w:rPr>
          <w:snapToGrid w:val="0"/>
        </w:rPr>
        <w:t>.</w:t>
      </w:r>
      <w:r>
        <w:rPr>
          <w:snapToGrid w:val="0"/>
        </w:rPr>
        <w:tab/>
        <w:t>Procedures prescribed (Act s. 83(1)(a))</w:t>
      </w:r>
      <w:bookmarkEnd w:id="24"/>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keepNext/>
        <w:keepLines/>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 xml:space="preserve">[Regulation 17 amended: Gazette 5 Nov 2010 p. 5572.] </w:t>
      </w:r>
    </w:p>
    <w:p>
      <w:pPr>
        <w:pStyle w:val="Heading5"/>
        <w:rPr>
          <w:snapToGrid w:val="0"/>
        </w:rPr>
      </w:pPr>
      <w:bookmarkStart w:id="25" w:name="_Toc52979979"/>
      <w:r>
        <w:rPr>
          <w:rStyle w:val="CharSectno"/>
        </w:rPr>
        <w:t>18</w:t>
      </w:r>
      <w:r>
        <w:rPr>
          <w:snapToGrid w:val="0"/>
        </w:rPr>
        <w:t>.</w:t>
      </w:r>
      <w:r>
        <w:rPr>
          <w:snapToGrid w:val="0"/>
        </w:rPr>
        <w:tab/>
        <w:t>Procedures prescribed (Act s. 83(1)(b) and 85)</w:t>
      </w:r>
      <w:bookmarkEnd w:id="25"/>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 xml:space="preserve">[Regulation 18 amended: Gazette 5 Nov 2010 p. 5572.] </w:t>
      </w:r>
    </w:p>
    <w:p>
      <w:pPr>
        <w:pStyle w:val="Heading5"/>
        <w:rPr>
          <w:snapToGrid w:val="0"/>
        </w:rPr>
      </w:pPr>
      <w:bookmarkStart w:id="26" w:name="_Toc52979980"/>
      <w:r>
        <w:rPr>
          <w:rStyle w:val="CharSectno"/>
        </w:rPr>
        <w:t>19</w:t>
      </w:r>
      <w:r>
        <w:rPr>
          <w:snapToGrid w:val="0"/>
        </w:rPr>
        <w:t>.</w:t>
      </w:r>
      <w:r>
        <w:rPr>
          <w:snapToGrid w:val="0"/>
        </w:rPr>
        <w:tab/>
        <w:t>Details of breaches of discipline prescribed (Act s. 86(1)(b))</w:t>
      </w:r>
      <w:bookmarkEnd w:id="26"/>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 xml:space="preserve">[Regulation 19 amended: Gazette 5 Nov 2010 p. 5572.] </w:t>
      </w:r>
    </w:p>
    <w:p>
      <w:pPr>
        <w:pStyle w:val="Heading5"/>
        <w:rPr>
          <w:snapToGrid w:val="0"/>
        </w:rPr>
      </w:pPr>
      <w:bookmarkStart w:id="27" w:name="_Toc52979981"/>
      <w:r>
        <w:rPr>
          <w:rStyle w:val="CharSectno"/>
        </w:rPr>
        <w:t>20</w:t>
      </w:r>
      <w:r>
        <w:rPr>
          <w:snapToGrid w:val="0"/>
        </w:rPr>
        <w:t>.</w:t>
      </w:r>
      <w:r>
        <w:rPr>
          <w:snapToGrid w:val="0"/>
        </w:rPr>
        <w:tab/>
        <w:t>Procedures prescribed (Act s. 86(4)(a))</w:t>
      </w:r>
      <w:bookmarkEnd w:id="27"/>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20 amended: Gazette 5 Nov 2010 p. 5572.] </w:t>
      </w:r>
    </w:p>
    <w:p>
      <w:pPr>
        <w:pStyle w:val="Heading5"/>
        <w:rPr>
          <w:snapToGrid w:val="0"/>
        </w:rPr>
      </w:pPr>
      <w:bookmarkStart w:id="28" w:name="_Toc52979982"/>
      <w:r>
        <w:rPr>
          <w:rStyle w:val="CharSectno"/>
        </w:rPr>
        <w:t>21</w:t>
      </w:r>
      <w:r>
        <w:rPr>
          <w:snapToGrid w:val="0"/>
        </w:rPr>
        <w:t>.</w:t>
      </w:r>
      <w:r>
        <w:rPr>
          <w:snapToGrid w:val="0"/>
        </w:rPr>
        <w:tab/>
        <w:t>Period prescribed (Act s. 90)</w:t>
      </w:r>
      <w:bookmarkEnd w:id="28"/>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 xml:space="preserve">[Regulation 21 amended: Gazette 5 Nov 2010 p. 5572.] </w:t>
      </w:r>
    </w:p>
    <w:p>
      <w:pPr>
        <w:pStyle w:val="Heading5"/>
        <w:rPr>
          <w:snapToGrid w:val="0"/>
        </w:rPr>
      </w:pPr>
      <w:bookmarkStart w:id="29" w:name="_Toc52979983"/>
      <w:r>
        <w:rPr>
          <w:rStyle w:val="CharSectno"/>
        </w:rPr>
        <w:t>22</w:t>
      </w:r>
      <w:r>
        <w:rPr>
          <w:snapToGrid w:val="0"/>
        </w:rPr>
        <w:t>.</w:t>
      </w:r>
      <w:r>
        <w:rPr>
          <w:snapToGrid w:val="0"/>
        </w:rPr>
        <w:tab/>
        <w:t>Offences prescribed (Act s. 92(1)(b))</w:t>
      </w:r>
      <w:bookmarkEnd w:id="29"/>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 xml:space="preserve">[Regulation 22 amended: Gazette 5 Nov 2010 p. 5573.] </w:t>
      </w:r>
    </w:p>
    <w:p>
      <w:pPr>
        <w:pStyle w:val="Heading5"/>
        <w:rPr>
          <w:snapToGrid w:val="0"/>
        </w:rPr>
      </w:pPr>
      <w:bookmarkStart w:id="30" w:name="_Toc52979984"/>
      <w:r>
        <w:rPr>
          <w:rStyle w:val="CharSectno"/>
        </w:rPr>
        <w:t>23</w:t>
      </w:r>
      <w:r>
        <w:rPr>
          <w:snapToGrid w:val="0"/>
        </w:rPr>
        <w:t>.</w:t>
      </w:r>
      <w:r>
        <w:rPr>
          <w:snapToGrid w:val="0"/>
        </w:rPr>
        <w:tab/>
        <w:t>Period prescribed (Act s. 92(2))</w:t>
      </w:r>
      <w:bookmarkEnd w:id="30"/>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31" w:name="_Toc52979985"/>
      <w:r>
        <w:rPr>
          <w:rStyle w:val="CharSectno"/>
        </w:rPr>
        <w:t>25</w:t>
      </w:r>
      <w:r>
        <w:rPr>
          <w:snapToGrid w:val="0"/>
        </w:rPr>
        <w:t>.</w:t>
      </w:r>
      <w:r>
        <w:rPr>
          <w:snapToGrid w:val="0"/>
        </w:rPr>
        <w:tab/>
        <w:t>Personnel records prescribed</w:t>
      </w:r>
      <w:bookmarkEnd w:id="31"/>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32" w:name="_Toc52979986"/>
      <w:r>
        <w:rPr>
          <w:rStyle w:val="CharSectno"/>
        </w:rPr>
        <w:t>26</w:t>
      </w:r>
      <w:r>
        <w:rPr>
          <w:snapToGrid w:val="0"/>
        </w:rPr>
        <w:t>.</w:t>
      </w:r>
      <w:r>
        <w:rPr>
          <w:snapToGrid w:val="0"/>
        </w:rPr>
        <w:tab/>
        <w:t>Period prescribed (Act Sch. 5 cl. 13(14))</w:t>
      </w:r>
      <w:bookmarkEnd w:id="32"/>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33" w:name="_Toc52969558"/>
      <w:bookmarkStart w:id="34" w:name="_Toc52969823"/>
      <w:bookmarkStart w:id="35" w:name="_Toc52979987"/>
      <w:r>
        <w:t>Notes</w:t>
      </w:r>
      <w:bookmarkEnd w:id="33"/>
      <w:bookmarkEnd w:id="34"/>
      <w:bookmarkEnd w:id="35"/>
    </w:p>
    <w:p>
      <w:pPr>
        <w:pStyle w:val="nStatement"/>
      </w:pPr>
      <w:r>
        <w:t xml:space="preserve">This is a compilation of the </w:t>
      </w:r>
      <w:r>
        <w:rPr>
          <w:i/>
          <w:noProof/>
        </w:rPr>
        <w:t>Public Sector Management (General) Regulations 1994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6" w:name="_Toc52979988"/>
      <w:r>
        <w:t>Compilation table</w:t>
      </w:r>
      <w:bookmarkEnd w:id="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Public Sector Management (General) Amendment Regulations 2020</w:t>
            </w:r>
          </w:p>
        </w:tc>
        <w:tc>
          <w:tcPr>
            <w:tcW w:w="1276" w:type="dxa"/>
            <w:tcBorders>
              <w:bottom w:val="single" w:sz="4" w:space="0" w:color="auto"/>
            </w:tcBorders>
          </w:tcPr>
          <w:p>
            <w:pPr>
              <w:pStyle w:val="nTable"/>
              <w:spacing w:after="40"/>
            </w:pPr>
            <w:r>
              <w:t>SL 2020/2</w:t>
            </w:r>
          </w:p>
          <w:p>
            <w:pPr>
              <w:pStyle w:val="nTable"/>
              <w:spacing w:after="40"/>
            </w:pPr>
            <w:r>
              <w:t>24 Jan 2020</w:t>
            </w:r>
          </w:p>
        </w:tc>
        <w:tc>
          <w:tcPr>
            <w:tcW w:w="2693" w:type="dxa"/>
            <w:tcBorders>
              <w:bottom w:val="single" w:sz="4" w:space="0" w:color="auto"/>
            </w:tcBorders>
          </w:tcPr>
          <w:p>
            <w:pPr>
              <w:pStyle w:val="nTable"/>
              <w:spacing w:after="40"/>
              <w:rPr>
                <w:snapToGrid w:val="0"/>
              </w:rPr>
            </w:pPr>
            <w:r>
              <w:rPr>
                <w:snapToGrid w:val="0"/>
              </w:rPr>
              <w:t>r. 1 and 2: 24 Jan 2020 (see r. 2(a));</w:t>
            </w:r>
            <w:r>
              <w:rPr>
                <w:snapToGrid w:val="0"/>
              </w:rPr>
              <w:br/>
              <w:t>Regulations other than r. 1 and 2: 25 Jan 2020 (see r. 2(b))</w:t>
            </w:r>
          </w:p>
        </w:tc>
      </w:tr>
    </w:tbl>
    <w:p>
      <w:pPr>
        <w:pStyle w:val="nHeading3"/>
        <w:keepLines/>
      </w:pPr>
      <w:bookmarkStart w:id="37" w:name="_Toc52979989"/>
      <w:r>
        <w:t>Uncommenced provisions table</w:t>
      </w:r>
      <w:bookmarkEnd w:id="37"/>
    </w:p>
    <w:p>
      <w:pPr>
        <w:pStyle w:val="nStatement"/>
        <w:keepNext/>
        <w:keepLines/>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spacing w:after="40"/>
              <w:rPr>
                <w:b/>
              </w:rPr>
            </w:pPr>
            <w:r>
              <w:rPr>
                <w:b/>
              </w:rPr>
              <w:t>Citation</w:t>
            </w:r>
          </w:p>
        </w:tc>
        <w:tc>
          <w:tcPr>
            <w:tcW w:w="1276" w:type="dxa"/>
          </w:tcPr>
          <w:p>
            <w:pPr>
              <w:pStyle w:val="nTable"/>
              <w:keepNext/>
              <w:keepLines/>
              <w:spacing w:after="40"/>
              <w:rPr>
                <w:b/>
              </w:rPr>
            </w:pPr>
            <w:r>
              <w:rPr>
                <w:b/>
              </w:rPr>
              <w:t>Published</w:t>
            </w:r>
          </w:p>
        </w:tc>
        <w:tc>
          <w:tcPr>
            <w:tcW w:w="2693" w:type="dxa"/>
          </w:tcPr>
          <w:p>
            <w:pPr>
              <w:pStyle w:val="nTable"/>
              <w:keepNext/>
              <w:keepLines/>
              <w:spacing w:after="40"/>
              <w:rPr>
                <w:b/>
              </w:rPr>
            </w:pPr>
            <w:r>
              <w:rPr>
                <w:b/>
              </w:rPr>
              <w:t>Commencement</w:t>
            </w:r>
          </w:p>
        </w:tc>
      </w:tr>
      <w:tr>
        <w:trPr>
          <w:cantSplit/>
        </w:trPr>
        <w:tc>
          <w:tcPr>
            <w:tcW w:w="3118" w:type="dxa"/>
          </w:tcPr>
          <w:p>
            <w:pPr>
              <w:pStyle w:val="nTable"/>
              <w:keepNext/>
              <w:keepLines/>
              <w:spacing w:after="40"/>
            </w:pPr>
            <w:r>
              <w:rPr>
                <w:i/>
              </w:rPr>
              <w:t xml:space="preserve">Public Sector Management (General) Amendment Regulations (No. 2) 2020 </w:t>
            </w:r>
            <w:r>
              <w:t>r. 3 and 4</w:t>
            </w:r>
          </w:p>
        </w:tc>
        <w:tc>
          <w:tcPr>
            <w:tcW w:w="1276" w:type="dxa"/>
          </w:tcPr>
          <w:p>
            <w:pPr>
              <w:pStyle w:val="nTable"/>
              <w:keepNext/>
              <w:keepLines/>
              <w:spacing w:after="40"/>
            </w:pPr>
            <w:r>
              <w:t>SL 2020/189 9 Oct 2020</w:t>
            </w:r>
          </w:p>
        </w:tc>
        <w:tc>
          <w:tcPr>
            <w:tcW w:w="2693" w:type="dxa"/>
          </w:tcPr>
          <w:p>
            <w:pPr>
              <w:pStyle w:val="nTable"/>
              <w:keepNext/>
              <w:keepLines/>
              <w:spacing w:after="40"/>
            </w:pPr>
            <w:r>
              <w:t>30 Nov 2020 (see r. 2(b))</w:t>
            </w:r>
          </w:p>
        </w:tc>
      </w:tr>
    </w:tbl>
    <w:p>
      <w:pPr>
        <w:pStyle w:val="nHeading3"/>
      </w:pPr>
      <w:bookmarkStart w:id="38" w:name="_Toc52979990"/>
      <w:r>
        <w:t>Other notes</w:t>
      </w:r>
      <w:bookmarkEnd w:id="38"/>
    </w:p>
    <w:p>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pPr>
        <w:pStyle w:val="nNote"/>
      </w:pPr>
      <w:r>
        <w:rPr>
          <w:vertAlign w:val="superscript"/>
        </w:rPr>
        <w:t>3</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40" w:name="_Toc52969561"/>
      <w:bookmarkStart w:id="41" w:name="_Toc52969827"/>
      <w:bookmarkStart w:id="42" w:name="_Toc52979991"/>
      <w:r>
        <w:rPr>
          <w:sz w:val="28"/>
        </w:rPr>
        <w:t>Defined terms</w:t>
      </w:r>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non</w:t>
      </w:r>
      <w:r>
        <w:noBreakHyphen/>
        <w:t>SAT CEO</w:t>
      </w:r>
      <w:r>
        <w:tab/>
        <w:t>8A(1)</w:t>
      </w:r>
    </w:p>
    <w:p>
      <w:pPr>
        <w:pStyle w:val="DefinedTerms"/>
      </w:pPr>
      <w:r>
        <w:t>PSC class</w:t>
      </w:r>
      <w:r>
        <w:tab/>
        <w:t>8A(1)</w:t>
      </w:r>
    </w:p>
    <w:p>
      <w:pPr>
        <w:pStyle w:val="DefinedTerms"/>
      </w:pPr>
      <w:r>
        <w:t>SAT CEO</w:t>
      </w:r>
      <w:r>
        <w:tab/>
        <w:t>8A(1)</w:t>
      </w:r>
    </w:p>
    <w:p>
      <w:pPr>
        <w:pStyle w:val="DefinedTerms"/>
      </w:pPr>
      <w:r>
        <w:t>SAT class</w:t>
      </w:r>
      <w:r>
        <w:tab/>
        <w:t>8A(1)</w:t>
      </w:r>
    </w:p>
    <w:p>
      <w:pPr>
        <w:pStyle w:val="DefinedTerms"/>
      </w:pPr>
      <w:r>
        <w:t>SAT office</w:t>
      </w:r>
      <w:r>
        <w:tab/>
        <w:t>8A(1)</w:t>
      </w:r>
    </w:p>
    <w:p>
      <w:pPr>
        <w:pStyle w:val="DefinedTerms"/>
      </w:pPr>
      <w:r>
        <w:t>Tribunal</w:t>
      </w:r>
      <w:r>
        <w:tab/>
        <w:t>8A(1)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07132439"/>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 w:name="WAFER_20201007132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32439_GUID" w:val="619f018d-1f95-418b-a4cf-d95388c774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4686</Words>
  <Characters>23153</Characters>
  <Application>Microsoft Office Word</Application>
  <DocSecurity>0</DocSecurity>
  <Lines>701</Lines>
  <Paragraphs>415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1994 - 03-f0-00</dc:title>
  <dc:subject/>
  <dc:creator/>
  <cp:keywords/>
  <dc:description/>
  <cp:lastModifiedBy>svcMRProcess</cp:lastModifiedBy>
  <cp:revision>4</cp:revision>
  <cp:lastPrinted>2020-01-23T03:59:00Z</cp:lastPrinted>
  <dcterms:created xsi:type="dcterms:W3CDTF">2020-10-08T08:36:00Z</dcterms:created>
  <dcterms:modified xsi:type="dcterms:W3CDTF">2020-10-08T08:36:00Z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AsAtDate">
    <vt:lpwstr>09 Oct 2020</vt:lpwstr>
  </property>
  <property fmtid="{D5CDD505-2E9C-101B-9397-08002B2CF9AE}" pid="8" name="Suffix">
    <vt:lpwstr>03-f0-00</vt:lpwstr>
  </property>
  <property fmtid="{D5CDD505-2E9C-101B-9397-08002B2CF9AE}" pid="9" name="CommencementDate">
    <vt:lpwstr>20201009</vt:lpwstr>
  </property>
</Properties>
</file>