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_Toc53046784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_Toc53046785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_Toc53046786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_Toc53046787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 of traffic</w:t>
      </w:r>
    </w:p>
    <w:p>
      <w:pPr>
        <w:pStyle w:val="TOC4"/>
        <w:tabs>
          <w:tab w:val="right" w:leader="dot" w:pos="7077"/>
        </w:tabs>
        <w:rPr>
          <w:rFonts w:asciiTheme="minorHAnsi" w:eastAsiaTheme="minorEastAsia" w:hAnsiTheme="minorHAnsi" w:cstheme="minorBidi"/>
          <w:b w:val="0"/>
          <w:szCs w:val="22"/>
        </w:rPr>
      </w:pPr>
      <w:r>
        <w:t>Division 1AA — Terms used in this Part</w:t>
      </w:r>
    </w:p>
    <w:p>
      <w:pPr>
        <w:pStyle w:val="TOC8"/>
        <w:rPr>
          <w:rFonts w:asciiTheme="minorHAnsi" w:eastAsiaTheme="minorEastAsia" w:hAnsiTheme="minorHAnsi" w:cstheme="minorBidi"/>
          <w:szCs w:val="22"/>
        </w:rPr>
      </w:pPr>
      <w:r>
        <w:t>49AAA.</w:t>
      </w:r>
      <w:r>
        <w:tab/>
        <w:t>Terms used</w:t>
      </w:r>
      <w:r>
        <w:tab/>
      </w:r>
      <w:r>
        <w:fldChar w:fldCharType="begin"/>
      </w:r>
      <w:r>
        <w:instrText xml:space="preserve"> PAGEREF _Toc53046790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1A — When person taken to be instructor or in charge of vehicle</w:t>
      </w:r>
    </w:p>
    <w:p>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_Toc53046792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_Toc53046794 \h </w:instrText>
      </w:r>
      <w:r>
        <w:fldChar w:fldCharType="separate"/>
      </w:r>
      <w:r>
        <w:t>6</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_Toc53046795 \h </w:instrText>
      </w:r>
      <w:r>
        <w:fldChar w:fldCharType="separate"/>
      </w:r>
      <w:r>
        <w:t>7</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_Toc53046796 \h </w:instrText>
      </w:r>
      <w:r>
        <w:fldChar w:fldCharType="separate"/>
      </w:r>
      <w:r>
        <w:t>11</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_Toc53046797 \h </w:instrText>
      </w:r>
      <w:r>
        <w:fldChar w:fldCharType="separate"/>
      </w:r>
      <w:r>
        <w:t>12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_Toc53046798 \h </w:instrText>
      </w:r>
      <w:r>
        <w:fldChar w:fldCharType="separate"/>
      </w:r>
      <w:r>
        <w:t>13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_Toc53046799 \h </w:instrText>
      </w:r>
      <w:r>
        <w:fldChar w:fldCharType="separate"/>
      </w:r>
      <w:r>
        <w:t>15</w:t>
      </w:r>
      <w:r>
        <w:fldChar w:fldCharType="end"/>
      </w:r>
    </w:p>
    <w:p>
      <w:pPr>
        <w:pStyle w:val="TOC8"/>
        <w:rPr>
          <w:rFonts w:asciiTheme="minorHAnsi" w:eastAsiaTheme="minorEastAsia" w:hAnsiTheme="minorHAnsi" w:cstheme="minorBidi"/>
          <w:szCs w:val="22"/>
        </w:rPr>
      </w:pPr>
      <w:r>
        <w:lastRenderedPageBreak/>
        <w:t>56.</w:t>
      </w:r>
      <w:r>
        <w:tab/>
        <w:t>Driver in incident occasioning bodily harm or property damage to report incident to police</w:t>
      </w:r>
      <w:r>
        <w:tab/>
      </w:r>
      <w:r>
        <w:fldChar w:fldCharType="begin"/>
      </w:r>
      <w:r>
        <w:instrText xml:space="preserve"> PAGEREF _Toc53046800 \h </w:instrText>
      </w:r>
      <w:r>
        <w:fldChar w:fldCharType="separate"/>
      </w:r>
      <w:r>
        <w:t>16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_Toc53046801 \h </w:instrText>
      </w:r>
      <w:r>
        <w:fldChar w:fldCharType="separate"/>
      </w:r>
      <w:r>
        <w:t>17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_Toc53046802 \h </w:instrText>
      </w:r>
      <w:r>
        <w:fldChar w:fldCharType="separate"/>
      </w:r>
      <w:r>
        <w:t>18</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_Toc53046803 \h </w:instrText>
      </w:r>
      <w:r>
        <w:fldChar w:fldCharType="separate"/>
      </w:r>
      <w:r>
        <w:t>21</w:t>
      </w:r>
      <w:r>
        <w:fldChar w:fldCharType="end"/>
      </w:r>
    </w:p>
    <w:p>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_Toc53046804 \h </w:instrText>
      </w:r>
      <w:r>
        <w:fldChar w:fldCharType="separate"/>
      </w:r>
      <w:r>
        <w:t>23</w:t>
      </w:r>
      <w:r>
        <w:fldChar w:fldCharType="end"/>
      </w:r>
    </w:p>
    <w:p>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_Toc53046805 \h </w:instrText>
      </w:r>
      <w:r>
        <w:fldChar w:fldCharType="separate"/>
      </w:r>
      <w:r>
        <w:t>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_Toc53046806 \h </w:instrText>
      </w:r>
      <w:r>
        <w:fldChar w:fldCharType="separate"/>
      </w:r>
      <w:r>
        <w:t>25</w:t>
      </w:r>
      <w:r>
        <w:fldChar w:fldCharType="end"/>
      </w:r>
    </w:p>
    <w:p>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_Toc53046807 \h </w:instrText>
      </w:r>
      <w:r>
        <w:fldChar w:fldCharType="separate"/>
      </w:r>
      <w:r>
        <w:t>26</w:t>
      </w:r>
      <w:r>
        <w:fldChar w:fldCharType="end"/>
      </w:r>
    </w:p>
    <w:p>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_Toc53046808 \h </w:instrText>
      </w:r>
      <w:r>
        <w:fldChar w:fldCharType="separate"/>
      </w:r>
      <w:r>
        <w:t>26</w:t>
      </w:r>
      <w:r>
        <w:fldChar w:fldCharType="end"/>
      </w:r>
    </w:p>
    <w:p>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_Toc53046809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_Toc53046810 \h </w:instrText>
      </w:r>
      <w:r>
        <w:fldChar w:fldCharType="separate"/>
      </w:r>
      <w:r>
        <w:t>28</w:t>
      </w:r>
      <w:r>
        <w:fldChar w:fldCharType="end"/>
      </w:r>
    </w:p>
    <w:p>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_Toc53046811 \h </w:instrText>
      </w:r>
      <w:r>
        <w:fldChar w:fldCharType="separate"/>
      </w:r>
      <w:r>
        <w:t>29</w:t>
      </w:r>
      <w:r>
        <w:fldChar w:fldCharType="end"/>
      </w:r>
    </w:p>
    <w:p>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_Toc53046812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_Toc53046813 \h </w:instrText>
      </w:r>
      <w:r>
        <w:fldChar w:fldCharType="separate"/>
      </w:r>
      <w:r>
        <w:t>31</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_Toc53046814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2A — Providing driving instruction to learner drivers: alcohol and drug related offences</w:t>
      </w:r>
    </w:p>
    <w:p>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_Toc53046816 \h </w:instrText>
      </w:r>
      <w:r>
        <w:fldChar w:fldCharType="separate"/>
      </w:r>
      <w:r>
        <w:t>31</w:t>
      </w:r>
      <w:r>
        <w:fldChar w:fldCharType="end"/>
      </w:r>
    </w:p>
    <w:p>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_Toc53046817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_Toc53046819 \h </w:instrText>
      </w:r>
      <w:r>
        <w:fldChar w:fldCharType="separate"/>
      </w:r>
      <w:r>
        <w:t>34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_Toc53046820 \h </w:instrText>
      </w:r>
      <w:r>
        <w:fldChar w:fldCharType="separate"/>
      </w:r>
      <w:r>
        <w:t>38</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_Toc53046821 \h </w:instrText>
      </w:r>
      <w:r>
        <w:fldChar w:fldCharType="separate"/>
      </w:r>
      <w:r>
        <w:t>39</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_Toc53046822 \h </w:instrText>
      </w:r>
      <w:r>
        <w:fldChar w:fldCharType="separate"/>
      </w:r>
      <w:r>
        <w:t>41</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_Toc53046823 \h </w:instrText>
      </w:r>
      <w:r>
        <w:fldChar w:fldCharType="separate"/>
      </w:r>
      <w:r>
        <w:t>44</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_Toc53046824 \h </w:instrText>
      </w:r>
      <w:r>
        <w:fldChar w:fldCharType="separate"/>
      </w:r>
      <w:r>
        <w:t>45</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_Toc53046825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_Toc53046826 \h </w:instrText>
      </w:r>
      <w:r>
        <w:fldChar w:fldCharType="separate"/>
      </w:r>
      <w:r>
        <w:t>49</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_Toc53046827 \h </w:instrText>
      </w:r>
      <w:r>
        <w:fldChar w:fldCharType="separate"/>
      </w:r>
      <w:r>
        <w:t>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_Toc53046828 \h </w:instrText>
      </w:r>
      <w:r>
        <w:fldChar w:fldCharType="separate"/>
      </w:r>
      <w:r>
        <w:t>52</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_Toc53046829 \h </w:instrText>
      </w:r>
      <w:r>
        <w:fldChar w:fldCharType="separate"/>
      </w:r>
      <w:r>
        <w:t>59</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_Toc53046830 \h </w:instrText>
      </w:r>
      <w:r>
        <w:fldChar w:fldCharType="separate"/>
      </w:r>
      <w:r>
        <w:t>61</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_Toc53046831 \h </w:instrText>
      </w:r>
      <w:r>
        <w:fldChar w:fldCharType="separate"/>
      </w:r>
      <w:r>
        <w:t>62</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_Toc53046832 \h </w:instrText>
      </w:r>
      <w:r>
        <w:fldChar w:fldCharType="separate"/>
      </w:r>
      <w:r>
        <w:t>64</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_Toc53046833 \h </w:instrText>
      </w:r>
      <w:r>
        <w:fldChar w:fldCharType="separate"/>
      </w:r>
      <w:r>
        <w:t>65</w:t>
      </w:r>
      <w:r>
        <w:fldChar w:fldCharType="end"/>
      </w:r>
    </w:p>
    <w:p>
      <w:pPr>
        <w:pStyle w:val="TOC8"/>
        <w:rPr>
          <w:rFonts w:asciiTheme="minorHAnsi" w:eastAsiaTheme="minorEastAsia" w:hAnsiTheme="minorHAnsi" w:cstheme="minorBidi"/>
          <w:szCs w:val="22"/>
        </w:rPr>
      </w:pPr>
      <w:r>
        <w:t>66F.</w:t>
      </w:r>
      <w:r>
        <w:tab/>
        <w:t>Prescribed sample takers authorised to take blood samples</w:t>
      </w:r>
      <w:r>
        <w:tab/>
      </w:r>
      <w:r>
        <w:fldChar w:fldCharType="begin"/>
      </w:r>
      <w:r>
        <w:instrText xml:space="preserve"> PAGEREF _Toc53046834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_Toc53046835 \h </w:instrText>
      </w:r>
      <w:r>
        <w:fldChar w:fldCharType="separate"/>
      </w:r>
      <w:r>
        <w:t>66</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_Toc53046836 \h </w:instrText>
      </w:r>
      <w:r>
        <w:fldChar w:fldCharType="separate"/>
      </w:r>
      <w:r>
        <w:t>69</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_Toc53046837 \h </w:instrText>
      </w:r>
      <w:r>
        <w:fldChar w:fldCharType="separate"/>
      </w:r>
      <w:r>
        <w:t>71</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_Toc53046838 \h </w:instrText>
      </w:r>
      <w:r>
        <w:fldChar w:fldCharType="separate"/>
      </w:r>
      <w:r>
        <w:t>72</w:t>
      </w:r>
      <w:r>
        <w:fldChar w:fldCharType="end"/>
      </w:r>
    </w:p>
    <w:p>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_Toc53046839 \h </w:instrText>
      </w:r>
      <w:r>
        <w:fldChar w:fldCharType="separate"/>
      </w:r>
      <w:r>
        <w:t>74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_Toc53046840 \h </w:instrText>
      </w:r>
      <w:r>
        <w:fldChar w:fldCharType="separate"/>
      </w:r>
      <w:r>
        <w:t>75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_Toc53046841 \h </w:instrText>
      </w:r>
      <w:r>
        <w:fldChar w:fldCharType="separate"/>
      </w:r>
      <w:r>
        <w:t>77</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_Toc53046842 \h </w:instrText>
      </w:r>
      <w:r>
        <w:fldChar w:fldCharType="separate"/>
      </w:r>
      <w:r>
        <w:t>78</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_Toc53046843 \h </w:instrText>
      </w:r>
      <w:r>
        <w:fldChar w:fldCharType="separate"/>
      </w:r>
      <w:r>
        <w:t>79</w:t>
      </w:r>
      <w:r>
        <w:fldChar w:fldCharType="end"/>
      </w:r>
    </w:p>
    <w:p>
      <w:pPr>
        <w:pStyle w:val="TOC8"/>
        <w:rPr>
          <w:rFonts w:asciiTheme="minorHAnsi" w:eastAsiaTheme="minorEastAsia" w:hAnsiTheme="minorHAnsi" w:cstheme="minorBidi"/>
          <w:szCs w:val="22"/>
        </w:rPr>
      </w:pPr>
      <w:r>
        <w:t>70A.</w:t>
      </w:r>
      <w:r>
        <w:tab/>
        <w:t>Blood, urine or oral fluid sample: delivery of person’s sample to Chemistry Centre (WA)</w:t>
      </w:r>
      <w:r>
        <w:tab/>
      </w:r>
      <w:r>
        <w:fldChar w:fldCharType="begin"/>
      </w:r>
      <w:r>
        <w:instrText xml:space="preserve"> PAGEREF _Toc53046844 \h </w:instrText>
      </w:r>
      <w:r>
        <w:fldChar w:fldCharType="separate"/>
      </w:r>
      <w:r>
        <w:t>79</w:t>
      </w:r>
      <w:r>
        <w:fldChar w:fldCharType="end"/>
      </w:r>
    </w:p>
    <w:p>
      <w:pPr>
        <w:pStyle w:val="TOC8"/>
        <w:rPr>
          <w:rFonts w:asciiTheme="minorHAnsi" w:eastAsiaTheme="minorEastAsia" w:hAnsiTheme="minorHAnsi" w:cstheme="minorBidi"/>
          <w:szCs w:val="22"/>
        </w:rPr>
      </w:pPr>
      <w:r>
        <w:t>70B.</w:t>
      </w:r>
      <w:r>
        <w:tab/>
        <w:t>Evidence of delivery of blood, urine or oral fluid samples</w:t>
      </w:r>
      <w:r>
        <w:tab/>
      </w:r>
      <w:r>
        <w:fldChar w:fldCharType="begin"/>
      </w:r>
      <w:r>
        <w:instrText xml:space="preserve"> PAGEREF _Toc53046845 \h </w:instrText>
      </w:r>
      <w:r>
        <w:fldChar w:fldCharType="separate"/>
      </w:r>
      <w:r>
        <w:t>80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_Toc53046846 \h </w:instrText>
      </w:r>
      <w:r>
        <w:fldChar w:fldCharType="separate"/>
      </w:r>
      <w:r>
        <w:t>80</w:t>
      </w:r>
      <w:r>
        <w:fldChar w:fldCharType="end"/>
      </w:r>
    </w:p>
    <w:p>
      <w:pPr>
        <w:pStyle w:val="TOC8"/>
        <w:rPr>
          <w:rFonts w:asciiTheme="minorHAnsi" w:eastAsiaTheme="minorEastAsia" w:hAnsiTheme="minorHAnsi" w:cstheme="minorBidi"/>
          <w:szCs w:val="22"/>
        </w:rPr>
      </w:pPr>
      <w:r>
        <w:t>71.</w:t>
      </w:r>
      <w:r>
        <w:tab/>
        <w:t>Evidence of blood alcohol content for offences against s. 62B, 63, 64, 64AA, 64A and 64AAA</w:t>
      </w:r>
      <w:r>
        <w:tab/>
      </w:r>
      <w:r>
        <w:fldChar w:fldCharType="begin"/>
      </w:r>
      <w:r>
        <w:instrText xml:space="preserve"> PAGEREF _Toc53046847 \h </w:instrText>
      </w:r>
      <w:r>
        <w:fldChar w:fldCharType="separate"/>
      </w:r>
      <w:r>
        <w:t>91</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_Toc53046848 \h </w:instrText>
      </w:r>
      <w:r>
        <w:fldChar w:fldCharType="separate"/>
      </w:r>
      <w:r>
        <w:t>91</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_Toc53046849 \h </w:instrText>
      </w:r>
      <w:r>
        <w:fldChar w:fldCharType="separate"/>
      </w:r>
      <w:r>
        <w:t>92</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_Toc53046850 \h </w:instrText>
      </w:r>
      <w:r>
        <w:fldChar w:fldCharType="separate"/>
      </w:r>
      <w:r>
        <w:t>94</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_Toc53046851 \h </w:instrText>
      </w:r>
      <w:r>
        <w:fldChar w:fldCharType="separate"/>
      </w:r>
      <w:r>
        <w:t>95</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_Toc53046852 \h </w:instrText>
      </w:r>
      <w:r>
        <w:fldChar w:fldCharType="separate"/>
      </w:r>
      <w:r>
        <w:t>96</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_Toc53046853 \h </w:instrText>
      </w:r>
      <w:r>
        <w:fldChar w:fldCharType="separate"/>
      </w:r>
      <w:r>
        <w:t>96</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_Toc53046854 \h </w:instrText>
      </w:r>
      <w:r>
        <w:fldChar w:fldCharType="separate"/>
      </w:r>
      <w:r>
        <w:t>97</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_Toc53046855 \h </w:instrText>
      </w:r>
      <w:r>
        <w:fldChar w:fldCharType="separate"/>
      </w:r>
      <w:r>
        <w:t>98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_Toc53046856 \h </w:instrText>
      </w:r>
      <w:r>
        <w:fldChar w:fldCharType="separate"/>
      </w:r>
      <w:r>
        <w:t>98</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_Toc53046857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_Toc53046859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_Toc53046862 \h </w:instrText>
      </w:r>
      <w:r>
        <w:fldChar w:fldCharType="separate"/>
      </w:r>
      <w:r>
        <w:t>103</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_Toc53046863 \h </w:instrText>
      </w:r>
      <w:r>
        <w:fldChar w:fldCharType="separate"/>
      </w:r>
      <w:r>
        <w:t>107</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_Toc53046864 \h </w:instrText>
      </w:r>
      <w:r>
        <w:fldChar w:fldCharType="separate"/>
      </w:r>
      <w:r>
        <w:t>108</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_Toc53046865 \h </w:instrText>
      </w:r>
      <w:r>
        <w:fldChar w:fldCharType="separate"/>
      </w:r>
      <w:r>
        <w:t>109</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_Toc53046866 \h </w:instrText>
      </w:r>
      <w:r>
        <w:fldChar w:fldCharType="separate"/>
      </w:r>
      <w:r>
        <w:t>110</w:t>
      </w:r>
      <w:r>
        <w:fldChar w:fldCharType="end"/>
      </w:r>
    </w:p>
    <w:p>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_Toc53046867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Impounding of vehicles by police for certain offences</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_Toc53046869 \h </w:instrText>
      </w:r>
      <w:r>
        <w:fldChar w:fldCharType="separate"/>
      </w:r>
      <w:r>
        <w:t>111</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_Toc53046870 \h </w:instrText>
      </w:r>
      <w:r>
        <w:fldChar w:fldCharType="separate"/>
      </w:r>
      <w:r>
        <w:t>112</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_Toc53046871 \h </w:instrText>
      </w:r>
      <w:r>
        <w:fldChar w:fldCharType="separate"/>
      </w:r>
      <w:r>
        <w:t>113</w:t>
      </w:r>
      <w:r>
        <w:fldChar w:fldCharType="end"/>
      </w:r>
    </w:p>
    <w:p>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_Toc53046872 \h </w:instrText>
      </w:r>
      <w:r>
        <w:fldChar w:fldCharType="separate"/>
      </w:r>
      <w:r>
        <w:t>115</w:t>
      </w:r>
      <w:r>
        <w:fldChar w:fldCharType="end"/>
      </w:r>
    </w:p>
    <w:p>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_Toc53046873 \h </w:instrText>
      </w:r>
      <w:r>
        <w:fldChar w:fldCharType="separate"/>
      </w:r>
      <w:r>
        <w:t>116</w:t>
      </w:r>
      <w:r>
        <w:fldChar w:fldCharType="end"/>
      </w:r>
    </w:p>
    <w:p>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_Toc53046874 \h </w:instrText>
      </w:r>
      <w:r>
        <w:fldChar w:fldCharType="separate"/>
      </w:r>
      <w:r>
        <w:t>118</w:t>
      </w:r>
      <w:r>
        <w:fldChar w:fldCharType="end"/>
      </w:r>
    </w:p>
    <w:p>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_Toc53046875 \h </w:instrText>
      </w:r>
      <w:r>
        <w:fldChar w:fldCharType="separate"/>
      </w:r>
      <w:r>
        <w:t>120</w:t>
      </w:r>
      <w:r>
        <w:fldChar w:fldCharType="end"/>
      </w:r>
    </w:p>
    <w:p>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_Toc53046876 \h </w:instrText>
      </w:r>
      <w:r>
        <w:fldChar w:fldCharType="separate"/>
      </w:r>
      <w:r>
        <w:t>121</w:t>
      </w:r>
      <w:r>
        <w:fldChar w:fldCharType="end"/>
      </w:r>
    </w:p>
    <w:p>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_Toc53046877 \h </w:instrText>
      </w:r>
      <w:r>
        <w:fldChar w:fldCharType="separate"/>
      </w:r>
      <w:r>
        <w:t>123</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_Toc53046878 \h </w:instrText>
      </w:r>
      <w:r>
        <w:fldChar w:fldCharType="separate"/>
      </w:r>
      <w:r>
        <w:t>124</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_Toc53046879 \h </w:instrText>
      </w:r>
      <w:r>
        <w:fldChar w:fldCharType="separate"/>
      </w:r>
      <w:r>
        <w:t>125</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_Toc53046880 \h </w:instrText>
      </w:r>
      <w:r>
        <w:fldChar w:fldCharType="separate"/>
      </w:r>
      <w:r>
        <w:t>126</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_Toc53046881 \h </w:instrText>
      </w:r>
      <w:r>
        <w:fldChar w:fldCharType="separate"/>
      </w:r>
      <w:r>
        <w:t>130</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_Toc53046882 \h </w:instrText>
      </w:r>
      <w:r>
        <w:fldChar w:fldCharType="separate"/>
      </w:r>
      <w:r>
        <w:t>132</w:t>
      </w:r>
      <w:r>
        <w:fldChar w:fldCharType="end"/>
      </w:r>
    </w:p>
    <w:p>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_Toc53046883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_Toc53046885 \h </w:instrText>
      </w:r>
      <w:r>
        <w:fldChar w:fldCharType="separate"/>
      </w:r>
      <w:r>
        <w:t>139</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_Toc53046886 \h </w:instrText>
      </w:r>
      <w:r>
        <w:fldChar w:fldCharType="separate"/>
      </w:r>
      <w:r>
        <w:t>140</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_Toc53046887 \h </w:instrText>
      </w:r>
      <w:r>
        <w:fldChar w:fldCharType="separate"/>
      </w:r>
      <w:r>
        <w:t>140</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_Toc53046888 \h </w:instrText>
      </w:r>
      <w:r>
        <w:fldChar w:fldCharType="separate"/>
      </w:r>
      <w:r>
        <w:t>141</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_Toc53046889 \h </w:instrText>
      </w:r>
      <w:r>
        <w:fldChar w:fldCharType="separate"/>
      </w:r>
      <w:r>
        <w:t>141</w:t>
      </w:r>
      <w:r>
        <w:fldChar w:fldCharType="end"/>
      </w:r>
    </w:p>
    <w:p>
      <w:pPr>
        <w:pStyle w:val="TOC8"/>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_Toc53046890 \h </w:instrText>
      </w:r>
      <w:r>
        <w:fldChar w:fldCharType="separate"/>
      </w:r>
      <w:r>
        <w:t>141</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_Toc53046891 \h </w:instrText>
      </w:r>
      <w:r>
        <w:fldChar w:fldCharType="separate"/>
      </w:r>
      <w:r>
        <w:t>142</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_Toc53046892 \h </w:instrText>
      </w:r>
      <w:r>
        <w:fldChar w:fldCharType="separate"/>
      </w:r>
      <w:r>
        <w:t>142</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_Toc53046893 \h </w:instrText>
      </w:r>
      <w:r>
        <w:fldChar w:fldCharType="separate"/>
      </w:r>
      <w:r>
        <w:t>143</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_Toc53046894 \h </w:instrText>
      </w:r>
      <w:r>
        <w:fldChar w:fldCharType="separate"/>
      </w:r>
      <w:r>
        <w:t>143</w:t>
      </w:r>
      <w:r>
        <w:fldChar w:fldCharType="end"/>
      </w:r>
    </w:p>
    <w:p>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_Toc53046895 \h </w:instrText>
      </w:r>
      <w:r>
        <w:fldChar w:fldCharType="separate"/>
      </w:r>
      <w:r>
        <w:t>144</w:t>
      </w:r>
      <w:r>
        <w:fldChar w:fldCharType="end"/>
      </w:r>
    </w:p>
    <w:p>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_Toc53046896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Vehicles impounded or confiscated under Subdivision 2 or 3</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_Toc53046898 \h </w:instrText>
      </w:r>
      <w:r>
        <w:fldChar w:fldCharType="separate"/>
      </w:r>
      <w:r>
        <w:t>147</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_Toc53046899 \h </w:instrText>
      </w:r>
      <w:r>
        <w:fldChar w:fldCharType="separate"/>
      </w:r>
      <w:r>
        <w:t>147</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_Toc53046900 \h </w:instrText>
      </w:r>
      <w:r>
        <w:fldChar w:fldCharType="separate"/>
      </w:r>
      <w:r>
        <w:t>149</w:t>
      </w:r>
      <w:r>
        <w:fldChar w:fldCharType="end"/>
      </w:r>
    </w:p>
    <w:p>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_Toc53046901 \h </w:instrText>
      </w:r>
      <w:r>
        <w:fldChar w:fldCharType="separate"/>
      </w:r>
      <w:r>
        <w:t>149</w:t>
      </w:r>
      <w:r>
        <w:fldChar w:fldCharType="end"/>
      </w:r>
    </w:p>
    <w:p>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_Toc53046902 \h </w:instrText>
      </w:r>
      <w:r>
        <w:fldChar w:fldCharType="separate"/>
      </w:r>
      <w:r>
        <w:t>152</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_Toc53046903 \h </w:instrText>
      </w:r>
      <w:r>
        <w:fldChar w:fldCharType="separate"/>
      </w:r>
      <w:r>
        <w:t>155</w:t>
      </w:r>
      <w:r>
        <w:fldChar w:fldCharType="end"/>
      </w:r>
    </w:p>
    <w:p>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_Toc53046904 \h </w:instrText>
      </w:r>
      <w:r>
        <w:fldChar w:fldCharType="separate"/>
      </w:r>
      <w:r>
        <w:t>155</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_Toc53046905 \h </w:instrText>
      </w:r>
      <w:r>
        <w:fldChar w:fldCharType="separate"/>
      </w:r>
      <w:r>
        <w:t>156</w:t>
      </w:r>
      <w:r>
        <w:fldChar w:fldCharType="end"/>
      </w:r>
    </w:p>
    <w:p>
      <w:pPr>
        <w:pStyle w:val="TOC8"/>
        <w:rPr>
          <w:rFonts w:asciiTheme="minorHAnsi" w:eastAsiaTheme="minorEastAsia" w:hAnsiTheme="minorHAnsi" w:cstheme="minorBidi"/>
          <w:szCs w:val="22"/>
        </w:rPr>
      </w:pPr>
      <w:r>
        <w:t>80M.</w:t>
      </w:r>
      <w:r>
        <w:tab/>
        <w:t>Compensation for certain vehicles or items disposed of under s. 80J</w:t>
      </w:r>
      <w:r>
        <w:tab/>
      </w:r>
      <w:r>
        <w:fldChar w:fldCharType="begin"/>
      </w:r>
      <w:r>
        <w:instrText xml:space="preserve"> PAGEREF _Toc53046906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Subdivision 5 — Impounding and confiscation of unlicensed motor cycles used on roads</w:t>
      </w:r>
    </w:p>
    <w:p>
      <w:pPr>
        <w:pStyle w:val="TOC8"/>
        <w:rPr>
          <w:rFonts w:asciiTheme="minorHAnsi" w:eastAsiaTheme="minorEastAsia" w:hAnsiTheme="minorHAnsi" w:cstheme="minorBidi"/>
          <w:szCs w:val="22"/>
        </w:rPr>
      </w:pPr>
      <w:r>
        <w:t>80N.</w:t>
      </w:r>
      <w:r>
        <w:tab/>
        <w:t>Terms used</w:t>
      </w:r>
      <w:r>
        <w:tab/>
      </w:r>
      <w:r>
        <w:fldChar w:fldCharType="begin"/>
      </w:r>
      <w:r>
        <w:instrText xml:space="preserve"> PAGEREF _Toc53046908 \h </w:instrText>
      </w:r>
      <w:r>
        <w:fldChar w:fldCharType="separate"/>
      </w:r>
      <w:r>
        <w:t>158</w:t>
      </w:r>
      <w:r>
        <w:fldChar w:fldCharType="end"/>
      </w:r>
    </w:p>
    <w:p>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_Toc53046909 \h </w:instrText>
      </w:r>
      <w:r>
        <w:fldChar w:fldCharType="separate"/>
      </w:r>
      <w:r>
        <w:t>159</w:t>
      </w:r>
      <w:r>
        <w:fldChar w:fldCharType="end"/>
      </w:r>
    </w:p>
    <w:p>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_Toc53046910 \h </w:instrText>
      </w:r>
      <w:r>
        <w:fldChar w:fldCharType="separate"/>
      </w:r>
      <w:r>
        <w:t>160</w:t>
      </w:r>
      <w:r>
        <w:fldChar w:fldCharType="end"/>
      </w:r>
    </w:p>
    <w:p>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_Toc53046911 \h </w:instrText>
      </w:r>
      <w:r>
        <w:fldChar w:fldCharType="separate"/>
      </w:r>
      <w:r>
        <w:t>162</w:t>
      </w:r>
      <w:r>
        <w:fldChar w:fldCharType="end"/>
      </w:r>
    </w:p>
    <w:p>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_Toc53046912 \h </w:instrText>
      </w:r>
      <w:r>
        <w:fldChar w:fldCharType="separate"/>
      </w:r>
      <w:r>
        <w:t>162</w:t>
      </w:r>
      <w:r>
        <w:fldChar w:fldCharType="end"/>
      </w:r>
    </w:p>
    <w:p>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_Toc53046913 \h </w:instrText>
      </w:r>
      <w:r>
        <w:fldChar w:fldCharType="separate"/>
      </w:r>
      <w:r>
        <w:t>163</w:t>
      </w:r>
      <w:r>
        <w:fldChar w:fldCharType="end"/>
      </w:r>
    </w:p>
    <w:p>
      <w:pPr>
        <w:pStyle w:val="TOC8"/>
        <w:rPr>
          <w:rFonts w:asciiTheme="minorHAnsi" w:eastAsiaTheme="minorEastAsia" w:hAnsiTheme="minorHAnsi" w:cstheme="minorBidi"/>
          <w:szCs w:val="22"/>
        </w:rPr>
      </w:pPr>
      <w:r>
        <w:t>80T.</w:t>
      </w:r>
      <w:r>
        <w:tab/>
        <w:t>Confiscation</w:t>
      </w:r>
      <w:r>
        <w:tab/>
      </w:r>
      <w:r>
        <w:fldChar w:fldCharType="begin"/>
      </w:r>
      <w:r>
        <w:instrText xml:space="preserve"> PAGEREF _Toc53046914 \h </w:instrText>
      </w:r>
      <w:r>
        <w:fldChar w:fldCharType="separate"/>
      </w:r>
      <w:r>
        <w:t>164</w:t>
      </w:r>
      <w:r>
        <w:fldChar w:fldCharType="end"/>
      </w:r>
    </w:p>
    <w:p>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_Toc53046915 \h </w:instrText>
      </w:r>
      <w:r>
        <w:fldChar w:fldCharType="separate"/>
      </w:r>
      <w:r>
        <w:t>164</w:t>
      </w:r>
      <w:r>
        <w:fldChar w:fldCharType="end"/>
      </w:r>
    </w:p>
    <w:p>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_Toc53046916 \h </w:instrText>
      </w:r>
      <w:r>
        <w:fldChar w:fldCharType="separate"/>
      </w:r>
      <w:r>
        <w:t>165</w:t>
      </w:r>
      <w:r>
        <w:fldChar w:fldCharType="end"/>
      </w:r>
    </w:p>
    <w:p>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_Toc53046917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_Toc53046919 \h </w:instrText>
      </w:r>
      <w:r>
        <w:fldChar w:fldCharType="separate"/>
      </w:r>
      <w:r>
        <w:t>167</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_Toc53046920 \h </w:instrText>
      </w:r>
      <w:r>
        <w:fldChar w:fldCharType="separate"/>
      </w:r>
      <w:r>
        <w:t>167</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_Toc53046921 \h </w:instrText>
      </w:r>
      <w:r>
        <w:fldChar w:fldCharType="separate"/>
      </w:r>
      <w:r>
        <w:t>168</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_Toc53046922 \h </w:instrText>
      </w:r>
      <w:r>
        <w:fldChar w:fldCharType="separate"/>
      </w:r>
      <w:r>
        <w:t>169</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_Toc53046923 \h </w:instrText>
      </w:r>
      <w:r>
        <w:fldChar w:fldCharType="separate"/>
      </w:r>
      <w:r>
        <w:t>169</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_Toc53046924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5B — Radar detectors</w:t>
      </w:r>
    </w:p>
    <w:p>
      <w:pPr>
        <w:pStyle w:val="TOC8"/>
        <w:rPr>
          <w:rFonts w:asciiTheme="minorHAnsi" w:eastAsiaTheme="minorEastAsia" w:hAnsiTheme="minorHAnsi" w:cstheme="minorBidi"/>
          <w:szCs w:val="22"/>
        </w:rPr>
      </w:pPr>
      <w:r>
        <w:t>81G.</w:t>
      </w:r>
      <w:r>
        <w:tab/>
        <w:t>Offence to drive motor vehicle with radar detector fitted to, within or on vehicle</w:t>
      </w:r>
      <w:r>
        <w:tab/>
      </w:r>
      <w:r>
        <w:fldChar w:fldCharType="begin"/>
      </w:r>
      <w:r>
        <w:instrText xml:space="preserve"> PAGEREF _Toc53046926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_Toc53046928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_Toc53046930 \h </w:instrText>
      </w:r>
      <w:r>
        <w:fldChar w:fldCharType="separate"/>
      </w:r>
      <w:r>
        <w:t>173</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_Toc53046931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VIII — Transitional and savings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_Toc53046933 \h </w:instrText>
      </w:r>
      <w:r>
        <w:fldChar w:fldCharType="separate"/>
      </w:r>
      <w:r>
        <w:t>177</w:t>
      </w:r>
      <w:r>
        <w:fldChar w:fldCharType="end"/>
      </w:r>
    </w:p>
    <w:p>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(Impounding and Confiscation of Vehicles) Act 2016</w:t>
      </w:r>
      <w:r>
        <w:tab/>
      </w:r>
      <w:r>
        <w:fldChar w:fldCharType="begin"/>
      </w:r>
      <w:r>
        <w:instrText xml:space="preserve"> PAGEREF _Toc53046934 \h </w:instrText>
      </w:r>
      <w:r>
        <w:fldChar w:fldCharType="separate"/>
      </w:r>
      <w:r>
        <w:t>177</w:t>
      </w:r>
      <w:r>
        <w:fldChar w:fldCharType="end"/>
      </w:r>
    </w:p>
    <w:p>
      <w:pPr>
        <w:pStyle w:val="TOC8"/>
        <w:rPr>
          <w:rFonts w:asciiTheme="minorHAnsi" w:eastAsiaTheme="minorEastAsia" w:hAnsiTheme="minorHAnsi" w:cstheme="minorBidi"/>
          <w:szCs w:val="22"/>
        </w:rPr>
      </w:pPr>
      <w:r>
        <w:t>110.</w:t>
      </w:r>
      <w:r>
        <w:tab/>
        <w:t xml:space="preserve">Savings provisions for the </w:t>
      </w:r>
      <w:r>
        <w:rPr>
          <w:i/>
        </w:rPr>
        <w:t>Road Traffic Amendment (Blood Alcohol Content) Act 2019</w:t>
      </w:r>
      <w:r>
        <w:tab/>
      </w:r>
      <w:r>
        <w:fldChar w:fldCharType="begin"/>
      </w:r>
      <w:r>
        <w:instrText xml:space="preserve"> PAGEREF _Toc53046935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_Toc53046937 \h </w:instrText>
      </w:r>
      <w:r>
        <w:fldChar w:fldCharType="separate"/>
      </w:r>
      <w:r>
        <w:t>180</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_Toc53046938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_Toc53046940 \h </w:instrText>
      </w:r>
      <w:r>
        <w:fldChar w:fldCharType="separate"/>
      </w:r>
      <w:r>
        <w:t>184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_Toc53046941 \h </w:instrText>
      </w:r>
      <w:r>
        <w:fldChar w:fldCharType="separate"/>
      </w:r>
      <w:r>
        <w:t>200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_Toc53046942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No. 8 of 2012 s. 5.]</w:t>
      </w:r>
    </w:p>
    <w:p>
      <w:pPr>
        <w:pStyle w:val="Heading2"/>
      </w:pPr>
      <w:bookmarkStart w:id="3" w:name="_Toc52793832"/>
      <w:bookmarkStart w:id="4" w:name="_Toc53045362"/>
      <w:bookmarkStart w:id="5" w:name="_Toc53046783"/>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260"/>
        <w:rPr>
          <w:snapToGrid w:val="0"/>
        </w:rPr>
      </w:pPr>
      <w:bookmarkStart w:id="6" w:name="_Toc53046784"/>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pPr>
        <w:pStyle w:val="Heading5"/>
        <w:spacing w:before="260"/>
        <w:rPr>
          <w:snapToGrid w:val="0"/>
        </w:rPr>
      </w:pPr>
      <w:bookmarkStart w:id="7" w:name="_Toc53046785"/>
      <w:r>
        <w:rPr>
          <w:rStyle w:val="CharSectno"/>
        </w:rPr>
        <w:t>2</w:t>
      </w:r>
      <w:r>
        <w:rPr>
          <w:snapToGrid w:val="0"/>
        </w:rPr>
        <w:t>.</w:t>
      </w:r>
      <w:r>
        <w:rPr>
          <w:snapToGrid w:val="0"/>
        </w:rPr>
        <w:tab/>
        <w:t>Commencement</w:t>
      </w:r>
      <w:bookmarkEnd w:id="7"/>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No. 82 of 1982 s. 4.]</w:t>
      </w:r>
    </w:p>
    <w:p>
      <w:pPr>
        <w:pStyle w:val="Heading5"/>
        <w:spacing w:before="260"/>
        <w:rPr>
          <w:snapToGrid w:val="0"/>
        </w:rPr>
      </w:pPr>
      <w:bookmarkStart w:id="8" w:name="_Toc53046786"/>
      <w:r>
        <w:rPr>
          <w:rStyle w:val="CharSectno"/>
        </w:rPr>
        <w:t>4</w:t>
      </w:r>
      <w:r>
        <w:rPr>
          <w:snapToGrid w:val="0"/>
        </w:rPr>
        <w:t>.</w:t>
      </w:r>
      <w:r>
        <w:rPr>
          <w:snapToGrid w:val="0"/>
        </w:rPr>
        <w:tab/>
        <w:t>Repeal</w:t>
      </w:r>
      <w:bookmarkEnd w:id="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9" w:name="_Toc53046787"/>
      <w:r>
        <w:rPr>
          <w:rStyle w:val="CharSectno"/>
        </w:rPr>
        <w:t>5</w:t>
      </w:r>
      <w:r>
        <w:t>.</w:t>
      </w:r>
      <w:r>
        <w:tab/>
        <w:t>Terms used</w:t>
      </w:r>
      <w:bookmarkEnd w:id="9"/>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No. 8 of 2012 s. 6.]</w:t>
      </w:r>
    </w:p>
    <w:p>
      <w:pPr>
        <w:pStyle w:val="Footnotesection"/>
        <w:keepLines w:val="0"/>
        <w:spacing w:before="220"/>
        <w:ind w:left="890" w:hanging="890"/>
      </w:pPr>
      <w:r>
        <w:t>[</w:t>
      </w:r>
      <w:r>
        <w:rPr>
          <w:b/>
        </w:rPr>
        <w:t>5A.</w:t>
      </w:r>
      <w:r>
        <w:tab/>
        <w:t>Deleted: No. 8 of 2012 s. 7.]</w:t>
      </w:r>
    </w:p>
    <w:p>
      <w:pPr>
        <w:pStyle w:val="Ednotepart"/>
        <w:tabs>
          <w:tab w:val="left" w:pos="1320"/>
        </w:tabs>
      </w:pPr>
      <w:r>
        <w:t>[Part II (s. 6-15A) deleted: No. 8 of 2012 s. 8.]</w:t>
      </w:r>
    </w:p>
    <w:p>
      <w:pPr>
        <w:pStyle w:val="Ednotepart"/>
        <w:tabs>
          <w:tab w:val="left" w:pos="1320"/>
        </w:tabs>
      </w:pPr>
      <w:r>
        <w:t>[Part IIA deleted: No. 5 of 2002 s. 15.]</w:t>
      </w:r>
    </w:p>
    <w:p>
      <w:pPr>
        <w:pStyle w:val="Ednotepart"/>
        <w:tabs>
          <w:tab w:val="left" w:pos="1440"/>
        </w:tabs>
        <w:ind w:left="1440" w:hanging="1440"/>
      </w:pPr>
      <w:r>
        <w:t>[Part III:</w:t>
      </w:r>
      <w:r>
        <w:tab/>
        <w:t>s. 15, 17-20, 22, 23A-29 deleted: No. 8 of 2012 s. 8;</w:t>
      </w:r>
      <w:r>
        <w:br/>
        <w:t>s. 16 deleted: No. 28 of 2001 s. 7;</w:t>
      </w:r>
      <w:r>
        <w:br/>
        <w:t>s. 21 deleted: No. 21 of 1995 s. 7;</w:t>
      </w:r>
      <w:r>
        <w:br/>
        <w:t>s. 23 deleted: No. 39 of 2000 s. 11.]</w:t>
      </w:r>
    </w:p>
    <w:p>
      <w:pPr>
        <w:pStyle w:val="Ednotepart"/>
        <w:tabs>
          <w:tab w:val="left" w:pos="1440"/>
        </w:tabs>
        <w:ind w:left="1440" w:hanging="1440"/>
      </w:pPr>
      <w:r>
        <w:t>[Part IV:</w:t>
      </w:r>
      <w:r>
        <w:tab/>
        <w:t>s. 30-37 and 39-41 deleted: No. 8 of 2012 s. 8;</w:t>
      </w:r>
      <w:r>
        <w:br/>
        <w:t>s. 38 deleted: No. 39 of 2009 s. 6.]</w:t>
      </w:r>
    </w:p>
    <w:p>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pPr>
        <w:pStyle w:val="Heading2"/>
        <w:spacing w:before="120"/>
      </w:pPr>
      <w:bookmarkStart w:id="10" w:name="_Toc52793837"/>
      <w:bookmarkStart w:id="11" w:name="_Toc53045367"/>
      <w:bookmarkStart w:id="12" w:name="_Toc53046788"/>
      <w:r>
        <w:rPr>
          <w:rStyle w:val="CharPartNo"/>
        </w:rPr>
        <w:t>Part V</w:t>
      </w:r>
      <w:r>
        <w:t> — </w:t>
      </w:r>
      <w:r>
        <w:rPr>
          <w:rStyle w:val="CharPartText"/>
        </w:rPr>
        <w:t>Regulation of traffic</w:t>
      </w:r>
      <w:bookmarkEnd w:id="10"/>
      <w:bookmarkEnd w:id="11"/>
      <w:bookmarkEnd w:id="12"/>
    </w:p>
    <w:p>
      <w:pPr>
        <w:pStyle w:val="Footnoteheading"/>
        <w:spacing w:before="80"/>
      </w:pPr>
      <w:r>
        <w:tab/>
        <w:t>[Heading inserted: No. 76 of 1996 s. 11.]</w:t>
      </w:r>
    </w:p>
    <w:p>
      <w:pPr>
        <w:pStyle w:val="Heading3"/>
      </w:pPr>
      <w:bookmarkStart w:id="13" w:name="_Toc52793838"/>
      <w:bookmarkStart w:id="14" w:name="_Toc53045368"/>
      <w:bookmarkStart w:id="15" w:name="_Toc53046789"/>
      <w:r>
        <w:rPr>
          <w:rStyle w:val="CharDivNo"/>
        </w:rPr>
        <w:t>Division 1AA</w:t>
      </w:r>
      <w:r>
        <w:t> — </w:t>
      </w:r>
      <w:r>
        <w:rPr>
          <w:rStyle w:val="CharDivText"/>
        </w:rPr>
        <w:t>Terms used in this Part</w:t>
      </w:r>
      <w:bookmarkEnd w:id="13"/>
      <w:bookmarkEnd w:id="14"/>
      <w:bookmarkEnd w:id="15"/>
    </w:p>
    <w:p>
      <w:pPr>
        <w:pStyle w:val="Footnoteheading"/>
      </w:pPr>
      <w:r>
        <w:tab/>
        <w:t>[Heading inserted: No. 25 of 2016 s. 42.]</w:t>
      </w:r>
    </w:p>
    <w:p>
      <w:pPr>
        <w:pStyle w:val="Heading5"/>
      </w:pPr>
      <w:bookmarkStart w:id="16" w:name="_Toc53046790"/>
      <w:r>
        <w:rPr>
          <w:rStyle w:val="CharSectno"/>
        </w:rPr>
        <w:t>49AAA</w:t>
      </w:r>
      <w:r>
        <w:t>.</w:t>
      </w:r>
      <w:r>
        <w:tab/>
        <w:t>Terms used</w:t>
      </w:r>
      <w:bookmarkEnd w:id="16"/>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No. 25 of 2016 s. 42; amended: No. 51 of 2016 s. 4.]</w:t>
      </w:r>
    </w:p>
    <w:p>
      <w:pPr>
        <w:pStyle w:val="Heading3"/>
      </w:pPr>
      <w:bookmarkStart w:id="17" w:name="_Toc52793840"/>
      <w:bookmarkStart w:id="18" w:name="_Toc53045370"/>
      <w:bookmarkStart w:id="19" w:name="_Toc53046791"/>
      <w:r>
        <w:rPr>
          <w:rStyle w:val="CharDivNo"/>
        </w:rPr>
        <w:t>Division 1A</w:t>
      </w:r>
      <w:r>
        <w:t> — </w:t>
      </w:r>
      <w:r>
        <w:rPr>
          <w:rStyle w:val="CharDivText"/>
        </w:rPr>
        <w:t>When person taken to be instructor or in charge of vehicle</w:t>
      </w:r>
      <w:bookmarkEnd w:id="17"/>
      <w:bookmarkEnd w:id="18"/>
      <w:bookmarkEnd w:id="19"/>
    </w:p>
    <w:p>
      <w:pPr>
        <w:pStyle w:val="Footnoteheading"/>
      </w:pPr>
      <w:r>
        <w:tab/>
        <w:t>[Heading inserted: No. 25 of 2016 s. 42.]</w:t>
      </w:r>
    </w:p>
    <w:p>
      <w:pPr>
        <w:pStyle w:val="Heading5"/>
      </w:pPr>
      <w:bookmarkStart w:id="20" w:name="_Toc53046792"/>
      <w:r>
        <w:rPr>
          <w:rStyle w:val="CharSectno"/>
        </w:rPr>
        <w:t>49AA</w:t>
      </w:r>
      <w:r>
        <w:t>.</w:t>
      </w:r>
      <w:r>
        <w:tab/>
        <w:t>Circumstances in which person taken to be instructor or in charge of motor vehicle</w:t>
      </w:r>
      <w:bookmarkEnd w:id="20"/>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No. 25 of 2016 s. 42.]</w:t>
      </w:r>
    </w:p>
    <w:p>
      <w:pPr>
        <w:pStyle w:val="Heading3"/>
        <w:spacing w:before="200"/>
      </w:pPr>
      <w:bookmarkStart w:id="21" w:name="_Toc52793842"/>
      <w:bookmarkStart w:id="22" w:name="_Toc53045372"/>
      <w:bookmarkStart w:id="23" w:name="_Toc53046793"/>
      <w:r>
        <w:rPr>
          <w:rStyle w:val="CharDivNo"/>
        </w:rPr>
        <w:t>Division 1</w:t>
      </w:r>
      <w:r>
        <w:t> — </w:t>
      </w:r>
      <w:r>
        <w:rPr>
          <w:rStyle w:val="CharDivText"/>
        </w:rPr>
        <w:t>Driving of vehicles: general offences</w:t>
      </w:r>
      <w:bookmarkEnd w:id="21"/>
      <w:bookmarkEnd w:id="22"/>
      <w:bookmarkEnd w:id="23"/>
    </w:p>
    <w:p>
      <w:pPr>
        <w:pStyle w:val="Footnoteheading"/>
        <w:spacing w:before="80"/>
      </w:pPr>
      <w:r>
        <w:tab/>
        <w:t>[Heading inserted: No. 10 of 2004 s. 6.]</w:t>
      </w:r>
    </w:p>
    <w:p>
      <w:pPr>
        <w:pStyle w:val="Heading5"/>
        <w:spacing w:before="180"/>
      </w:pPr>
      <w:bookmarkStart w:id="24" w:name="_Toc53046794"/>
      <w:r>
        <w:rPr>
          <w:rStyle w:val="CharSectno"/>
        </w:rPr>
        <w:t>49AB</w:t>
      </w:r>
      <w:r>
        <w:t>.</w:t>
      </w:r>
      <w:r>
        <w:tab/>
        <w:t>Term used: circumstances of aggravation</w:t>
      </w:r>
      <w:bookmarkEnd w:id="24"/>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No. 59 of 2012 s. 4; amended: No. 59 of 2012 s. 12; No. 25 of 2016 s. 43; No. 51 of 2016 s. 6; No. 19 of 2018 s. 4.]</w:t>
      </w:r>
    </w:p>
    <w:p>
      <w:pPr>
        <w:pStyle w:val="Heading5"/>
        <w:spacing w:before="180"/>
      </w:pPr>
      <w:bookmarkStart w:id="25" w:name="_Toc53046795"/>
      <w:r>
        <w:rPr>
          <w:rStyle w:val="CharSectno"/>
        </w:rPr>
        <w:t>49</w:t>
      </w:r>
      <w:r>
        <w:t>.</w:t>
      </w:r>
      <w:r>
        <w:tab/>
        <w:t>Driving while unlicensed or disqualified</w:t>
      </w:r>
      <w:bookmarkEnd w:id="25"/>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No. 54 of 2006 s. 7; amended: No. 8 of 2012 s. 10 and 37; No. 2 of 2015 s. 11; No. 25 of 2016 s. 62.]</w:t>
      </w:r>
    </w:p>
    <w:p>
      <w:pPr>
        <w:pStyle w:val="Heading5"/>
        <w:spacing w:before="240"/>
      </w:pPr>
      <w:bookmarkStart w:id="26" w:name="_Toc53046796"/>
      <w:r>
        <w:rPr>
          <w:rStyle w:val="CharSectno"/>
        </w:rPr>
        <w:t>49A</w:t>
      </w:r>
      <w:r>
        <w:t>.</w:t>
      </w:r>
      <w:r>
        <w:tab/>
        <w:t>Person breaching s. 49(1)(a) having lost licence etc. due to penalty enforcement laws, police may caution etc.</w:t>
      </w:r>
      <w:bookmarkEnd w:id="26"/>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No. 25 of 2016 s. 4.]</w:t>
      </w:r>
    </w:p>
    <w:p>
      <w:pPr>
        <w:pStyle w:val="Heading5"/>
      </w:pPr>
      <w:bookmarkStart w:id="27" w:name="_Toc53046797"/>
      <w:r>
        <w:rPr>
          <w:rStyle w:val="CharSectno"/>
        </w:rPr>
        <w:t>50A</w:t>
      </w:r>
      <w:r>
        <w:t>.</w:t>
      </w:r>
      <w:r>
        <w:tab/>
        <w:t>Driver using foreign country’s driver’s licence etc. to carry it etc.</w:t>
      </w:r>
      <w:bookmarkEnd w:id="27"/>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No. 54 of 2006 s. 10; amended: No. 8 of 2012 s. 11A (as amended: No. 10 of 2015 s. 14), 36 and 37.]</w:t>
      </w:r>
    </w:p>
    <w:p>
      <w:pPr>
        <w:pStyle w:val="Ednotesection"/>
        <w:spacing w:before="200"/>
      </w:pPr>
      <w:r>
        <w:t>[</w:t>
      </w:r>
      <w:r>
        <w:rPr>
          <w:b/>
        </w:rPr>
        <w:t>51.</w:t>
      </w:r>
      <w:r>
        <w:tab/>
        <w:t>Deleted: No. 8 of 2012 s. 11.]</w:t>
      </w:r>
    </w:p>
    <w:p>
      <w:pPr>
        <w:pStyle w:val="Ednotesection"/>
        <w:spacing w:before="200"/>
      </w:pPr>
      <w:r>
        <w:t>[</w:t>
      </w:r>
      <w:r>
        <w:rPr>
          <w:b/>
        </w:rPr>
        <w:t>52.</w:t>
      </w:r>
      <w:r>
        <w:tab/>
        <w:t>Deleted: No. 76 of 1996 s. 14.]</w:t>
      </w:r>
    </w:p>
    <w:p>
      <w:pPr>
        <w:pStyle w:val="Ednotesection"/>
        <w:spacing w:before="200"/>
      </w:pPr>
      <w:r>
        <w:t>[</w:t>
      </w:r>
      <w:r>
        <w:rPr>
          <w:b/>
        </w:rPr>
        <w:t>53.</w:t>
      </w:r>
      <w:r>
        <w:tab/>
        <w:t>Deleted: No. 8 of 2012 s. 11.]</w:t>
      </w:r>
    </w:p>
    <w:p>
      <w:pPr>
        <w:pStyle w:val="Heading5"/>
        <w:spacing w:before="200"/>
        <w:rPr>
          <w:snapToGrid w:val="0"/>
        </w:rPr>
      </w:pPr>
      <w:bookmarkStart w:id="28" w:name="_Toc53046798"/>
      <w:r>
        <w:rPr>
          <w:rStyle w:val="CharSectno"/>
        </w:rPr>
        <w:t>54</w:t>
      </w:r>
      <w:r>
        <w:rPr>
          <w:snapToGrid w:val="0"/>
        </w:rPr>
        <w:t>.</w:t>
      </w:r>
      <w:r>
        <w:rPr>
          <w:snapToGrid w:val="0"/>
        </w:rPr>
        <w:tab/>
        <w:t>Driver in incident occasioning bodily harm to stop, ensure assistance and give information</w:t>
      </w:r>
      <w:bookmarkEnd w:id="28"/>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No. 39 of 2007 s. 20; amended: No. 8 of 2012 s. 37; No. 25 of 2016 s. 5.]</w:t>
      </w:r>
    </w:p>
    <w:p>
      <w:pPr>
        <w:pStyle w:val="Heading5"/>
        <w:rPr>
          <w:snapToGrid w:val="0"/>
        </w:rPr>
      </w:pPr>
      <w:bookmarkStart w:id="29" w:name="_Toc53046799"/>
      <w:r>
        <w:rPr>
          <w:rStyle w:val="CharSectno"/>
        </w:rPr>
        <w:t>55</w:t>
      </w:r>
      <w:r>
        <w:rPr>
          <w:snapToGrid w:val="0"/>
        </w:rPr>
        <w:t>.</w:t>
      </w:r>
      <w:r>
        <w:rPr>
          <w:snapToGrid w:val="0"/>
        </w:rPr>
        <w:tab/>
        <w:t>Driver in incident occasioning property damage to stop and give information</w:t>
      </w:r>
      <w:bookmarkEnd w:id="2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No. 39 of 2007 s. 20; amended: No. 8 of 2012 s. 37.]</w:t>
      </w:r>
    </w:p>
    <w:p>
      <w:pPr>
        <w:pStyle w:val="Heading5"/>
        <w:spacing w:before="260"/>
      </w:pPr>
      <w:bookmarkStart w:id="30" w:name="_Toc53046800"/>
      <w:r>
        <w:rPr>
          <w:rStyle w:val="CharSectno"/>
        </w:rPr>
        <w:t>56</w:t>
      </w:r>
      <w:r>
        <w:t>.</w:t>
      </w:r>
      <w:r>
        <w:tab/>
        <w:t>Driver in incident occasioning bodily harm or property damage to report incident to police</w:t>
      </w:r>
      <w:bookmarkEnd w:id="30"/>
    </w:p>
    <w:p>
      <w:pPr>
        <w:pStyle w:val="Subsection"/>
        <w:keepNext/>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keepNex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No. 39 of 2007 s. 20; amended: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31" w:name="_Toc53046801"/>
      <w:r>
        <w:rPr>
          <w:rStyle w:val="CharSectno"/>
        </w:rPr>
        <w:t>57</w:t>
      </w:r>
      <w:r>
        <w:rPr>
          <w:snapToGrid w:val="0"/>
        </w:rPr>
        <w:t>.</w:t>
      </w:r>
      <w:r>
        <w:rPr>
          <w:snapToGrid w:val="0"/>
        </w:rPr>
        <w:tab/>
        <w:t>Owner etc. of vehicle occasioning bodily harm etc. to help police identify driver etc.</w:t>
      </w:r>
      <w:bookmarkEnd w:id="3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No. 105 of 1981 s. 19; No. 11 of 1988 s. 24; No. 50 of 1997 s. 13; No. 39 of 2000 s. 31; No. 39 of 2007 s. 21; No. 8 of 2012 s. 37.]</w:t>
      </w:r>
    </w:p>
    <w:p>
      <w:pPr>
        <w:pStyle w:val="Ednotesection"/>
        <w:spacing w:before="240"/>
      </w:pPr>
      <w:r>
        <w:t>[</w:t>
      </w:r>
      <w:r>
        <w:rPr>
          <w:b/>
        </w:rPr>
        <w:t xml:space="preserve">58, 58A.  </w:t>
      </w:r>
      <w:r>
        <w:t>Deleted: No. 8 of 2012 s. 12.]</w:t>
      </w:r>
    </w:p>
    <w:p>
      <w:pPr>
        <w:pStyle w:val="Heading5"/>
        <w:spacing w:before="240"/>
        <w:rPr>
          <w:snapToGrid w:val="0"/>
        </w:rPr>
      </w:pPr>
      <w:bookmarkStart w:id="32" w:name="_Toc53046802"/>
      <w:r>
        <w:rPr>
          <w:rStyle w:val="CharSectno"/>
        </w:rPr>
        <w:t>59</w:t>
      </w:r>
      <w:r>
        <w:rPr>
          <w:snapToGrid w:val="0"/>
        </w:rPr>
        <w:t>.</w:t>
      </w:r>
      <w:r>
        <w:rPr>
          <w:snapToGrid w:val="0"/>
        </w:rPr>
        <w:tab/>
        <w:t>Dangerous driving causing death or grievous bodily harm</w:t>
      </w:r>
      <w:bookmarkEnd w:id="32"/>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33" w:name="_Toc53046803"/>
      <w:r>
        <w:rPr>
          <w:rStyle w:val="CharSectno"/>
        </w:rPr>
        <w:t>59A</w:t>
      </w:r>
      <w:r>
        <w:rPr>
          <w:snapToGrid w:val="0"/>
        </w:rPr>
        <w:t>.</w:t>
      </w:r>
      <w:r>
        <w:rPr>
          <w:snapToGrid w:val="0"/>
        </w:rPr>
        <w:tab/>
        <w:t>Dangerous driving causing bodily harm</w:t>
      </w:r>
      <w:bookmarkEnd w:id="33"/>
    </w:p>
    <w:p>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pPr>
        <w:pStyle w:val="Heading5"/>
      </w:pPr>
      <w:bookmarkStart w:id="34" w:name="_Toc53046804"/>
      <w:r>
        <w:rPr>
          <w:rStyle w:val="CharSectno"/>
        </w:rPr>
        <w:t>59BA</w:t>
      </w:r>
      <w:r>
        <w:t>.</w:t>
      </w:r>
      <w:r>
        <w:tab/>
        <w:t>Careless driving causing death, grievous bodily harm or bodily harm</w:t>
      </w:r>
      <w:bookmarkEnd w:id="34"/>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No. 25 of 2016 s. 25.]</w:t>
      </w:r>
    </w:p>
    <w:p>
      <w:pPr>
        <w:pStyle w:val="Heading5"/>
        <w:spacing w:before="240"/>
      </w:pPr>
      <w:bookmarkStart w:id="35" w:name="_Toc53046805"/>
      <w:r>
        <w:rPr>
          <w:rStyle w:val="CharSectno"/>
        </w:rPr>
        <w:t>59B</w:t>
      </w:r>
      <w:r>
        <w:t>.</w:t>
      </w:r>
      <w:r>
        <w:tab/>
        <w:t>Ancillary matters and defences for sections 59, 59A and 59BA</w:t>
      </w:r>
      <w:bookmarkEnd w:id="35"/>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t>deleted]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No. 44 of 2004 s. 7; amended: No. 39 of 2007 s. 4; No. 59 of 2012 s. 8; No. 25 of 2016 s. 26.]</w:t>
      </w:r>
    </w:p>
    <w:p>
      <w:pPr>
        <w:pStyle w:val="Heading5"/>
        <w:rPr>
          <w:snapToGrid w:val="0"/>
        </w:rPr>
      </w:pPr>
      <w:bookmarkStart w:id="36" w:name="_Toc53046806"/>
      <w:r>
        <w:rPr>
          <w:rStyle w:val="CharSectno"/>
        </w:rPr>
        <w:t>60</w:t>
      </w:r>
      <w:r>
        <w:rPr>
          <w:snapToGrid w:val="0"/>
        </w:rPr>
        <w:t>.</w:t>
      </w:r>
      <w:r>
        <w:rPr>
          <w:snapToGrid w:val="0"/>
        </w:rPr>
        <w:tab/>
        <w:t>Driving in reckless manner</w:t>
      </w:r>
      <w:bookmarkEnd w:id="36"/>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pPr>
        <w:pStyle w:val="Heading5"/>
      </w:pPr>
      <w:bookmarkStart w:id="37" w:name="_Toc53046807"/>
      <w:r>
        <w:rPr>
          <w:rStyle w:val="CharSectno"/>
        </w:rPr>
        <w:t>60A</w:t>
      </w:r>
      <w:r>
        <w:t>.</w:t>
      </w:r>
      <w:r>
        <w:tab/>
        <w:t>Driving at reckless speed</w:t>
      </w:r>
      <w:bookmarkEnd w:id="37"/>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No. 51 of 2016 s. 8.]</w:t>
      </w:r>
    </w:p>
    <w:p>
      <w:pPr>
        <w:pStyle w:val="Heading5"/>
      </w:pPr>
      <w:bookmarkStart w:id="38" w:name="_Toc53046808"/>
      <w:r>
        <w:rPr>
          <w:rStyle w:val="CharSectno"/>
        </w:rPr>
        <w:t>60B</w:t>
      </w:r>
      <w:r>
        <w:t>.</w:t>
      </w:r>
      <w:r>
        <w:tab/>
        <w:t>Penalties for offences against sections 60 and 60A</w:t>
      </w:r>
      <w:bookmarkEnd w:id="38"/>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No. 51 of 2016 s. 8.]</w:t>
      </w:r>
    </w:p>
    <w:p>
      <w:pPr>
        <w:pStyle w:val="Heading5"/>
        <w:spacing w:before="180"/>
      </w:pPr>
      <w:bookmarkStart w:id="39" w:name="_Toc53046809"/>
      <w:r>
        <w:rPr>
          <w:rStyle w:val="CharSectno"/>
        </w:rPr>
        <w:t>60C</w:t>
      </w:r>
      <w:r>
        <w:t>.</w:t>
      </w:r>
      <w:r>
        <w:tab/>
        <w:t>Arrest without warrant for driving in reckless manner or at reckless speed</w:t>
      </w:r>
      <w:bookmarkEnd w:id="39"/>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No. 51 of 2016 s. 8.]</w:t>
      </w:r>
    </w:p>
    <w:p>
      <w:pPr>
        <w:pStyle w:val="Heading5"/>
        <w:rPr>
          <w:snapToGrid w:val="0"/>
        </w:rPr>
      </w:pPr>
      <w:bookmarkStart w:id="40" w:name="_Toc53046810"/>
      <w:r>
        <w:rPr>
          <w:rStyle w:val="CharSectno"/>
        </w:rPr>
        <w:t>61</w:t>
      </w:r>
      <w:r>
        <w:rPr>
          <w:snapToGrid w:val="0"/>
        </w:rPr>
        <w:t>.</w:t>
      </w:r>
      <w:r>
        <w:rPr>
          <w:snapToGrid w:val="0"/>
        </w:rPr>
        <w:tab/>
        <w:t>Dangerous driving</w:t>
      </w:r>
      <w:bookmarkEnd w:id="4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No. 11 of 1988 s. 24; No. 78 of 1995 s. 147; No. 50 of 1997 s. 13; No. 50 of 2003 s. 92(2); No. 54 of 2006 s. 13; No. 23 of 2009 s. 6; No. 59 of 2012 s. 10; No. 51 of 2016 s. 9.]</w:t>
      </w:r>
    </w:p>
    <w:p>
      <w:pPr>
        <w:pStyle w:val="Heading5"/>
        <w:keepNext w:val="0"/>
        <w:keepLines w:val="0"/>
      </w:pPr>
      <w:bookmarkStart w:id="41" w:name="_Toc53046811"/>
      <w:r>
        <w:rPr>
          <w:rStyle w:val="CharSectno"/>
        </w:rPr>
        <w:t>61A</w:t>
      </w:r>
      <w:r>
        <w:t>.</w:t>
      </w:r>
      <w:r>
        <w:tab/>
        <w:t>Defence for police officers driving in reckless manner in certain circumstances</w:t>
      </w:r>
      <w:bookmarkEnd w:id="41"/>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keepNext/>
      </w:pPr>
      <w:r>
        <w:tab/>
        <w:t>(2)</w:t>
      </w:r>
      <w:r>
        <w:tab/>
        <w:t>Subsection (1) does not affect the application of any other defence the accused may have.</w:t>
      </w:r>
    </w:p>
    <w:p>
      <w:pPr>
        <w:pStyle w:val="Footnotesection"/>
      </w:pPr>
      <w:r>
        <w:tab/>
        <w:t>[Section 61A inserted: No. 59 of 2012 s. 11; amended: No. 59 of 2012 s. 12; No. 51 of 2016 s. 10.]</w:t>
      </w:r>
    </w:p>
    <w:p>
      <w:pPr>
        <w:pStyle w:val="Heading5"/>
      </w:pPr>
      <w:bookmarkStart w:id="42" w:name="_Toc53046812"/>
      <w:r>
        <w:rPr>
          <w:rStyle w:val="CharSectno"/>
        </w:rPr>
        <w:t>61B</w:t>
      </w:r>
      <w:r>
        <w:t>.</w:t>
      </w:r>
      <w:r>
        <w:tab/>
        <w:t>Defence for certain officers driving at reckless speed</w:t>
      </w:r>
      <w:bookmarkEnd w:id="42"/>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No. 51 of 2016 s. 11.]</w:t>
      </w:r>
    </w:p>
    <w:p>
      <w:pPr>
        <w:pStyle w:val="Heading5"/>
        <w:pageBreakBefore/>
        <w:spacing w:before="0"/>
        <w:rPr>
          <w:snapToGrid w:val="0"/>
        </w:rPr>
      </w:pPr>
      <w:bookmarkStart w:id="43" w:name="_Toc53046813"/>
      <w:r>
        <w:rPr>
          <w:rStyle w:val="CharSectno"/>
        </w:rPr>
        <w:t>62</w:t>
      </w:r>
      <w:r>
        <w:rPr>
          <w:snapToGrid w:val="0"/>
        </w:rPr>
        <w:t>.</w:t>
      </w:r>
      <w:r>
        <w:rPr>
          <w:snapToGrid w:val="0"/>
        </w:rPr>
        <w:tab/>
        <w:t>Careless driving</w:t>
      </w:r>
      <w:bookmarkEnd w:id="4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No. 11 of 1988 s. 24; No. 50 of 1997 s. 13; No. 25 of 2016 s. 27.]</w:t>
      </w:r>
    </w:p>
    <w:p>
      <w:pPr>
        <w:pStyle w:val="Heading5"/>
      </w:pPr>
      <w:bookmarkStart w:id="44" w:name="_Toc53046814"/>
      <w:r>
        <w:rPr>
          <w:rStyle w:val="CharSectno"/>
        </w:rPr>
        <w:t>62A</w:t>
      </w:r>
      <w:r>
        <w:t>.</w:t>
      </w:r>
      <w:r>
        <w:tab/>
        <w:t>Causing excessive noise or smoke from vehicle’s tyres</w:t>
      </w:r>
      <w:bookmarkEnd w:id="44"/>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No. 51 of 2016 s. 12.]</w:t>
      </w:r>
    </w:p>
    <w:p>
      <w:pPr>
        <w:pStyle w:val="Heading3"/>
      </w:pPr>
      <w:bookmarkStart w:id="45" w:name="_Toc52793864"/>
      <w:bookmarkStart w:id="46" w:name="_Toc53045394"/>
      <w:bookmarkStart w:id="47" w:name="_Toc53046815"/>
      <w:r>
        <w:rPr>
          <w:rStyle w:val="CharDivNo"/>
        </w:rPr>
        <w:t>Division 2A</w:t>
      </w:r>
      <w:r>
        <w:t> — </w:t>
      </w:r>
      <w:r>
        <w:rPr>
          <w:rStyle w:val="CharDivText"/>
        </w:rPr>
        <w:t>Providing driving instruction to learner drivers: alcohol and drug related offences</w:t>
      </w:r>
      <w:bookmarkEnd w:id="45"/>
      <w:bookmarkEnd w:id="46"/>
      <w:bookmarkEnd w:id="47"/>
    </w:p>
    <w:p>
      <w:pPr>
        <w:pStyle w:val="Footnoteheading"/>
      </w:pPr>
      <w:r>
        <w:tab/>
        <w:t>[Heading inserted: No. 25 of 2016 s. 44.]</w:t>
      </w:r>
    </w:p>
    <w:p>
      <w:pPr>
        <w:pStyle w:val="Heading5"/>
      </w:pPr>
      <w:bookmarkStart w:id="48" w:name="_Toc53046816"/>
      <w:r>
        <w:rPr>
          <w:rStyle w:val="CharSectno"/>
        </w:rPr>
        <w:t>62B</w:t>
      </w:r>
      <w:r>
        <w:t>.</w:t>
      </w:r>
      <w:r>
        <w:tab/>
        <w:t>Providing driving instruction: blood alcohol content</w:t>
      </w:r>
      <w:bookmarkEnd w:id="48"/>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No. 25 of 2016 s. 44; amended: No. 25 of 2016 s. 45.]</w:t>
      </w:r>
    </w:p>
    <w:p>
      <w:pPr>
        <w:pStyle w:val="Heading5"/>
      </w:pPr>
      <w:bookmarkStart w:id="49" w:name="_Toc53046817"/>
      <w:r>
        <w:rPr>
          <w:rStyle w:val="CharSectno"/>
        </w:rPr>
        <w:t>62C</w:t>
      </w:r>
      <w:r>
        <w:t>.</w:t>
      </w:r>
      <w:r>
        <w:tab/>
        <w:t>Providing driving instruction with prescribed illicit drug in oral fluid or blood</w:t>
      </w:r>
      <w:bookmarkEnd w:id="49"/>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No. 25 of 2016 s. 44; amended: No. 25 of 2016 s. 46.]</w:t>
      </w:r>
    </w:p>
    <w:p>
      <w:pPr>
        <w:pStyle w:val="Heading3"/>
        <w:spacing w:before="220"/>
      </w:pPr>
      <w:bookmarkStart w:id="50" w:name="_Toc52793867"/>
      <w:bookmarkStart w:id="51" w:name="_Toc53045397"/>
      <w:bookmarkStart w:id="52" w:name="_Toc53046818"/>
      <w:r>
        <w:rPr>
          <w:rStyle w:val="CharDivNo"/>
        </w:rPr>
        <w:t>Division 2</w:t>
      </w:r>
      <w:r>
        <w:t> — </w:t>
      </w:r>
      <w:r>
        <w:rPr>
          <w:rStyle w:val="CharDivText"/>
        </w:rPr>
        <w:t>Driving of vehicles: alcohol and drug related offences</w:t>
      </w:r>
      <w:bookmarkEnd w:id="50"/>
      <w:bookmarkEnd w:id="51"/>
      <w:bookmarkEnd w:id="52"/>
    </w:p>
    <w:p>
      <w:pPr>
        <w:pStyle w:val="Footnoteheading"/>
        <w:spacing w:before="80"/>
      </w:pPr>
      <w:r>
        <w:tab/>
        <w:t>[Heading inserted: No. 10 of 2004 s. 9.]</w:t>
      </w:r>
    </w:p>
    <w:p>
      <w:pPr>
        <w:pStyle w:val="Heading5"/>
        <w:rPr>
          <w:snapToGrid w:val="0"/>
        </w:rPr>
      </w:pPr>
      <w:bookmarkStart w:id="53" w:name="_Toc53046819"/>
      <w:r>
        <w:rPr>
          <w:rStyle w:val="CharSectno"/>
        </w:rPr>
        <w:t>63</w:t>
      </w:r>
      <w:r>
        <w:rPr>
          <w:snapToGrid w:val="0"/>
        </w:rPr>
        <w:t>.</w:t>
      </w:r>
      <w:r>
        <w:rPr>
          <w:snapToGrid w:val="0"/>
        </w:rPr>
        <w:tab/>
        <w:t>Driving under the influence of alcohol etc.</w:t>
      </w:r>
      <w:bookmarkEnd w:id="53"/>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keepNext/>
      </w:pPr>
      <w:r>
        <w:tab/>
        <w:t>(a)</w:t>
      </w:r>
      <w:r>
        <w:tab/>
        <w:t>for a first offence —</w:t>
      </w:r>
    </w:p>
    <w:p>
      <w:pPr>
        <w:pStyle w:val="Indenti"/>
        <w:keepNext/>
      </w:pPr>
      <w:r>
        <w:tab/>
        <w:t>(i)</w:t>
      </w:r>
      <w:r>
        <w:tab/>
        <w:t>if the person has been previously convicted of an offence against section 64, to a fine of —</w:t>
      </w:r>
    </w:p>
    <w:p>
      <w:pPr>
        <w:pStyle w:val="IndentI0"/>
        <w:keepNext/>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54" w:name="_Toc53046820"/>
      <w:r>
        <w:rPr>
          <w:rStyle w:val="CharSectno"/>
        </w:rPr>
        <w:t>64</w:t>
      </w:r>
      <w:r>
        <w:rPr>
          <w:snapToGrid w:val="0"/>
        </w:rPr>
        <w:t>.</w:t>
      </w:r>
      <w:r>
        <w:rPr>
          <w:snapToGrid w:val="0"/>
        </w:rPr>
        <w:tab/>
        <w:t>Driving with blood alcohol content of or above 0.08</w:t>
      </w:r>
      <w:bookmarkEnd w:id="5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w:t>
      </w:r>
    </w:p>
    <w:p>
      <w:pPr>
        <w:pStyle w:val="Heading5"/>
        <w:rPr>
          <w:snapToGrid w:val="0"/>
        </w:rPr>
      </w:pPr>
      <w:bookmarkStart w:id="55" w:name="_Toc53046821"/>
      <w:r>
        <w:rPr>
          <w:rStyle w:val="CharSectno"/>
        </w:rPr>
        <w:t>64AA</w:t>
      </w:r>
      <w:r>
        <w:rPr>
          <w:snapToGrid w:val="0"/>
        </w:rPr>
        <w:t>.</w:t>
      </w:r>
      <w:r>
        <w:rPr>
          <w:snapToGrid w:val="0"/>
        </w:rPr>
        <w:tab/>
        <w:t>Driving with blood alcohol content of or above 0.05</w:t>
      </w:r>
      <w:bookmarkEnd w:id="5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No. 13 of 1992 s. 9; amended: No. 50 of 1997 s. 7; No. 54 of 2006 s. 16, 17(3) and (4); No. 39 of 2007 s. 7, 17 and 33; No. 14 of 2011 s. 7; No. 2 of 2015 s. 7.]</w:t>
      </w:r>
    </w:p>
    <w:p>
      <w:pPr>
        <w:pStyle w:val="Heading5"/>
        <w:spacing w:before="240"/>
        <w:rPr>
          <w:snapToGrid w:val="0"/>
        </w:rPr>
      </w:pPr>
      <w:bookmarkStart w:id="56" w:name="_Toc53046822"/>
      <w:r>
        <w:rPr>
          <w:rStyle w:val="CharSectno"/>
        </w:rPr>
        <w:t>64A</w:t>
      </w:r>
      <w:r>
        <w:rPr>
          <w:snapToGrid w:val="0"/>
        </w:rPr>
        <w:t>.</w:t>
      </w:r>
      <w:r>
        <w:rPr>
          <w:snapToGrid w:val="0"/>
        </w:rPr>
        <w:tab/>
        <w:t>Certain persons driving with blood alcohol content of or above 0.02</w:t>
      </w:r>
      <w:bookmarkEnd w:id="56"/>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t>deleted]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pPr>
        <w:pStyle w:val="Ednotepara"/>
      </w:pPr>
      <w:r>
        <w:tab/>
        <w:t>[(b)</w:t>
      </w:r>
      <w:r>
        <w:tab/>
        <w:t>deleted.]</w:t>
      </w:r>
    </w:p>
    <w:p>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w:t>
      </w:r>
    </w:p>
    <w:p>
      <w:pPr>
        <w:pStyle w:val="Heading5"/>
      </w:pPr>
      <w:bookmarkStart w:id="57" w:name="_Toc53046823"/>
      <w:r>
        <w:rPr>
          <w:rStyle w:val="CharSectno"/>
        </w:rPr>
        <w:t>64AAA</w:t>
      </w:r>
      <w:r>
        <w:t>.</w:t>
      </w:r>
      <w:r>
        <w:tab/>
        <w:t>Certain persons driving with any blood alcohol content</w:t>
      </w:r>
      <w:bookmarkEnd w:id="57"/>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No. 14 of 2011 s. 9; amended: No. 22 of 2012 s. 139.]</w:t>
      </w:r>
    </w:p>
    <w:p>
      <w:pPr>
        <w:pStyle w:val="Heading5"/>
        <w:rPr>
          <w:snapToGrid w:val="0"/>
        </w:rPr>
      </w:pPr>
      <w:bookmarkStart w:id="58" w:name="_Toc53046824"/>
      <w:r>
        <w:rPr>
          <w:rStyle w:val="CharSectno"/>
        </w:rPr>
        <w:t>64AB</w:t>
      </w:r>
      <w:r>
        <w:t>.</w:t>
      </w:r>
      <w:r>
        <w:tab/>
      </w:r>
      <w:r>
        <w:rPr>
          <w:snapToGrid w:val="0"/>
        </w:rPr>
        <w:t>Driving while impaired by drugs</w:t>
      </w:r>
      <w:bookmarkEnd w:id="5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No. 6 of 2007 s. 6; amended: No. 35 of 2010 s. 152; No. 14 of 2011 s. 10; No. 25 of 2016 s. 31.]</w:t>
      </w:r>
    </w:p>
    <w:p>
      <w:pPr>
        <w:pStyle w:val="Heading5"/>
        <w:spacing w:before="180"/>
        <w:rPr>
          <w:snapToGrid w:val="0"/>
        </w:rPr>
      </w:pPr>
      <w:bookmarkStart w:id="59" w:name="_Toc53046825"/>
      <w:r>
        <w:rPr>
          <w:rStyle w:val="CharSectno"/>
        </w:rPr>
        <w:t>64AC</w:t>
      </w:r>
      <w:r>
        <w:t>.</w:t>
      </w:r>
      <w:r>
        <w:tab/>
      </w:r>
      <w:r>
        <w:rPr>
          <w:snapToGrid w:val="0"/>
        </w:rPr>
        <w:t>Driving with prescribed illicit drug in oral fluid or blood</w:t>
      </w:r>
      <w:bookmarkEnd w:id="5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keepNext/>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No. 6 of 2007 s. 6; amended: No. 14 of 2011 s. 11; No. 25 of 2016 s. 32.]</w:t>
      </w:r>
    </w:p>
    <w:p>
      <w:pPr>
        <w:pStyle w:val="Heading5"/>
        <w:spacing w:before="180"/>
        <w:rPr>
          <w:snapToGrid w:val="0"/>
        </w:rPr>
      </w:pPr>
      <w:bookmarkStart w:id="60" w:name="_Toc53046826"/>
      <w:r>
        <w:rPr>
          <w:rStyle w:val="CharSectno"/>
        </w:rPr>
        <w:t>65</w:t>
      </w:r>
      <w:r>
        <w:rPr>
          <w:snapToGrid w:val="0"/>
        </w:rPr>
        <w:t>.</w:t>
      </w:r>
      <w:r>
        <w:rPr>
          <w:snapToGrid w:val="0"/>
        </w:rPr>
        <w:tab/>
        <w:t>Terms used in s. 59 to 73</w:t>
      </w:r>
      <w:bookmarkEnd w:id="60"/>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61" w:name="_Toc53046827"/>
      <w:r>
        <w:rPr>
          <w:rStyle w:val="CharSectno"/>
        </w:rPr>
        <w:t>65A</w:t>
      </w:r>
      <w:r>
        <w:t>.</w:t>
      </w:r>
      <w:r>
        <w:tab/>
        <w:t>Using breath sample to find blood alcohol content</w:t>
      </w:r>
      <w:bookmarkEnd w:id="61"/>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No. 39 of 2007 s. 10; amended: No. 25 of 2016 s. 9.]</w:t>
      </w:r>
    </w:p>
    <w:p>
      <w:pPr>
        <w:pStyle w:val="Heading5"/>
        <w:keepNext w:val="0"/>
        <w:keepLines w:val="0"/>
        <w:rPr>
          <w:snapToGrid w:val="0"/>
        </w:rPr>
      </w:pPr>
      <w:bookmarkStart w:id="62" w:name="_Toc53046828"/>
      <w:r>
        <w:rPr>
          <w:rStyle w:val="CharSectno"/>
        </w:rPr>
        <w:t>66</w:t>
      </w:r>
      <w:r>
        <w:rPr>
          <w:snapToGrid w:val="0"/>
        </w:rPr>
        <w:t>.</w:t>
      </w:r>
      <w:r>
        <w:rPr>
          <w:snapToGrid w:val="0"/>
        </w:rPr>
        <w:tab/>
        <w:t>Breath, blood or urine sample, police powers to require etc.</w:t>
      </w:r>
      <w:bookmarkEnd w:id="62"/>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 xml:space="preserve">a person (the </w:t>
      </w:r>
      <w:r>
        <w:rPr>
          <w:rStyle w:val="CharDefText"/>
        </w:rPr>
        <w:t>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63" w:name="_Toc53046829"/>
      <w:r>
        <w:rPr>
          <w:rStyle w:val="CharSectno"/>
        </w:rPr>
        <w:t>66A</w:t>
      </w:r>
      <w:r>
        <w:t>.</w:t>
      </w:r>
      <w:r>
        <w:tab/>
        <w:t>Drug impairment, police powers to require driver assessment for etc.</w:t>
      </w:r>
      <w:bookmarkEnd w:id="63"/>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No. 6 of 2007 s. 9; amended: No. 8 of 2012 s. 37; No. 25 of 2016 s. 48.]</w:t>
      </w:r>
    </w:p>
    <w:p>
      <w:pPr>
        <w:pStyle w:val="Heading5"/>
        <w:spacing w:before="180"/>
      </w:pPr>
      <w:bookmarkStart w:id="64" w:name="_Toc53046830"/>
      <w:r>
        <w:rPr>
          <w:rStyle w:val="CharSectno"/>
          <w:b w:val="0"/>
        </w:rPr>
        <w:t>66B</w:t>
      </w:r>
      <w:r>
        <w:t>.</w:t>
      </w:r>
      <w:r>
        <w:tab/>
        <w:t>Blood or urine sample for drug analysis, police powers to require etc.</w:t>
      </w:r>
      <w:bookmarkEnd w:id="64"/>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No. 6 of 2007 s. 9; amended: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65" w:name="_Toc53046831"/>
      <w:r>
        <w:rPr>
          <w:rStyle w:val="CharSectno"/>
        </w:rPr>
        <w:t>66C</w:t>
      </w:r>
      <w:r>
        <w:t>.</w:t>
      </w:r>
      <w:r>
        <w:tab/>
        <w:t>P</w:t>
      </w:r>
      <w:r>
        <w:rPr>
          <w:snapToGrid w:val="0"/>
        </w:rPr>
        <w:t>reliminary oral fluid test, police powers to require etc.</w:t>
      </w:r>
      <w:bookmarkEnd w:id="65"/>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No. 6 of 2007 s. 9; amended: No. 8 of 2012 s. 37.]</w:t>
      </w:r>
    </w:p>
    <w:p>
      <w:pPr>
        <w:pStyle w:val="Heading5"/>
        <w:keepNext w:val="0"/>
        <w:keepLines w:val="0"/>
      </w:pPr>
      <w:bookmarkStart w:id="66" w:name="_Toc53046832"/>
      <w:r>
        <w:rPr>
          <w:rStyle w:val="CharSectno"/>
        </w:rPr>
        <w:t>66D</w:t>
      </w:r>
      <w:r>
        <w:t>.</w:t>
      </w:r>
      <w:r>
        <w:tab/>
        <w:t>Oral fluid sample, police powers to require etc.</w:t>
      </w:r>
      <w:bookmarkEnd w:id="66"/>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No. 6 of 2007 s. 9; amended: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67" w:name="_Toc53046833"/>
      <w:r>
        <w:rPr>
          <w:rStyle w:val="CharSectno"/>
        </w:rPr>
        <w:t>66E</w:t>
      </w:r>
      <w:r>
        <w:t>.</w:t>
      </w:r>
      <w:r>
        <w:tab/>
        <w:t>Blood sample instead of oral fluid sample, police powers to require etc.</w:t>
      </w:r>
      <w:bookmarkEnd w:id="67"/>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No. 6 of 2007 s. 9; amended: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68" w:name="_Toc53046834"/>
      <w:r>
        <w:rPr>
          <w:rStyle w:val="CharSectno"/>
        </w:rPr>
        <w:t>66F</w:t>
      </w:r>
      <w:r>
        <w:t>.</w:t>
      </w:r>
      <w:r>
        <w:tab/>
        <w:t>Prescribed sample takers authorised to take blood samples</w:t>
      </w:r>
      <w:bookmarkEnd w:id="68"/>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No. 6 of 2007 s. 9; amended: No. 8 of 2012 s. 37; No. 25 of 2016 s. 40.]</w:t>
      </w:r>
    </w:p>
    <w:p>
      <w:pPr>
        <w:pStyle w:val="Heading5"/>
        <w:spacing w:before="180"/>
        <w:rPr>
          <w:snapToGrid w:val="0"/>
        </w:rPr>
      </w:pPr>
      <w:bookmarkStart w:id="69" w:name="_Toc53046835"/>
      <w:r>
        <w:rPr>
          <w:rStyle w:val="CharSectno"/>
        </w:rPr>
        <w:t>67</w:t>
      </w:r>
      <w:r>
        <w:rPr>
          <w:snapToGrid w:val="0"/>
        </w:rPr>
        <w:t>.</w:t>
      </w:r>
      <w:r>
        <w:rPr>
          <w:snapToGrid w:val="0"/>
        </w:rPr>
        <w:tab/>
        <w:t>Failure to comply with s. 66 requirement to provide sample, allow sample to be taken or to accompany police officer</w:t>
      </w:r>
      <w:bookmarkEnd w:id="6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70" w:name="_Toc53046836"/>
      <w:r>
        <w:rPr>
          <w:rStyle w:val="CharSectno"/>
        </w:rPr>
        <w:t>67AA</w:t>
      </w:r>
      <w:r>
        <w:rPr>
          <w:snapToGrid w:val="0"/>
        </w:rPr>
        <w:t>.</w:t>
      </w:r>
      <w:r>
        <w:rPr>
          <w:snapToGrid w:val="0"/>
        </w:rPr>
        <w:tab/>
        <w:t>Failure to comply with s. 66A or 66B requirement to do driver assessment or provide blood or urine sample</w:t>
      </w:r>
      <w:bookmarkEnd w:id="70"/>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No. 6 of 2007 s. 10; amended: No. 14 of 2011 s. 14; No. 8 of 2012 s. 37; No. 25 of 2016 s. 40.]</w:t>
      </w:r>
    </w:p>
    <w:p>
      <w:pPr>
        <w:pStyle w:val="Heading5"/>
        <w:rPr>
          <w:snapToGrid w:val="0"/>
        </w:rPr>
      </w:pPr>
      <w:bookmarkStart w:id="71" w:name="_Toc53046837"/>
      <w:r>
        <w:rPr>
          <w:rStyle w:val="CharSectno"/>
        </w:rPr>
        <w:t>67AB</w:t>
      </w:r>
      <w:r>
        <w:rPr>
          <w:snapToGrid w:val="0"/>
        </w:rPr>
        <w:t>.</w:t>
      </w:r>
      <w:r>
        <w:rPr>
          <w:snapToGrid w:val="0"/>
        </w:rPr>
        <w:tab/>
        <w:t>Failure to comply with s. 66D or 66E requirement to provide oral fluid or blood sample</w:t>
      </w:r>
      <w:bookmarkEnd w:id="7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No. 6 of 2007 s. 10; amended: No. 14 of 2011 s. 15; No. 8 of 2012 s. 37; No. 25 of 2016 s. 40 and 50.]</w:t>
      </w:r>
    </w:p>
    <w:p>
      <w:pPr>
        <w:pStyle w:val="Heading5"/>
        <w:rPr>
          <w:snapToGrid w:val="0"/>
        </w:rPr>
      </w:pPr>
      <w:bookmarkStart w:id="72" w:name="_Toc53046838"/>
      <w:r>
        <w:rPr>
          <w:rStyle w:val="CharSectno"/>
        </w:rPr>
        <w:t>67A</w:t>
      </w:r>
      <w:r>
        <w:rPr>
          <w:snapToGrid w:val="0"/>
        </w:rPr>
        <w:t>.</w:t>
      </w:r>
      <w:r>
        <w:rPr>
          <w:snapToGrid w:val="0"/>
        </w:rPr>
        <w:tab/>
        <w:t>Failure to comply with other requirements of police officer</w:t>
      </w:r>
      <w:bookmarkEnd w:id="72"/>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w:t>
      </w:r>
    </w:p>
    <w:p>
      <w:pPr>
        <w:pStyle w:val="Heading5"/>
        <w:pageBreakBefore/>
        <w:spacing w:before="0"/>
      </w:pPr>
      <w:bookmarkStart w:id="73" w:name="_Toc53046839"/>
      <w:r>
        <w:rPr>
          <w:rStyle w:val="CharSectno"/>
        </w:rPr>
        <w:t>68A</w:t>
      </w:r>
      <w:r>
        <w:t>.</w:t>
      </w:r>
      <w:r>
        <w:tab/>
        <w:t>Failure to comply with s. 66, 66C, 66D or 66E requirement: instructors</w:t>
      </w:r>
      <w:bookmarkEnd w:id="73"/>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No. 25 of 2016 s. 52.]</w:t>
      </w:r>
    </w:p>
    <w:p>
      <w:pPr>
        <w:pStyle w:val="Heading5"/>
        <w:rPr>
          <w:snapToGrid w:val="0"/>
        </w:rPr>
      </w:pPr>
      <w:bookmarkStart w:id="74" w:name="_Toc53046840"/>
      <w:r>
        <w:rPr>
          <w:rStyle w:val="CharSectno"/>
        </w:rPr>
        <w:t>68</w:t>
      </w:r>
      <w:r>
        <w:rPr>
          <w:snapToGrid w:val="0"/>
        </w:rPr>
        <w:t>.</w:t>
      </w:r>
      <w:r>
        <w:rPr>
          <w:snapToGrid w:val="0"/>
        </w:rPr>
        <w:tab/>
        <w:t>Breath sample, analysis of etc.</w:t>
      </w:r>
      <w:bookmarkEnd w:id="7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keepNext/>
        <w:keepLines/>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No. 121 of 1987 s. 8; No. 39 of 2000 s. 36; No. 39 of 2007 s. 12; No. 8 of 2012 s. 37; No. 25 of 2016 s. 40.]</w:t>
      </w:r>
    </w:p>
    <w:p>
      <w:pPr>
        <w:pStyle w:val="Heading5"/>
        <w:rPr>
          <w:snapToGrid w:val="0"/>
        </w:rPr>
      </w:pPr>
      <w:bookmarkStart w:id="75" w:name="_Toc53046841"/>
      <w:r>
        <w:rPr>
          <w:rStyle w:val="CharSectno"/>
        </w:rPr>
        <w:t>69</w:t>
      </w:r>
      <w:r>
        <w:rPr>
          <w:snapToGrid w:val="0"/>
        </w:rPr>
        <w:t>.</w:t>
      </w:r>
      <w:r>
        <w:rPr>
          <w:snapToGrid w:val="0"/>
        </w:rPr>
        <w:tab/>
        <w:t>Blood sample, taking and analysis of</w:t>
      </w:r>
      <w:bookmarkEnd w:id="75"/>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keepNext/>
        <w:keepLines/>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No. 105 of 1981 s. 19; No. 39 of 2000 s. 36; No. 54 of 2006 s. 20; No. 6 of 2007 s. 12; No. 39 of 2007 s. 13; No. 8 of 2012 s. 37; No. 25 of 2016 s. 35 and 40.]</w:t>
      </w:r>
    </w:p>
    <w:p>
      <w:pPr>
        <w:pStyle w:val="Heading5"/>
        <w:keepNext w:val="0"/>
        <w:keepLines w:val="0"/>
        <w:rPr>
          <w:snapToGrid w:val="0"/>
        </w:rPr>
      </w:pPr>
      <w:bookmarkStart w:id="76" w:name="_Toc53046842"/>
      <w:r>
        <w:rPr>
          <w:rStyle w:val="CharSectno"/>
          <w:b w:val="0"/>
        </w:rPr>
        <w:t>69A</w:t>
      </w:r>
      <w:r>
        <w:rPr>
          <w:snapToGrid w:val="0"/>
        </w:rPr>
        <w:t>.</w:t>
      </w:r>
      <w:r>
        <w:rPr>
          <w:snapToGrid w:val="0"/>
        </w:rPr>
        <w:tab/>
        <w:t>Urine sample, taking of</w:t>
      </w:r>
      <w:bookmarkEnd w:id="76"/>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No. 82 of 1982 s. 17; amended: No. 39 of 2000 s. 36; No. 6 of 2007 s. 13; No. 8 of 2012 s. 37; No. 25 of 2016 s. 36 and 40.]</w:t>
      </w:r>
    </w:p>
    <w:p>
      <w:pPr>
        <w:pStyle w:val="Heading5"/>
        <w:spacing w:before="240"/>
      </w:pPr>
      <w:bookmarkStart w:id="77" w:name="_Toc53046843"/>
      <w:r>
        <w:rPr>
          <w:rStyle w:val="CharSectno"/>
        </w:rPr>
        <w:t>69B</w:t>
      </w:r>
      <w:r>
        <w:t>.</w:t>
      </w:r>
      <w:r>
        <w:tab/>
        <w:t>Oral fluid sample, taking of</w:t>
      </w:r>
      <w:bookmarkEnd w:id="77"/>
    </w:p>
    <w:p>
      <w:pPr>
        <w:pStyle w:val="Subsection"/>
        <w:keepNext/>
        <w:keepLines/>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No. 6 of 2007 s. 14; amended: No. 8 of 2012 s. 37; No. 25 of 2016 s. 37.]</w:t>
      </w:r>
    </w:p>
    <w:p>
      <w:pPr>
        <w:pStyle w:val="Heading5"/>
      </w:pPr>
      <w:bookmarkStart w:id="78" w:name="_Toc53046844"/>
      <w:r>
        <w:rPr>
          <w:rStyle w:val="CharSectno"/>
        </w:rPr>
        <w:t>70A</w:t>
      </w:r>
      <w:r>
        <w:t>.</w:t>
      </w:r>
      <w:r>
        <w:tab/>
        <w:t>Blood, urine or oral fluid sample: delivery of person’s sample to Chemistry Centre (WA)</w:t>
      </w:r>
      <w:bookmarkEnd w:id="78"/>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No. 25 of 2016 s. 38.]</w:t>
      </w:r>
    </w:p>
    <w:p>
      <w:pPr>
        <w:pStyle w:val="Heading5"/>
      </w:pPr>
      <w:bookmarkStart w:id="79" w:name="_Toc53046845"/>
      <w:r>
        <w:rPr>
          <w:rStyle w:val="CharSectno"/>
        </w:rPr>
        <w:t>70B</w:t>
      </w:r>
      <w:r>
        <w:t>.</w:t>
      </w:r>
      <w:r>
        <w:tab/>
        <w:t>Evidence of delivery of blood, urine or oral fluid samples</w:t>
      </w:r>
      <w:bookmarkEnd w:id="79"/>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No. 25 of 2016 s. 38; amended: No. 25 of 2016 s. 53.]</w:t>
      </w:r>
    </w:p>
    <w:p>
      <w:pPr>
        <w:pStyle w:val="Heading5"/>
        <w:spacing w:before="120"/>
        <w:rPr>
          <w:snapToGrid w:val="0"/>
        </w:rPr>
      </w:pPr>
      <w:bookmarkStart w:id="80" w:name="_Toc53046846"/>
      <w:r>
        <w:rPr>
          <w:rStyle w:val="CharSectno"/>
        </w:rPr>
        <w:t>70</w:t>
      </w:r>
      <w:r>
        <w:rPr>
          <w:snapToGrid w:val="0"/>
        </w:rPr>
        <w:t>.</w:t>
      </w:r>
      <w:r>
        <w:rPr>
          <w:snapToGrid w:val="0"/>
        </w:rPr>
        <w:tab/>
        <w:t>Evidentiary provisions</w:t>
      </w:r>
      <w:bookmarkEnd w:id="80"/>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keepNext/>
        <w:keepLines/>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pPr>
      <w:bookmarkStart w:id="81" w:name="_Toc53046847"/>
      <w:r>
        <w:rPr>
          <w:rStyle w:val="CharSectno"/>
        </w:rPr>
        <w:t>71</w:t>
      </w:r>
      <w:r>
        <w:t>.</w:t>
      </w:r>
      <w:r>
        <w:tab/>
        <w:t>Evidence of blood alcohol content for offences against s. 62B, 63, 64, 64AA, 64A and 64AAA</w:t>
      </w:r>
      <w:bookmarkEnd w:id="81"/>
    </w:p>
    <w:p>
      <w:pPr>
        <w:pStyle w:val="Subsection"/>
      </w:pPr>
      <w:r>
        <w:tab/>
        <w:t>(1)</w:t>
      </w:r>
      <w:r>
        <w:tab/>
        <w:t>In any proceeding for an offence against section 62B the instructor is, in the absence of proof to the contrary, taken to have a particular blood alcohol content at the time of the driving instruction if it is proved that the instructor had the blood alcohol content —</w:t>
      </w:r>
    </w:p>
    <w:p>
      <w:pPr>
        <w:pStyle w:val="Indenta"/>
      </w:pPr>
      <w:r>
        <w:tab/>
        <w:t>(a)</w:t>
      </w:r>
      <w:r>
        <w:tab/>
        <w:t>in the case where the sample was taken under section 66(8B), at any time within 12 hours after the time that the instructor was providing the instruction; or</w:t>
      </w:r>
    </w:p>
    <w:p>
      <w:pPr>
        <w:pStyle w:val="Indenta"/>
      </w:pPr>
      <w:r>
        <w:tab/>
        <w:t>(b)</w:t>
      </w:r>
      <w:r>
        <w:tab/>
        <w:t>in any other case, at any time within 4 hours after the time that the instructor was providing the instruction.</w:t>
      </w:r>
    </w:p>
    <w:p>
      <w:pPr>
        <w:pStyle w:val="Subsection"/>
      </w:pPr>
      <w:r>
        <w:tab/>
        <w:t>(2)</w:t>
      </w:r>
      <w:r>
        <w:tab/>
        <w:t>In any proceeding for an offence against section 63, 64, 64AA, 64A or 64AAA the person charged is, in the absence of proof to the contrary, taken to have a particular blood alcohol content at the time of the driving or attempted driving if it is proved that the person had the blood alcohol content —</w:t>
      </w:r>
    </w:p>
    <w:p>
      <w:pPr>
        <w:pStyle w:val="Indenta"/>
      </w:pPr>
      <w:r>
        <w:tab/>
        <w:t>(a)</w:t>
      </w:r>
      <w:r>
        <w:tab/>
        <w:t>in the case where the sample was taken under section 66(8B), at any time within 12 hours after the driving or attempted driving; or</w:t>
      </w:r>
    </w:p>
    <w:p>
      <w:pPr>
        <w:pStyle w:val="Indenta"/>
      </w:pPr>
      <w:r>
        <w:tab/>
        <w:t>(b)</w:t>
      </w:r>
      <w:r>
        <w:tab/>
        <w:t>in any other case, at any time within 4 hours after the driving or attempted driving.</w:t>
      </w:r>
    </w:p>
    <w:p>
      <w:pPr>
        <w:pStyle w:val="Footnotesection"/>
        <w:ind w:left="890" w:hanging="890"/>
      </w:pPr>
      <w:r>
        <w:tab/>
        <w:t>[Section 71 inserted: No. 20 of 2019 s. 4.]</w:t>
      </w:r>
    </w:p>
    <w:p>
      <w:pPr>
        <w:pStyle w:val="Heading5"/>
        <w:keepNext w:val="0"/>
        <w:keepLines w:val="0"/>
      </w:pPr>
      <w:bookmarkStart w:id="82" w:name="_Toc53046848"/>
      <w:r>
        <w:rPr>
          <w:rStyle w:val="CharSectno"/>
        </w:rPr>
        <w:t>71A</w:t>
      </w:r>
      <w:r>
        <w:t>.</w:t>
      </w:r>
      <w:r>
        <w:tab/>
        <w:t>Samples not to be used to obtain DNA</w:t>
      </w:r>
      <w:bookmarkEnd w:id="82"/>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No. 6 of 2007 s. 16; amended: No. 8 of 2012 s. 37.]</w:t>
      </w:r>
    </w:p>
    <w:p>
      <w:pPr>
        <w:pStyle w:val="Heading5"/>
        <w:keepNext w:val="0"/>
        <w:keepLines w:val="0"/>
      </w:pPr>
      <w:bookmarkStart w:id="83" w:name="_Toc53046849"/>
      <w:r>
        <w:rPr>
          <w:rStyle w:val="CharSectno"/>
        </w:rPr>
        <w:t>71B</w:t>
      </w:r>
      <w:r>
        <w:t>.</w:t>
      </w:r>
      <w:r>
        <w:tab/>
        <w:t>Preventing use of vehicle by alleged offender, police powers for</w:t>
      </w:r>
      <w:bookmarkEnd w:id="83"/>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Next/>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No. 6 of 2007 s. 16; amended: No. 39 of 2007 s. 38 (correction to reprint: Gazette 19 Oct 2010 p. 5202); No. 8 of 2012 s. 37.]</w:t>
      </w:r>
    </w:p>
    <w:p>
      <w:pPr>
        <w:pStyle w:val="Heading5"/>
        <w:keepNext w:val="0"/>
        <w:keepLines w:val="0"/>
        <w:pageBreakBefore/>
        <w:spacing w:before="0"/>
      </w:pPr>
      <w:bookmarkStart w:id="84" w:name="_Toc53046850"/>
      <w:r>
        <w:rPr>
          <w:rStyle w:val="CharSectno"/>
        </w:rPr>
        <w:t>71C</w:t>
      </w:r>
      <w:r>
        <w:t>.</w:t>
      </w:r>
      <w:r>
        <w:tab/>
        <w:t>Disqualification by police officer</w:t>
      </w:r>
      <w:bookmarkEnd w:id="84"/>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No. 51 of 2010 s. 11; amended: No. 8 of 2012 s. 15.]</w:t>
      </w:r>
    </w:p>
    <w:p>
      <w:pPr>
        <w:pStyle w:val="Heading5"/>
      </w:pPr>
      <w:bookmarkStart w:id="85" w:name="_Toc53046851"/>
      <w:r>
        <w:rPr>
          <w:rStyle w:val="CharSectno"/>
        </w:rPr>
        <w:t>71D</w:t>
      </w:r>
      <w:r>
        <w:t>.</w:t>
      </w:r>
      <w:r>
        <w:tab/>
        <w:t>Disqualification notice (s. 71C), consequences of</w:t>
      </w:r>
      <w:bookmarkEnd w:id="85"/>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No. 51 of 2010 s. 11.]</w:t>
      </w:r>
    </w:p>
    <w:p>
      <w:pPr>
        <w:pStyle w:val="Heading5"/>
      </w:pPr>
      <w:bookmarkStart w:id="86" w:name="_Toc53046852"/>
      <w:r>
        <w:rPr>
          <w:rStyle w:val="CharSectno"/>
        </w:rPr>
        <w:t>71E</w:t>
      </w:r>
      <w:r>
        <w:t>.</w:t>
      </w:r>
      <w:r>
        <w:tab/>
        <w:t>Revocation of disqualification notice by police officer</w:t>
      </w:r>
      <w:bookmarkEnd w:id="86"/>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No. 51 of 2010 s. 11; amended: No. 8 of 2012 s. 16.]</w:t>
      </w:r>
    </w:p>
    <w:p>
      <w:pPr>
        <w:pStyle w:val="Heading5"/>
      </w:pPr>
      <w:bookmarkStart w:id="87" w:name="_Toc53046853"/>
      <w:r>
        <w:rPr>
          <w:rStyle w:val="CharSectno"/>
        </w:rPr>
        <w:t>71F</w:t>
      </w:r>
      <w:r>
        <w:t>.</w:t>
      </w:r>
      <w:r>
        <w:tab/>
        <w:t>Disqualification notice (s. 71C), court may order police to revoke</w:t>
      </w:r>
      <w:bookmarkEnd w:id="87"/>
    </w:p>
    <w:p>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No. 51 of 2010 s. 11; amended: No. 8 of 2012 s. 17.]</w:t>
      </w:r>
    </w:p>
    <w:p>
      <w:pPr>
        <w:pStyle w:val="Heading5"/>
      </w:pPr>
      <w:bookmarkStart w:id="88" w:name="_Toc53046854"/>
      <w:r>
        <w:rPr>
          <w:rStyle w:val="CharSectno"/>
        </w:rPr>
        <w:t>71G</w:t>
      </w:r>
      <w:r>
        <w:t>.</w:t>
      </w:r>
      <w:r>
        <w:tab/>
        <w:t>Disqualification notice (s. 71C) automatically revoked on acquittal etc.</w:t>
      </w:r>
      <w:bookmarkEnd w:id="88"/>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No. 51 of 2010 s. 11; amended: No. 8 of 2012 s. 18.]</w:t>
      </w:r>
    </w:p>
    <w:p>
      <w:pPr>
        <w:pStyle w:val="Heading5"/>
        <w:spacing w:before="240"/>
      </w:pPr>
      <w:bookmarkStart w:id="89" w:name="_Toc53046855"/>
      <w:r>
        <w:rPr>
          <w:rStyle w:val="CharSectno"/>
        </w:rPr>
        <w:t>71H</w:t>
      </w:r>
      <w:r>
        <w:t>.</w:t>
      </w:r>
      <w:r>
        <w:tab/>
        <w:t>Period of disqualification under s. 71C notice to be taken into account in sentencing</w:t>
      </w:r>
      <w:bookmarkEnd w:id="89"/>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No. 51 of 2010 s. 11.]</w:t>
      </w:r>
    </w:p>
    <w:p>
      <w:pPr>
        <w:pStyle w:val="Heading5"/>
        <w:rPr>
          <w:snapToGrid w:val="0"/>
        </w:rPr>
      </w:pPr>
      <w:bookmarkStart w:id="90" w:name="_Toc53046856"/>
      <w:r>
        <w:rPr>
          <w:rStyle w:val="CharSectno"/>
        </w:rPr>
        <w:t>72</w:t>
      </w:r>
      <w:r>
        <w:rPr>
          <w:snapToGrid w:val="0"/>
        </w:rPr>
        <w:t>.</w:t>
      </w:r>
      <w:r>
        <w:rPr>
          <w:snapToGrid w:val="0"/>
        </w:rPr>
        <w:tab/>
        <w:t>Taking and testing samples: regulations for s. 59 to 73, and approval of apparatus and persons</w:t>
      </w:r>
      <w:bookmarkEnd w:id="90"/>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91" w:name="_Toc53046857"/>
      <w:r>
        <w:rPr>
          <w:rStyle w:val="CharSectno"/>
        </w:rPr>
        <w:t>72A</w:t>
      </w:r>
      <w:r>
        <w:t>.</w:t>
      </w:r>
      <w:r>
        <w:tab/>
        <w:t>Review of 2007 amendments to Act about drugs</w:t>
      </w:r>
      <w:bookmarkEnd w:id="91"/>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No. 6 of 2007 s. 18.]</w:t>
      </w:r>
    </w:p>
    <w:p>
      <w:pPr>
        <w:pStyle w:val="Heading3"/>
        <w:keepLines/>
      </w:pPr>
      <w:bookmarkStart w:id="92" w:name="_Toc52793907"/>
      <w:bookmarkStart w:id="93" w:name="_Toc53045437"/>
      <w:bookmarkStart w:id="94" w:name="_Toc53046858"/>
      <w:r>
        <w:rPr>
          <w:rStyle w:val="CharDivNo"/>
        </w:rPr>
        <w:t>Division 3</w:t>
      </w:r>
      <w:r>
        <w:t> — </w:t>
      </w:r>
      <w:r>
        <w:rPr>
          <w:rStyle w:val="CharDivText"/>
        </w:rPr>
        <w:t>General matters as to driving offences</w:t>
      </w:r>
      <w:bookmarkEnd w:id="92"/>
      <w:bookmarkEnd w:id="93"/>
      <w:bookmarkEnd w:id="94"/>
    </w:p>
    <w:p>
      <w:pPr>
        <w:pStyle w:val="Footnoteheading"/>
        <w:keepNext/>
        <w:keepLines/>
      </w:pPr>
      <w:r>
        <w:tab/>
        <w:t>[Heading inserted: No. 10 of 2004 s. 10.]</w:t>
      </w:r>
    </w:p>
    <w:p>
      <w:pPr>
        <w:pStyle w:val="Heading5"/>
        <w:rPr>
          <w:snapToGrid w:val="0"/>
        </w:rPr>
      </w:pPr>
      <w:bookmarkStart w:id="95" w:name="_Toc53046859"/>
      <w:r>
        <w:rPr>
          <w:rStyle w:val="CharSectno"/>
        </w:rPr>
        <w:t>73</w:t>
      </w:r>
      <w:r>
        <w:rPr>
          <w:snapToGrid w:val="0"/>
        </w:rPr>
        <w:t>.</w:t>
      </w:r>
      <w:r>
        <w:rPr>
          <w:snapToGrid w:val="0"/>
        </w:rPr>
        <w:tab/>
        <w:t>Certain offences extend to driving or attempting to drive in public places</w:t>
      </w:r>
      <w:bookmarkEnd w:id="95"/>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No. 10 of 2004 s. 11; No. 39 of 2007 s. 24.]</w:t>
      </w:r>
    </w:p>
    <w:p>
      <w:pPr>
        <w:pStyle w:val="Ednotesection"/>
      </w:pPr>
      <w:r>
        <w:t>[</w:t>
      </w:r>
      <w:r>
        <w:rPr>
          <w:b/>
        </w:rPr>
        <w:t>74.</w:t>
      </w:r>
      <w:r>
        <w:tab/>
        <w:t>Deleted: No. 51 of 2016 s. 13.]</w:t>
      </w:r>
    </w:p>
    <w:p>
      <w:pPr>
        <w:pStyle w:val="Ednotesection"/>
        <w:spacing w:before="160"/>
        <w:ind w:left="890" w:hanging="890"/>
      </w:pPr>
      <w:r>
        <w:t>[</w:t>
      </w:r>
      <w:r>
        <w:rPr>
          <w:b/>
        </w:rPr>
        <w:t>75-78.</w:t>
      </w:r>
      <w:r>
        <w:tab/>
        <w:t>Deleted: No. 8 of 2012 s. 20.]</w:t>
      </w:r>
    </w:p>
    <w:p>
      <w:pPr>
        <w:pStyle w:val="Heading3"/>
        <w:keepLines/>
        <w:spacing w:before="200"/>
      </w:pPr>
      <w:bookmarkStart w:id="96" w:name="_Toc52793909"/>
      <w:bookmarkStart w:id="97" w:name="_Toc53045439"/>
      <w:bookmarkStart w:id="98" w:name="_Toc53046860"/>
      <w:r>
        <w:rPr>
          <w:rStyle w:val="CharDivNo"/>
        </w:rPr>
        <w:t>Division 4</w:t>
      </w:r>
      <w:r>
        <w:t> — </w:t>
      </w:r>
      <w:r>
        <w:rPr>
          <w:rStyle w:val="CharDivText"/>
        </w:rPr>
        <w:t>Impounding and confiscation of vehicles for certain offences</w:t>
      </w:r>
      <w:bookmarkEnd w:id="96"/>
      <w:bookmarkEnd w:id="97"/>
      <w:bookmarkEnd w:id="98"/>
    </w:p>
    <w:p>
      <w:pPr>
        <w:pStyle w:val="Footnoteheading"/>
        <w:keepNext/>
        <w:keepLines/>
      </w:pPr>
      <w:r>
        <w:tab/>
        <w:t>[Heading inserted: No. 10 of 2004 s. 13; amended: No. 4 of 2007 s. 12.]</w:t>
      </w:r>
    </w:p>
    <w:p>
      <w:pPr>
        <w:pStyle w:val="Heading4"/>
        <w:spacing w:before="200"/>
      </w:pPr>
      <w:bookmarkStart w:id="99" w:name="_Toc52793910"/>
      <w:bookmarkStart w:id="100" w:name="_Toc53045440"/>
      <w:bookmarkStart w:id="101" w:name="_Toc53046861"/>
      <w:r>
        <w:t>Subdivision 1 — Preliminary</w:t>
      </w:r>
      <w:bookmarkEnd w:id="99"/>
      <w:bookmarkEnd w:id="100"/>
      <w:bookmarkEnd w:id="101"/>
    </w:p>
    <w:p>
      <w:pPr>
        <w:pStyle w:val="Footnoteheading"/>
      </w:pPr>
      <w:r>
        <w:tab/>
        <w:t>[Heading inserted: No. 10 of 2004 s. 13.]</w:t>
      </w:r>
    </w:p>
    <w:p>
      <w:pPr>
        <w:pStyle w:val="Heading5"/>
        <w:spacing w:before="180"/>
      </w:pPr>
      <w:bookmarkStart w:id="102" w:name="_Toc53046862"/>
      <w:r>
        <w:rPr>
          <w:rStyle w:val="CharSectno"/>
        </w:rPr>
        <w:t>78A</w:t>
      </w:r>
      <w:r>
        <w:t>.</w:t>
      </w:r>
      <w:r>
        <w:tab/>
        <w:t>Terms used</w:t>
      </w:r>
      <w:bookmarkEnd w:id="102"/>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03" w:name="_Toc53046863"/>
      <w:r>
        <w:rPr>
          <w:rStyle w:val="CharSectno"/>
        </w:rPr>
        <w:t>78B</w:t>
      </w:r>
      <w:r>
        <w:t>.</w:t>
      </w:r>
      <w:r>
        <w:tab/>
        <w:t>Penalties etc. not affected by impounding etc.</w:t>
      </w:r>
      <w:bookmarkEnd w:id="10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No. 10 of 2004 s. 13; amended: No. 24 of 2008 s. 6.]</w:t>
      </w:r>
    </w:p>
    <w:p>
      <w:pPr>
        <w:pStyle w:val="Heading5"/>
        <w:rPr>
          <w:snapToGrid w:val="0"/>
        </w:rPr>
      </w:pPr>
      <w:bookmarkStart w:id="104" w:name="_Toc53046864"/>
      <w:r>
        <w:rPr>
          <w:rStyle w:val="CharSectno"/>
        </w:rPr>
        <w:t>78C</w:t>
      </w:r>
      <w:r>
        <w:rPr>
          <w:snapToGrid w:val="0"/>
        </w:rPr>
        <w:t>.</w:t>
      </w:r>
      <w:r>
        <w:rPr>
          <w:snapToGrid w:val="0"/>
        </w:rPr>
        <w:tab/>
        <w:t>Police powers for this Division</w:t>
      </w:r>
      <w:bookmarkEnd w:id="104"/>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No. 10 of 2004 s. 13; amended: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05" w:name="_Toc53046865"/>
      <w:r>
        <w:rPr>
          <w:rStyle w:val="CharSectno"/>
        </w:rPr>
        <w:t>78D</w:t>
      </w:r>
      <w:r>
        <w:t>.</w:t>
      </w:r>
      <w:r>
        <w:tab/>
        <w:t>Contracts for conveying, storing etc. impounded etc. vehicles</w:t>
      </w:r>
      <w:bookmarkEnd w:id="10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No. 10 of 2004 s. 13; amended: No. 4 of 2007 s. 15; No. 24 of 2008 s. 23 and 24(2); No. 23 of 2009 s. 9; No. 20 of 2010 s. 5; No. 8 of 2012 s. 23; No. 51 of 2016 s. 16.]</w:t>
      </w:r>
    </w:p>
    <w:p>
      <w:pPr>
        <w:pStyle w:val="Heading5"/>
        <w:spacing w:before="180"/>
      </w:pPr>
      <w:bookmarkStart w:id="106" w:name="_Toc53046866"/>
      <w:r>
        <w:rPr>
          <w:rStyle w:val="CharSectno"/>
        </w:rPr>
        <w:t>78E</w:t>
      </w:r>
      <w:r>
        <w:t>.</w:t>
      </w:r>
      <w:r>
        <w:tab/>
        <w:t>Expenses owed to Commissioner, recovery of</w:t>
      </w:r>
      <w:bookmarkEnd w:id="106"/>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No. 10 of 2004 s. 13; amended: No. 23 of 2009 s. 10; No. 51 of 2016 s. 17.]</w:t>
      </w:r>
    </w:p>
    <w:p>
      <w:pPr>
        <w:pStyle w:val="Heading5"/>
      </w:pPr>
      <w:bookmarkStart w:id="107" w:name="_Toc53046867"/>
      <w:r>
        <w:rPr>
          <w:rStyle w:val="CharSectno"/>
        </w:rPr>
        <w:t>78F</w:t>
      </w:r>
      <w:r>
        <w:t>.</w:t>
      </w:r>
      <w:r>
        <w:tab/>
        <w:t>Right of Commissioner of Police to be heard in proceedings under this Division</w:t>
      </w:r>
      <w:bookmarkEnd w:id="107"/>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No. 51 of 2016 s. 18.]</w:t>
      </w:r>
    </w:p>
    <w:p>
      <w:pPr>
        <w:pStyle w:val="Heading4"/>
        <w:keepLines/>
        <w:pageBreakBefore/>
        <w:spacing w:before="0"/>
      </w:pPr>
      <w:bookmarkStart w:id="108" w:name="_Toc52793917"/>
      <w:bookmarkStart w:id="109" w:name="_Toc53045447"/>
      <w:bookmarkStart w:id="110" w:name="_Toc53046868"/>
      <w:r>
        <w:t>Subdivision 2 — Impounding of vehicles by police for certain offences</w:t>
      </w:r>
      <w:bookmarkEnd w:id="108"/>
      <w:bookmarkEnd w:id="109"/>
      <w:bookmarkEnd w:id="110"/>
    </w:p>
    <w:p>
      <w:pPr>
        <w:pStyle w:val="Footnoteheading"/>
        <w:keepNext/>
        <w:keepLines/>
      </w:pPr>
      <w:r>
        <w:tab/>
        <w:t>[Heading inserted: No. 10 of 2004 s. 13; amended: No. 51 of 2016 s. 19.]</w:t>
      </w:r>
    </w:p>
    <w:p>
      <w:pPr>
        <w:pStyle w:val="Heading5"/>
        <w:spacing w:before="180"/>
      </w:pPr>
      <w:bookmarkStart w:id="111" w:name="_Toc53046869"/>
      <w:r>
        <w:rPr>
          <w:rStyle w:val="CharSectno"/>
        </w:rPr>
        <w:t>79</w:t>
      </w:r>
      <w:r>
        <w:t>.</w:t>
      </w:r>
      <w:r>
        <w:tab/>
        <w:t>Impounding offence (driving), police powers to impound vehicle used in</w:t>
      </w:r>
      <w:bookmarkEnd w:id="111"/>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No. 10 of 2004 s. 13; amended: No. 24 of 2008 s. 7; No. 23 of 2009 s. 11; No. 8 of 2012 s. 37 and 38; No. 51 of 2016 s. 20.]</w:t>
      </w:r>
    </w:p>
    <w:p>
      <w:pPr>
        <w:pStyle w:val="Heading5"/>
        <w:spacing w:before="180"/>
      </w:pPr>
      <w:bookmarkStart w:id="112" w:name="_Toc53046870"/>
      <w:r>
        <w:rPr>
          <w:rStyle w:val="CharSectno"/>
        </w:rPr>
        <w:t>79A</w:t>
      </w:r>
      <w:r>
        <w:t>.</w:t>
      </w:r>
      <w:r>
        <w:tab/>
        <w:t>Impounding offence (driver’s licence), police powers to impound vehicle used in</w:t>
      </w:r>
      <w:bookmarkEnd w:id="112"/>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No. 23 of 2009 s. 12; amended: No. 8 of 2012 s. 37 and 38; No. 51 of 2016 s. 21.]</w:t>
      </w:r>
    </w:p>
    <w:p>
      <w:pPr>
        <w:pStyle w:val="Heading5"/>
        <w:spacing w:before="240"/>
      </w:pPr>
      <w:bookmarkStart w:id="113" w:name="_Toc53046871"/>
      <w:r>
        <w:rPr>
          <w:rStyle w:val="CharSectno"/>
        </w:rPr>
        <w:t>79BA</w:t>
      </w:r>
      <w:r>
        <w:t>.</w:t>
      </w:r>
      <w:r>
        <w:tab/>
        <w:t>Notice to surrender vehicle for impoundment, issue of etc.</w:t>
      </w:r>
      <w:bookmarkEnd w:id="113"/>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No. 23 of 2009 s. 12; amended: No. 8 of 2012 s. 24 and 38; No. 51 of 2016 s. 22.]</w:t>
      </w:r>
    </w:p>
    <w:p>
      <w:pPr>
        <w:pStyle w:val="Heading5"/>
      </w:pPr>
      <w:bookmarkStart w:id="114" w:name="_Toc53046872"/>
      <w:r>
        <w:rPr>
          <w:rStyle w:val="CharSectno"/>
        </w:rPr>
        <w:t>79BB</w:t>
      </w:r>
      <w:r>
        <w:t>.</w:t>
      </w:r>
      <w:r>
        <w:tab/>
        <w:t>Consequences of surrender notice</w:t>
      </w:r>
      <w:bookmarkEnd w:id="114"/>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No. 23 of 2009 s. 12; amended: No. 8 of 2012 s. 37; No. 51 of 2016 s. 23.]</w:t>
      </w:r>
    </w:p>
    <w:p>
      <w:pPr>
        <w:pStyle w:val="Heading5"/>
        <w:spacing w:before="240"/>
      </w:pPr>
      <w:bookmarkStart w:id="115" w:name="_Toc53046873"/>
      <w:r>
        <w:rPr>
          <w:rStyle w:val="CharSectno"/>
        </w:rPr>
        <w:t>79BCA</w:t>
      </w:r>
      <w:r>
        <w:t>.</w:t>
      </w:r>
      <w:r>
        <w:tab/>
        <w:t>Surrender substitute vehicle notice</w:t>
      </w:r>
      <w:bookmarkEnd w:id="115"/>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No. 20 of 2010 s. 6; amended: No. 8 of 2012 s. 37; No. 51 of 2016 s. 24.]</w:t>
      </w:r>
    </w:p>
    <w:p>
      <w:pPr>
        <w:pStyle w:val="Heading5"/>
        <w:keepNext w:val="0"/>
        <w:keepLines w:val="0"/>
        <w:spacing w:before="180"/>
      </w:pPr>
      <w:bookmarkStart w:id="116" w:name="_Toc53046874"/>
      <w:r>
        <w:rPr>
          <w:rStyle w:val="CharSectno"/>
        </w:rPr>
        <w:t>79BCB</w:t>
      </w:r>
      <w:r>
        <w:t>.</w:t>
      </w:r>
      <w:r>
        <w:tab/>
        <w:t>Consequences of surrender substitute vehicle notice</w:t>
      </w:r>
      <w:bookmarkEnd w:id="116"/>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No. 20 of 2010 s. 6; amended: No. 8 of 2012 s. 37; No. 51 of 2016 s. 25.]</w:t>
      </w:r>
    </w:p>
    <w:p>
      <w:pPr>
        <w:pStyle w:val="Heading5"/>
        <w:pageBreakBefore/>
        <w:spacing w:before="0"/>
      </w:pPr>
      <w:bookmarkStart w:id="117" w:name="_Toc53046875"/>
      <w:r>
        <w:rPr>
          <w:rStyle w:val="CharSectno"/>
        </w:rPr>
        <w:t>79BCC</w:t>
      </w:r>
      <w:r>
        <w:t>.</w:t>
      </w:r>
      <w:r>
        <w:tab/>
        <w:t>Cancelling notice under s. 79BA, 79BCA or 79BCD</w:t>
      </w:r>
      <w:bookmarkEnd w:id="117"/>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No. 20 of 2010 s. 6; amended: No. 51 of 2016 s. 26.]</w:t>
      </w:r>
    </w:p>
    <w:p>
      <w:pPr>
        <w:pStyle w:val="Heading5"/>
        <w:pageBreakBefore/>
        <w:spacing w:before="0"/>
      </w:pPr>
      <w:bookmarkStart w:id="118" w:name="_Toc53046876"/>
      <w:r>
        <w:rPr>
          <w:rStyle w:val="CharSectno"/>
        </w:rPr>
        <w:t>79BCD</w:t>
      </w:r>
      <w:r>
        <w:t>.</w:t>
      </w:r>
      <w:r>
        <w:tab/>
        <w:t>Surrender alternative vehicle notice</w:t>
      </w:r>
      <w:bookmarkEnd w:id="118"/>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No. 20 of 2010 s. 6; amended: No. 8 of 2012 s. 37; No. 51 of 2016 s. 27.]</w:t>
      </w:r>
    </w:p>
    <w:p>
      <w:pPr>
        <w:pStyle w:val="Heading5"/>
      </w:pPr>
      <w:bookmarkStart w:id="119" w:name="_Toc53046877"/>
      <w:r>
        <w:rPr>
          <w:rStyle w:val="CharSectno"/>
        </w:rPr>
        <w:t>79BCE</w:t>
      </w:r>
      <w:r>
        <w:t>.</w:t>
      </w:r>
      <w:r>
        <w:tab/>
        <w:t>Consequences of surrender alternative vehicle notice</w:t>
      </w:r>
      <w:bookmarkEnd w:id="119"/>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No. 20 of 2010 s. 6; amended: No. 8 of 2012 s. 37; No. 51 of 2016 s. 28.]</w:t>
      </w:r>
    </w:p>
    <w:p>
      <w:pPr>
        <w:pStyle w:val="Heading5"/>
        <w:spacing w:before="180"/>
      </w:pPr>
      <w:bookmarkStart w:id="120" w:name="_Toc53046878"/>
      <w:r>
        <w:rPr>
          <w:rStyle w:val="CharSectno"/>
        </w:rPr>
        <w:t>79BC</w:t>
      </w:r>
      <w:r>
        <w:t>.</w:t>
      </w:r>
      <w:r>
        <w:tab/>
        <w:t>Acquittal etc. of pending charge of impounding offence (driving), effect of</w:t>
      </w:r>
      <w:bookmarkEnd w:id="120"/>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No. 23 of 2009 s. 12; amended: No. 8 of 2012 s. 36.]</w:t>
      </w:r>
    </w:p>
    <w:p>
      <w:pPr>
        <w:pStyle w:val="Heading5"/>
      </w:pPr>
      <w:bookmarkStart w:id="121" w:name="_Toc53046879"/>
      <w:r>
        <w:rPr>
          <w:rStyle w:val="CharSectno"/>
        </w:rPr>
        <w:t>79BD</w:t>
      </w:r>
      <w:r>
        <w:t>.</w:t>
      </w:r>
      <w:r>
        <w:tab/>
        <w:t>Suspension of vehicle licence on Commissioner’s request</w:t>
      </w:r>
      <w:bookmarkEnd w:id="121"/>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No. 23 of 2009 s. 12; amended: No. 20 of 2010 s. 7; No. 8 of 2012 s. 36.] </w:t>
      </w:r>
    </w:p>
    <w:p>
      <w:pPr>
        <w:pStyle w:val="Heading5"/>
        <w:keepNext w:val="0"/>
        <w:keepLines w:val="0"/>
        <w:spacing w:before="240"/>
      </w:pPr>
      <w:bookmarkStart w:id="122" w:name="_Toc53046880"/>
      <w:r>
        <w:rPr>
          <w:rStyle w:val="CharSectno"/>
        </w:rPr>
        <w:t>79B</w:t>
      </w:r>
      <w:r>
        <w:t>.</w:t>
      </w:r>
      <w:r>
        <w:tab/>
        <w:t>Notice of impounding, police to issue etc.</w:t>
      </w:r>
      <w:bookmarkEnd w:id="122"/>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No. 10 of 2004 s. 13; amended: No. 4 of 2007 s. 31(1); No. 24 of 2008 s. 9 and 23; No. 23 of 2009 s. 13; No. 20 of 2010 s. 8; No. 8 of 2012 s. 36.]</w:t>
      </w:r>
    </w:p>
    <w:p>
      <w:pPr>
        <w:pStyle w:val="Heading5"/>
      </w:pPr>
      <w:bookmarkStart w:id="123" w:name="_Toc53046881"/>
      <w:r>
        <w:rPr>
          <w:rStyle w:val="CharSectno"/>
        </w:rPr>
        <w:t>79C</w:t>
      </w:r>
      <w:r>
        <w:t>.</w:t>
      </w:r>
      <w:r>
        <w:tab/>
        <w:t>Senior officer to be informed etc. if vehicle impounded</w:t>
      </w:r>
      <w:bookmarkEnd w:id="123"/>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No. 10 of 2004 s. 13; amended: No. 4 of 2007 s. 31; No. 24 of 2008 s. 10 and 23; No. 23 of 2009 s. 14; No. 20 of 2010 s. 9; No. 8 of 2012 s. 37 and 38; No. 51 of 2016 s. 29.] </w:t>
      </w:r>
    </w:p>
    <w:p>
      <w:pPr>
        <w:pStyle w:val="Heading5"/>
      </w:pPr>
      <w:bookmarkStart w:id="124" w:name="_Toc53046882"/>
      <w:r>
        <w:rPr>
          <w:rStyle w:val="CharSectno"/>
        </w:rPr>
        <w:t>79D</w:t>
      </w:r>
      <w:r>
        <w:t>.</w:t>
      </w:r>
      <w:r>
        <w:tab/>
        <w:t>Release of impounded vehicle</w:t>
      </w:r>
      <w:bookmarkEnd w:id="124"/>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keepNext/>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Indenti"/>
      </w:pPr>
      <w:r>
        <w:tab/>
        <w:t>(iii)</w:t>
      </w:r>
      <w:r>
        <w:tab/>
        <w:t>the provider of the passenger transport vehicle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keepNext/>
      </w:pPr>
      <w:r>
        <w:tab/>
        <w:t>(i)</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Indenti"/>
      </w:pPr>
      <w:r>
        <w:tab/>
        <w:t>(iii)</w:t>
      </w:r>
      <w:r>
        <w:tab/>
        <w:t>the alleged offender was driving the vehicle with the consent of the provider of the vehicle; and</w:t>
      </w:r>
    </w:p>
    <w:p>
      <w:pPr>
        <w:pStyle w:val="Indenti"/>
      </w:pPr>
      <w:r>
        <w:tab/>
        <w:t>(iv)</w:t>
      </w:r>
      <w:r>
        <w:tab/>
        <w:t>the person who consented to the alleged offender driving the vehicle had complied with subsection (5A);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provider of a passenger transport vehicle or agent who enters into an agreement with a driver of a passenger transport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(5A)</w:t>
      </w:r>
      <w:r>
        <w:tab/>
        <w:t xml:space="preserve">For the purposes of subsection (2)(i)(iv), a provider of a passenger transport vehicle or agent who consents to an employee or contractor driving the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No. 10 of 2004 s. 13; amended: No. 4 of 2007 s. 6; No. 24 of 2008 s. 11 and 23; No. 23 of 2009 s. 15; No. 20 of 2010 s. 10; No. 8 of 2012 s. 37; No. 26 of 2018 s. 312.]</w:t>
      </w:r>
    </w:p>
    <w:p>
      <w:pPr>
        <w:pStyle w:val="Heading5"/>
      </w:pPr>
      <w:bookmarkStart w:id="125" w:name="_Toc53046883"/>
      <w:r>
        <w:rPr>
          <w:rStyle w:val="CharSectno"/>
        </w:rPr>
        <w:t>79E</w:t>
      </w:r>
      <w:r>
        <w:t>.</w:t>
      </w:r>
      <w:r>
        <w:tab/>
        <w:t>Liability for police expenses for impounding</w:t>
      </w:r>
      <w:bookmarkEnd w:id="125"/>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No. 23 of 2009 s. 16; amended: No. 20 of 2010 s. 11; No. 51 of 2016 s. 30.]</w:t>
      </w:r>
    </w:p>
    <w:p>
      <w:pPr>
        <w:pStyle w:val="Heading4"/>
        <w:keepLines/>
      </w:pPr>
      <w:bookmarkStart w:id="126" w:name="_Toc52793933"/>
      <w:bookmarkStart w:id="127" w:name="_Toc53045463"/>
      <w:bookmarkStart w:id="128" w:name="_Toc53046884"/>
      <w:r>
        <w:t>Subdivision 3 — Impounding and confiscation of vehicles by court order</w:t>
      </w:r>
      <w:bookmarkEnd w:id="126"/>
      <w:bookmarkEnd w:id="127"/>
      <w:bookmarkEnd w:id="128"/>
    </w:p>
    <w:p>
      <w:pPr>
        <w:pStyle w:val="Footnoteheading"/>
        <w:keepNext/>
        <w:keepLines/>
      </w:pPr>
      <w:r>
        <w:tab/>
        <w:t>[Heading inserted: No. 10 of 2004 s. 13.]</w:t>
      </w:r>
    </w:p>
    <w:p>
      <w:pPr>
        <w:pStyle w:val="Ednotesection"/>
        <w:keepNext/>
        <w:keepLines/>
      </w:pPr>
      <w:r>
        <w:t>[</w:t>
      </w:r>
      <w:r>
        <w:rPr>
          <w:b/>
          <w:bCs/>
        </w:rPr>
        <w:t>80.</w:t>
      </w:r>
      <w:r>
        <w:rPr>
          <w:b/>
          <w:bCs/>
        </w:rPr>
        <w:tab/>
      </w:r>
      <w:r>
        <w:t>Deleted: No. 23 of 2009 s. 17.]</w:t>
      </w:r>
    </w:p>
    <w:p>
      <w:pPr>
        <w:pStyle w:val="Heading5"/>
      </w:pPr>
      <w:bookmarkStart w:id="129" w:name="_Toc53046885"/>
      <w:r>
        <w:rPr>
          <w:rStyle w:val="CharSectno"/>
        </w:rPr>
        <w:t>80A</w:t>
      </w:r>
      <w:r>
        <w:t>.</w:t>
      </w:r>
      <w:r>
        <w:tab/>
        <w:t>Confiscation of vehicles used in certain impounding offences (driving)</w:t>
      </w:r>
      <w:bookmarkEnd w:id="129"/>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No. 51 of 2016 s. 31.]</w:t>
      </w:r>
    </w:p>
    <w:p>
      <w:pPr>
        <w:pStyle w:val="Heading5"/>
        <w:rPr>
          <w:snapToGrid w:val="0"/>
        </w:rPr>
      </w:pPr>
      <w:bookmarkStart w:id="130" w:name="_Toc53046886"/>
      <w:r>
        <w:rPr>
          <w:rStyle w:val="CharSectno"/>
        </w:rPr>
        <w:t>80B</w:t>
      </w:r>
      <w:r>
        <w:t>.</w:t>
      </w:r>
      <w:r>
        <w:tab/>
      </w:r>
      <w:r>
        <w:rPr>
          <w:snapToGrid w:val="0"/>
        </w:rPr>
        <w:t>Impounding offence (driver’s licence) by previous offender, court may impound vehicle of</w:t>
      </w:r>
      <w:bookmarkEnd w:id="130"/>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No. 10 of 2004 s. 13; amended: No. 24 of 2008 s. 12.]</w:t>
      </w:r>
    </w:p>
    <w:p>
      <w:pPr>
        <w:pStyle w:val="Heading5"/>
        <w:rPr>
          <w:snapToGrid w:val="0"/>
        </w:rPr>
      </w:pPr>
      <w:bookmarkStart w:id="131" w:name="_Toc53046887"/>
      <w:r>
        <w:rPr>
          <w:rStyle w:val="CharSectno"/>
        </w:rPr>
        <w:t>80C</w:t>
      </w:r>
      <w:r>
        <w:t>.</w:t>
      </w:r>
      <w:r>
        <w:tab/>
        <w:t>Impounding offence (</w:t>
      </w:r>
      <w:r>
        <w:rPr>
          <w:snapToGrid w:val="0"/>
        </w:rPr>
        <w:t>driver’s licence) by previous offender, court may confiscate vehicle of</w:t>
      </w:r>
      <w:bookmarkEnd w:id="131"/>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No. 10 of 2004 s. 13; amended: No. 24 of 2008 s. 13.]</w:t>
      </w:r>
    </w:p>
    <w:p>
      <w:pPr>
        <w:pStyle w:val="Heading5"/>
        <w:keepLines w:val="0"/>
        <w:spacing w:before="160"/>
      </w:pPr>
      <w:bookmarkStart w:id="132" w:name="_Toc53046888"/>
      <w:r>
        <w:rPr>
          <w:rStyle w:val="CharSectno"/>
        </w:rPr>
        <w:t>80CA</w:t>
      </w:r>
      <w:r>
        <w:t>.</w:t>
      </w:r>
      <w:r>
        <w:tab/>
        <w:t>Road rage offence, court may impound offender’s vehicle for</w:t>
      </w:r>
      <w:bookmarkEnd w:id="132"/>
    </w:p>
    <w:p>
      <w:pPr>
        <w:pStyle w:val="Subsection"/>
        <w:keepNext/>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No. 4 of 2007 s. 16; amended: No. 24 of 2008 s. 14.]</w:t>
      </w:r>
    </w:p>
    <w:p>
      <w:pPr>
        <w:pStyle w:val="Heading5"/>
      </w:pPr>
      <w:bookmarkStart w:id="133" w:name="_Toc53046889"/>
      <w:r>
        <w:rPr>
          <w:rStyle w:val="CharSectno"/>
        </w:rPr>
        <w:t>80CB</w:t>
      </w:r>
      <w:r>
        <w:t>.</w:t>
      </w:r>
      <w:r>
        <w:tab/>
        <w:t>Road rage offence, court may confiscate offender’s vehicle for</w:t>
      </w:r>
      <w:bookmarkEnd w:id="133"/>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No. 4 of 2007 s. 16; amended: No. 24 of 2008 s. 15.]</w:t>
      </w:r>
    </w:p>
    <w:p>
      <w:pPr>
        <w:pStyle w:val="Heading5"/>
      </w:pPr>
      <w:bookmarkStart w:id="134" w:name="_Toc53046890"/>
      <w:r>
        <w:rPr>
          <w:rStyle w:val="CharSectno"/>
        </w:rPr>
        <w:t>80D</w:t>
      </w:r>
      <w:r>
        <w:t>.</w:t>
      </w:r>
      <w:r>
        <w:tab/>
        <w:t>Effect of confiscation under s. 80A, 80C or 80CB</w:t>
      </w:r>
      <w:bookmarkEnd w:id="134"/>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No. 10 of 2004 s. 13; amended: No. 4 of 2007 s. 17; No. 51 of 2016 s. 32.]</w:t>
      </w:r>
    </w:p>
    <w:p>
      <w:pPr>
        <w:pStyle w:val="Heading5"/>
        <w:spacing w:before="180"/>
      </w:pPr>
      <w:bookmarkStart w:id="135" w:name="_Toc53046891"/>
      <w:r>
        <w:rPr>
          <w:rStyle w:val="CharSectno"/>
        </w:rPr>
        <w:t>80E</w:t>
      </w:r>
      <w:r>
        <w:t>.</w:t>
      </w:r>
      <w:r>
        <w:tab/>
        <w:t>Confiscation under s. 80A not to be of stolen, hired or lent vehicle</w:t>
      </w:r>
      <w:bookmarkEnd w:id="135"/>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No. 10 of 2004 s. 13; amended: No. 4 of 2007 s. 18; No. 24 of 2008 s. 16; No. 23 of 2009 s. 18; No. 51 of 2016 s. 33.]</w:t>
      </w:r>
    </w:p>
    <w:p>
      <w:pPr>
        <w:pStyle w:val="Heading5"/>
      </w:pPr>
      <w:bookmarkStart w:id="136" w:name="_Toc53046892"/>
      <w:r>
        <w:rPr>
          <w:rStyle w:val="CharSectno"/>
        </w:rPr>
        <w:t>80FA</w:t>
      </w:r>
      <w:r>
        <w:t>.</w:t>
      </w:r>
      <w:r>
        <w:tab/>
        <w:t>When court may order impounding instead of confiscation</w:t>
      </w:r>
      <w:bookmarkEnd w:id="136"/>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No. 24 of 2008 s. 17; amended: No. 23 of 2009 s. 19; No. 51 of 2016 s. 34.]</w:t>
      </w:r>
    </w:p>
    <w:p>
      <w:pPr>
        <w:pStyle w:val="Heading5"/>
        <w:spacing w:before="240"/>
      </w:pPr>
      <w:bookmarkStart w:id="137" w:name="_Toc53046893"/>
      <w:r>
        <w:rPr>
          <w:rStyle w:val="CharSectno"/>
        </w:rPr>
        <w:t>80F</w:t>
      </w:r>
      <w:r>
        <w:t>.</w:t>
      </w:r>
      <w:r>
        <w:tab/>
        <w:t>Impounding or confiscation order to specify time and place for surrender of vehicle</w:t>
      </w:r>
      <w:bookmarkEnd w:id="137"/>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No. 10 of 2004 s. 13; amended: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38" w:name="_Toc53046894"/>
      <w:r>
        <w:rPr>
          <w:rStyle w:val="CharSectno"/>
        </w:rPr>
        <w:t>80GA</w:t>
      </w:r>
      <w:r>
        <w:t>.</w:t>
      </w:r>
      <w:r>
        <w:tab/>
        <w:t>Application for s. 80B to 80CB order, which vehicle can be subject of</w:t>
      </w:r>
      <w:bookmarkEnd w:id="138"/>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No. 24 of 2008 s. 19.]</w:t>
      </w:r>
    </w:p>
    <w:p>
      <w:pPr>
        <w:pStyle w:val="Heading5"/>
      </w:pPr>
      <w:bookmarkStart w:id="139" w:name="_Toc53046895"/>
      <w:r>
        <w:rPr>
          <w:rStyle w:val="CharSectno"/>
        </w:rPr>
        <w:t>80G</w:t>
      </w:r>
      <w:r>
        <w:t>.</w:t>
      </w:r>
      <w:r>
        <w:tab/>
        <w:t>Procedure and grounds for making orders under s. 80A to 80CB</w:t>
      </w:r>
      <w:bookmarkEnd w:id="139"/>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No. 10 of 2004 s. 13; amended: No. 4 of 2007 s. 20, 31(1) and 32; No. 24 of 2008 s. 20; No. 23 of 2009 s. 20; No. 8 of 2012 s. 36; No. 51 of 2016 s. 35.]</w:t>
      </w:r>
    </w:p>
    <w:p>
      <w:pPr>
        <w:pStyle w:val="Heading5"/>
      </w:pPr>
      <w:bookmarkStart w:id="140" w:name="_Toc53046896"/>
      <w:r>
        <w:rPr>
          <w:rStyle w:val="CharSectno"/>
        </w:rPr>
        <w:t>80H</w:t>
      </w:r>
      <w:r>
        <w:t>.</w:t>
      </w:r>
      <w:r>
        <w:tab/>
        <w:t>Liability for police expenses for court</w:t>
      </w:r>
      <w:r>
        <w:noBreakHyphen/>
        <w:t>ordered impounding</w:t>
      </w:r>
      <w:bookmarkEnd w:id="140"/>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No. 10 of 2004 s. 13; amended: No. 4 of 2007 s. 8 and 21; No. 24 of 2008 s. 25; No. 51 of 2016 s. 36.]</w:t>
      </w:r>
    </w:p>
    <w:p>
      <w:pPr>
        <w:pStyle w:val="Heading4"/>
        <w:keepLines/>
      </w:pPr>
      <w:bookmarkStart w:id="141" w:name="_Toc52793946"/>
      <w:bookmarkStart w:id="142" w:name="_Toc53045476"/>
      <w:bookmarkStart w:id="143" w:name="_Toc53046897"/>
      <w:r>
        <w:t>Subdivision 4 — Vehicles impounded or confiscated under Subdivision 2 or 3</w:t>
      </w:r>
      <w:bookmarkEnd w:id="141"/>
      <w:bookmarkEnd w:id="142"/>
      <w:bookmarkEnd w:id="143"/>
    </w:p>
    <w:p>
      <w:pPr>
        <w:pStyle w:val="Footnoteheading"/>
      </w:pPr>
      <w:r>
        <w:tab/>
        <w:t>[Heading inserted: No. 51 of 2016 s. 37.]</w:t>
      </w:r>
    </w:p>
    <w:p>
      <w:pPr>
        <w:pStyle w:val="Heading5"/>
      </w:pPr>
      <w:bookmarkStart w:id="144" w:name="_Toc53046898"/>
      <w:r>
        <w:rPr>
          <w:rStyle w:val="CharSectno"/>
        </w:rPr>
        <w:t>80IA</w:t>
      </w:r>
      <w:r>
        <w:t>.</w:t>
      </w:r>
      <w:r>
        <w:tab/>
        <w:t>Release of vehicle after impounding period</w:t>
      </w:r>
      <w:bookmarkEnd w:id="144"/>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No. 4 of 2007 s. 9; amended: No. 24 of 2008 s. 21, 23 and 25; No. 23 of 2009 s. 21.]</w:t>
      </w:r>
    </w:p>
    <w:p>
      <w:pPr>
        <w:pStyle w:val="Heading5"/>
      </w:pPr>
      <w:bookmarkStart w:id="145" w:name="_Toc53046899"/>
      <w:r>
        <w:rPr>
          <w:rStyle w:val="CharSectno"/>
        </w:rPr>
        <w:t>80IB</w:t>
      </w:r>
      <w:r>
        <w:t>.</w:t>
      </w:r>
      <w:r>
        <w:tab/>
        <w:t>Impounding expenses, payment of before vehicle released</w:t>
      </w:r>
      <w:bookmarkEnd w:id="145"/>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No. 4 of 2007 s. 9; amended: No. 24 of 2008 s. 23 and 25; No. 23 of 2009 s. 22; No. 20 of 2010 s. 12; No. 51 of 2016 s. 38.]</w:t>
      </w:r>
    </w:p>
    <w:p>
      <w:pPr>
        <w:pStyle w:val="Heading5"/>
        <w:rPr>
          <w:snapToGrid w:val="0"/>
        </w:rPr>
      </w:pPr>
      <w:bookmarkStart w:id="146" w:name="_Toc53046900"/>
      <w:r>
        <w:rPr>
          <w:rStyle w:val="CharSectno"/>
        </w:rPr>
        <w:t>80I</w:t>
      </w:r>
      <w:r>
        <w:rPr>
          <w:snapToGrid w:val="0"/>
        </w:rPr>
        <w:t>.</w:t>
      </w:r>
      <w:r>
        <w:rPr>
          <w:snapToGrid w:val="0"/>
        </w:rPr>
        <w:tab/>
        <w:t>Storage expenses after impounding period ends</w:t>
      </w:r>
      <w:bookmarkEnd w:id="146"/>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No. 10 of 2004 s. 13; amended: No. 4 of 2007 s. 22; No. 24 of 2008 s. 23 and 25; No. 23 of 2009 s. 23; No. 20 of 2010 s. 13; No. 51 of 2016 s. 39.]</w:t>
      </w:r>
    </w:p>
    <w:p>
      <w:pPr>
        <w:pStyle w:val="Heading5"/>
      </w:pPr>
      <w:bookmarkStart w:id="147" w:name="_Toc53046901"/>
      <w:r>
        <w:rPr>
          <w:rStyle w:val="CharSectno"/>
        </w:rPr>
        <w:t>80JA</w:t>
      </w:r>
      <w:r>
        <w:t>.</w:t>
      </w:r>
      <w:r>
        <w:tab/>
        <w:t>Disposal, with consent, of vehicles impounded under s. 79 or 79A</w:t>
      </w:r>
      <w:bookmarkEnd w:id="147"/>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keepNext/>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keepNext/>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No. 23 of 2009 s. 24; amended: No. 51 of 2016 s. 40.]</w:t>
      </w:r>
    </w:p>
    <w:p>
      <w:pPr>
        <w:pStyle w:val="Heading5"/>
        <w:spacing w:before="240"/>
      </w:pPr>
      <w:bookmarkStart w:id="148" w:name="_Toc53046902"/>
      <w:r>
        <w:rPr>
          <w:rStyle w:val="CharSectno"/>
        </w:rPr>
        <w:t>80J</w:t>
      </w:r>
      <w:r>
        <w:t>.</w:t>
      </w:r>
      <w:r>
        <w:tab/>
        <w:t>Sale of confiscated and uncollected vehicles and items</w:t>
      </w:r>
      <w:bookmarkEnd w:id="14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No. 10 of 2004 s. 13; amended: No. 4 of 2007 s. 10, 23 and 31(1); No. 24 of 2008 s. 22, 23, 24(1) and 25; No. 23 of 2009 s. 25; No. 51 of 2016 s. 41.]</w:t>
      </w:r>
    </w:p>
    <w:p>
      <w:pPr>
        <w:pStyle w:val="Heading5"/>
        <w:keepNext w:val="0"/>
        <w:keepLines w:val="0"/>
        <w:spacing w:before="160"/>
      </w:pPr>
      <w:bookmarkStart w:id="149" w:name="_Toc53046903"/>
      <w:r>
        <w:rPr>
          <w:rStyle w:val="CharSectno"/>
        </w:rPr>
        <w:t>80K</w:t>
      </w:r>
      <w:r>
        <w:t>.</w:t>
      </w:r>
      <w:r>
        <w:tab/>
        <w:t>Police expenses more than sale proceeds, liability for</w:t>
      </w:r>
      <w:bookmarkEnd w:id="149"/>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No. 10 of 2004 s. 13; amended: No. 4 of 2007 s. 24; No. 23 of 2009 s. 26.]</w:t>
      </w:r>
    </w:p>
    <w:p>
      <w:pPr>
        <w:pStyle w:val="Heading5"/>
      </w:pPr>
      <w:bookmarkStart w:id="150" w:name="_Toc53046904"/>
      <w:r>
        <w:rPr>
          <w:rStyle w:val="CharSectno"/>
        </w:rPr>
        <w:t>80LA</w:t>
      </w:r>
      <w:r>
        <w:t>.</w:t>
      </w:r>
      <w:r>
        <w:tab/>
        <w:t>Liability for police expenses for uncollected vehicle more than sale proceeds</w:t>
      </w:r>
      <w:bookmarkEnd w:id="150"/>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No. 23 of 2009 s. 27; amended: No. 51 of 2016 s. 42.]</w:t>
      </w:r>
    </w:p>
    <w:p>
      <w:pPr>
        <w:pStyle w:val="Heading5"/>
        <w:keepNext w:val="0"/>
        <w:keepLines w:val="0"/>
      </w:pPr>
      <w:bookmarkStart w:id="151" w:name="_Toc53046905"/>
      <w:r>
        <w:rPr>
          <w:rStyle w:val="CharSectno"/>
        </w:rPr>
        <w:t>80L</w:t>
      </w:r>
      <w:r>
        <w:t>.</w:t>
      </w:r>
      <w:r>
        <w:tab/>
        <w:t>Transfer of vehicle licence to State in some cases</w:t>
      </w:r>
      <w:bookmarkEnd w:id="151"/>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the CEO is to transfer the vehicle’s licence to the State of Western Australia.</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No. 10 of 2004 s. 13; amended: No. 4 of 2007 s. 25 and 33; No. 8 of 2012 s. 25 and 36; No. 51 of 2016 s. 43.]</w:t>
      </w:r>
    </w:p>
    <w:p>
      <w:pPr>
        <w:pStyle w:val="Heading5"/>
      </w:pPr>
      <w:bookmarkStart w:id="152" w:name="_Toc53046906"/>
      <w:r>
        <w:rPr>
          <w:rStyle w:val="CharSectno"/>
        </w:rPr>
        <w:t>80M</w:t>
      </w:r>
      <w:r>
        <w:t>.</w:t>
      </w:r>
      <w:r>
        <w:tab/>
        <w:t>Compensation for certain vehicles or items disposed of under s. 80J</w:t>
      </w:r>
      <w:bookmarkEnd w:id="152"/>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No. 51 of 2016 s. 44.]</w:t>
      </w:r>
    </w:p>
    <w:p>
      <w:pPr>
        <w:pStyle w:val="Heading4"/>
      </w:pPr>
      <w:bookmarkStart w:id="153" w:name="_Toc52793956"/>
      <w:bookmarkStart w:id="154" w:name="_Toc53045486"/>
      <w:bookmarkStart w:id="155" w:name="_Toc53046907"/>
      <w:r>
        <w:t>Subdivision 5 — Impounding and confiscation of unlicensed motor cycles used on roads</w:t>
      </w:r>
      <w:bookmarkEnd w:id="153"/>
      <w:bookmarkEnd w:id="154"/>
      <w:bookmarkEnd w:id="155"/>
    </w:p>
    <w:p>
      <w:pPr>
        <w:pStyle w:val="Footnoteheading"/>
      </w:pPr>
      <w:r>
        <w:tab/>
        <w:t>[Heading inserted: No. 51 of 2016 s. 45.]</w:t>
      </w:r>
    </w:p>
    <w:p>
      <w:pPr>
        <w:pStyle w:val="Heading5"/>
      </w:pPr>
      <w:bookmarkStart w:id="156" w:name="_Toc53046908"/>
      <w:r>
        <w:rPr>
          <w:rStyle w:val="CharSectno"/>
        </w:rPr>
        <w:t>80N</w:t>
      </w:r>
      <w:r>
        <w:t>.</w:t>
      </w:r>
      <w:r>
        <w:tab/>
        <w:t>Terms used</w:t>
      </w:r>
      <w:bookmarkEnd w:id="156"/>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No. 51 of 2016 s. 45.]</w:t>
      </w:r>
    </w:p>
    <w:p>
      <w:pPr>
        <w:pStyle w:val="Heading5"/>
      </w:pPr>
      <w:bookmarkStart w:id="157" w:name="_Toc53046909"/>
      <w:r>
        <w:rPr>
          <w:rStyle w:val="CharSectno"/>
        </w:rPr>
        <w:t>80O</w:t>
      </w:r>
      <w:r>
        <w:t>.</w:t>
      </w:r>
      <w:r>
        <w:tab/>
        <w:t>Police power to impound unlicensed motor cycle used on road</w:t>
      </w:r>
      <w:bookmarkEnd w:id="157"/>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No. 51 of 2016 s. 45.]</w:t>
      </w:r>
    </w:p>
    <w:p>
      <w:pPr>
        <w:pStyle w:val="Heading5"/>
      </w:pPr>
      <w:bookmarkStart w:id="158" w:name="_Toc53046910"/>
      <w:r>
        <w:rPr>
          <w:rStyle w:val="CharSectno"/>
        </w:rPr>
        <w:t>80P</w:t>
      </w:r>
      <w:r>
        <w:t>.</w:t>
      </w:r>
      <w:r>
        <w:tab/>
        <w:t>Surrender notice</w:t>
      </w:r>
      <w:bookmarkEnd w:id="158"/>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No. 51 of 2016 s. 45.]</w:t>
      </w:r>
    </w:p>
    <w:p>
      <w:pPr>
        <w:pStyle w:val="Heading5"/>
        <w:pageBreakBefore/>
        <w:spacing w:before="0"/>
      </w:pPr>
      <w:bookmarkStart w:id="159" w:name="_Toc53046911"/>
      <w:r>
        <w:rPr>
          <w:rStyle w:val="CharSectno"/>
        </w:rPr>
        <w:t>80Q</w:t>
      </w:r>
      <w:r>
        <w:t>.</w:t>
      </w:r>
      <w:r>
        <w:tab/>
        <w:t>Consequences of surrender notice</w:t>
      </w:r>
      <w:bookmarkEnd w:id="159"/>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No. 51 of 2016 s. 45.]</w:t>
      </w:r>
    </w:p>
    <w:p>
      <w:pPr>
        <w:pStyle w:val="Heading5"/>
      </w:pPr>
      <w:bookmarkStart w:id="160" w:name="_Toc53046912"/>
      <w:r>
        <w:rPr>
          <w:rStyle w:val="CharSectno"/>
        </w:rPr>
        <w:t>80R</w:t>
      </w:r>
      <w:r>
        <w:t>.</w:t>
      </w:r>
      <w:r>
        <w:tab/>
        <w:t>Senior police officer to be informed if vehicle impounded</w:t>
      </w:r>
      <w:bookmarkEnd w:id="160"/>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No. 51 of 2016 s. 45.]</w:t>
      </w:r>
    </w:p>
    <w:p>
      <w:pPr>
        <w:pStyle w:val="Heading5"/>
      </w:pPr>
      <w:bookmarkStart w:id="161" w:name="_Toc53046913"/>
      <w:r>
        <w:rPr>
          <w:rStyle w:val="CharSectno"/>
        </w:rPr>
        <w:t>80S</w:t>
      </w:r>
      <w:r>
        <w:t>.</w:t>
      </w:r>
      <w:r>
        <w:tab/>
        <w:t>Claims of right to possession</w:t>
      </w:r>
      <w:bookmarkEnd w:id="161"/>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No. 51 of 2016 s. 45.]</w:t>
      </w:r>
    </w:p>
    <w:p>
      <w:pPr>
        <w:pStyle w:val="Heading5"/>
      </w:pPr>
      <w:bookmarkStart w:id="162" w:name="_Toc53046914"/>
      <w:r>
        <w:rPr>
          <w:rStyle w:val="CharSectno"/>
        </w:rPr>
        <w:t>80T</w:t>
      </w:r>
      <w:r>
        <w:t>.</w:t>
      </w:r>
      <w:r>
        <w:tab/>
        <w:t>Confiscation</w:t>
      </w:r>
      <w:bookmarkEnd w:id="162"/>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No. 51 of 2016 s. 45.]</w:t>
      </w:r>
    </w:p>
    <w:p>
      <w:pPr>
        <w:pStyle w:val="Heading5"/>
      </w:pPr>
      <w:bookmarkStart w:id="163" w:name="_Toc53046915"/>
      <w:r>
        <w:rPr>
          <w:rStyle w:val="CharSectno"/>
        </w:rPr>
        <w:t>80U</w:t>
      </w:r>
      <w:r>
        <w:t>.</w:t>
      </w:r>
      <w:r>
        <w:tab/>
        <w:t>Liability for police expenses</w:t>
      </w:r>
      <w:bookmarkEnd w:id="163"/>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No. 51 of 2016 s. 45.]</w:t>
      </w:r>
    </w:p>
    <w:p>
      <w:pPr>
        <w:pStyle w:val="Heading5"/>
      </w:pPr>
      <w:bookmarkStart w:id="164" w:name="_Toc53046916"/>
      <w:r>
        <w:rPr>
          <w:rStyle w:val="CharSectno"/>
        </w:rPr>
        <w:t>80V</w:t>
      </w:r>
      <w:r>
        <w:t>.</w:t>
      </w:r>
      <w:r>
        <w:tab/>
        <w:t>Sale or other disposal of confiscated motor cycle and items on it</w:t>
      </w:r>
      <w:bookmarkEnd w:id="164"/>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No. 51 of 2016 s. 45.]</w:t>
      </w:r>
    </w:p>
    <w:p>
      <w:pPr>
        <w:pStyle w:val="Heading5"/>
      </w:pPr>
      <w:bookmarkStart w:id="165" w:name="_Toc53046917"/>
      <w:r>
        <w:rPr>
          <w:rStyle w:val="CharSectno"/>
        </w:rPr>
        <w:t>80W</w:t>
      </w:r>
      <w:r>
        <w:t>.</w:t>
      </w:r>
      <w:r>
        <w:tab/>
        <w:t>Liability for police expenses exceeding sale proceeds</w:t>
      </w:r>
      <w:bookmarkEnd w:id="165"/>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No. 51 of 2016 s. 45.]</w:t>
      </w:r>
    </w:p>
    <w:p>
      <w:pPr>
        <w:pStyle w:val="Ednotesection"/>
      </w:pPr>
      <w:r>
        <w:t>[</w:t>
      </w:r>
      <w:r>
        <w:rPr>
          <w:b/>
        </w:rPr>
        <w:t>81.</w:t>
      </w:r>
      <w:r>
        <w:tab/>
        <w:t>Deleted: No. 76 of 1996 s. 17.]</w:t>
      </w:r>
    </w:p>
    <w:p>
      <w:pPr>
        <w:pStyle w:val="Heading2"/>
      </w:pPr>
      <w:bookmarkStart w:id="166" w:name="_Toc52793967"/>
      <w:bookmarkStart w:id="167" w:name="_Toc53045497"/>
      <w:bookmarkStart w:id="168" w:name="_Toc53046918"/>
      <w:r>
        <w:rPr>
          <w:rStyle w:val="CharPartNo"/>
        </w:rPr>
        <w:t>Part VA</w:t>
      </w:r>
      <w:r>
        <w:rPr>
          <w:rStyle w:val="CharDivNo"/>
        </w:rPr>
        <w:t> </w:t>
      </w:r>
      <w:r>
        <w:t>—</w:t>
      </w:r>
      <w:r>
        <w:rPr>
          <w:rStyle w:val="CharDivText"/>
        </w:rPr>
        <w:t> </w:t>
      </w:r>
      <w:r>
        <w:rPr>
          <w:rStyle w:val="CharPartText"/>
        </w:rPr>
        <w:t>Events on roads</w:t>
      </w:r>
      <w:bookmarkEnd w:id="166"/>
      <w:bookmarkEnd w:id="167"/>
      <w:bookmarkEnd w:id="168"/>
    </w:p>
    <w:p>
      <w:pPr>
        <w:pStyle w:val="Footnoteheading"/>
        <w:tabs>
          <w:tab w:val="left" w:pos="840"/>
        </w:tabs>
      </w:pPr>
      <w:r>
        <w:tab/>
        <w:t>[Heading inserted: No. 64 of 1988 s. 4.]</w:t>
      </w:r>
    </w:p>
    <w:p>
      <w:pPr>
        <w:pStyle w:val="Heading5"/>
        <w:rPr>
          <w:snapToGrid w:val="0"/>
        </w:rPr>
      </w:pPr>
      <w:bookmarkStart w:id="169" w:name="_Toc53046919"/>
      <w:r>
        <w:rPr>
          <w:rStyle w:val="CharSectno"/>
        </w:rPr>
        <w:t>81A</w:t>
      </w:r>
      <w:r>
        <w:rPr>
          <w:snapToGrid w:val="0"/>
        </w:rPr>
        <w:t>.</w:t>
      </w:r>
      <w:r>
        <w:rPr>
          <w:snapToGrid w:val="0"/>
        </w:rPr>
        <w:tab/>
        <w:t>Terms used</w:t>
      </w:r>
      <w:bookmarkEnd w:id="16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No. 64 of 1988 s. 4; amended: No. 70 of 2004 s. 82.]</w:t>
      </w:r>
    </w:p>
    <w:p>
      <w:pPr>
        <w:pStyle w:val="Heading5"/>
        <w:rPr>
          <w:snapToGrid w:val="0"/>
        </w:rPr>
      </w:pPr>
      <w:bookmarkStart w:id="170" w:name="_Toc53046920"/>
      <w:r>
        <w:rPr>
          <w:rStyle w:val="CharSectno"/>
        </w:rPr>
        <w:t>81B</w:t>
      </w:r>
      <w:r>
        <w:rPr>
          <w:snapToGrid w:val="0"/>
        </w:rPr>
        <w:t>.</w:t>
      </w:r>
      <w:r>
        <w:rPr>
          <w:snapToGrid w:val="0"/>
        </w:rPr>
        <w:tab/>
        <w:t>Order for road closure for event, application for</w:t>
      </w:r>
      <w:bookmarkEnd w:id="17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No. 64 of 1988 s. 4; amended: No. 76 of 1996 s. 20(2).]</w:t>
      </w:r>
    </w:p>
    <w:p>
      <w:pPr>
        <w:pStyle w:val="Heading5"/>
        <w:rPr>
          <w:snapToGrid w:val="0"/>
        </w:rPr>
      </w:pPr>
      <w:bookmarkStart w:id="171" w:name="_Toc53046921"/>
      <w:r>
        <w:rPr>
          <w:rStyle w:val="CharSectno"/>
        </w:rPr>
        <w:t>81C</w:t>
      </w:r>
      <w:r>
        <w:rPr>
          <w:snapToGrid w:val="0"/>
        </w:rPr>
        <w:t>.</w:t>
      </w:r>
      <w:r>
        <w:rPr>
          <w:snapToGrid w:val="0"/>
        </w:rPr>
        <w:tab/>
        <w:t>Order for road closure for event, making</w:t>
      </w:r>
      <w:bookmarkEnd w:id="171"/>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No. 64 of 1988 s. 4; amended: No. 14 of 1996 s. 4; No. 76 of 1996 s. 20(2).]</w:t>
      </w:r>
    </w:p>
    <w:p>
      <w:pPr>
        <w:pStyle w:val="Heading5"/>
        <w:spacing w:before="260"/>
        <w:rPr>
          <w:snapToGrid w:val="0"/>
        </w:rPr>
      </w:pPr>
      <w:bookmarkStart w:id="172" w:name="_Toc53046922"/>
      <w:r>
        <w:rPr>
          <w:rStyle w:val="CharSectno"/>
        </w:rPr>
        <w:t>81D</w:t>
      </w:r>
      <w:r>
        <w:rPr>
          <w:snapToGrid w:val="0"/>
        </w:rPr>
        <w:t>.</w:t>
      </w:r>
      <w:r>
        <w:rPr>
          <w:snapToGrid w:val="0"/>
        </w:rPr>
        <w:tab/>
        <w:t>Road closure, how effected by local government</w:t>
      </w:r>
      <w:bookmarkEnd w:id="172"/>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No. 64 of 1988 s. 4; amended: No. 14 of 1996 s. 4.]</w:t>
      </w:r>
    </w:p>
    <w:p>
      <w:pPr>
        <w:pStyle w:val="Heading5"/>
        <w:spacing w:before="180"/>
        <w:rPr>
          <w:snapToGrid w:val="0"/>
        </w:rPr>
      </w:pPr>
      <w:bookmarkStart w:id="173" w:name="_Toc53046923"/>
      <w:r>
        <w:rPr>
          <w:rStyle w:val="CharSectno"/>
        </w:rPr>
        <w:t>81E</w:t>
      </w:r>
      <w:r>
        <w:rPr>
          <w:snapToGrid w:val="0"/>
        </w:rPr>
        <w:t>.</w:t>
      </w:r>
      <w:r>
        <w:rPr>
          <w:snapToGrid w:val="0"/>
        </w:rPr>
        <w:tab/>
        <w:t>Road closure order, effect of</w:t>
      </w:r>
      <w:bookmarkEnd w:id="173"/>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No. 64 of 1988 s. 4; amended: No. 70 of 2004 s. 82.]</w:t>
      </w:r>
    </w:p>
    <w:p>
      <w:pPr>
        <w:pStyle w:val="Heading5"/>
        <w:rPr>
          <w:snapToGrid w:val="0"/>
        </w:rPr>
      </w:pPr>
      <w:bookmarkStart w:id="174" w:name="_Toc53046924"/>
      <w:r>
        <w:rPr>
          <w:rStyle w:val="CharSectno"/>
        </w:rPr>
        <w:t>81F</w:t>
      </w:r>
      <w:r>
        <w:rPr>
          <w:snapToGrid w:val="0"/>
        </w:rPr>
        <w:t>.</w:t>
      </w:r>
      <w:r>
        <w:rPr>
          <w:snapToGrid w:val="0"/>
        </w:rPr>
        <w:tab/>
        <w:t>Offences</w:t>
      </w:r>
      <w:bookmarkEnd w:id="174"/>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No. 64 of 1988 s. 4; amended: No. 50 of 1997 s. 13; No. 84 of 2004 s. 80 and 82.]</w:t>
      </w:r>
    </w:p>
    <w:p>
      <w:pPr>
        <w:pStyle w:val="Heading2"/>
      </w:pPr>
      <w:bookmarkStart w:id="175" w:name="_Toc52794229"/>
      <w:bookmarkStart w:id="176" w:name="_Toc52794299"/>
      <w:bookmarkStart w:id="177" w:name="_Toc53045504"/>
      <w:bookmarkStart w:id="178" w:name="_Toc53046925"/>
      <w:bookmarkStart w:id="179" w:name="_Toc52793974"/>
      <w:r>
        <w:rPr>
          <w:rStyle w:val="CharPartNo"/>
        </w:rPr>
        <w:t>Part 5B</w:t>
      </w:r>
      <w:r>
        <w:rPr>
          <w:rStyle w:val="CharDivNo"/>
        </w:rPr>
        <w:t> </w:t>
      </w:r>
      <w:r>
        <w:t>—</w:t>
      </w:r>
      <w:r>
        <w:rPr>
          <w:rStyle w:val="CharDivText"/>
        </w:rPr>
        <w:t> </w:t>
      </w:r>
      <w:r>
        <w:rPr>
          <w:rStyle w:val="CharPartText"/>
        </w:rPr>
        <w:t>Radar detectors</w:t>
      </w:r>
      <w:bookmarkEnd w:id="175"/>
      <w:bookmarkEnd w:id="176"/>
      <w:bookmarkEnd w:id="177"/>
      <w:bookmarkEnd w:id="178"/>
    </w:p>
    <w:p>
      <w:pPr>
        <w:pStyle w:val="Footnoteheading"/>
        <w:spacing w:before="80"/>
      </w:pPr>
      <w:bookmarkStart w:id="180" w:name="_Toc52794300"/>
      <w:r>
        <w:tab/>
        <w:t>[Heading inserted: No. 27 of 2020 s. 39.]</w:t>
      </w:r>
    </w:p>
    <w:p>
      <w:pPr>
        <w:pStyle w:val="Heading5"/>
      </w:pPr>
      <w:bookmarkStart w:id="181" w:name="_Toc53046926"/>
      <w:r>
        <w:rPr>
          <w:rStyle w:val="CharSectno"/>
        </w:rPr>
        <w:t>81G</w:t>
      </w:r>
      <w:r>
        <w:t>.</w:t>
      </w:r>
      <w:r>
        <w:tab/>
        <w:t>Offence to drive motor vehicle with radar detector fitted to, within or on vehicle</w:t>
      </w:r>
      <w:bookmarkEnd w:id="180"/>
      <w:bookmarkEnd w:id="181"/>
    </w:p>
    <w:p>
      <w:pPr>
        <w:pStyle w:val="Subsection"/>
      </w:pPr>
      <w:r>
        <w:tab/>
        <w:t>(1)</w:t>
      </w:r>
      <w:r>
        <w:tab/>
        <w:t xml:space="preserve">In this section — </w:t>
      </w:r>
    </w:p>
    <w:p>
      <w:pPr>
        <w:pStyle w:val="Defstart"/>
      </w:pPr>
      <w:r>
        <w:tab/>
      </w:r>
      <w:r>
        <w:rPr>
          <w:rStyle w:val="CharDefText"/>
        </w:rPr>
        <w:t>radar detector</w:t>
      </w:r>
      <w:r>
        <w:t xml:space="preserve"> means a device or other equipment that is capable of detecting the operation of — </w:t>
      </w:r>
    </w:p>
    <w:p>
      <w:pPr>
        <w:pStyle w:val="Defpara"/>
      </w:pPr>
      <w:r>
        <w:tab/>
        <w:t>(a)</w:t>
      </w:r>
      <w:r>
        <w:tab/>
        <w:t xml:space="preserve">an average speed detection system as defined in the </w:t>
      </w:r>
      <w:r>
        <w:rPr>
          <w:i/>
        </w:rPr>
        <w:t>Road Traffic (Administration) Act 2008</w:t>
      </w:r>
      <w:r>
        <w:t xml:space="preserve"> section 117B(1); or</w:t>
      </w:r>
    </w:p>
    <w:p>
      <w:pPr>
        <w:pStyle w:val="Defpara"/>
      </w:pPr>
      <w:r>
        <w:tab/>
        <w:t>(b)</w:t>
      </w:r>
      <w:r>
        <w:tab/>
        <w:t xml:space="preserve">speed measuring and recording equipment as defined in the </w:t>
      </w:r>
      <w:r>
        <w:rPr>
          <w:i/>
        </w:rPr>
        <w:t>Road Traffic (Administration) Act 2008</w:t>
      </w:r>
      <w:r>
        <w:t xml:space="preserve"> section 117(1); or</w:t>
      </w:r>
    </w:p>
    <w:p>
      <w:pPr>
        <w:pStyle w:val="Defpara"/>
      </w:pPr>
      <w:r>
        <w:tab/>
        <w:t>(c)</w:t>
      </w:r>
      <w:r>
        <w:tab/>
        <w:t xml:space="preserve">speed measuring equipment as defined in the </w:t>
      </w:r>
      <w:r>
        <w:rPr>
          <w:i/>
        </w:rPr>
        <w:t>Road Traffic (Administration) Act 2008</w:t>
      </w:r>
      <w:r>
        <w:t xml:space="preserve"> section 117(1).</w:t>
      </w:r>
    </w:p>
    <w:p>
      <w:pPr>
        <w:pStyle w:val="Subsection"/>
      </w:pPr>
      <w:r>
        <w:tab/>
        <w:t>(2)</w:t>
      </w:r>
      <w:r>
        <w:tab/>
        <w:t xml:space="preserve">A person must not drive a motor vehicle on a road if the vehicle — </w:t>
      </w:r>
    </w:p>
    <w:p>
      <w:pPr>
        <w:pStyle w:val="Indenta"/>
      </w:pPr>
      <w:r>
        <w:tab/>
        <w:t>(a)</w:t>
      </w:r>
      <w:r>
        <w:tab/>
        <w:t>is fitted with a radar detector; or</w:t>
      </w:r>
    </w:p>
    <w:p>
      <w:pPr>
        <w:pStyle w:val="Indenta"/>
      </w:pPr>
      <w:r>
        <w:tab/>
        <w:t>(b)</w:t>
      </w:r>
      <w:r>
        <w:tab/>
        <w:t>has a radar detector within or on the vehicle.</w:t>
      </w:r>
    </w:p>
    <w:p>
      <w:pPr>
        <w:pStyle w:val="Penstart"/>
      </w:pPr>
      <w:r>
        <w:tab/>
        <w:t>Penalty for this subsection:</w:t>
      </w:r>
    </w:p>
    <w:p>
      <w:pPr>
        <w:pStyle w:val="Penpara"/>
      </w:pPr>
      <w:r>
        <w:tab/>
        <w:t>(a)</w:t>
      </w:r>
      <w:r>
        <w:tab/>
        <w:t>for a first offence, a fine of 64 PU;</w:t>
      </w:r>
    </w:p>
    <w:p>
      <w:pPr>
        <w:pStyle w:val="Penpara"/>
      </w:pPr>
      <w:r>
        <w:tab/>
        <w:t>(b)</w:t>
      </w:r>
      <w:r>
        <w:tab/>
        <w:t>for a second or subsequent offence, a fine of 96 PU.</w:t>
      </w:r>
    </w:p>
    <w:p>
      <w:pPr>
        <w:pStyle w:val="Footnotesection"/>
        <w:spacing w:before="80"/>
        <w:ind w:left="890" w:hanging="890"/>
      </w:pPr>
      <w:r>
        <w:tab/>
        <w:t>[Section 81G inserted: No. 27 of 2020 s. 39.]</w:t>
      </w:r>
    </w:p>
    <w:p>
      <w:pPr>
        <w:pStyle w:val="Heading2"/>
      </w:pPr>
      <w:bookmarkStart w:id="182" w:name="_Toc53045506"/>
      <w:bookmarkStart w:id="183" w:name="_Toc53046927"/>
      <w:r>
        <w:rPr>
          <w:rStyle w:val="CharPartNo"/>
        </w:rPr>
        <w:t>Part VI</w:t>
      </w:r>
      <w:r>
        <w:rPr>
          <w:rStyle w:val="CharDivNo"/>
        </w:rPr>
        <w:t> </w:t>
      </w:r>
      <w:r>
        <w:t>—</w:t>
      </w:r>
      <w:r>
        <w:rPr>
          <w:rStyle w:val="CharDivText"/>
        </w:rPr>
        <w:t> </w:t>
      </w:r>
      <w:r>
        <w:rPr>
          <w:rStyle w:val="CharPartText"/>
        </w:rPr>
        <w:t>Miscellaneous</w:t>
      </w:r>
      <w:bookmarkEnd w:id="179"/>
      <w:bookmarkEnd w:id="182"/>
      <w:bookmarkEnd w:id="183"/>
    </w:p>
    <w:p>
      <w:pPr>
        <w:pStyle w:val="Ednotesection"/>
        <w:spacing w:before="260"/>
      </w:pPr>
      <w:r>
        <w:t>[</w:t>
      </w:r>
      <w:r>
        <w:rPr>
          <w:b/>
        </w:rPr>
        <w:t>82-87.</w:t>
      </w:r>
      <w:r>
        <w:tab/>
        <w:t>Deleted: No. 8 of 2012 s. 26.]</w:t>
      </w:r>
    </w:p>
    <w:p>
      <w:pPr>
        <w:pStyle w:val="Ednotesection"/>
      </w:pPr>
      <w:r>
        <w:t>[</w:t>
      </w:r>
      <w:r>
        <w:rPr>
          <w:b/>
        </w:rPr>
        <w:t>88.</w:t>
      </w:r>
      <w:r>
        <w:tab/>
        <w:t>Deleted: No. 50 of 1997 s. 10.]</w:t>
      </w:r>
    </w:p>
    <w:p>
      <w:pPr>
        <w:pStyle w:val="Ednotesection"/>
      </w:pPr>
      <w:r>
        <w:t>[</w:t>
      </w:r>
      <w:r>
        <w:rPr>
          <w:b/>
        </w:rPr>
        <w:t>89.</w:t>
      </w:r>
      <w:r>
        <w:tab/>
        <w:t>Deleted: No. 70 of 2004 s. 82.]</w:t>
      </w:r>
    </w:p>
    <w:p>
      <w:pPr>
        <w:pStyle w:val="Heading5"/>
        <w:rPr>
          <w:snapToGrid w:val="0"/>
        </w:rPr>
      </w:pPr>
      <w:bookmarkStart w:id="184" w:name="_Toc53046928"/>
      <w:r>
        <w:rPr>
          <w:rStyle w:val="CharSectno"/>
        </w:rPr>
        <w:t>90</w:t>
      </w:r>
      <w:r>
        <w:rPr>
          <w:snapToGrid w:val="0"/>
        </w:rPr>
        <w:t>.</w:t>
      </w:r>
      <w:r>
        <w:rPr>
          <w:snapToGrid w:val="0"/>
        </w:rPr>
        <w:tab/>
        <w:t>Unlawfully interfering with parts of motor vehicles</w:t>
      </w:r>
      <w:bookmarkEnd w:id="184"/>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No. 11 of 1988 s. 24; No. 78 of 1995 s. 147; No. 50 of 1997 s. 13; No. 50 of 2003 s. 92(3).]</w:t>
      </w:r>
    </w:p>
    <w:p>
      <w:pPr>
        <w:pStyle w:val="Ednotesection"/>
        <w:ind w:left="890" w:hanging="890"/>
      </w:pPr>
      <w:r>
        <w:t>[</w:t>
      </w:r>
      <w:r>
        <w:rPr>
          <w:b/>
        </w:rPr>
        <w:t>91.</w:t>
      </w:r>
      <w:r>
        <w:tab/>
        <w:t>Deleted: No. 50 of 1997 s. 11.]</w:t>
      </w:r>
    </w:p>
    <w:p>
      <w:pPr>
        <w:pStyle w:val="Ednotesection"/>
        <w:spacing w:before="260"/>
      </w:pPr>
      <w:r>
        <w:t>[</w:t>
      </w:r>
      <w:r>
        <w:rPr>
          <w:b/>
        </w:rPr>
        <w:t>92-93.</w:t>
      </w:r>
      <w:r>
        <w:tab/>
        <w:t>Deleted: No. 8 of 2012 s. 27.]</w:t>
      </w:r>
    </w:p>
    <w:p>
      <w:pPr>
        <w:pStyle w:val="Ednotesection"/>
      </w:pPr>
      <w:r>
        <w:t>[</w:t>
      </w:r>
      <w:r>
        <w:rPr>
          <w:b/>
        </w:rPr>
        <w:t>94</w:t>
      </w:r>
      <w:r>
        <w:rPr>
          <w:b/>
        </w:rPr>
        <w:noBreakHyphen/>
        <w:t>96.</w:t>
      </w:r>
      <w:r>
        <w:tab/>
        <w:t>Deleted: No. 76 of 1996 s. 18.]</w:t>
      </w:r>
    </w:p>
    <w:p>
      <w:pPr>
        <w:pStyle w:val="Ednotesection"/>
        <w:spacing w:before="260"/>
      </w:pPr>
      <w:r>
        <w:t>[</w:t>
      </w:r>
      <w:r>
        <w:rPr>
          <w:b/>
        </w:rPr>
        <w:t>97-103.</w:t>
      </w:r>
      <w:r>
        <w:tab/>
        <w:t>Deleted: No. 8 of 2012 s. 27.]</w:t>
      </w:r>
    </w:p>
    <w:p>
      <w:pPr>
        <w:pStyle w:val="Ednotesection"/>
      </w:pPr>
      <w:r>
        <w:t>[</w:t>
      </w:r>
      <w:r>
        <w:rPr>
          <w:b/>
          <w:bCs/>
        </w:rPr>
        <w:t>103A, 103B.</w:t>
      </w:r>
      <w:r>
        <w:rPr>
          <w:b/>
          <w:bCs/>
        </w:rPr>
        <w:tab/>
      </w:r>
      <w:r>
        <w:t>Deleted: No. 54 of 2006 s. 30.]</w:t>
      </w:r>
    </w:p>
    <w:p>
      <w:pPr>
        <w:pStyle w:val="Ednotepart"/>
        <w:tabs>
          <w:tab w:val="left" w:pos="1440"/>
        </w:tabs>
        <w:ind w:left="1440" w:hanging="1440"/>
      </w:pPr>
      <w:r>
        <w:t>[Part VIA (s. 104-104T) deleted: No. 8 of 2012 s. 28.]</w:t>
      </w:r>
    </w:p>
    <w:p>
      <w:pPr>
        <w:pStyle w:val="Heading2"/>
      </w:pPr>
      <w:bookmarkStart w:id="185" w:name="_Toc52793976"/>
      <w:bookmarkStart w:id="186" w:name="_Toc53045508"/>
      <w:bookmarkStart w:id="187" w:name="_Toc53046929"/>
      <w:r>
        <w:rPr>
          <w:rStyle w:val="CharPartNo"/>
        </w:rPr>
        <w:t>Part VII</w:t>
      </w:r>
      <w:r>
        <w:rPr>
          <w:rStyle w:val="CharDivNo"/>
        </w:rPr>
        <w:t> </w:t>
      </w:r>
      <w:r>
        <w:t>—</w:t>
      </w:r>
      <w:r>
        <w:rPr>
          <w:rStyle w:val="CharDivText"/>
        </w:rPr>
        <w:t> </w:t>
      </w:r>
      <w:r>
        <w:rPr>
          <w:rStyle w:val="CharPartText"/>
        </w:rPr>
        <w:t>Offences and penalties</w:t>
      </w:r>
      <w:bookmarkEnd w:id="185"/>
      <w:bookmarkEnd w:id="186"/>
      <w:bookmarkEnd w:id="187"/>
    </w:p>
    <w:p>
      <w:pPr>
        <w:pStyle w:val="Ednotesection"/>
        <w:spacing w:before="180"/>
      </w:pPr>
      <w:r>
        <w:t>[</w:t>
      </w:r>
      <w:r>
        <w:rPr>
          <w:b/>
          <w:bCs/>
        </w:rPr>
        <w:t>104.</w:t>
      </w:r>
      <w:r>
        <w:rPr>
          <w:b/>
          <w:bCs/>
        </w:rPr>
        <w:tab/>
      </w:r>
      <w:r>
        <w:t>Deleted: No. 54 of 2006 s. 32.]</w:t>
      </w:r>
    </w:p>
    <w:p>
      <w:pPr>
        <w:pStyle w:val="Ednotesection"/>
        <w:spacing w:before="180"/>
      </w:pPr>
      <w:r>
        <w:t>[</w:t>
      </w:r>
      <w:r>
        <w:rPr>
          <w:b/>
        </w:rPr>
        <w:t>105.</w:t>
      </w:r>
      <w:r>
        <w:tab/>
        <w:t>Deleted: No. 8 of 2012 s. 29.]</w:t>
      </w:r>
    </w:p>
    <w:p>
      <w:pPr>
        <w:pStyle w:val="Heading5"/>
        <w:spacing w:before="180"/>
      </w:pPr>
      <w:bookmarkStart w:id="188" w:name="_Toc53046930"/>
      <w:r>
        <w:rPr>
          <w:rStyle w:val="CharSectno"/>
        </w:rPr>
        <w:t>106</w:t>
      </w:r>
      <w:r>
        <w:t>.</w:t>
      </w:r>
      <w:r>
        <w:tab/>
        <w:t>Sentencing for certain offences</w:t>
      </w:r>
      <w:bookmarkEnd w:id="188"/>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No. 50 of 2003 s. 28; amended: No. 74 of 2003 s. 105(4); No. 54 of 2006 s. 34; No. 6 of 2007 s. 21; No. 8 of 2012 s. 30.]</w:t>
      </w:r>
    </w:p>
    <w:p>
      <w:pPr>
        <w:pStyle w:val="Heading5"/>
      </w:pPr>
      <w:bookmarkStart w:id="189" w:name="_Toc53046931"/>
      <w:r>
        <w:rPr>
          <w:rStyle w:val="CharSectno"/>
        </w:rPr>
        <w:t>106A</w:t>
      </w:r>
      <w:r>
        <w:t>.</w:t>
      </w:r>
      <w:r>
        <w:tab/>
        <w:t>Mandatory disqualification</w:t>
      </w:r>
      <w:bookmarkEnd w:id="189"/>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No. 50 of 2003 s. 28; amended: No. 51 of 2010 s. 15.]</w:t>
      </w:r>
    </w:p>
    <w:p>
      <w:pPr>
        <w:pStyle w:val="Ednotesection"/>
        <w:spacing w:before="260"/>
      </w:pPr>
      <w:r>
        <w:t>[</w:t>
      </w:r>
      <w:r>
        <w:rPr>
          <w:b/>
        </w:rPr>
        <w:t>107.</w:t>
      </w:r>
      <w:r>
        <w:tab/>
        <w:t>Deleted: No. 8 of 2012 s. 31.]</w:t>
      </w:r>
    </w:p>
    <w:p>
      <w:pPr>
        <w:pStyle w:val="Heading2"/>
        <w:rPr>
          <w:rStyle w:val="CharDivText"/>
        </w:rPr>
      </w:pPr>
      <w:bookmarkStart w:id="190" w:name="_Toc52793979"/>
      <w:bookmarkStart w:id="191" w:name="_Toc53045511"/>
      <w:bookmarkStart w:id="192" w:name="_Toc53046932"/>
      <w:r>
        <w:rPr>
          <w:rStyle w:val="CharPartNo"/>
        </w:rPr>
        <w:t>Part VIII</w:t>
      </w:r>
      <w:r>
        <w:rPr>
          <w:rStyle w:val="CharDivNo"/>
        </w:rPr>
        <w:t> </w:t>
      </w:r>
      <w:r>
        <w:t>—</w:t>
      </w:r>
      <w:r>
        <w:rPr>
          <w:rStyle w:val="CharDivText"/>
        </w:rPr>
        <w:t> </w:t>
      </w:r>
      <w:r>
        <w:rPr>
          <w:rStyle w:val="CharPartText"/>
        </w:rPr>
        <w:t>Transitional and savings provisions</w:t>
      </w:r>
      <w:bookmarkEnd w:id="190"/>
      <w:bookmarkEnd w:id="191"/>
      <w:bookmarkEnd w:id="192"/>
    </w:p>
    <w:p>
      <w:pPr>
        <w:pStyle w:val="Footnoteheading"/>
      </w:pPr>
      <w:r>
        <w:tab/>
        <w:t>[Heading amended: No. 51 of 2016 s. 46.]</w:t>
      </w:r>
    </w:p>
    <w:p>
      <w:pPr>
        <w:pStyle w:val="Heading5"/>
        <w:rPr>
          <w:snapToGrid w:val="0"/>
        </w:rPr>
      </w:pPr>
      <w:bookmarkStart w:id="193" w:name="_Toc53046933"/>
      <w:r>
        <w:rPr>
          <w:rStyle w:val="CharSectno"/>
        </w:rPr>
        <w:t>108</w:t>
      </w:r>
      <w:r>
        <w:rPr>
          <w:snapToGrid w:val="0"/>
        </w:rPr>
        <w:t>.</w:t>
      </w:r>
      <w:r>
        <w:rPr>
          <w:snapToGrid w:val="0"/>
        </w:rPr>
        <w:tab/>
        <w:t xml:space="preserve">Savings as to </w:t>
      </w:r>
      <w:r>
        <w:rPr>
          <w:i/>
          <w:snapToGrid w:val="0"/>
        </w:rPr>
        <w:t>Traffic Act 1919</w:t>
      </w:r>
      <w:bookmarkEnd w:id="193"/>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194" w:name="_Toc53046934"/>
      <w:r>
        <w:rPr>
          <w:rStyle w:val="CharSectno"/>
        </w:rPr>
        <w:t>109</w:t>
      </w:r>
      <w:r>
        <w:t>.</w:t>
      </w:r>
      <w:r>
        <w:tab/>
        <w:t xml:space="preserve">Transitional and savings provisions for the </w:t>
      </w:r>
      <w:r>
        <w:rPr>
          <w:i/>
        </w:rPr>
        <w:t>Road Traffic Amendment (Impounding and Confiscation of Vehicles) Act 2016</w:t>
      </w:r>
      <w:bookmarkEnd w:id="194"/>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No. 51 of 2016 s. 47.]</w:t>
      </w:r>
    </w:p>
    <w:p>
      <w:pPr>
        <w:pStyle w:val="Heading5"/>
      </w:pPr>
      <w:bookmarkStart w:id="195" w:name="_Toc53046935"/>
      <w:r>
        <w:rPr>
          <w:rStyle w:val="CharSectno"/>
        </w:rPr>
        <w:t>110</w:t>
      </w:r>
      <w:r>
        <w:t>.</w:t>
      </w:r>
      <w:r>
        <w:tab/>
        <w:t xml:space="preserve">Savings provisions for the </w:t>
      </w:r>
      <w:r>
        <w:rPr>
          <w:i/>
        </w:rPr>
        <w:t>Road Traffic Amendment (Blood Alcohol Content) Act 2019</w:t>
      </w:r>
      <w:bookmarkEnd w:id="195"/>
    </w:p>
    <w:p>
      <w:pPr>
        <w:pStyle w:val="Subsection"/>
        <w:keepNext/>
        <w:keepLines/>
      </w:pPr>
      <w:r>
        <w:tab/>
        <w:t>(1)</w:t>
      </w:r>
      <w:r>
        <w:tab/>
        <w:t>In this section —</w:t>
      </w:r>
    </w:p>
    <w:p>
      <w:pPr>
        <w:pStyle w:val="Defstart"/>
      </w:pPr>
      <w:r>
        <w:tab/>
      </w:r>
      <w:r>
        <w:rPr>
          <w:rStyle w:val="CharDefText"/>
        </w:rPr>
        <w:t>commencement day</w:t>
      </w:r>
      <w:r>
        <w:t xml:space="preserve"> means the day on which the </w:t>
      </w:r>
      <w:r>
        <w:rPr>
          <w:i/>
        </w:rPr>
        <w:t>Road Traffic Amendment (Blood Alcohol Content) Act 2019</w:t>
      </w:r>
      <w:r>
        <w:t xml:space="preserve"> section 4 comes into operation;</w:t>
      </w:r>
    </w:p>
    <w:p>
      <w:pPr>
        <w:pStyle w:val="Defstart"/>
      </w:pPr>
      <w:r>
        <w:tab/>
      </w:r>
      <w:r>
        <w:rPr>
          <w:rStyle w:val="CharDefText"/>
        </w:rPr>
        <w:t>former Act</w:t>
      </w:r>
      <w:r>
        <w:t xml:space="preserve"> means the </w:t>
      </w:r>
      <w:r>
        <w:rPr>
          <w:i/>
        </w:rPr>
        <w:t>Road Traffic Act 1974</w:t>
      </w:r>
      <w:r>
        <w:t xml:space="preserve"> as in force immediately before commencement day.</w:t>
      </w:r>
    </w:p>
    <w:p>
      <w:pPr>
        <w:pStyle w:val="Subsection"/>
      </w:pPr>
      <w:r>
        <w:tab/>
        <w:t>(2)</w:t>
      </w:r>
      <w:r>
        <w:tab/>
        <w:t>A person’s blood alcohol content must be calculated in accordance with the former Act if —</w:t>
      </w:r>
    </w:p>
    <w:p>
      <w:pPr>
        <w:pStyle w:val="Indenta"/>
      </w:pPr>
      <w:r>
        <w:tab/>
        <w:t>(a)</w:t>
      </w:r>
      <w:r>
        <w:tab/>
        <w:t>a sample of the person’s breath or blood was provided or taken for analysis under Part V Division 2 of the former Act; and</w:t>
      </w:r>
    </w:p>
    <w:p>
      <w:pPr>
        <w:pStyle w:val="Indenta"/>
      </w:pPr>
      <w:r>
        <w:tab/>
        <w:t>(b)</w:t>
      </w:r>
      <w:r>
        <w:tab/>
        <w:t>the sample is to be used for the calculation of the person’s blood alcohol content for the purposes of proceedings referred to in section 70(1) of the Act.</w:t>
      </w:r>
    </w:p>
    <w:p>
      <w:pPr>
        <w:pStyle w:val="Footnotesection"/>
      </w:pPr>
      <w:r>
        <w:tab/>
        <w:t>[Section 110 inserted: No. 20 of 2019 s. 5.]</w:t>
      </w:r>
    </w:p>
    <w:p>
      <w:pPr>
        <w:pStyle w:val="Heading2"/>
      </w:pPr>
      <w:bookmarkStart w:id="196" w:name="_Toc52793983"/>
      <w:bookmarkStart w:id="197" w:name="_Toc53045515"/>
      <w:bookmarkStart w:id="198" w:name="_Toc53046936"/>
      <w:r>
        <w:rPr>
          <w:rStyle w:val="CharPartNo"/>
        </w:rPr>
        <w:t>Part IX</w:t>
      </w:r>
      <w:r>
        <w:rPr>
          <w:rStyle w:val="CharDivNo"/>
        </w:rPr>
        <w:t> </w:t>
      </w:r>
      <w:r>
        <w:t>—</w:t>
      </w:r>
      <w:r>
        <w:rPr>
          <w:rStyle w:val="CharDivText"/>
        </w:rPr>
        <w:t> </w:t>
      </w:r>
      <w:r>
        <w:rPr>
          <w:rStyle w:val="CharPartText"/>
        </w:rPr>
        <w:t>Regulations</w:t>
      </w:r>
      <w:bookmarkEnd w:id="196"/>
      <w:bookmarkEnd w:id="197"/>
      <w:bookmarkEnd w:id="198"/>
    </w:p>
    <w:p>
      <w:pPr>
        <w:pStyle w:val="Heading5"/>
        <w:rPr>
          <w:snapToGrid w:val="0"/>
        </w:rPr>
      </w:pPr>
      <w:bookmarkStart w:id="199" w:name="_Toc53046937"/>
      <w:r>
        <w:rPr>
          <w:rStyle w:val="CharSectno"/>
        </w:rPr>
        <w:t>111</w:t>
      </w:r>
      <w:r>
        <w:rPr>
          <w:snapToGrid w:val="0"/>
        </w:rPr>
        <w:t>.</w:t>
      </w:r>
      <w:r>
        <w:rPr>
          <w:snapToGrid w:val="0"/>
        </w:rPr>
        <w:tab/>
        <w:t>Regulations etc.</w:t>
      </w:r>
      <w:bookmarkEnd w:id="19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No. 8 of 2012 s. 33.]</w:t>
      </w:r>
    </w:p>
    <w:p>
      <w:pPr>
        <w:pStyle w:val="Heading5"/>
        <w:spacing w:before="180"/>
      </w:pPr>
      <w:bookmarkStart w:id="200" w:name="_Toc53046938"/>
      <w:r>
        <w:rPr>
          <w:rStyle w:val="CharSectno"/>
        </w:rPr>
        <w:t>111AB</w:t>
      </w:r>
      <w:r>
        <w:t>.</w:t>
      </w:r>
      <w:r>
        <w:tab/>
        <w:t>Exemption from specified regulations, regulations may allow grant of</w:t>
      </w:r>
      <w:bookmarkEnd w:id="200"/>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No. 54 of 2006 s. 35(1); amended: No. 8 of 2012 s. 34 and 36.]</w:t>
      </w:r>
    </w:p>
    <w:p>
      <w:pPr>
        <w:pStyle w:val="Ednotesection"/>
        <w:spacing w:before="260"/>
      </w:pPr>
      <w:r>
        <w:t>[</w:t>
      </w:r>
      <w:r>
        <w:rPr>
          <w:b/>
        </w:rPr>
        <w:t>111A-113.</w:t>
      </w:r>
      <w:r>
        <w:tab/>
        <w:t>Deleted: No. 8 of 2012 s. 35.]</w:t>
      </w:r>
    </w:p>
    <w:p>
      <w:pPr>
        <w:pStyle w:val="yEdnoteschedule"/>
        <w:rPr>
          <w:sz w:val="24"/>
          <w:szCs w:val="24"/>
        </w:rPr>
      </w:pPr>
      <w:r>
        <w:rPr>
          <w:sz w:val="24"/>
          <w:szCs w:val="24"/>
        </w:rPr>
        <w:t>[First and Second Schedule deleted: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201" w:name="_Toc52793986"/>
      <w:bookmarkStart w:id="202" w:name="_Toc53045518"/>
      <w:bookmarkStart w:id="203" w:name="_Toc53046939"/>
      <w:r>
        <w:t>Notes</w:t>
      </w:r>
      <w:bookmarkEnd w:id="201"/>
      <w:bookmarkEnd w:id="202"/>
      <w:bookmarkEnd w:id="203"/>
    </w:p>
    <w:p>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 table.</w:t>
      </w:r>
    </w:p>
    <w:p>
      <w:pPr>
        <w:pStyle w:val="nHeading3"/>
      </w:pPr>
      <w:bookmarkStart w:id="204" w:name="_Toc53046940"/>
      <w:r>
        <w:t>Compilation table</w:t>
      </w:r>
      <w:bookmarkEnd w:id="204"/>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62" w:type="dxa"/>
          </w:tcPr>
          <w:p>
            <w:pPr>
              <w:pStyle w:val="nTable"/>
              <w:spacing w:after="40"/>
            </w:pPr>
            <w:r>
              <w:t>3 Dec 1974</w:t>
            </w:r>
          </w:p>
        </w:tc>
        <w:tc>
          <w:tcPr>
            <w:tcW w:w="2525"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62" w:type="dxa"/>
          </w:tcPr>
          <w:p>
            <w:pPr>
              <w:pStyle w:val="nTable"/>
              <w:spacing w:after="40"/>
            </w:pPr>
            <w:r>
              <w:t>14 Nov 1975</w:t>
            </w:r>
          </w:p>
        </w:tc>
        <w:tc>
          <w:tcPr>
            <w:tcW w:w="2525"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62" w:type="dxa"/>
          </w:tcPr>
          <w:p>
            <w:pPr>
              <w:pStyle w:val="nTable"/>
              <w:spacing w:after="40"/>
            </w:pPr>
            <w:r>
              <w:t>20 Nov 1975</w:t>
            </w:r>
          </w:p>
        </w:tc>
        <w:tc>
          <w:tcPr>
            <w:tcW w:w="2525"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62" w:type="dxa"/>
          </w:tcPr>
          <w:p>
            <w:pPr>
              <w:pStyle w:val="nTable"/>
              <w:spacing w:after="40"/>
            </w:pPr>
            <w:r>
              <w:t>3 Jun 1976</w:t>
            </w:r>
          </w:p>
        </w:tc>
        <w:tc>
          <w:tcPr>
            <w:tcW w:w="2525"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62" w:type="dxa"/>
          </w:tcPr>
          <w:p>
            <w:pPr>
              <w:pStyle w:val="nTable"/>
              <w:spacing w:after="40"/>
            </w:pPr>
            <w:r>
              <w:t>10 Sep 1976</w:t>
            </w:r>
          </w:p>
        </w:tc>
        <w:tc>
          <w:tcPr>
            <w:tcW w:w="2525"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62" w:type="dxa"/>
          </w:tcPr>
          <w:p>
            <w:pPr>
              <w:pStyle w:val="nTable"/>
              <w:keepLines/>
              <w:spacing w:after="40"/>
            </w:pPr>
            <w:r>
              <w:t>9 Dec 1976</w:t>
            </w:r>
          </w:p>
        </w:tc>
        <w:tc>
          <w:tcPr>
            <w:tcW w:w="2525"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62" w:type="dxa"/>
          </w:tcPr>
          <w:p>
            <w:pPr>
              <w:pStyle w:val="nTable"/>
              <w:spacing w:after="40"/>
            </w:pPr>
            <w:r>
              <w:t>29 Aug 1977</w:t>
            </w:r>
          </w:p>
        </w:tc>
        <w:tc>
          <w:tcPr>
            <w:tcW w:w="2525"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62" w:type="dxa"/>
          </w:tcPr>
          <w:p>
            <w:pPr>
              <w:pStyle w:val="nTable"/>
              <w:spacing w:after="40"/>
            </w:pPr>
            <w:r>
              <w:t>8 Nov 1978</w:t>
            </w:r>
          </w:p>
        </w:tc>
        <w:tc>
          <w:tcPr>
            <w:tcW w:w="2525"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62" w:type="dxa"/>
          </w:tcPr>
          <w:p>
            <w:pPr>
              <w:pStyle w:val="nTable"/>
              <w:spacing w:after="40"/>
            </w:pPr>
            <w:r>
              <w:t>18 May 1979</w:t>
            </w:r>
          </w:p>
        </w:tc>
        <w:tc>
          <w:tcPr>
            <w:tcW w:w="2525"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62" w:type="dxa"/>
          </w:tcPr>
          <w:p>
            <w:pPr>
              <w:pStyle w:val="nTable"/>
              <w:spacing w:after="40"/>
            </w:pPr>
            <w:r>
              <w:t>18 May 1979</w:t>
            </w:r>
          </w:p>
        </w:tc>
        <w:tc>
          <w:tcPr>
            <w:tcW w:w="2525"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62" w:type="dxa"/>
          </w:tcPr>
          <w:p>
            <w:pPr>
              <w:pStyle w:val="nTable"/>
              <w:spacing w:after="40"/>
            </w:pPr>
            <w:r>
              <w:t>27 Nov 1979</w:t>
            </w:r>
          </w:p>
        </w:tc>
        <w:tc>
          <w:tcPr>
            <w:tcW w:w="2525"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64" w:type="dxa"/>
            <w:gridSpan w:val="3"/>
          </w:tcPr>
          <w:p>
            <w:pPr>
              <w:pStyle w:val="nTable"/>
              <w:spacing w:after="40"/>
            </w:pPr>
            <w:r>
              <w:t xml:space="preserve">Untitled regulations published by </w:t>
            </w:r>
            <w:r>
              <w:rPr>
                <w:i/>
              </w:rPr>
              <w:t>Gazette</w:t>
            </w:r>
            <w:r>
              <w:t xml:space="preserve"> 6 Jun 1980 p. 1671</w:t>
            </w:r>
            <w:r>
              <w:noBreakHyphen/>
              <w:t>2</w:t>
            </w:r>
          </w:p>
        </w:tc>
        <w:tc>
          <w:tcPr>
            <w:tcW w:w="2525"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62" w:type="dxa"/>
          </w:tcPr>
          <w:p>
            <w:pPr>
              <w:pStyle w:val="nTable"/>
              <w:spacing w:after="40"/>
            </w:pPr>
            <w:r>
              <w:t>12 Nov 1980</w:t>
            </w:r>
          </w:p>
        </w:tc>
        <w:tc>
          <w:tcPr>
            <w:tcW w:w="2525"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62" w:type="dxa"/>
          </w:tcPr>
          <w:p>
            <w:pPr>
              <w:pStyle w:val="nTable"/>
              <w:spacing w:after="40"/>
            </w:pPr>
            <w:r>
              <w:t>19 Nov 1980</w:t>
            </w:r>
          </w:p>
        </w:tc>
        <w:tc>
          <w:tcPr>
            <w:tcW w:w="2525"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62" w:type="dxa"/>
          </w:tcPr>
          <w:p>
            <w:pPr>
              <w:pStyle w:val="nTable"/>
              <w:spacing w:after="40"/>
            </w:pPr>
            <w:r>
              <w:t>5 Dec 1980</w:t>
            </w:r>
          </w:p>
        </w:tc>
        <w:tc>
          <w:tcPr>
            <w:tcW w:w="2525" w:type="dxa"/>
          </w:tcPr>
          <w:p>
            <w:pPr>
              <w:pStyle w:val="nTable"/>
              <w:spacing w:after="40"/>
            </w:pPr>
            <w:r>
              <w:t>5 Dec 1980</w:t>
            </w:r>
          </w:p>
        </w:tc>
      </w:tr>
      <w:tr>
        <w:trPr>
          <w:cantSplit/>
        </w:trPr>
        <w:tc>
          <w:tcPr>
            <w:tcW w:w="4564" w:type="dxa"/>
            <w:gridSpan w:val="3"/>
          </w:tcPr>
          <w:p>
            <w:pPr>
              <w:pStyle w:val="nTable"/>
              <w:spacing w:after="40"/>
            </w:pPr>
            <w:r>
              <w:rPr>
                <w:i/>
              </w:rPr>
              <w:t xml:space="preserve">Road Traffic (Fees for Vehicle Licences) Regulations 1981 </w:t>
            </w:r>
            <w:r>
              <w:t xml:space="preserve">published by </w:t>
            </w:r>
            <w:r>
              <w:rPr>
                <w:i/>
              </w:rPr>
              <w:t>Gazette</w:t>
            </w:r>
            <w:r>
              <w:t xml:space="preserve"> 29 May 1981 p. 1611</w:t>
            </w:r>
            <w:r>
              <w:noBreakHyphen/>
              <w:t>18</w:t>
            </w:r>
          </w:p>
        </w:tc>
        <w:tc>
          <w:tcPr>
            <w:tcW w:w="2525"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62" w:type="dxa"/>
          </w:tcPr>
          <w:p>
            <w:pPr>
              <w:pStyle w:val="nTable"/>
              <w:spacing w:after="40"/>
            </w:pPr>
            <w:r>
              <w:t>25 Aug 1981</w:t>
            </w:r>
          </w:p>
        </w:tc>
        <w:tc>
          <w:tcPr>
            <w:tcW w:w="2525"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62" w:type="dxa"/>
          </w:tcPr>
          <w:p>
            <w:pPr>
              <w:pStyle w:val="nTable"/>
              <w:spacing w:after="40"/>
            </w:pPr>
            <w:r>
              <w:t>30 Oct 1981</w:t>
            </w:r>
          </w:p>
        </w:tc>
        <w:tc>
          <w:tcPr>
            <w:tcW w:w="2525"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62" w:type="dxa"/>
          </w:tcPr>
          <w:p>
            <w:pPr>
              <w:pStyle w:val="nTable"/>
              <w:spacing w:after="40"/>
            </w:pPr>
            <w:r>
              <w:t>4 Dec 1981</w:t>
            </w:r>
          </w:p>
        </w:tc>
        <w:tc>
          <w:tcPr>
            <w:tcW w:w="2525"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62" w:type="dxa"/>
          </w:tcPr>
          <w:p>
            <w:pPr>
              <w:pStyle w:val="nTable"/>
              <w:spacing w:after="40"/>
            </w:pPr>
            <w:r>
              <w:t>14 May 1982</w:t>
            </w:r>
          </w:p>
        </w:tc>
        <w:tc>
          <w:tcPr>
            <w:tcW w:w="2525"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62" w:type="dxa"/>
          </w:tcPr>
          <w:p>
            <w:pPr>
              <w:pStyle w:val="nTable"/>
              <w:spacing w:after="40"/>
            </w:pPr>
            <w:r>
              <w:t>27 May 1982</w:t>
            </w:r>
          </w:p>
        </w:tc>
        <w:tc>
          <w:tcPr>
            <w:tcW w:w="2525" w:type="dxa"/>
          </w:tcPr>
          <w:p>
            <w:pPr>
              <w:pStyle w:val="nTable"/>
              <w:spacing w:after="40"/>
            </w:pPr>
            <w:r>
              <w:t>1 Jul 1982 (see s. 2)</w:t>
            </w:r>
          </w:p>
        </w:tc>
      </w:tr>
      <w:tr>
        <w:trPr>
          <w:cantSplit/>
        </w:trPr>
        <w:tc>
          <w:tcPr>
            <w:tcW w:w="4564" w:type="dxa"/>
            <w:gridSpan w:val="3"/>
          </w:tcPr>
          <w:p>
            <w:pPr>
              <w:pStyle w:val="nTable"/>
              <w:spacing w:after="40"/>
            </w:pPr>
            <w:r>
              <w:rPr>
                <w:i/>
              </w:rPr>
              <w:t xml:space="preserve">Road Traffic (Fees for Vehicle Licences) Regulations 1982 </w:t>
            </w:r>
            <w:r>
              <w:t xml:space="preserve">published by </w:t>
            </w:r>
            <w:r>
              <w:rPr>
                <w:i/>
              </w:rPr>
              <w:t>Gazette</w:t>
            </w:r>
            <w:r>
              <w:t xml:space="preserve"> 28 May 1982 p. 1728</w:t>
            </w:r>
            <w:r>
              <w:noBreakHyphen/>
              <w:t>34</w:t>
            </w:r>
          </w:p>
        </w:tc>
        <w:tc>
          <w:tcPr>
            <w:tcW w:w="2525"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62" w:type="dxa"/>
          </w:tcPr>
          <w:p>
            <w:pPr>
              <w:pStyle w:val="nTable"/>
              <w:spacing w:after="40"/>
            </w:pPr>
            <w:r>
              <w:t>24 Sep 1982</w:t>
            </w:r>
          </w:p>
        </w:tc>
        <w:tc>
          <w:tcPr>
            <w:tcW w:w="2525"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62" w:type="dxa"/>
          </w:tcPr>
          <w:p>
            <w:pPr>
              <w:pStyle w:val="nTable"/>
              <w:spacing w:after="40"/>
            </w:pPr>
            <w:r>
              <w:t>11 Nov 1982</w:t>
            </w:r>
          </w:p>
        </w:tc>
        <w:tc>
          <w:tcPr>
            <w:tcW w:w="2525"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64" w:type="dxa"/>
            <w:gridSpan w:val="3"/>
          </w:tcPr>
          <w:p>
            <w:pPr>
              <w:pStyle w:val="nTable"/>
              <w:spacing w:after="40"/>
            </w:pPr>
            <w:r>
              <w:rPr>
                <w:i/>
              </w:rPr>
              <w:t xml:space="preserve">Road Traffic (Fees for Vehicle Licences) Regulations 1983 </w:t>
            </w:r>
            <w:r>
              <w:t xml:space="preserve">published by </w:t>
            </w:r>
            <w:r>
              <w:rPr>
                <w:i/>
              </w:rPr>
              <w:t>Gazette</w:t>
            </w:r>
            <w:r>
              <w:t xml:space="preserve"> 20 May 1983 p. 1525</w:t>
            </w:r>
            <w:r>
              <w:noBreakHyphen/>
              <w:t>32</w:t>
            </w:r>
          </w:p>
        </w:tc>
        <w:tc>
          <w:tcPr>
            <w:tcW w:w="2525"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64" w:type="dxa"/>
            <w:gridSpan w:val="3"/>
          </w:tcPr>
          <w:p>
            <w:pPr>
              <w:pStyle w:val="nTable"/>
              <w:spacing w:after="40"/>
            </w:pPr>
            <w:r>
              <w:rPr>
                <w:i/>
              </w:rPr>
              <w:t>Road Traffic (Fees for Vehicle Licences) Regulations 1984</w:t>
            </w:r>
            <w:r>
              <w:t xml:space="preserve"> published by Gazette 28 Jun 1984 p. 1741</w:t>
            </w:r>
            <w:r>
              <w:noBreakHyphen/>
              <w:t>51</w:t>
            </w:r>
          </w:p>
        </w:tc>
        <w:tc>
          <w:tcPr>
            <w:tcW w:w="2525"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62" w:type="dxa"/>
          </w:tcPr>
          <w:p>
            <w:pPr>
              <w:pStyle w:val="nTable"/>
              <w:spacing w:after="40"/>
            </w:pPr>
            <w:r>
              <w:t>7 Dec 1984</w:t>
            </w:r>
          </w:p>
        </w:tc>
        <w:tc>
          <w:tcPr>
            <w:tcW w:w="2525"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62" w:type="dxa"/>
          </w:tcPr>
          <w:p>
            <w:pPr>
              <w:pStyle w:val="nTable"/>
              <w:spacing w:after="40"/>
            </w:pPr>
            <w:r>
              <w:t>19 Dec 1984</w:t>
            </w:r>
          </w:p>
        </w:tc>
        <w:tc>
          <w:tcPr>
            <w:tcW w:w="2525"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62" w:type="dxa"/>
          </w:tcPr>
          <w:p>
            <w:pPr>
              <w:pStyle w:val="nTable"/>
              <w:spacing w:after="40"/>
            </w:pPr>
            <w:r>
              <w:t>28 Oct 1985</w:t>
            </w:r>
          </w:p>
        </w:tc>
        <w:tc>
          <w:tcPr>
            <w:tcW w:w="2525"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62" w:type="dxa"/>
          </w:tcPr>
          <w:p>
            <w:pPr>
              <w:pStyle w:val="nTable"/>
              <w:keepNext/>
              <w:spacing w:after="40"/>
            </w:pPr>
            <w:r>
              <w:t>4 Dec 1985</w:t>
            </w:r>
          </w:p>
        </w:tc>
        <w:tc>
          <w:tcPr>
            <w:tcW w:w="2525" w:type="dxa"/>
          </w:tcPr>
          <w:p>
            <w:pPr>
              <w:pStyle w:val="nTable"/>
              <w:spacing w:after="40"/>
            </w:pPr>
            <w:r>
              <w:t>4 Dec 1985 (see s. 2)</w:t>
            </w:r>
          </w:p>
        </w:tc>
      </w:tr>
      <w:tr>
        <w:trPr>
          <w:cantSplit/>
        </w:trPr>
        <w:tc>
          <w:tcPr>
            <w:tcW w:w="4564" w:type="dxa"/>
            <w:gridSpan w:val="3"/>
          </w:tcPr>
          <w:p>
            <w:pPr>
              <w:pStyle w:val="nTable"/>
              <w:spacing w:after="40"/>
            </w:pPr>
            <w:r>
              <w:rPr>
                <w:i/>
              </w:rPr>
              <w:t>Road Traffic (Fees for Vehicle Licences) Regulations 1986</w:t>
            </w:r>
            <w:r>
              <w:t xml:space="preserve"> published by Gazette 30 May 1986 p. 1769</w:t>
            </w:r>
            <w:r>
              <w:noBreakHyphen/>
              <w:t>75</w:t>
            </w:r>
            <w:r>
              <w:rPr>
                <w:i/>
              </w:rPr>
              <w:t xml:space="preserve"> </w:t>
            </w:r>
            <w:r>
              <w:t>(erratum 13 Jun 1986 p. 1979)</w:t>
            </w:r>
          </w:p>
        </w:tc>
        <w:tc>
          <w:tcPr>
            <w:tcW w:w="2525"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62" w:type="dxa"/>
          </w:tcPr>
          <w:p>
            <w:pPr>
              <w:pStyle w:val="nTable"/>
              <w:keepNext/>
              <w:spacing w:after="40"/>
            </w:pPr>
            <w:r>
              <w:t>4 Dec 1986</w:t>
            </w:r>
          </w:p>
        </w:tc>
        <w:tc>
          <w:tcPr>
            <w:tcW w:w="2525" w:type="dxa"/>
          </w:tcPr>
          <w:p>
            <w:pPr>
              <w:pStyle w:val="nTable"/>
              <w:spacing w:after="40"/>
            </w:pPr>
            <w:r>
              <w:t>4 Dec 1986 (see s. 2)</w:t>
            </w:r>
          </w:p>
        </w:tc>
      </w:tr>
      <w:tr>
        <w:trPr>
          <w:cantSplit/>
        </w:trPr>
        <w:tc>
          <w:tcPr>
            <w:tcW w:w="4564" w:type="dxa"/>
            <w:gridSpan w:val="3"/>
          </w:tcPr>
          <w:p>
            <w:pPr>
              <w:pStyle w:val="nTable"/>
              <w:spacing w:after="40"/>
            </w:pPr>
            <w:r>
              <w:rPr>
                <w:i/>
              </w:rPr>
              <w:t>Road Traffic (Fees for Vehicle Licences) Regulations 1987</w:t>
            </w:r>
            <w:r>
              <w:t xml:space="preserve"> published by </w:t>
            </w:r>
            <w:r>
              <w:rPr>
                <w:i/>
              </w:rPr>
              <w:t>Gazette</w:t>
            </w:r>
            <w:r>
              <w:t xml:space="preserve"> 29 May 1987 p. 2263</w:t>
            </w:r>
            <w:r>
              <w:noBreakHyphen/>
              <w:t>73</w:t>
            </w:r>
          </w:p>
        </w:tc>
        <w:tc>
          <w:tcPr>
            <w:tcW w:w="2525"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62" w:type="dxa"/>
          </w:tcPr>
          <w:p>
            <w:pPr>
              <w:pStyle w:val="nTable"/>
              <w:spacing w:after="40"/>
            </w:pPr>
            <w:r>
              <w:t>24 Dec 1987</w:t>
            </w:r>
          </w:p>
        </w:tc>
        <w:tc>
          <w:tcPr>
            <w:tcW w:w="2525"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62" w:type="dxa"/>
          </w:tcPr>
          <w:p>
            <w:pPr>
              <w:pStyle w:val="nTable"/>
              <w:spacing w:after="40"/>
            </w:pPr>
            <w:r>
              <w:t>6 Sep 1988</w:t>
            </w:r>
          </w:p>
        </w:tc>
        <w:tc>
          <w:tcPr>
            <w:tcW w:w="2525"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62" w:type="dxa"/>
          </w:tcPr>
          <w:p>
            <w:pPr>
              <w:pStyle w:val="nTable"/>
              <w:spacing w:after="40"/>
            </w:pPr>
            <w:r>
              <w:t>9 Sep 1988</w:t>
            </w:r>
          </w:p>
        </w:tc>
        <w:tc>
          <w:tcPr>
            <w:tcW w:w="2525"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62" w:type="dxa"/>
          </w:tcPr>
          <w:p>
            <w:pPr>
              <w:pStyle w:val="nTable"/>
              <w:spacing w:after="40"/>
            </w:pPr>
            <w:r>
              <w:t>24 Nov 1988</w:t>
            </w:r>
          </w:p>
        </w:tc>
        <w:tc>
          <w:tcPr>
            <w:tcW w:w="2525"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62" w:type="dxa"/>
          </w:tcPr>
          <w:p>
            <w:pPr>
              <w:pStyle w:val="nTable"/>
              <w:spacing w:after="40"/>
            </w:pPr>
            <w:r>
              <w:t>8 Dec 1988</w:t>
            </w:r>
          </w:p>
        </w:tc>
        <w:tc>
          <w:tcPr>
            <w:tcW w:w="2525"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62" w:type="dxa"/>
          </w:tcPr>
          <w:p>
            <w:pPr>
              <w:pStyle w:val="nTable"/>
              <w:spacing w:after="40"/>
            </w:pPr>
            <w:r>
              <w:t>8 Dec 1988</w:t>
            </w:r>
          </w:p>
        </w:tc>
        <w:tc>
          <w:tcPr>
            <w:tcW w:w="2525"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62" w:type="dxa"/>
          </w:tcPr>
          <w:p>
            <w:pPr>
              <w:pStyle w:val="nTable"/>
              <w:spacing w:after="40"/>
            </w:pPr>
            <w:r>
              <w:t>22 Dec 1988</w:t>
            </w:r>
          </w:p>
        </w:tc>
        <w:tc>
          <w:tcPr>
            <w:tcW w:w="2525" w:type="dxa"/>
          </w:tcPr>
          <w:p>
            <w:pPr>
              <w:pStyle w:val="nTable"/>
              <w:spacing w:after="40"/>
            </w:pPr>
            <w:r>
              <w:t xml:space="preserve">1 Dec 1989 (see s. 2 and </w:t>
            </w:r>
            <w:r>
              <w:rPr>
                <w:i/>
              </w:rPr>
              <w:t>Gazette</w:t>
            </w:r>
            <w:r>
              <w:t xml:space="preserve"> 24 Nov 1989 p. 4327)</w:t>
            </w:r>
          </w:p>
        </w:tc>
      </w:tr>
      <w:tr>
        <w:trPr>
          <w:cantSplit/>
        </w:trPr>
        <w:tc>
          <w:tcPr>
            <w:tcW w:w="4564" w:type="dxa"/>
            <w:gridSpan w:val="3"/>
          </w:tcPr>
          <w:p>
            <w:pPr>
              <w:pStyle w:val="nTable"/>
              <w:spacing w:after="40"/>
            </w:pPr>
            <w:r>
              <w:rPr>
                <w:i/>
              </w:rPr>
              <w:t>Road Traffic (Fees for Vehicle Licences) Regulations 1989</w:t>
            </w:r>
            <w:r>
              <w:t xml:space="preserve"> published by </w:t>
            </w:r>
            <w:r>
              <w:rPr>
                <w:i/>
              </w:rPr>
              <w:t>Gazette</w:t>
            </w:r>
            <w:r>
              <w:t xml:space="preserve"> 11 Aug 1989 p. 2695</w:t>
            </w:r>
            <w:r>
              <w:noBreakHyphen/>
              <w:t>704</w:t>
            </w:r>
          </w:p>
        </w:tc>
        <w:tc>
          <w:tcPr>
            <w:tcW w:w="2525" w:type="dxa"/>
          </w:tcPr>
          <w:p>
            <w:pPr>
              <w:pStyle w:val="nTable"/>
              <w:spacing w:after="40"/>
            </w:pPr>
            <w:r>
              <w:t>11 Aug 1989</w:t>
            </w:r>
          </w:p>
        </w:tc>
      </w:tr>
      <w:tr>
        <w:trPr>
          <w:cantSplit/>
        </w:trPr>
        <w:tc>
          <w:tcPr>
            <w:tcW w:w="4564" w:type="dxa"/>
            <w:gridSpan w:val="3"/>
          </w:tcPr>
          <w:p>
            <w:pPr>
              <w:pStyle w:val="nTable"/>
              <w:spacing w:after="40"/>
            </w:pPr>
            <w:r>
              <w:rPr>
                <w:i/>
              </w:rPr>
              <w:t>Road Traffic (Fees for Vehicle Licences) Regulations (No. 2) 1989</w:t>
            </w:r>
            <w:r>
              <w:t xml:space="preserve"> published by </w:t>
            </w:r>
            <w:r>
              <w:rPr>
                <w:i/>
              </w:rPr>
              <w:t>Gazette</w:t>
            </w:r>
            <w:r>
              <w:t xml:space="preserve"> 22 Sep 1989 p. 3463</w:t>
            </w:r>
          </w:p>
        </w:tc>
        <w:tc>
          <w:tcPr>
            <w:tcW w:w="2525" w:type="dxa"/>
          </w:tcPr>
          <w:p>
            <w:pPr>
              <w:pStyle w:val="nTable"/>
              <w:spacing w:after="40"/>
            </w:pPr>
            <w:r>
              <w:t>22 Sep 1989</w:t>
            </w:r>
          </w:p>
        </w:tc>
      </w:tr>
      <w:tr>
        <w:trPr>
          <w:cantSplit/>
        </w:trPr>
        <w:tc>
          <w:tcPr>
            <w:tcW w:w="4564" w:type="dxa"/>
            <w:gridSpan w:val="3"/>
          </w:tcPr>
          <w:p>
            <w:pPr>
              <w:pStyle w:val="nTable"/>
              <w:spacing w:after="40"/>
            </w:pPr>
            <w:r>
              <w:rPr>
                <w:i/>
              </w:rPr>
              <w:t>Road Traffic (Fees for Vehicle Licences) Regulations (No. 3) 1989</w:t>
            </w:r>
            <w:r>
              <w:t xml:space="preserve"> published by </w:t>
            </w:r>
            <w:r>
              <w:rPr>
                <w:i/>
              </w:rPr>
              <w:t>Gazette</w:t>
            </w:r>
            <w:r>
              <w:t xml:space="preserve"> 17 Nov 1989 p. 4161</w:t>
            </w:r>
            <w:r>
              <w:noBreakHyphen/>
              <w:t>5 (erratum 8 Dec 1989 p. 4463)</w:t>
            </w:r>
          </w:p>
        </w:tc>
        <w:tc>
          <w:tcPr>
            <w:tcW w:w="2525"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62" w:type="dxa"/>
          </w:tcPr>
          <w:p>
            <w:pPr>
              <w:pStyle w:val="nTable"/>
              <w:spacing w:after="40"/>
            </w:pPr>
            <w:r>
              <w:t>24 Jul 1990</w:t>
            </w:r>
          </w:p>
        </w:tc>
        <w:tc>
          <w:tcPr>
            <w:tcW w:w="2525" w:type="dxa"/>
          </w:tcPr>
          <w:p>
            <w:pPr>
              <w:pStyle w:val="nTable"/>
              <w:spacing w:after="40"/>
            </w:pPr>
            <w:r>
              <w:t xml:space="preserve">9 Aug 1991 (see s. 2 and </w:t>
            </w:r>
            <w:r>
              <w:rPr>
                <w:i/>
              </w:rPr>
              <w:t>Gazette</w:t>
            </w:r>
            <w:r>
              <w:t xml:space="preserve"> 9 Aug 1991 p. 4101)</w:t>
            </w:r>
          </w:p>
        </w:tc>
      </w:tr>
      <w:tr>
        <w:trPr>
          <w:cantSplit/>
        </w:trPr>
        <w:tc>
          <w:tcPr>
            <w:tcW w:w="4564" w:type="dxa"/>
            <w:gridSpan w:val="3"/>
          </w:tcPr>
          <w:p>
            <w:pPr>
              <w:pStyle w:val="nTable"/>
              <w:spacing w:after="40"/>
            </w:pPr>
            <w:r>
              <w:rPr>
                <w:i/>
              </w:rPr>
              <w:t>Road Traffic (Fees for Vehicle Licences) Regulations 1990</w:t>
            </w:r>
            <w:r>
              <w:t xml:space="preserve"> published by </w:t>
            </w:r>
            <w:r>
              <w:rPr>
                <w:i/>
              </w:rPr>
              <w:t>Gazette</w:t>
            </w:r>
            <w:r>
              <w:t xml:space="preserve"> 29 Aug 1990 p. 4383</w:t>
            </w:r>
            <w:r>
              <w:noBreakHyphen/>
              <w:t>90 (erratum 7 Dec 1990 p. 6051)</w:t>
            </w:r>
          </w:p>
        </w:tc>
        <w:tc>
          <w:tcPr>
            <w:tcW w:w="2525" w:type="dxa"/>
          </w:tcPr>
          <w:p>
            <w:pPr>
              <w:pStyle w:val="nTable"/>
              <w:spacing w:after="40"/>
            </w:pPr>
            <w:r>
              <w:t>29 Aug 1990</w:t>
            </w:r>
          </w:p>
        </w:tc>
      </w:tr>
      <w:tr>
        <w:trPr>
          <w:cantSplit/>
        </w:trPr>
        <w:tc>
          <w:tcPr>
            <w:tcW w:w="4564" w:type="dxa"/>
            <w:gridSpan w:val="3"/>
          </w:tcPr>
          <w:p>
            <w:pPr>
              <w:pStyle w:val="nTable"/>
              <w:spacing w:after="40"/>
            </w:pPr>
            <w:r>
              <w:rPr>
                <w:i/>
              </w:rPr>
              <w:t>Road Traffic (Fees for Vehicle Licences) Regulations (No. 2) 1990</w:t>
            </w:r>
            <w:r>
              <w:t xml:space="preserve"> published by </w:t>
            </w:r>
            <w:r>
              <w:rPr>
                <w:i/>
              </w:rPr>
              <w:t>Gazette</w:t>
            </w:r>
            <w:r>
              <w:t xml:space="preserve"> 23 Nov 1990 p. 5850</w:t>
            </w:r>
            <w:r>
              <w:noBreakHyphen/>
              <w:t>1</w:t>
            </w:r>
          </w:p>
        </w:tc>
        <w:tc>
          <w:tcPr>
            <w:tcW w:w="2525"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62" w:type="dxa"/>
          </w:tcPr>
          <w:p>
            <w:pPr>
              <w:pStyle w:val="nTable"/>
              <w:spacing w:after="40"/>
            </w:pPr>
            <w:r>
              <w:t>17 Dec 1990</w:t>
            </w:r>
          </w:p>
        </w:tc>
        <w:tc>
          <w:tcPr>
            <w:tcW w:w="2525"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64" w:type="dxa"/>
            <w:gridSpan w:val="3"/>
          </w:tcPr>
          <w:p>
            <w:pPr>
              <w:pStyle w:val="nTable"/>
              <w:spacing w:after="40"/>
            </w:pPr>
            <w:r>
              <w:rPr>
                <w:i/>
              </w:rPr>
              <w:t>Road Traffic (Fees for Vehicle Licences) Regulations 1991</w:t>
            </w:r>
            <w:r>
              <w:t xml:space="preserve"> published by </w:t>
            </w:r>
            <w:r>
              <w:rPr>
                <w:i/>
              </w:rPr>
              <w:t>Gazette</w:t>
            </w:r>
            <w:r>
              <w:t xml:space="preserve"> 23 Aug 1991 p. 4417</w:t>
            </w:r>
            <w:r>
              <w:noBreakHyphen/>
              <w:t>22</w:t>
            </w:r>
          </w:p>
        </w:tc>
        <w:tc>
          <w:tcPr>
            <w:tcW w:w="2525" w:type="dxa"/>
          </w:tcPr>
          <w:p>
            <w:pPr>
              <w:pStyle w:val="nTable"/>
              <w:spacing w:after="40"/>
            </w:pPr>
            <w:r>
              <w:t>23 Aug 1991</w:t>
            </w:r>
          </w:p>
        </w:tc>
      </w:tr>
      <w:tr>
        <w:trPr>
          <w:cantSplit/>
        </w:trPr>
        <w:tc>
          <w:tcPr>
            <w:tcW w:w="4564" w:type="dxa"/>
            <w:gridSpan w:val="3"/>
          </w:tcPr>
          <w:p>
            <w:pPr>
              <w:pStyle w:val="nTable"/>
              <w:spacing w:after="40"/>
            </w:pPr>
            <w:r>
              <w:rPr>
                <w:i/>
              </w:rPr>
              <w:t>Road Traffic (Fees for Vehicle Licences) Regulations (No. 2) 1991</w:t>
            </w:r>
            <w:r>
              <w:t xml:space="preserve"> published by </w:t>
            </w:r>
            <w:r>
              <w:rPr>
                <w:i/>
              </w:rPr>
              <w:t>Gazette</w:t>
            </w:r>
            <w:r>
              <w:t xml:space="preserve"> 22 Nov 1991 p. 5958</w:t>
            </w:r>
            <w:r>
              <w:noBreakHyphen/>
              <w:t>9</w:t>
            </w:r>
          </w:p>
        </w:tc>
        <w:tc>
          <w:tcPr>
            <w:tcW w:w="2525"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62" w:type="dxa"/>
          </w:tcPr>
          <w:p>
            <w:pPr>
              <w:pStyle w:val="nTable"/>
              <w:spacing w:after="40"/>
            </w:pPr>
            <w:r>
              <w:t>12 Dec 1991</w:t>
            </w:r>
          </w:p>
        </w:tc>
        <w:tc>
          <w:tcPr>
            <w:tcW w:w="2525"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62" w:type="dxa"/>
          </w:tcPr>
          <w:p>
            <w:pPr>
              <w:pStyle w:val="nTable"/>
              <w:spacing w:after="40"/>
            </w:pPr>
            <w:r>
              <w:t>17 Dec 1991</w:t>
            </w:r>
          </w:p>
        </w:tc>
        <w:tc>
          <w:tcPr>
            <w:tcW w:w="2525"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62" w:type="dxa"/>
          </w:tcPr>
          <w:p>
            <w:pPr>
              <w:pStyle w:val="nTable"/>
              <w:spacing w:after="40"/>
            </w:pPr>
            <w:r>
              <w:t>17 Dec 1991</w:t>
            </w:r>
          </w:p>
        </w:tc>
        <w:tc>
          <w:tcPr>
            <w:tcW w:w="2525"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62" w:type="dxa"/>
          </w:tcPr>
          <w:p>
            <w:pPr>
              <w:pStyle w:val="nTable"/>
              <w:spacing w:after="40"/>
            </w:pPr>
            <w:r>
              <w:t>7 Feb 1992</w:t>
            </w:r>
          </w:p>
        </w:tc>
        <w:tc>
          <w:tcPr>
            <w:tcW w:w="2525"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62" w:type="dxa"/>
          </w:tcPr>
          <w:p>
            <w:pPr>
              <w:pStyle w:val="nTable"/>
              <w:keepLines/>
              <w:spacing w:after="40"/>
            </w:pPr>
            <w:r>
              <w:t>16 Jun 1992</w:t>
            </w:r>
          </w:p>
        </w:tc>
        <w:tc>
          <w:tcPr>
            <w:tcW w:w="2525" w:type="dxa"/>
          </w:tcPr>
          <w:p>
            <w:pPr>
              <w:pStyle w:val="nTable"/>
              <w:spacing w:after="40"/>
            </w:pPr>
            <w:r>
              <w:t>16 Jun 1993 (see s. 2)</w:t>
            </w:r>
          </w:p>
        </w:tc>
      </w:tr>
      <w:tr>
        <w:trPr>
          <w:cantSplit/>
        </w:trPr>
        <w:tc>
          <w:tcPr>
            <w:tcW w:w="4564" w:type="dxa"/>
            <w:gridSpan w:val="3"/>
          </w:tcPr>
          <w:p>
            <w:pPr>
              <w:pStyle w:val="nTable"/>
              <w:spacing w:after="40"/>
            </w:pPr>
            <w:r>
              <w:rPr>
                <w:i/>
              </w:rPr>
              <w:t>Road Traffic (Fees for Vehicle Licences) Regulations 1992</w:t>
            </w:r>
            <w:r>
              <w:t xml:space="preserve"> published by </w:t>
            </w:r>
            <w:r>
              <w:rPr>
                <w:i/>
              </w:rPr>
              <w:t>Gazette</w:t>
            </w:r>
            <w:r>
              <w:t xml:space="preserve"> 21 Aug 1992 p. 4162</w:t>
            </w:r>
            <w:r>
              <w:noBreakHyphen/>
              <w:t>6</w:t>
            </w:r>
          </w:p>
        </w:tc>
        <w:tc>
          <w:tcPr>
            <w:tcW w:w="2525" w:type="dxa"/>
          </w:tcPr>
          <w:p>
            <w:pPr>
              <w:pStyle w:val="nTable"/>
              <w:spacing w:after="40"/>
            </w:pPr>
            <w:r>
              <w:t>21 Aug 1992</w:t>
            </w:r>
          </w:p>
        </w:tc>
      </w:tr>
      <w:tr>
        <w:trPr>
          <w:cantSplit/>
        </w:trPr>
        <w:tc>
          <w:tcPr>
            <w:tcW w:w="4564" w:type="dxa"/>
            <w:gridSpan w:val="3"/>
          </w:tcPr>
          <w:p>
            <w:pPr>
              <w:pStyle w:val="nTable"/>
              <w:spacing w:after="40"/>
            </w:pPr>
            <w:r>
              <w:rPr>
                <w:i/>
              </w:rPr>
              <w:t>Road Traffic (Fees for Vehicle Licences) Regulations (No. 2) 1992</w:t>
            </w:r>
            <w:r>
              <w:t xml:space="preserve"> published by </w:t>
            </w:r>
            <w:r>
              <w:rPr>
                <w:i/>
              </w:rPr>
              <w:t>Gazette</w:t>
            </w:r>
            <w:r>
              <w:t xml:space="preserve"> 13 Nov 1992 p. 5591</w:t>
            </w:r>
            <w:r>
              <w:noBreakHyphen/>
              <w:t>2</w:t>
            </w:r>
          </w:p>
        </w:tc>
        <w:tc>
          <w:tcPr>
            <w:tcW w:w="2525"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62" w:type="dxa"/>
          </w:tcPr>
          <w:p>
            <w:pPr>
              <w:pStyle w:val="nTable"/>
              <w:spacing w:after="40"/>
            </w:pPr>
            <w:r>
              <w:t>27 Aug 1993</w:t>
            </w:r>
          </w:p>
        </w:tc>
        <w:tc>
          <w:tcPr>
            <w:tcW w:w="2525"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62" w:type="dxa"/>
          </w:tcPr>
          <w:p>
            <w:pPr>
              <w:pStyle w:val="nTable"/>
              <w:spacing w:after="40"/>
            </w:pPr>
            <w:r>
              <w:t>15 Apr 1994</w:t>
            </w:r>
          </w:p>
        </w:tc>
        <w:tc>
          <w:tcPr>
            <w:tcW w:w="2525"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62" w:type="dxa"/>
          </w:tcPr>
          <w:p>
            <w:pPr>
              <w:pStyle w:val="nTable"/>
              <w:spacing w:after="40"/>
            </w:pPr>
            <w:r>
              <w:t>20 Dec 1994</w:t>
            </w:r>
          </w:p>
        </w:tc>
        <w:tc>
          <w:tcPr>
            <w:tcW w:w="2525"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62" w:type="dxa"/>
          </w:tcPr>
          <w:p>
            <w:pPr>
              <w:pStyle w:val="nTable"/>
              <w:spacing w:after="40"/>
            </w:pPr>
            <w:r>
              <w:t>23 Dec 1994</w:t>
            </w:r>
          </w:p>
        </w:tc>
        <w:tc>
          <w:tcPr>
            <w:tcW w:w="2525"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62" w:type="dxa"/>
          </w:tcPr>
          <w:p>
            <w:pPr>
              <w:pStyle w:val="nTable"/>
              <w:spacing w:after="40"/>
            </w:pPr>
            <w:r>
              <w:t>13 Jul 1995</w:t>
            </w:r>
          </w:p>
        </w:tc>
        <w:tc>
          <w:tcPr>
            <w:tcW w:w="2525"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62" w:type="dxa"/>
          </w:tcPr>
          <w:p>
            <w:pPr>
              <w:pStyle w:val="nTable"/>
              <w:spacing w:after="40"/>
            </w:pPr>
            <w:r>
              <w:t>20 Dec 1995</w:t>
            </w:r>
          </w:p>
        </w:tc>
        <w:tc>
          <w:tcPr>
            <w:tcW w:w="2525"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62" w:type="dxa"/>
          </w:tcPr>
          <w:p>
            <w:pPr>
              <w:pStyle w:val="nTable"/>
              <w:spacing w:after="40"/>
            </w:pPr>
            <w:r>
              <w:t>16 Jan 1996</w:t>
            </w:r>
          </w:p>
        </w:tc>
        <w:tc>
          <w:tcPr>
            <w:tcW w:w="2525" w:type="dxa"/>
          </w:tcPr>
          <w:p>
            <w:pPr>
              <w:pStyle w:val="nTable"/>
              <w:spacing w:after="40"/>
            </w:pPr>
            <w:r>
              <w:t xml:space="preserve">4 Nov 1996 (see s. 2 and </w:t>
            </w:r>
            <w:r>
              <w:rPr>
                <w:i/>
              </w:rPr>
              <w:t>Gazette</w:t>
            </w:r>
            <w:r>
              <w:t xml:space="preserve"> 25 Oct 1996 p. 5632)</w:t>
            </w:r>
          </w:p>
        </w:tc>
      </w:tr>
      <w:tr>
        <w:trPr>
          <w:cantSplit/>
        </w:trPr>
        <w:tc>
          <w:tcPr>
            <w:tcW w:w="4564" w:type="dxa"/>
            <w:gridSpan w:val="3"/>
          </w:tcPr>
          <w:p>
            <w:pPr>
              <w:pStyle w:val="nTable"/>
              <w:spacing w:after="40"/>
            </w:pPr>
            <w:r>
              <w:rPr>
                <w:i/>
              </w:rPr>
              <w:t>Road Traffic (Fees for Vehicle Licences) Regulations 1996</w:t>
            </w:r>
            <w:r>
              <w:t xml:space="preserve"> published by </w:t>
            </w:r>
            <w:r>
              <w:rPr>
                <w:i/>
              </w:rPr>
              <w:t>Gazette</w:t>
            </w:r>
            <w:r>
              <w:t xml:space="preserve"> 24 May 1996 p. 2181</w:t>
            </w:r>
            <w:r>
              <w:noBreakHyphen/>
              <w:t>9</w:t>
            </w:r>
          </w:p>
        </w:tc>
        <w:tc>
          <w:tcPr>
            <w:tcW w:w="2525"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62" w:type="dxa"/>
          </w:tcPr>
          <w:p>
            <w:pPr>
              <w:pStyle w:val="nTable"/>
              <w:spacing w:after="40"/>
            </w:pPr>
            <w:r>
              <w:t>28 Jun 1996</w:t>
            </w:r>
          </w:p>
        </w:tc>
        <w:tc>
          <w:tcPr>
            <w:tcW w:w="2525" w:type="dxa"/>
          </w:tcPr>
          <w:p>
            <w:pPr>
              <w:pStyle w:val="nTable"/>
              <w:spacing w:after="40"/>
            </w:pPr>
            <w:r>
              <w:t>1 Jul 1996 (see s. 2)</w:t>
            </w:r>
          </w:p>
        </w:tc>
      </w:tr>
      <w:tr>
        <w:trPr>
          <w:cantSplit/>
        </w:trPr>
        <w:tc>
          <w:tcPr>
            <w:tcW w:w="2268" w:type="dxa"/>
          </w:tcPr>
          <w:p>
            <w:pPr>
              <w:pStyle w:val="nTable"/>
              <w:spacing w:after="40"/>
            </w:pPr>
            <w:r>
              <w:rPr>
                <w:i/>
              </w:rPr>
              <w:t>Consumer Credit (Western Australia) Act 1996</w:t>
            </w:r>
            <w:r>
              <w:t xml:space="preserve"> s. 13</w:t>
            </w:r>
          </w:p>
        </w:tc>
        <w:tc>
          <w:tcPr>
            <w:tcW w:w="1134" w:type="dxa"/>
          </w:tcPr>
          <w:p>
            <w:pPr>
              <w:pStyle w:val="nTable"/>
              <w:spacing w:after="40"/>
            </w:pPr>
            <w:r>
              <w:t>30 of 1996</w:t>
            </w:r>
          </w:p>
        </w:tc>
        <w:tc>
          <w:tcPr>
            <w:tcW w:w="1162" w:type="dxa"/>
          </w:tcPr>
          <w:p>
            <w:pPr>
              <w:pStyle w:val="nTable"/>
              <w:spacing w:after="40"/>
            </w:pPr>
            <w:r>
              <w:t>10 Sep 1996</w:t>
            </w:r>
          </w:p>
        </w:tc>
        <w:tc>
          <w:tcPr>
            <w:tcW w:w="2525"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62" w:type="dxa"/>
          </w:tcPr>
          <w:p>
            <w:pPr>
              <w:pStyle w:val="nTable"/>
              <w:spacing w:after="40"/>
            </w:pPr>
            <w:r>
              <w:t>27 Sep 1996</w:t>
            </w:r>
          </w:p>
        </w:tc>
        <w:tc>
          <w:tcPr>
            <w:tcW w:w="2525"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62" w:type="dxa"/>
          </w:tcPr>
          <w:p>
            <w:pPr>
              <w:pStyle w:val="nTable"/>
              <w:spacing w:after="40"/>
            </w:pPr>
            <w:r>
              <w:t>25 Oct 1996</w:t>
            </w:r>
          </w:p>
        </w:tc>
        <w:tc>
          <w:tcPr>
            <w:tcW w:w="2525"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62" w:type="dxa"/>
          </w:tcPr>
          <w:p>
            <w:pPr>
              <w:pStyle w:val="nTable"/>
              <w:keepNext/>
              <w:keepLines/>
              <w:spacing w:after="40"/>
              <w:rPr>
                <w:spacing w:val="-2"/>
              </w:rPr>
            </w:pPr>
            <w:r>
              <w:rPr>
                <w:spacing w:val="-2"/>
              </w:rPr>
              <w:t>14 Nov 1996</w:t>
            </w:r>
          </w:p>
        </w:tc>
        <w:tc>
          <w:tcPr>
            <w:tcW w:w="2525"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64" w:type="dxa"/>
            <w:gridSpan w:val="3"/>
          </w:tcPr>
          <w:p>
            <w:pPr>
              <w:pStyle w:val="nTable"/>
              <w:spacing w:after="40"/>
            </w:pPr>
            <w:r>
              <w:rPr>
                <w:i/>
              </w:rPr>
              <w:t>Road Traffic (Fees for Vehicle Licences) Regulations (No. 2) 1996</w:t>
            </w:r>
            <w:r>
              <w:t xml:space="preserve"> published by </w:t>
            </w:r>
            <w:r>
              <w:rPr>
                <w:i/>
              </w:rPr>
              <w:t>Gazette</w:t>
            </w:r>
            <w:r>
              <w:t xml:space="preserve"> 17 Dec 1996 p. 7014</w:t>
            </w:r>
            <w:r>
              <w:noBreakHyphen/>
              <w:t>15</w:t>
            </w:r>
          </w:p>
        </w:tc>
        <w:tc>
          <w:tcPr>
            <w:tcW w:w="2525"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64" w:type="dxa"/>
            <w:gridSpan w:val="3"/>
          </w:tcPr>
          <w:p>
            <w:pPr>
              <w:pStyle w:val="nTable"/>
              <w:spacing w:after="40"/>
            </w:pPr>
            <w:r>
              <w:rPr>
                <w:i/>
              </w:rPr>
              <w:t>Road Traffic (Fees for Vehicle Licences) Regulations 1997</w:t>
            </w:r>
            <w:r>
              <w:t xml:space="preserve"> published by </w:t>
            </w:r>
            <w:r>
              <w:rPr>
                <w:i/>
              </w:rPr>
              <w:t>Gazette</w:t>
            </w:r>
            <w:r>
              <w:t xml:space="preserve"> 13 May 1997 p. 2344</w:t>
            </w:r>
            <w:r>
              <w:noBreakHyphen/>
              <w:t>9</w:t>
            </w:r>
          </w:p>
        </w:tc>
        <w:tc>
          <w:tcPr>
            <w:tcW w:w="2525"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62" w:type="dxa"/>
          </w:tcPr>
          <w:p>
            <w:pPr>
              <w:pStyle w:val="nTable"/>
              <w:spacing w:after="40"/>
            </w:pPr>
            <w:r>
              <w:t>12 Dec 1997</w:t>
            </w:r>
          </w:p>
        </w:tc>
        <w:tc>
          <w:tcPr>
            <w:tcW w:w="2525"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62" w:type="dxa"/>
          </w:tcPr>
          <w:p>
            <w:pPr>
              <w:pStyle w:val="nTable"/>
              <w:spacing w:after="40"/>
            </w:pPr>
            <w:r>
              <w:t>15 Dec 1997</w:t>
            </w:r>
          </w:p>
        </w:tc>
        <w:tc>
          <w:tcPr>
            <w:tcW w:w="2525" w:type="dxa"/>
          </w:tcPr>
          <w:p>
            <w:pPr>
              <w:pStyle w:val="nTable"/>
              <w:spacing w:after="40"/>
            </w:pPr>
            <w:r>
              <w:t>15 Dec 1997 (see s. 2(1))</w:t>
            </w:r>
          </w:p>
        </w:tc>
      </w:tr>
      <w:tr>
        <w:trPr>
          <w:cantSplit/>
        </w:trPr>
        <w:tc>
          <w:tcPr>
            <w:tcW w:w="4564" w:type="dxa"/>
            <w:gridSpan w:val="3"/>
          </w:tcPr>
          <w:p>
            <w:pPr>
              <w:pStyle w:val="nTable"/>
              <w:spacing w:after="40"/>
            </w:pPr>
            <w:r>
              <w:rPr>
                <w:i/>
              </w:rPr>
              <w:t>Road Traffic (Fees for Vehicle Licences) Regulations 1998</w:t>
            </w:r>
            <w:r>
              <w:t xml:space="preserve"> published by Gazette 12 May 1998 p. 2799</w:t>
            </w:r>
            <w:r>
              <w:noBreakHyphen/>
              <w:t>800</w:t>
            </w:r>
          </w:p>
        </w:tc>
        <w:tc>
          <w:tcPr>
            <w:tcW w:w="2525" w:type="dxa"/>
          </w:tcPr>
          <w:p>
            <w:pPr>
              <w:pStyle w:val="nTable"/>
              <w:spacing w:after="40"/>
            </w:pPr>
            <w:r>
              <w:t>15 May 1998 (see r. 2)</w:t>
            </w:r>
          </w:p>
        </w:tc>
      </w:tr>
      <w:tr>
        <w:trPr>
          <w:cantSplit/>
        </w:trPr>
        <w:tc>
          <w:tcPr>
            <w:tcW w:w="4564" w:type="dxa"/>
            <w:gridSpan w:val="3"/>
          </w:tcPr>
          <w:p>
            <w:pPr>
              <w:pStyle w:val="nTable"/>
              <w:spacing w:after="40"/>
            </w:pPr>
            <w:r>
              <w:rPr>
                <w:i/>
              </w:rPr>
              <w:t>Road Traffic (Fees for Vehicle Licences) Regulations (No. 2) 1998</w:t>
            </w:r>
            <w:r>
              <w:t xml:space="preserve"> published by Gazette 3 Jul 1998 p. 3603</w:t>
            </w:r>
            <w:r>
              <w:noBreakHyphen/>
              <w:t>4</w:t>
            </w:r>
          </w:p>
        </w:tc>
        <w:tc>
          <w:tcPr>
            <w:tcW w:w="2525"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62" w:type="dxa"/>
          </w:tcPr>
          <w:p>
            <w:pPr>
              <w:pStyle w:val="nTable"/>
              <w:spacing w:after="40"/>
            </w:pPr>
            <w:r>
              <w:t>7 Dec 1998</w:t>
            </w:r>
          </w:p>
        </w:tc>
        <w:tc>
          <w:tcPr>
            <w:tcW w:w="2525" w:type="dxa"/>
          </w:tcPr>
          <w:p>
            <w:pPr>
              <w:pStyle w:val="nTable"/>
              <w:spacing w:after="40"/>
            </w:pPr>
            <w:r>
              <w:t>7 Dec 1998 (see s. 2)</w:t>
            </w:r>
          </w:p>
        </w:tc>
      </w:tr>
      <w:tr>
        <w:trPr>
          <w:cantSplit/>
        </w:trPr>
        <w:tc>
          <w:tcPr>
            <w:tcW w:w="2268" w:type="dxa"/>
          </w:tcPr>
          <w:p>
            <w:pPr>
              <w:pStyle w:val="nTable"/>
              <w:spacing w:after="40"/>
            </w:pPr>
            <w:r>
              <w:rPr>
                <w:i/>
              </w:rPr>
              <w:t xml:space="preserve">Perth Parking Management (Consequential Provisions) Act 1999 </w:t>
            </w:r>
            <w:r>
              <w:t>s. 7(4)</w:t>
            </w:r>
          </w:p>
        </w:tc>
        <w:tc>
          <w:tcPr>
            <w:tcW w:w="1134" w:type="dxa"/>
          </w:tcPr>
          <w:p>
            <w:pPr>
              <w:pStyle w:val="nTable"/>
              <w:spacing w:after="40"/>
            </w:pPr>
            <w:r>
              <w:t>16 of 1999</w:t>
            </w:r>
          </w:p>
        </w:tc>
        <w:tc>
          <w:tcPr>
            <w:tcW w:w="1162" w:type="dxa"/>
          </w:tcPr>
          <w:p>
            <w:pPr>
              <w:pStyle w:val="nTable"/>
              <w:spacing w:after="40"/>
            </w:pPr>
            <w:r>
              <w:t>19 May 1999</w:t>
            </w:r>
          </w:p>
        </w:tc>
        <w:tc>
          <w:tcPr>
            <w:tcW w:w="2525" w:type="dxa"/>
          </w:tcPr>
          <w:p>
            <w:pPr>
              <w:pStyle w:val="nTable"/>
              <w:spacing w:after="40"/>
            </w:pPr>
            <w:r>
              <w:t xml:space="preserve">7 Aug 1999 (see s. 2 and </w:t>
            </w:r>
            <w:r>
              <w:rPr>
                <w:i/>
              </w:rPr>
              <w:t>Gazette</w:t>
            </w:r>
            <w:r>
              <w:t xml:space="preserve"> 6 Aug 1999 p. 3727)</w:t>
            </w:r>
          </w:p>
        </w:tc>
      </w:tr>
      <w:tr>
        <w:trPr>
          <w:cantSplit/>
        </w:trPr>
        <w:tc>
          <w:tcPr>
            <w:tcW w:w="4564" w:type="dxa"/>
            <w:gridSpan w:val="3"/>
          </w:tcPr>
          <w:p>
            <w:pPr>
              <w:pStyle w:val="nTable"/>
              <w:spacing w:after="40"/>
            </w:pPr>
            <w:r>
              <w:rPr>
                <w:i/>
              </w:rPr>
              <w:t xml:space="preserve">Road Traffic (Fees for Vehicle Licences) Regulations 1999 </w:t>
            </w:r>
            <w:r>
              <w:t>published by Gazette 25 May 1999 p. 2070</w:t>
            </w:r>
            <w:r>
              <w:noBreakHyphen/>
              <w:t>1</w:t>
            </w:r>
          </w:p>
        </w:tc>
        <w:tc>
          <w:tcPr>
            <w:tcW w:w="2525"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62" w:type="dxa"/>
          </w:tcPr>
          <w:p>
            <w:pPr>
              <w:pStyle w:val="nTable"/>
              <w:spacing w:after="40"/>
            </w:pPr>
            <w:r>
              <w:t>29 Jun 1999</w:t>
            </w:r>
          </w:p>
        </w:tc>
        <w:tc>
          <w:tcPr>
            <w:tcW w:w="2525"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62" w:type="dxa"/>
          </w:tcPr>
          <w:p>
            <w:pPr>
              <w:pStyle w:val="nTable"/>
              <w:spacing w:after="40"/>
            </w:pPr>
            <w:r>
              <w:t>2 Nov 1999</w:t>
            </w:r>
          </w:p>
        </w:tc>
        <w:tc>
          <w:tcPr>
            <w:tcW w:w="2525"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62" w:type="dxa"/>
          </w:tcPr>
          <w:p>
            <w:pPr>
              <w:pStyle w:val="nTable"/>
              <w:spacing w:after="40"/>
            </w:pPr>
            <w:r>
              <w:t>25 Nov 1999</w:t>
            </w:r>
          </w:p>
        </w:tc>
        <w:tc>
          <w:tcPr>
            <w:tcW w:w="2525" w:type="dxa"/>
          </w:tcPr>
          <w:p>
            <w:pPr>
              <w:pStyle w:val="nTable"/>
              <w:spacing w:after="40"/>
            </w:pPr>
            <w:r>
              <w:t>25 Nov 1999 (see s. 2)</w:t>
            </w:r>
          </w:p>
        </w:tc>
      </w:tr>
      <w:tr>
        <w:trPr>
          <w:cantSplit/>
        </w:trPr>
        <w:tc>
          <w:tcPr>
            <w:tcW w:w="4564" w:type="dxa"/>
            <w:gridSpan w:val="3"/>
          </w:tcPr>
          <w:p>
            <w:pPr>
              <w:pStyle w:val="nTable"/>
              <w:spacing w:after="40"/>
            </w:pPr>
            <w:r>
              <w:rPr>
                <w:i/>
              </w:rPr>
              <w:t>Road Traffic (Fees for Vehicle Licences) Regulations 2000</w:t>
            </w:r>
            <w:r>
              <w:t xml:space="preserve"> published by Gazette 17 May 2000 p. 2421</w:t>
            </w:r>
            <w:r>
              <w:noBreakHyphen/>
              <w:t>3</w:t>
            </w:r>
          </w:p>
        </w:tc>
        <w:tc>
          <w:tcPr>
            <w:tcW w:w="2525"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62" w:type="dxa"/>
          </w:tcPr>
          <w:p>
            <w:pPr>
              <w:pStyle w:val="nTable"/>
              <w:spacing w:after="40"/>
            </w:pPr>
            <w:r>
              <w:t>4 Jul 2000</w:t>
            </w:r>
          </w:p>
        </w:tc>
        <w:tc>
          <w:tcPr>
            <w:tcW w:w="2525"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62" w:type="dxa"/>
          </w:tcPr>
          <w:p>
            <w:pPr>
              <w:pStyle w:val="nTable"/>
              <w:spacing w:after="40"/>
            </w:pPr>
            <w:r>
              <w:t>10 Oct 2000</w:t>
            </w:r>
          </w:p>
        </w:tc>
        <w:tc>
          <w:tcPr>
            <w:tcW w:w="2525"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62" w:type="dxa"/>
          </w:tcPr>
          <w:p>
            <w:pPr>
              <w:pStyle w:val="nTable"/>
              <w:spacing w:after="40"/>
            </w:pPr>
            <w:r>
              <w:t>28 Nov 2000</w:t>
            </w:r>
          </w:p>
        </w:tc>
        <w:tc>
          <w:tcPr>
            <w:tcW w:w="2525" w:type="dxa"/>
          </w:tcPr>
          <w:p>
            <w:pPr>
              <w:pStyle w:val="nTable"/>
              <w:spacing w:after="40"/>
            </w:pPr>
            <w:r>
              <w:t xml:space="preserve">5 Feb 2001 (see s. 2 and </w:t>
            </w:r>
            <w:r>
              <w:rPr>
                <w:i/>
              </w:rPr>
              <w:t xml:space="preserve">Gazette </w:t>
            </w:r>
            <w:r>
              <w:t>30 Jan 2001 p. 615)</w:t>
            </w:r>
          </w:p>
        </w:tc>
      </w:tr>
      <w:tr>
        <w:trPr>
          <w:cantSplit/>
        </w:trPr>
        <w:tc>
          <w:tcPr>
            <w:tcW w:w="4564" w:type="dxa"/>
            <w:gridSpan w:val="3"/>
          </w:tcPr>
          <w:p>
            <w:pPr>
              <w:pStyle w:val="nTable"/>
              <w:spacing w:after="40"/>
            </w:pPr>
            <w:r>
              <w:rPr>
                <w:i/>
              </w:rPr>
              <w:t>Road Traffic (Fees for Vehicle Licences) Regulations 2001</w:t>
            </w:r>
            <w:r>
              <w:t xml:space="preserve"> published by Gazette 29 Jun 2001 p. 3247</w:t>
            </w:r>
          </w:p>
        </w:tc>
        <w:tc>
          <w:tcPr>
            <w:tcW w:w="2525" w:type="dxa"/>
          </w:tcPr>
          <w:p>
            <w:pPr>
              <w:pStyle w:val="nTable"/>
              <w:spacing w:after="40"/>
            </w:pPr>
            <w:r>
              <w:t>29 Jun 2001 (see r. 2)</w:t>
            </w:r>
          </w:p>
        </w:tc>
      </w:tr>
      <w:tr>
        <w:trPr>
          <w:cantSplit/>
        </w:trPr>
        <w:tc>
          <w:tcPr>
            <w:tcW w:w="4564" w:type="dxa"/>
            <w:gridSpan w:val="3"/>
          </w:tcPr>
          <w:p>
            <w:pPr>
              <w:pStyle w:val="nTable"/>
              <w:spacing w:after="40"/>
            </w:pPr>
            <w:r>
              <w:rPr>
                <w:i/>
              </w:rPr>
              <w:t>Road Traffic (Fees for Vehicle Licences) Regulations (No. 2) 2001</w:t>
            </w:r>
            <w:r>
              <w:t xml:space="preserve"> published by Gazette 14 Aug 2001 p. 4256</w:t>
            </w:r>
            <w:r>
              <w:noBreakHyphen/>
              <w:t>8</w:t>
            </w:r>
          </w:p>
        </w:tc>
        <w:tc>
          <w:tcPr>
            <w:tcW w:w="2525"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62" w:type="dxa"/>
          </w:tcPr>
          <w:p>
            <w:pPr>
              <w:pStyle w:val="nTable"/>
              <w:spacing w:after="40"/>
            </w:pPr>
            <w:r>
              <w:t>21 Dec 2001</w:t>
            </w:r>
          </w:p>
        </w:tc>
        <w:tc>
          <w:tcPr>
            <w:tcW w:w="2525"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62" w:type="dxa"/>
          </w:tcPr>
          <w:p>
            <w:pPr>
              <w:pStyle w:val="nTable"/>
              <w:spacing w:after="40"/>
            </w:pPr>
            <w:r>
              <w:t>21 Dec 2001</w:t>
            </w:r>
          </w:p>
        </w:tc>
        <w:tc>
          <w:tcPr>
            <w:tcW w:w="2525" w:type="dxa"/>
          </w:tcPr>
          <w:p>
            <w:pPr>
              <w:pStyle w:val="nTable"/>
              <w:spacing w:after="40"/>
            </w:pPr>
            <w:r>
              <w:t xml:space="preserve">4 Dec 2006 (see s. 2 and </w:t>
            </w:r>
            <w:r>
              <w:rPr>
                <w:i/>
              </w:rPr>
              <w:t>Gazette</w:t>
            </w:r>
            <w:r>
              <w:t xml:space="preserve"> 28 Nov 2006 p. 4889)</w:t>
            </w:r>
          </w:p>
        </w:tc>
      </w:tr>
      <w:tr>
        <w:trPr>
          <w:cantSplit/>
        </w:trPr>
        <w:tc>
          <w:tcPr>
            <w:tcW w:w="4564"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25"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62" w:type="dxa"/>
          </w:tcPr>
          <w:p>
            <w:pPr>
              <w:pStyle w:val="nTable"/>
              <w:spacing w:after="40"/>
            </w:pPr>
            <w:r>
              <w:t>4 Jun 2002</w:t>
            </w:r>
          </w:p>
        </w:tc>
        <w:tc>
          <w:tcPr>
            <w:tcW w:w="2525"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62" w:type="dxa"/>
          </w:tcPr>
          <w:p>
            <w:pPr>
              <w:pStyle w:val="nTable"/>
              <w:spacing w:after="40"/>
            </w:pPr>
            <w:r>
              <w:t>4 Jun 2002</w:t>
            </w:r>
          </w:p>
        </w:tc>
        <w:tc>
          <w:tcPr>
            <w:tcW w:w="2525"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62" w:type="dxa"/>
          </w:tcPr>
          <w:p>
            <w:pPr>
              <w:pStyle w:val="nTable"/>
              <w:spacing w:after="40"/>
            </w:pPr>
            <w:r>
              <w:t>19 Jun 2002</w:t>
            </w:r>
          </w:p>
        </w:tc>
        <w:tc>
          <w:tcPr>
            <w:tcW w:w="2525"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62" w:type="dxa"/>
          </w:tcPr>
          <w:p>
            <w:pPr>
              <w:pStyle w:val="nTable"/>
              <w:keepNext/>
              <w:spacing w:after="40"/>
            </w:pPr>
            <w:r>
              <w:t>20 Mar 2003</w:t>
            </w:r>
          </w:p>
        </w:tc>
        <w:tc>
          <w:tcPr>
            <w:tcW w:w="2525"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62" w:type="dxa"/>
          </w:tcPr>
          <w:p>
            <w:pPr>
              <w:pStyle w:val="nTable"/>
              <w:spacing w:after="40"/>
            </w:pPr>
            <w:r>
              <w:t>9 Apr 2003</w:t>
            </w:r>
          </w:p>
        </w:tc>
        <w:tc>
          <w:tcPr>
            <w:tcW w:w="2525" w:type="dxa"/>
          </w:tcPr>
          <w:p>
            <w:pPr>
              <w:pStyle w:val="nTable"/>
              <w:spacing w:after="40"/>
            </w:pPr>
            <w:r>
              <w:t>9 Apr 2003 (see s. 2)</w:t>
            </w:r>
          </w:p>
        </w:tc>
      </w:tr>
      <w:tr>
        <w:trPr>
          <w:cantSplit/>
        </w:trPr>
        <w:tc>
          <w:tcPr>
            <w:tcW w:w="4564" w:type="dxa"/>
            <w:gridSpan w:val="3"/>
          </w:tcPr>
          <w:p>
            <w:pPr>
              <w:pStyle w:val="nTable"/>
              <w:spacing w:after="40"/>
            </w:pPr>
            <w:r>
              <w:rPr>
                <w:i/>
              </w:rPr>
              <w:t>Road Traffic (Fees for Vehicle Licences) Regulations 2003</w:t>
            </w:r>
            <w:r>
              <w:t xml:space="preserve"> published by Gazette 20 May 2003 p. 1804</w:t>
            </w:r>
            <w:r>
              <w:noBreakHyphen/>
              <w:t>6</w:t>
            </w:r>
          </w:p>
        </w:tc>
        <w:tc>
          <w:tcPr>
            <w:tcW w:w="2525"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62" w:type="dxa"/>
          </w:tcPr>
          <w:p>
            <w:pPr>
              <w:pStyle w:val="nTable"/>
              <w:keepNext/>
              <w:spacing w:after="40"/>
            </w:pPr>
            <w:r>
              <w:t>9 Jul 2003</w:t>
            </w:r>
          </w:p>
        </w:tc>
        <w:tc>
          <w:tcPr>
            <w:tcW w:w="2525"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62" w:type="dxa"/>
          </w:tcPr>
          <w:p>
            <w:pPr>
              <w:pStyle w:val="nTable"/>
              <w:keepNext/>
              <w:spacing w:after="40"/>
            </w:pPr>
            <w:r>
              <w:t>15 Dec 2003</w:t>
            </w:r>
          </w:p>
        </w:tc>
        <w:tc>
          <w:tcPr>
            <w:tcW w:w="2525"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62" w:type="dxa"/>
          </w:tcPr>
          <w:p>
            <w:pPr>
              <w:pStyle w:val="nTable"/>
              <w:keepNext/>
              <w:spacing w:after="40"/>
            </w:pPr>
            <w:r>
              <w:t>23 Apr 2004</w:t>
            </w:r>
          </w:p>
        </w:tc>
        <w:tc>
          <w:tcPr>
            <w:tcW w:w="2525" w:type="dxa"/>
          </w:tcPr>
          <w:p>
            <w:pPr>
              <w:pStyle w:val="nTable"/>
              <w:keepNext/>
              <w:spacing w:after="40"/>
            </w:pPr>
            <w:r>
              <w:t>21 May 2004 (see s. 2)</w:t>
            </w:r>
          </w:p>
        </w:tc>
      </w:tr>
      <w:tr>
        <w:trPr>
          <w:cantSplit/>
        </w:trPr>
        <w:tc>
          <w:tcPr>
            <w:tcW w:w="4564" w:type="dxa"/>
            <w:gridSpan w:val="3"/>
          </w:tcPr>
          <w:p>
            <w:pPr>
              <w:pStyle w:val="nTable"/>
              <w:spacing w:after="40"/>
            </w:pPr>
            <w:r>
              <w:rPr>
                <w:i/>
              </w:rPr>
              <w:t>Road Traffic (Fees for Vehicle Licences) Regulations 2004</w:t>
            </w:r>
            <w:r>
              <w:t xml:space="preserve"> published by Gazette 28 May 2004 p. 1843</w:t>
            </w:r>
            <w:r>
              <w:noBreakHyphen/>
              <w:t>5</w:t>
            </w:r>
          </w:p>
        </w:tc>
        <w:tc>
          <w:tcPr>
            <w:tcW w:w="2525"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62" w:type="dxa"/>
          </w:tcPr>
          <w:p>
            <w:pPr>
              <w:pStyle w:val="nTable"/>
              <w:spacing w:after="40"/>
            </w:pPr>
            <w:r>
              <w:t>10 Jun 2004</w:t>
            </w:r>
          </w:p>
        </w:tc>
        <w:tc>
          <w:tcPr>
            <w:tcW w:w="2525"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62" w:type="dxa"/>
          </w:tcPr>
          <w:p>
            <w:pPr>
              <w:pStyle w:val="nTable"/>
              <w:spacing w:after="40"/>
            </w:pPr>
            <w:r>
              <w:t>23 Jun 2004</w:t>
            </w:r>
          </w:p>
        </w:tc>
        <w:tc>
          <w:tcPr>
            <w:tcW w:w="2525"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62" w:type="dxa"/>
          </w:tcPr>
          <w:p>
            <w:pPr>
              <w:pStyle w:val="nTable"/>
              <w:spacing w:after="40"/>
            </w:pPr>
            <w:r>
              <w:t>9 Nov 2004</w:t>
            </w:r>
          </w:p>
        </w:tc>
        <w:tc>
          <w:tcPr>
            <w:tcW w:w="2525"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62" w:type="dxa"/>
          </w:tcPr>
          <w:p>
            <w:pPr>
              <w:pStyle w:val="nTable"/>
              <w:keepNext/>
              <w:spacing w:after="40"/>
            </w:pPr>
            <w:r>
              <w:t>23 Nov 2004</w:t>
            </w:r>
          </w:p>
        </w:tc>
        <w:tc>
          <w:tcPr>
            <w:tcW w:w="2525"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62" w:type="dxa"/>
          </w:tcPr>
          <w:p>
            <w:pPr>
              <w:pStyle w:val="nTable"/>
              <w:spacing w:after="40"/>
            </w:pPr>
            <w:r>
              <w:t>24 Nov 2004</w:t>
            </w:r>
          </w:p>
        </w:tc>
        <w:tc>
          <w:tcPr>
            <w:tcW w:w="2525"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62" w:type="dxa"/>
          </w:tcPr>
          <w:p>
            <w:pPr>
              <w:pStyle w:val="nTable"/>
              <w:keepNext/>
              <w:spacing w:after="40"/>
            </w:pPr>
            <w:r>
              <w:rPr>
                <w:snapToGrid w:val="0"/>
              </w:rPr>
              <w:t>8 Dec 2004</w:t>
            </w:r>
          </w:p>
        </w:tc>
        <w:tc>
          <w:tcPr>
            <w:tcW w:w="2525"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62" w:type="dxa"/>
          </w:tcPr>
          <w:p>
            <w:pPr>
              <w:pStyle w:val="nTable"/>
              <w:keepNext/>
              <w:spacing w:after="40"/>
            </w:pPr>
            <w:r>
              <w:t>16 Dec 2004</w:t>
            </w:r>
          </w:p>
        </w:tc>
        <w:tc>
          <w:tcPr>
            <w:tcW w:w="2525"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by Gazette 7 Jan 2005 p. 53))</w:t>
            </w:r>
          </w:p>
        </w:tc>
      </w:tr>
      <w:tr>
        <w:trPr>
          <w:cantSplit/>
        </w:trPr>
        <w:tc>
          <w:tcPr>
            <w:tcW w:w="4564" w:type="dxa"/>
            <w:gridSpan w:val="3"/>
          </w:tcPr>
          <w:p>
            <w:pPr>
              <w:pStyle w:val="nTable"/>
              <w:spacing w:after="40"/>
              <w:rPr>
                <w:snapToGrid w:val="0"/>
              </w:rPr>
            </w:pPr>
            <w:r>
              <w:rPr>
                <w:i/>
                <w:snapToGrid w:val="0"/>
              </w:rPr>
              <w:t>Road Traffic (Fees for Vehicle Licences) Regulations (No. 2) 2004</w:t>
            </w:r>
            <w:r>
              <w:t xml:space="preserve"> published by Gazette</w:t>
            </w:r>
            <w:r>
              <w:rPr>
                <w:i/>
                <w:snapToGrid w:val="0"/>
              </w:rPr>
              <w:t xml:space="preserve"> </w:t>
            </w:r>
            <w:r>
              <w:rPr>
                <w:snapToGrid w:val="0"/>
              </w:rPr>
              <w:t>24 Dec 2004 p. 6255</w:t>
            </w:r>
          </w:p>
        </w:tc>
        <w:tc>
          <w:tcPr>
            <w:tcW w:w="2525" w:type="dxa"/>
          </w:tcPr>
          <w:p>
            <w:pPr>
              <w:pStyle w:val="nTable"/>
              <w:spacing w:after="40"/>
              <w:rPr>
                <w:snapToGrid w:val="0"/>
              </w:rPr>
            </w:pPr>
            <w:r>
              <w:rPr>
                <w:snapToGrid w:val="0"/>
              </w:rPr>
              <w:t>1 Feb 2005 (see r. 2)</w:t>
            </w:r>
          </w:p>
        </w:tc>
      </w:tr>
      <w:tr>
        <w:trPr>
          <w:cantSplit/>
        </w:trPr>
        <w:tc>
          <w:tcPr>
            <w:tcW w:w="4564" w:type="dxa"/>
            <w:gridSpan w:val="3"/>
          </w:tcPr>
          <w:p>
            <w:pPr>
              <w:pStyle w:val="nTable"/>
              <w:spacing w:after="40"/>
            </w:pPr>
            <w:r>
              <w:rPr>
                <w:i/>
                <w:snapToGrid w:val="0"/>
              </w:rPr>
              <w:t>Road Traffic (Fees for Vehicle Licences) Regulations 2005</w:t>
            </w:r>
            <w:r>
              <w:t xml:space="preserve"> published by Gazette</w:t>
            </w:r>
            <w:r>
              <w:rPr>
                <w:snapToGrid w:val="0"/>
              </w:rPr>
              <w:t xml:space="preserve"> 27 May 2005 p. 2306</w:t>
            </w:r>
            <w:r>
              <w:rPr>
                <w:snapToGrid w:val="0"/>
              </w:rPr>
              <w:noBreakHyphen/>
              <w:t>8</w:t>
            </w:r>
          </w:p>
        </w:tc>
        <w:tc>
          <w:tcPr>
            <w:tcW w:w="2525"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64" w:type="dxa"/>
            <w:gridSpan w:val="3"/>
          </w:tcPr>
          <w:p>
            <w:pPr>
              <w:pStyle w:val="nTable"/>
              <w:spacing w:after="40"/>
              <w:rPr>
                <w:snapToGrid w:val="0"/>
              </w:rPr>
            </w:pPr>
            <w:r>
              <w:rPr>
                <w:i/>
                <w:snapToGrid w:val="0"/>
              </w:rPr>
              <w:t>Road Traffic (Fees for Vehicle Licences) Regulations 2006</w:t>
            </w:r>
            <w:r>
              <w:t xml:space="preserve"> published by Gazette</w:t>
            </w:r>
            <w:r>
              <w:rPr>
                <w:i/>
                <w:snapToGrid w:val="0"/>
              </w:rPr>
              <w:t xml:space="preserve"> </w:t>
            </w:r>
            <w:r>
              <w:rPr>
                <w:snapToGrid w:val="0"/>
              </w:rPr>
              <w:t>26 May 2006 p. 1885</w:t>
            </w:r>
            <w:r>
              <w:rPr>
                <w:snapToGrid w:val="0"/>
              </w:rPr>
              <w:noBreakHyphen/>
              <w:t>8</w:t>
            </w:r>
          </w:p>
        </w:tc>
        <w:tc>
          <w:tcPr>
            <w:tcW w:w="2525"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62" w:type="dxa"/>
          </w:tcPr>
          <w:p>
            <w:pPr>
              <w:pStyle w:val="nTable"/>
              <w:spacing w:after="40"/>
            </w:pPr>
            <w:r>
              <w:t>6 Oct 2006</w:t>
            </w:r>
          </w:p>
        </w:tc>
        <w:tc>
          <w:tcPr>
            <w:tcW w:w="2525"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62" w:type="dxa"/>
          </w:tcPr>
          <w:p>
            <w:pPr>
              <w:pStyle w:val="nTable"/>
              <w:keepLines/>
              <w:spacing w:after="40"/>
              <w:rPr>
                <w:snapToGrid w:val="0"/>
              </w:rPr>
            </w:pPr>
            <w:r>
              <w:rPr>
                <w:snapToGrid w:val="0"/>
              </w:rPr>
              <w:t>26 Oct 2006</w:t>
            </w:r>
          </w:p>
        </w:tc>
        <w:tc>
          <w:tcPr>
            <w:tcW w:w="2525"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62" w:type="dxa"/>
          </w:tcPr>
          <w:p>
            <w:pPr>
              <w:pStyle w:val="nTable"/>
              <w:spacing w:after="40"/>
            </w:pPr>
            <w:r>
              <w:rPr>
                <w:snapToGrid w:val="0"/>
              </w:rPr>
              <w:t>21 Dec 2006</w:t>
            </w:r>
          </w:p>
        </w:tc>
        <w:tc>
          <w:tcPr>
            <w:tcW w:w="2525"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62" w:type="dxa"/>
          </w:tcPr>
          <w:p>
            <w:pPr>
              <w:pStyle w:val="nTable"/>
              <w:spacing w:after="40"/>
              <w:rPr>
                <w:snapToGrid w:val="0"/>
              </w:rPr>
            </w:pPr>
            <w:r>
              <w:rPr>
                <w:snapToGrid w:val="0"/>
              </w:rPr>
              <w:t>11 Apr 2007</w:t>
            </w:r>
          </w:p>
        </w:tc>
        <w:tc>
          <w:tcPr>
            <w:tcW w:w="2525"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62" w:type="dxa"/>
          </w:tcPr>
          <w:p>
            <w:pPr>
              <w:pStyle w:val="nTable"/>
              <w:spacing w:after="40"/>
            </w:pPr>
            <w:r>
              <w:t>23 May 2007</w:t>
            </w:r>
          </w:p>
        </w:tc>
        <w:tc>
          <w:tcPr>
            <w:tcW w:w="2525"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62" w:type="dxa"/>
          </w:tcPr>
          <w:p>
            <w:pPr>
              <w:pStyle w:val="nTable"/>
              <w:spacing w:after="40"/>
              <w:rPr>
                <w:snapToGrid w:val="0"/>
              </w:rPr>
            </w:pPr>
            <w:r>
              <w:t>29 Jun 2007</w:t>
            </w:r>
          </w:p>
        </w:tc>
        <w:tc>
          <w:tcPr>
            <w:tcW w:w="2525"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62" w:type="dxa"/>
          </w:tcPr>
          <w:p>
            <w:pPr>
              <w:pStyle w:val="nTable"/>
              <w:spacing w:after="40"/>
            </w:pPr>
            <w:r>
              <w:rPr>
                <w:snapToGrid w:val="0"/>
              </w:rPr>
              <w:t>21 Dec 2007</w:t>
            </w:r>
          </w:p>
        </w:tc>
        <w:tc>
          <w:tcPr>
            <w:tcW w:w="2525"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62" w:type="dxa"/>
          </w:tcPr>
          <w:p>
            <w:pPr>
              <w:pStyle w:val="nTable"/>
              <w:spacing w:after="40"/>
              <w:rPr>
                <w:snapToGrid w:val="0"/>
              </w:rPr>
            </w:pPr>
            <w:r>
              <w:t>31 Mar 2008</w:t>
            </w:r>
          </w:p>
        </w:tc>
        <w:tc>
          <w:tcPr>
            <w:tcW w:w="2525"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62" w:type="dxa"/>
          </w:tcPr>
          <w:p>
            <w:pPr>
              <w:pStyle w:val="nTable"/>
              <w:spacing w:after="40"/>
            </w:pPr>
            <w:r>
              <w:t>14 Apr 2008</w:t>
            </w:r>
          </w:p>
        </w:tc>
        <w:tc>
          <w:tcPr>
            <w:tcW w:w="2525"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62" w:type="dxa"/>
            <w:tcBorders>
              <w:top w:val="nil"/>
              <w:bottom w:val="nil"/>
            </w:tcBorders>
          </w:tcPr>
          <w:p>
            <w:pPr>
              <w:pStyle w:val="nTable"/>
              <w:spacing w:after="40"/>
            </w:pPr>
            <w:r>
              <w:t>27 May 2008</w:t>
            </w:r>
          </w:p>
        </w:tc>
        <w:tc>
          <w:tcPr>
            <w:tcW w:w="2525"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62" w:type="dxa"/>
          </w:tcPr>
          <w:p>
            <w:pPr>
              <w:pStyle w:val="nTable"/>
              <w:spacing w:after="40"/>
            </w:pPr>
            <w:r>
              <w:t>13 Jun 2008</w:t>
            </w:r>
          </w:p>
        </w:tc>
        <w:tc>
          <w:tcPr>
            <w:tcW w:w="2525"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62" w:type="dxa"/>
          </w:tcPr>
          <w:p>
            <w:pPr>
              <w:pStyle w:val="nTable"/>
              <w:spacing w:after="40"/>
            </w:pPr>
            <w:r>
              <w:t>27 Jun 2008</w:t>
            </w:r>
          </w:p>
        </w:tc>
        <w:tc>
          <w:tcPr>
            <w:tcW w:w="2525"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by Gazette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62" w:type="dxa"/>
          </w:tcPr>
          <w:p>
            <w:pPr>
              <w:pStyle w:val="nTable"/>
              <w:spacing w:after="40"/>
              <w:rPr>
                <w:snapToGrid w:val="0"/>
              </w:rPr>
            </w:pPr>
            <w:r>
              <w:rPr>
                <w:snapToGrid w:val="0"/>
              </w:rPr>
              <w:t>6 Oct 2009</w:t>
            </w:r>
          </w:p>
        </w:tc>
        <w:tc>
          <w:tcPr>
            <w:tcW w:w="2525"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62" w:type="dxa"/>
          </w:tcPr>
          <w:p>
            <w:pPr>
              <w:pStyle w:val="nTable"/>
              <w:spacing w:after="40"/>
              <w:rPr>
                <w:snapToGrid w:val="0"/>
              </w:rPr>
            </w:pPr>
            <w:r>
              <w:rPr>
                <w:snapToGrid w:val="0"/>
              </w:rPr>
              <w:t>3 Dec 2009</w:t>
            </w:r>
          </w:p>
        </w:tc>
        <w:tc>
          <w:tcPr>
            <w:tcW w:w="2525"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62" w:type="dxa"/>
          </w:tcPr>
          <w:p>
            <w:pPr>
              <w:pStyle w:val="nTable"/>
              <w:spacing w:after="40"/>
              <w:rPr>
                <w:snapToGrid w:val="0"/>
              </w:rPr>
            </w:pPr>
            <w:r>
              <w:rPr>
                <w:snapToGrid w:val="0"/>
              </w:rPr>
              <w:t>25 Jun 2010</w:t>
            </w:r>
          </w:p>
        </w:tc>
        <w:tc>
          <w:tcPr>
            <w:tcW w:w="2525"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62" w:type="dxa"/>
          </w:tcPr>
          <w:p>
            <w:pPr>
              <w:pStyle w:val="nTable"/>
              <w:spacing w:after="40"/>
              <w:rPr>
                <w:snapToGrid w:val="0"/>
              </w:rPr>
            </w:pPr>
            <w:r>
              <w:rPr>
                <w:snapToGrid w:val="0"/>
              </w:rPr>
              <w:t>28 Jun 2010</w:t>
            </w:r>
          </w:p>
        </w:tc>
        <w:tc>
          <w:tcPr>
            <w:tcW w:w="252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62" w:type="dxa"/>
          </w:tcPr>
          <w:p>
            <w:pPr>
              <w:pStyle w:val="nTable"/>
              <w:spacing w:after="40"/>
              <w:rPr>
                <w:snapToGrid w:val="0"/>
              </w:rPr>
            </w:pPr>
            <w:r>
              <w:rPr>
                <w:snapToGrid w:val="0"/>
              </w:rPr>
              <w:t>7 Jul 2010</w:t>
            </w:r>
          </w:p>
        </w:tc>
        <w:tc>
          <w:tcPr>
            <w:tcW w:w="2525"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62" w:type="dxa"/>
          </w:tcPr>
          <w:p>
            <w:pPr>
              <w:pStyle w:val="nTable"/>
              <w:spacing w:after="40"/>
              <w:rPr>
                <w:snapToGrid w:val="0"/>
              </w:rPr>
            </w:pPr>
            <w:r>
              <w:rPr>
                <w:snapToGrid w:val="0"/>
              </w:rPr>
              <w:t>30 Aug 2010</w:t>
            </w:r>
          </w:p>
        </w:tc>
        <w:tc>
          <w:tcPr>
            <w:tcW w:w="2525"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62" w:type="dxa"/>
          </w:tcPr>
          <w:p>
            <w:pPr>
              <w:pStyle w:val="nTable"/>
              <w:spacing w:after="40"/>
              <w:rPr>
                <w:snapToGrid w:val="0"/>
              </w:rPr>
            </w:pPr>
            <w:r>
              <w:rPr>
                <w:snapToGrid w:val="0"/>
              </w:rPr>
              <w:t>8 Dec 2010</w:t>
            </w:r>
          </w:p>
        </w:tc>
        <w:tc>
          <w:tcPr>
            <w:tcW w:w="2525"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62" w:type="dxa"/>
          </w:tcPr>
          <w:p>
            <w:pPr>
              <w:pStyle w:val="nTable"/>
              <w:spacing w:after="40"/>
              <w:rPr>
                <w:snapToGrid w:val="0"/>
              </w:rPr>
            </w:pPr>
            <w:r>
              <w:rPr>
                <w:snapToGrid w:val="0"/>
              </w:rPr>
              <w:t>25 May 2011</w:t>
            </w:r>
          </w:p>
        </w:tc>
        <w:tc>
          <w:tcPr>
            <w:tcW w:w="2525"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62" w:type="dxa"/>
          </w:tcPr>
          <w:p>
            <w:pPr>
              <w:pStyle w:val="nTable"/>
              <w:spacing w:after="40"/>
              <w:rPr>
                <w:snapToGrid w:val="0"/>
              </w:rPr>
            </w:pPr>
            <w:r>
              <w:rPr>
                <w:snapToGrid w:val="0"/>
              </w:rPr>
              <w:t>2 Jun 2011</w:t>
            </w:r>
          </w:p>
        </w:tc>
        <w:tc>
          <w:tcPr>
            <w:tcW w:w="2525"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62" w:type="dxa"/>
          </w:tcPr>
          <w:p>
            <w:pPr>
              <w:pStyle w:val="nTable"/>
              <w:spacing w:after="40"/>
              <w:rPr>
                <w:snapToGrid w:val="0"/>
              </w:rPr>
            </w:pPr>
            <w:r>
              <w:t>4 Oct 2011</w:t>
            </w:r>
          </w:p>
        </w:tc>
        <w:tc>
          <w:tcPr>
            <w:tcW w:w="2525"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62" w:type="dxa"/>
          </w:tcPr>
          <w:p>
            <w:pPr>
              <w:pStyle w:val="nTable"/>
              <w:spacing w:after="40"/>
            </w:pPr>
            <w:r>
              <w:t>30 Nov 2011</w:t>
            </w:r>
          </w:p>
        </w:tc>
        <w:tc>
          <w:tcPr>
            <w:tcW w:w="2525"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62" w:type="dxa"/>
          </w:tcPr>
          <w:p>
            <w:pPr>
              <w:pStyle w:val="nTable"/>
              <w:spacing w:after="40"/>
            </w:pPr>
            <w:r>
              <w:t>21 May 2012</w:t>
            </w:r>
          </w:p>
        </w:tc>
        <w:tc>
          <w:tcPr>
            <w:tcW w:w="2525"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62" w:type="dxa"/>
          </w:tcPr>
          <w:p>
            <w:pPr>
              <w:pStyle w:val="nTable"/>
              <w:spacing w:after="40"/>
            </w:pPr>
            <w: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62" w:type="dxa"/>
          </w:tcPr>
          <w:p>
            <w:pPr>
              <w:pStyle w:val="nTable"/>
              <w:spacing w:after="40"/>
            </w:pPr>
            <w:r>
              <w:t>29 Nov 2012</w:t>
            </w:r>
          </w:p>
        </w:tc>
        <w:tc>
          <w:tcPr>
            <w:tcW w:w="2525"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62" w:type="dxa"/>
          </w:tcPr>
          <w:p>
            <w:pPr>
              <w:pStyle w:val="nTable"/>
              <w:spacing w:after="40"/>
            </w:pPr>
            <w:r>
              <w:t>11 Dec 2012</w:t>
            </w:r>
          </w:p>
        </w:tc>
        <w:tc>
          <w:tcPr>
            <w:tcW w:w="2525"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62" w:type="dxa"/>
            <w:shd w:val="clear" w:color="auto" w:fill="auto"/>
          </w:tcPr>
          <w:p>
            <w:pPr>
              <w:pStyle w:val="nTable"/>
              <w:spacing w:after="40"/>
            </w:pPr>
            <w:r>
              <w:t>2 Jul 2014</w:t>
            </w:r>
          </w:p>
        </w:tc>
        <w:tc>
          <w:tcPr>
            <w:tcW w:w="2525"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62" w:type="dxa"/>
          </w:tcPr>
          <w:p>
            <w:pPr>
              <w:pStyle w:val="nTable"/>
              <w:spacing w:after="40"/>
            </w:pPr>
            <w:r>
              <w:t>2 Jul 2014</w:t>
            </w:r>
          </w:p>
        </w:tc>
        <w:tc>
          <w:tcPr>
            <w:tcW w:w="2525"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r>
              <w:br/>
              <w:t>(as amended by No. 20 of 2019 s. 7)</w:t>
            </w:r>
          </w:p>
        </w:tc>
        <w:tc>
          <w:tcPr>
            <w:tcW w:w="1162" w:type="dxa"/>
            <w:shd w:val="clear" w:color="auto" w:fill="auto"/>
          </w:tcPr>
          <w:p>
            <w:pPr>
              <w:pStyle w:val="nTable"/>
              <w:spacing w:after="40"/>
            </w:pPr>
            <w:r>
              <w:t>25 Feb 2015</w:t>
            </w:r>
          </w:p>
        </w:tc>
        <w:tc>
          <w:tcPr>
            <w:tcW w:w="2525"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62" w:type="dxa"/>
            <w:shd w:val="clear" w:color="auto" w:fill="auto"/>
          </w:tcPr>
          <w:p>
            <w:pPr>
              <w:pStyle w:val="nTable"/>
              <w:spacing w:after="40"/>
            </w:pPr>
            <w:r>
              <w:t>1 Apr 2015</w:t>
            </w:r>
          </w:p>
        </w:tc>
        <w:tc>
          <w:tcPr>
            <w:tcW w:w="2525"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62" w:type="dxa"/>
            <w:shd w:val="clear" w:color="auto" w:fill="auto"/>
          </w:tcPr>
          <w:p>
            <w:pPr>
              <w:pStyle w:val="nTable"/>
              <w:spacing w:after="40"/>
            </w:pPr>
            <w:r>
              <w:t>25 Jul 2016</w:t>
            </w:r>
          </w:p>
        </w:tc>
        <w:tc>
          <w:tcPr>
            <w:tcW w:w="2525"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 </w:t>
            </w:r>
            <w:r>
              <w:rPr>
                <w:vertAlign w:val="superscript"/>
              </w:rPr>
              <w:t>33</w:t>
            </w:r>
          </w:p>
        </w:tc>
        <w:tc>
          <w:tcPr>
            <w:tcW w:w="1134" w:type="dxa"/>
            <w:shd w:val="clear" w:color="auto" w:fill="auto"/>
          </w:tcPr>
          <w:p>
            <w:pPr>
              <w:pStyle w:val="nTable"/>
              <w:spacing w:after="40"/>
              <w:rPr>
                <w:snapToGrid w:val="0"/>
              </w:rPr>
            </w:pPr>
            <w:r>
              <w:t>25 of 2016</w:t>
            </w:r>
            <w:r>
              <w:br/>
              <w:t>(as amended by No. 20 of 2019 s. 9)</w:t>
            </w:r>
          </w:p>
        </w:tc>
        <w:tc>
          <w:tcPr>
            <w:tcW w:w="1162" w:type="dxa"/>
            <w:shd w:val="clear" w:color="auto" w:fill="auto"/>
          </w:tcPr>
          <w:p>
            <w:pPr>
              <w:pStyle w:val="nTable"/>
              <w:spacing w:after="40"/>
            </w:pPr>
            <w:r>
              <w:t>21 Sep 2016</w:t>
            </w:r>
          </w:p>
        </w:tc>
        <w:tc>
          <w:tcPr>
            <w:tcW w:w="2525"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62" w:type="dxa"/>
            <w:shd w:val="clear" w:color="auto" w:fill="auto"/>
          </w:tcPr>
          <w:p>
            <w:pPr>
              <w:pStyle w:val="nTable"/>
              <w:spacing w:after="40"/>
            </w:pPr>
            <w:r>
              <w:t>28 Nov 2016</w:t>
            </w:r>
          </w:p>
        </w:tc>
        <w:tc>
          <w:tcPr>
            <w:tcW w:w="2525"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trPr>
        <w:tc>
          <w:tcPr>
            <w:tcW w:w="2268" w:type="dxa"/>
            <w:shd w:val="clear" w:color="auto" w:fill="auto"/>
          </w:tcPr>
          <w:p>
            <w:pPr>
              <w:pStyle w:val="nTable"/>
              <w:spacing w:after="40"/>
              <w:ind w:right="113"/>
            </w:pPr>
            <w:r>
              <w:rPr>
                <w:i/>
              </w:rPr>
              <w:t>Health Practitioner Regulation National Law (WA) Amendment Act 2018</w:t>
            </w:r>
            <w:r>
              <w:t xml:space="preserve"> s. 120</w:t>
            </w:r>
          </w:p>
        </w:tc>
        <w:tc>
          <w:tcPr>
            <w:tcW w:w="1134" w:type="dxa"/>
            <w:shd w:val="clear" w:color="auto" w:fill="auto"/>
          </w:tcPr>
          <w:p>
            <w:pPr>
              <w:pStyle w:val="nTable"/>
              <w:keepNext/>
              <w:spacing w:after="40"/>
            </w:pPr>
            <w:r>
              <w:t>4 of 2018</w:t>
            </w:r>
          </w:p>
        </w:tc>
        <w:tc>
          <w:tcPr>
            <w:tcW w:w="1162" w:type="dxa"/>
            <w:shd w:val="clear" w:color="auto" w:fill="auto"/>
          </w:tcPr>
          <w:p>
            <w:pPr>
              <w:pStyle w:val="nTable"/>
              <w:keepNext/>
              <w:spacing w:after="40"/>
            </w:pPr>
            <w:r>
              <w:t>19 Apr 2018</w:t>
            </w:r>
          </w:p>
        </w:tc>
        <w:tc>
          <w:tcPr>
            <w:tcW w:w="2525" w:type="dxa"/>
            <w:shd w:val="clear" w:color="auto" w:fill="auto"/>
          </w:tcPr>
          <w:p>
            <w:pPr>
              <w:pStyle w:val="nTable"/>
              <w:keepNext/>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ind w:right="113"/>
            </w:pPr>
            <w:r>
              <w:rPr>
                <w:i/>
              </w:rPr>
              <w:t>Road Traffic Amendment (Driving Offences) Act 2018</w:t>
            </w:r>
            <w:r>
              <w:t xml:space="preserve"> Pt. 2</w:t>
            </w:r>
          </w:p>
        </w:tc>
        <w:tc>
          <w:tcPr>
            <w:tcW w:w="1134" w:type="dxa"/>
            <w:shd w:val="clear" w:color="auto" w:fill="auto"/>
          </w:tcPr>
          <w:p>
            <w:pPr>
              <w:pStyle w:val="nTable"/>
              <w:keepNext/>
              <w:spacing w:after="40"/>
            </w:pPr>
            <w:r>
              <w:t>19 of 2018</w:t>
            </w:r>
          </w:p>
        </w:tc>
        <w:tc>
          <w:tcPr>
            <w:tcW w:w="1162" w:type="dxa"/>
            <w:shd w:val="clear" w:color="auto" w:fill="auto"/>
          </w:tcPr>
          <w:p>
            <w:pPr>
              <w:pStyle w:val="nTable"/>
              <w:keepNext/>
              <w:spacing w:after="40"/>
            </w:pPr>
            <w:r>
              <w:t>7 Sep 2018</w:t>
            </w:r>
          </w:p>
        </w:tc>
        <w:tc>
          <w:tcPr>
            <w:tcW w:w="2525" w:type="dxa"/>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shd w:val="clear" w:color="auto" w:fill="auto"/>
          </w:tcPr>
          <w:p>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pPr>
              <w:pStyle w:val="nTable"/>
              <w:keepNext/>
              <w:spacing w:after="40"/>
            </w:pPr>
            <w:r>
              <w:t>26 of 2018</w:t>
            </w:r>
          </w:p>
        </w:tc>
        <w:tc>
          <w:tcPr>
            <w:tcW w:w="1162" w:type="dxa"/>
            <w:shd w:val="clear" w:color="auto" w:fill="auto"/>
          </w:tcPr>
          <w:p>
            <w:pPr>
              <w:pStyle w:val="nTable"/>
              <w:keepNext/>
              <w:spacing w:after="40"/>
            </w:pPr>
            <w:r>
              <w:t>30 Oct 2018</w:t>
            </w:r>
          </w:p>
        </w:tc>
        <w:tc>
          <w:tcPr>
            <w:tcW w:w="2525" w:type="dxa"/>
            <w:shd w:val="clear" w:color="auto" w:fill="auto"/>
          </w:tcPr>
          <w:p>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trPr>
          <w:cantSplit/>
        </w:trPr>
        <w:tc>
          <w:tcPr>
            <w:tcW w:w="2268" w:type="dxa"/>
            <w:shd w:val="clear" w:color="auto" w:fill="auto"/>
          </w:tcPr>
          <w:p>
            <w:pPr>
              <w:pStyle w:val="nTable"/>
              <w:spacing w:after="40"/>
              <w:ind w:right="113"/>
              <w:rPr>
                <w:snapToGrid w:val="0"/>
              </w:rPr>
            </w:pPr>
            <w:r>
              <w:rPr>
                <w:i/>
                <w:snapToGrid w:val="0"/>
              </w:rPr>
              <w:t>Road Traffic Amendment (Blood Alcohol Content) Act 2019</w:t>
            </w:r>
          </w:p>
        </w:tc>
        <w:tc>
          <w:tcPr>
            <w:tcW w:w="1134" w:type="dxa"/>
            <w:shd w:val="clear" w:color="auto" w:fill="auto"/>
          </w:tcPr>
          <w:p>
            <w:pPr>
              <w:pStyle w:val="nTable"/>
              <w:keepNext/>
              <w:spacing w:after="40"/>
            </w:pPr>
            <w:r>
              <w:t>20 of 2019</w:t>
            </w:r>
          </w:p>
        </w:tc>
        <w:tc>
          <w:tcPr>
            <w:tcW w:w="1162" w:type="dxa"/>
            <w:shd w:val="clear" w:color="auto" w:fill="auto"/>
          </w:tcPr>
          <w:p>
            <w:pPr>
              <w:pStyle w:val="nTable"/>
              <w:keepNext/>
              <w:spacing w:after="40"/>
            </w:pPr>
            <w:r>
              <w:t>15 Aug 2019</w:t>
            </w:r>
          </w:p>
        </w:tc>
        <w:tc>
          <w:tcPr>
            <w:tcW w:w="2525" w:type="dxa"/>
            <w:shd w:val="clear" w:color="auto" w:fill="auto"/>
          </w:tcPr>
          <w:p>
            <w:pPr>
              <w:pStyle w:val="nTable"/>
              <w:keepNext/>
              <w:spacing w:after="40"/>
              <w:rPr>
                <w:snapToGrid w:val="0"/>
              </w:rPr>
            </w:pPr>
            <w:r>
              <w:rPr>
                <w:snapToGrid w:val="0"/>
              </w:rPr>
              <w:t>Pt. 1: 15 Aug 2019 (see s. 2(a));</w:t>
            </w:r>
            <w:r>
              <w:rPr>
                <w:snapToGrid w:val="0"/>
              </w:rPr>
              <w:br/>
              <w:t>Act other than Pt. 1: 12 Sep 2019 (see s. 2(b))</w:t>
            </w:r>
          </w:p>
        </w:tc>
      </w:tr>
      <w:tr>
        <w:trPr>
          <w:cantSplit/>
        </w:trPr>
        <w:tc>
          <w:tcPr>
            <w:tcW w:w="2268" w:type="dxa"/>
            <w:tcBorders>
              <w:bottom w:val="single" w:sz="2" w:space="0" w:color="auto"/>
            </w:tcBorders>
            <w:shd w:val="clear" w:color="auto" w:fill="auto"/>
          </w:tcPr>
          <w:p>
            <w:pPr>
              <w:pStyle w:val="nTable"/>
              <w:spacing w:after="40"/>
              <w:ind w:right="113"/>
              <w:rPr>
                <w:snapToGrid w:val="0"/>
              </w:rPr>
            </w:pPr>
            <w:r>
              <w:rPr>
                <w:i/>
              </w:rPr>
              <w:t xml:space="preserve">Road Traffic Amendment (Impaired Driving and Penalties) Act 2020 </w:t>
            </w:r>
            <w:r>
              <w:t>s. 3 and 39</w:t>
            </w:r>
          </w:p>
        </w:tc>
        <w:tc>
          <w:tcPr>
            <w:tcW w:w="1134" w:type="dxa"/>
            <w:tcBorders>
              <w:bottom w:val="single" w:sz="2" w:space="0" w:color="auto"/>
            </w:tcBorders>
            <w:shd w:val="clear" w:color="auto" w:fill="auto"/>
          </w:tcPr>
          <w:p>
            <w:pPr>
              <w:pStyle w:val="nTable"/>
              <w:keepNext/>
              <w:spacing w:after="40"/>
            </w:pPr>
            <w:r>
              <w:t>27 of 2020</w:t>
            </w:r>
          </w:p>
        </w:tc>
        <w:tc>
          <w:tcPr>
            <w:tcW w:w="1162" w:type="dxa"/>
            <w:tcBorders>
              <w:bottom w:val="single" w:sz="2" w:space="0" w:color="auto"/>
            </w:tcBorders>
            <w:shd w:val="clear" w:color="auto" w:fill="auto"/>
          </w:tcPr>
          <w:p>
            <w:pPr>
              <w:pStyle w:val="nTable"/>
              <w:keepNext/>
              <w:spacing w:after="40"/>
            </w:pPr>
            <w:r>
              <w:t>9 Jul 2020</w:t>
            </w:r>
          </w:p>
        </w:tc>
        <w:tc>
          <w:tcPr>
            <w:tcW w:w="2525" w:type="dxa"/>
            <w:tcBorders>
              <w:bottom w:val="single" w:sz="2" w:space="0" w:color="auto"/>
            </w:tcBorders>
            <w:shd w:val="clear" w:color="auto" w:fill="auto"/>
          </w:tcPr>
          <w:p>
            <w:pPr>
              <w:pStyle w:val="nTable"/>
              <w:keepNext/>
              <w:spacing w:after="40"/>
              <w:rPr>
                <w:snapToGrid w:val="0"/>
              </w:rPr>
            </w:pPr>
            <w:r>
              <w:t>12 Oct 2020 (see s. 2(1)(b) and SL 2020/148 cl. 2)</w:t>
            </w:r>
          </w:p>
        </w:tc>
      </w:tr>
    </w:tbl>
    <w:p>
      <w:pPr>
        <w:pStyle w:val="nHeading3"/>
      </w:pPr>
      <w:bookmarkStart w:id="205" w:name="_Toc53046941"/>
      <w:r>
        <w:t>Uncommenced provisions table</w:t>
      </w:r>
      <w:bookmarkEnd w:id="20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1"/>
      </w:tblGrid>
      <w:tr>
        <w:trPr>
          <w:tblHeader/>
        </w:trPr>
        <w:tc>
          <w:tcPr>
            <w:tcW w:w="2268" w:type="dxa"/>
            <w:tcBorders>
              <w:bottom w:val="single" w:sz="8" w:space="0" w:color="auto"/>
            </w:tcBorders>
          </w:tcPr>
          <w:p>
            <w:pPr>
              <w:pStyle w:val="nTable"/>
              <w:keepNext/>
              <w:spacing w:after="40"/>
              <w:rPr>
                <w:b/>
                <w:snapToGrid w:val="0"/>
              </w:rPr>
            </w:pPr>
            <w:r>
              <w:rPr>
                <w:b/>
                <w:snapToGrid w:val="0"/>
              </w:rPr>
              <w:t>Short title</w:t>
            </w:r>
          </w:p>
        </w:tc>
        <w:tc>
          <w:tcPr>
            <w:tcW w:w="1134" w:type="dxa"/>
            <w:tcBorders>
              <w:bottom w:val="single" w:sz="8" w:space="0" w:color="auto"/>
            </w:tcBorders>
          </w:tcPr>
          <w:p>
            <w:pPr>
              <w:pStyle w:val="nTable"/>
              <w:keepNext/>
              <w:spacing w:after="40"/>
              <w:rPr>
                <w:b/>
                <w:snapToGrid w:val="0"/>
              </w:rPr>
            </w:pPr>
            <w:r>
              <w:rPr>
                <w:b/>
                <w:snapToGrid w:val="0"/>
              </w:rPr>
              <w:t>Number and year</w:t>
            </w:r>
          </w:p>
        </w:tc>
        <w:tc>
          <w:tcPr>
            <w:tcW w:w="1135" w:type="dxa"/>
            <w:tcBorders>
              <w:bottom w:val="single" w:sz="8" w:space="0" w:color="auto"/>
            </w:tcBorders>
          </w:tcPr>
          <w:p>
            <w:pPr>
              <w:pStyle w:val="nTable"/>
              <w:keepNext/>
              <w:spacing w:after="40"/>
              <w:rPr>
                <w:b/>
                <w:snapToGrid w:val="0"/>
              </w:rPr>
            </w:pPr>
            <w:r>
              <w:rPr>
                <w:b/>
                <w:snapToGrid w:val="0"/>
              </w:rPr>
              <w:t>Assent</w:t>
            </w:r>
          </w:p>
        </w:tc>
        <w:tc>
          <w:tcPr>
            <w:tcW w:w="2551" w:type="dxa"/>
            <w:tcBorders>
              <w:bottom w:val="single" w:sz="8" w:space="0" w:color="auto"/>
            </w:tcBorders>
          </w:tcPr>
          <w:p>
            <w:pPr>
              <w:pStyle w:val="nTable"/>
              <w:keepNext/>
              <w:spacing w:after="40"/>
              <w:rPr>
                <w:b/>
                <w:snapToGrid w:val="0"/>
              </w:rPr>
            </w:pPr>
            <w:r>
              <w:rPr>
                <w:b/>
                <w:snapToGrid w:val="0"/>
              </w:rPr>
              <w:t>Commencement</w:t>
            </w:r>
          </w:p>
        </w:tc>
      </w:tr>
      <w:tr>
        <w:tblPrEx>
          <w:tblCellMar>
            <w:left w:w="56" w:type="dxa"/>
            <w:right w:w="56" w:type="dxa"/>
          </w:tblCellMar>
        </w:tblPrEx>
        <w:trPr>
          <w:cantSplit/>
        </w:trPr>
        <w:tc>
          <w:tcPr>
            <w:tcW w:w="2268" w:type="dxa"/>
            <w:tcBorders>
              <w:top w:val="single" w:sz="8" w:space="0" w:color="auto"/>
              <w:bottom w:val="nil"/>
            </w:tcBorders>
          </w:tcPr>
          <w:p>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nil"/>
            </w:tcBorders>
          </w:tcPr>
          <w:p>
            <w:pPr>
              <w:pStyle w:val="nTable"/>
              <w:keepNext/>
              <w:spacing w:after="40"/>
            </w:pPr>
            <w:r>
              <w:t>19 of 2016</w:t>
            </w:r>
          </w:p>
        </w:tc>
        <w:tc>
          <w:tcPr>
            <w:tcW w:w="1135" w:type="dxa"/>
            <w:tcBorders>
              <w:top w:val="single" w:sz="8" w:space="0" w:color="auto"/>
              <w:bottom w:val="nil"/>
            </w:tcBorders>
          </w:tcPr>
          <w:p>
            <w:pPr>
              <w:pStyle w:val="nTable"/>
              <w:keepNext/>
              <w:spacing w:after="40"/>
            </w:pPr>
            <w:r>
              <w:t>25 Jul 2016</w:t>
            </w:r>
          </w:p>
        </w:tc>
        <w:tc>
          <w:tcPr>
            <w:tcW w:w="2551" w:type="dxa"/>
            <w:tcBorders>
              <w:top w:val="single" w:sz="8" w:space="0" w:color="auto"/>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cantSplit/>
        </w:trPr>
        <w:tc>
          <w:tcPr>
            <w:tcW w:w="2268" w:type="dxa"/>
            <w:tcBorders>
              <w:top w:val="nil"/>
              <w:bottom w:val="single" w:sz="8" w:space="0" w:color="auto"/>
            </w:tcBorders>
          </w:tcPr>
          <w:p>
            <w:pPr>
              <w:pStyle w:val="nTable"/>
              <w:spacing w:after="40"/>
              <w:ind w:right="113"/>
            </w:pPr>
            <w:r>
              <w:rPr>
                <w:i/>
              </w:rPr>
              <w:t>Road Traffic Amendment (Impaired Driving and Penalties) Act 2020</w:t>
            </w:r>
            <w:r>
              <w:t xml:space="preserve"> Pt. 2 (other than s. 3 and 39)</w:t>
            </w:r>
          </w:p>
        </w:tc>
        <w:tc>
          <w:tcPr>
            <w:tcW w:w="1134" w:type="dxa"/>
            <w:tcBorders>
              <w:top w:val="nil"/>
              <w:bottom w:val="single" w:sz="8" w:space="0" w:color="auto"/>
            </w:tcBorders>
          </w:tcPr>
          <w:p>
            <w:pPr>
              <w:pStyle w:val="nTable"/>
              <w:keepNext/>
              <w:spacing w:after="40"/>
            </w:pPr>
            <w:r>
              <w:t>27 of 2020</w:t>
            </w:r>
          </w:p>
        </w:tc>
        <w:tc>
          <w:tcPr>
            <w:tcW w:w="1135" w:type="dxa"/>
            <w:tcBorders>
              <w:top w:val="nil"/>
              <w:bottom w:val="single" w:sz="8" w:space="0" w:color="auto"/>
            </w:tcBorders>
          </w:tcPr>
          <w:p>
            <w:pPr>
              <w:pStyle w:val="nTable"/>
              <w:keepNext/>
              <w:spacing w:after="40"/>
            </w:pPr>
            <w:r>
              <w:t>9 Jul 2020</w:t>
            </w:r>
          </w:p>
        </w:tc>
        <w:tc>
          <w:tcPr>
            <w:tcW w:w="2551" w:type="dxa"/>
            <w:tcBorders>
              <w:top w:val="nil"/>
              <w:bottom w:val="single" w:sz="8" w:space="0" w:color="auto"/>
            </w:tcBorders>
          </w:tcPr>
          <w:p>
            <w:pPr>
              <w:pStyle w:val="nTable"/>
              <w:keepNext/>
              <w:spacing w:after="40"/>
            </w:pPr>
            <w:r>
              <w:t>To be proclaimed (see s. 2(1)(b))</w:t>
            </w:r>
          </w:p>
        </w:tc>
      </w:tr>
    </w:tbl>
    <w:p>
      <w:pPr>
        <w:pStyle w:val="nHeading3"/>
      </w:pPr>
      <w:bookmarkStart w:id="206" w:name="_Toc53046942"/>
      <w:r>
        <w:t>Other notes</w:t>
      </w:r>
      <w:bookmarkEnd w:id="206"/>
    </w:p>
    <w:p>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Note"/>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keepNext/>
        <w:keepLines/>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Note"/>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Note"/>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t>Part 3</w:t>
      </w:r>
      <w:r>
        <w:rPr>
          <w:rStyle w:val="CharDivNo"/>
        </w:rPr>
        <w:t xml:space="preserve"> </w:t>
      </w:r>
      <w:r>
        <w:t>—</w:t>
      </w:r>
      <w:r>
        <w:rPr>
          <w:rStyle w:val="CharDivText"/>
        </w:rPr>
        <w:t xml:space="preserve"> </w:t>
      </w:r>
      <w: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pStyle w:val="nNote"/>
        <w:keepNext/>
      </w:pPr>
      <w:r>
        <w:rPr>
          <w:snapToGrid w:val="0"/>
          <w:vertAlign w:val="superscript"/>
        </w:rPr>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08" w:name="_Toc53046943"/>
      <w:r>
        <w:rPr>
          <w:sz w:val="28"/>
        </w:rPr>
        <w:t>Defined terms</w:t>
      </w:r>
      <w:bookmarkEnd w:id="2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above the speed limit</w:t>
      </w:r>
      <w:r>
        <w:tab/>
        <w:t>49AAA</w:t>
      </w:r>
    </w:p>
    <w:p>
      <w:pPr>
        <w:pStyle w:val="DefinedTerms"/>
      </w:pPr>
      <w:r>
        <w:t>alleged offence</w:t>
      </w:r>
      <w:r>
        <w:tab/>
        <w:t>71C(1), 71C(1)</w:t>
      </w:r>
    </w:p>
    <w:p>
      <w:pPr>
        <w:pStyle w:val="DefinedTerms"/>
      </w:pPr>
      <w:r>
        <w:t>alleged offender</w:t>
      </w:r>
      <w:r>
        <w:tab/>
        <w:t>71C(1), 79BCA(1), 79BCD(1), 79D(2) and (6)</w:t>
      </w:r>
    </w:p>
    <w:p>
      <w:pPr>
        <w:pStyle w:val="DefinedTerms"/>
      </w:pPr>
      <w:r>
        <w:t>alternative vehicle</w:t>
      </w:r>
      <w:r>
        <w:tab/>
        <w:t>79BCD(4), 79B(3C)</w:t>
      </w:r>
    </w:p>
    <w:p>
      <w:pPr>
        <w:pStyle w:val="DefinedTerms"/>
      </w:pPr>
      <w:r>
        <w:t>amended provisions</w:t>
      </w:r>
      <w:r>
        <w:tab/>
        <w:t>72A(1)</w:t>
      </w:r>
    </w:p>
    <w:p>
      <w:pPr>
        <w:pStyle w:val="DefinedTerms"/>
      </w:pPr>
      <w:r>
        <w:t>amendment Act</w:t>
      </w:r>
      <w:r>
        <w:tab/>
        <w:t>109(1)</w:t>
      </w:r>
    </w:p>
    <w:p>
      <w:pPr>
        <w:pStyle w:val="DefinedTerms"/>
      </w:pPr>
      <w:r>
        <w:t>analyst</w:t>
      </w:r>
      <w:r>
        <w:tab/>
        <w:t>65</w:t>
      </w:r>
    </w:p>
    <w:p>
      <w:pPr>
        <w:pStyle w:val="DefinedTerms"/>
      </w:pPr>
      <w:r>
        <w:t>approved</w:t>
      </w:r>
      <w:r>
        <w:tab/>
        <w:t>78A(1)</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owner</w:t>
      </w:r>
      <w:r>
        <w:tab/>
        <w:t>79D(2)</w:t>
      </w:r>
    </w:p>
    <w:p>
      <w:pPr>
        <w:pStyle w:val="DefinedTerms"/>
      </w:pPr>
      <w:r>
        <w:t>cancellation provision</w:t>
      </w:r>
      <w:r>
        <w:tab/>
        <w:t>62B(3), 64A(1A)</w:t>
      </w:r>
    </w:p>
    <w:p>
      <w:pPr>
        <w:pStyle w:val="DefinedTerms"/>
      </w:pPr>
      <w:r>
        <w:t>circumstances of aggravation</w:t>
      </w:r>
      <w:r>
        <w:tab/>
        <w:t>49AB(1)</w:t>
      </w:r>
    </w:p>
    <w:p>
      <w:pPr>
        <w:pStyle w:val="DefinedTerms"/>
      </w:pPr>
      <w:r>
        <w:t>commencement day</w:t>
      </w:r>
      <w:r>
        <w:tab/>
        <w:t>72(8), 72A(1), 109(1), 110(1)</w:t>
      </w:r>
    </w:p>
    <w:p>
      <w:pPr>
        <w:pStyle w:val="DefinedTerms"/>
      </w:pPr>
      <w:r>
        <w:t>Commissioner</w:t>
      </w:r>
      <w:r>
        <w:tab/>
        <w:t>78A(1), 80G(1)</w:t>
      </w:r>
    </w:p>
    <w:p>
      <w:pPr>
        <w:pStyle w:val="DefinedTerms"/>
      </w:pPr>
      <w:r>
        <w:t>conduct</w:t>
      </w:r>
      <w:r>
        <w:tab/>
        <w:t>65</w:t>
      </w:r>
    </w:p>
    <w:p>
      <w:pPr>
        <w:pStyle w:val="DefinedTerms"/>
      </w:pPr>
      <w:r>
        <w:t>confiscated motor cycle</w:t>
      </w:r>
      <w:r>
        <w:tab/>
        <w:t>80V(1)</w:t>
      </w:r>
    </w:p>
    <w:p>
      <w:pPr>
        <w:pStyle w:val="DefinedTerms"/>
      </w:pPr>
      <w:r>
        <w:t>confiscated vehicle</w:t>
      </w:r>
      <w:r>
        <w:tab/>
        <w:t>80J(1)</w:t>
      </w:r>
    </w:p>
    <w:p>
      <w:pPr>
        <w:pStyle w:val="DefinedTerms"/>
      </w:pPr>
      <w:r>
        <w:t>confiscation zone</w:t>
      </w:r>
      <w:r>
        <w:tab/>
        <w:t>49AAA</w:t>
      </w:r>
    </w:p>
    <w:p>
      <w:pPr>
        <w:pStyle w:val="DefinedTerms"/>
      </w:pPr>
      <w:r>
        <w:t>day of the offence</w:t>
      </w:r>
      <w:r>
        <w:tab/>
        <w:t>78A(1)</w:t>
      </w:r>
    </w:p>
    <w:p>
      <w:pPr>
        <w:pStyle w:val="DefinedTerms"/>
      </w:pPr>
      <w:r>
        <w:t>dentist</w:t>
      </w:r>
      <w:r>
        <w:tab/>
        <w:t>65</w:t>
      </w:r>
    </w:p>
    <w:p>
      <w:pPr>
        <w:pStyle w:val="DefinedTerms"/>
      </w:pPr>
      <w:r>
        <w:t>disqualification notice</w:t>
      </w:r>
      <w:r>
        <w:tab/>
        <w:t>71C(2)</w:t>
      </w:r>
    </w:p>
    <w:p>
      <w:pPr>
        <w:pStyle w:val="DefinedTerms"/>
      </w:pPr>
      <w:r>
        <w:t>driver</w:t>
      </w:r>
      <w:r>
        <w:tab/>
        <w:t>49A(1), 54(1), (2) and (6), 55(1) and (4), 56(1), and (4), 59(1), 59A(1),</w:t>
      </w:r>
    </w:p>
    <w:p>
      <w:pPr>
        <w:pStyle w:val="DefinedTerms"/>
      </w:pPr>
      <w:r>
        <w:tab/>
        <w:t>59BA(1), 79BC(1)</w:t>
      </w:r>
    </w:p>
    <w:p>
      <w:pPr>
        <w:pStyle w:val="DefinedTerms"/>
      </w:pPr>
      <w:r>
        <w:t>driver assessment</w:t>
      </w:r>
      <w:r>
        <w:tab/>
        <w:t>65</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expenses</w:t>
      </w:r>
      <w:r>
        <w:tab/>
        <w:t>80J(1)</w:t>
      </w:r>
    </w:p>
    <w:p>
      <w:pPr>
        <w:pStyle w:val="DefinedTerms"/>
      </w:pPr>
      <w:r>
        <w:t>former</w:t>
      </w:r>
      <w:r>
        <w:tab/>
        <w:t>109(1)</w:t>
      </w:r>
    </w:p>
    <w:p>
      <w:pPr>
        <w:pStyle w:val="DefinedTerms"/>
      </w:pPr>
      <w:r>
        <w:t>former Act</w:t>
      </w:r>
      <w:r>
        <w:tab/>
        <w:t>110(1)</w:t>
      </w:r>
    </w:p>
    <w:p>
      <w:pPr>
        <w:pStyle w:val="DefinedTerms"/>
      </w:pPr>
      <w:r>
        <w:t>former owner</w:t>
      </w:r>
      <w:r>
        <w:tab/>
        <w:t>80M(1)</w:t>
      </w:r>
    </w:p>
    <w:p>
      <w:pPr>
        <w:pStyle w:val="DefinedTerms"/>
      </w:pPr>
      <w:r>
        <w:t>grievous bodily harm</w:t>
      </w:r>
      <w:r>
        <w:tab/>
        <w:t>49AAA</w:t>
      </w:r>
    </w:p>
    <w:p>
      <w:pPr>
        <w:pStyle w:val="DefinedTerms"/>
      </w:pPr>
      <w:r>
        <w:t>hired</w:t>
      </w:r>
      <w:r>
        <w:tab/>
        <w:t>78A(1)</w:t>
      </w:r>
    </w:p>
    <w:p>
      <w:pPr>
        <w:pStyle w:val="DefinedTerms"/>
      </w:pPr>
      <w:r>
        <w:t>immediate family</w:t>
      </w:r>
      <w:r>
        <w:tab/>
        <w:t>80N</w:t>
      </w:r>
    </w:p>
    <w:p>
      <w:pPr>
        <w:pStyle w:val="DefinedTerms"/>
      </w:pPr>
      <w:r>
        <w:t>impound</w:t>
      </w:r>
      <w:r>
        <w:tab/>
        <w:t>78A(1)</w:t>
      </w:r>
    </w:p>
    <w:p>
      <w:pPr>
        <w:pStyle w:val="DefinedTerms"/>
      </w:pPr>
      <w:r>
        <w:t>impounded vehicle</w:t>
      </w:r>
      <w:r>
        <w:tab/>
        <w:t>79D(1), 80JA(1)</w:t>
      </w:r>
    </w:p>
    <w:p>
      <w:pPr>
        <w:pStyle w:val="DefinedTerms"/>
      </w:pPr>
      <w:r>
        <w:t>impounding offence (driver’s licence)</w:t>
      </w:r>
      <w:r>
        <w:tab/>
        <w:t>78A(1)</w:t>
      </w:r>
    </w:p>
    <w:p>
      <w:pPr>
        <w:pStyle w:val="DefinedTerms"/>
      </w:pPr>
      <w:r>
        <w:t>impounding offence (driving)</w:t>
      </w:r>
      <w:r>
        <w:tab/>
        <w:t>78A(1)</w:t>
      </w:r>
    </w:p>
    <w:p>
      <w:pPr>
        <w:pStyle w:val="DefinedTerms"/>
      </w:pPr>
      <w:r>
        <w:t>impounding or confiscation order</w:t>
      </w:r>
      <w:r>
        <w:tab/>
        <w:t>78A(1)</w:t>
      </w:r>
    </w:p>
    <w:p>
      <w:pPr>
        <w:pStyle w:val="DefinedTerms"/>
      </w:pPr>
      <w:r>
        <w:t>impounding order</w:t>
      </w:r>
      <w:r>
        <w:tab/>
        <w:t>78A(1)</w:t>
      </w:r>
    </w:p>
    <w:p>
      <w:pPr>
        <w:pStyle w:val="DefinedTerms"/>
      </w:pPr>
      <w:r>
        <w:t>impounding period</w:t>
      </w:r>
      <w:r>
        <w:tab/>
        <w:t>78A(1)</w:t>
      </w:r>
    </w:p>
    <w:p>
      <w:pPr>
        <w:pStyle w:val="DefinedTerms"/>
      </w:pPr>
      <w:r>
        <w:t>impounding provision</w:t>
      </w:r>
      <w:r>
        <w:tab/>
        <w:t>79BA(1), 79BCA(5), 79BCD(5)</w:t>
      </w:r>
    </w:p>
    <w:p>
      <w:pPr>
        <w:pStyle w:val="DefinedTerms"/>
      </w:pPr>
      <w:r>
        <w:t>initially impounded vehicle</w:t>
      </w:r>
      <w:r>
        <w:tab/>
        <w:t>79BCA(1)</w:t>
      </w:r>
    </w:p>
    <w:p>
      <w:pPr>
        <w:pStyle w:val="DefinedTerms"/>
      </w:pPr>
      <w:r>
        <w:t>instructor</w:t>
      </w:r>
      <w:r>
        <w:tab/>
        <w:t>49AAA</w:t>
      </w:r>
    </w:p>
    <w:p>
      <w:pPr>
        <w:pStyle w:val="DefinedTerms"/>
      </w:pPr>
      <w:r>
        <w:t>interest</w:t>
      </w:r>
      <w:r>
        <w:tab/>
        <w:t>78A(1)</w:t>
      </w:r>
    </w:p>
    <w:p>
      <w:pPr>
        <w:pStyle w:val="DefinedTerms"/>
      </w:pPr>
      <w:r>
        <w:t>item</w:t>
      </w:r>
      <w:r>
        <w:tab/>
        <w:t>80J(1), 80M(1), 80V(1)</w:t>
      </w:r>
    </w:p>
    <w:p>
      <w:pPr>
        <w:pStyle w:val="DefinedTerms"/>
      </w:pPr>
      <w:r>
        <w:t>learner driver</w:t>
      </w:r>
      <w:r>
        <w:tab/>
        <w:t>49AAA</w:t>
      </w:r>
    </w:p>
    <w:p>
      <w:pPr>
        <w:pStyle w:val="DefinedTerms"/>
      </w:pPr>
      <w:r>
        <w:t>lent</w:t>
      </w:r>
      <w:r>
        <w:tab/>
        <w:t>78A(1)</w:t>
      </w:r>
    </w:p>
    <w:p>
      <w:pPr>
        <w:pStyle w:val="DefinedTerms"/>
      </w:pPr>
      <w:r>
        <w:t>medical practitioner</w:t>
      </w:r>
      <w:r>
        <w:tab/>
        <w:t>65</w:t>
      </w:r>
    </w:p>
    <w:p>
      <w:pPr>
        <w:pStyle w:val="DefinedTerms"/>
      </w:pPr>
      <w:r>
        <w:t>Minister</w:t>
      </w:r>
      <w:r>
        <w:tab/>
        <w:t>72(3A)</w:t>
      </w:r>
    </w:p>
    <w:p>
      <w:pPr>
        <w:pStyle w:val="DefinedTerms"/>
      </w:pPr>
      <w:r>
        <w:t>motor cycle</w:t>
      </w:r>
      <w:r>
        <w:tab/>
        <w:t>49AAA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60B(1), 79BA(1), 79BCA(1), 79BCD(1)</w:t>
      </w:r>
    </w:p>
    <w:p>
      <w:pPr>
        <w:pStyle w:val="DefinedTerms"/>
      </w:pPr>
      <w:r>
        <w:t>offender</w:t>
      </w:r>
      <w:r>
        <w:tab/>
        <w:t>71B(1), 80LA(1)</w:t>
      </w:r>
    </w:p>
    <w:p>
      <w:pPr>
        <w:pStyle w:val="DefinedTerms"/>
      </w:pPr>
      <w:r>
        <w:t>order</w:t>
      </w:r>
      <w:r>
        <w:tab/>
        <w:t>80G(1), 81A</w:t>
      </w:r>
    </w:p>
    <w:p>
      <w:pPr>
        <w:pStyle w:val="DefinedTerms"/>
      </w:pPr>
      <w:r>
        <w:t>passenger transport vehicle</w:t>
      </w:r>
      <w:r>
        <w:tab/>
        <w:t>79D(1)</w:t>
      </w:r>
    </w:p>
    <w:p>
      <w:pPr>
        <w:pStyle w:val="DefinedTerms"/>
      </w:pPr>
      <w:r>
        <w:t>person</w:t>
      </w:r>
      <w:r>
        <w:tab/>
        <w:t>66(7)</w:t>
      </w:r>
    </w:p>
    <w:p>
      <w:pPr>
        <w:pStyle w:val="DefinedTerms"/>
      </w:pPr>
      <w:r>
        <w:t>police officer</w:t>
      </w:r>
      <w:r>
        <w:tab/>
        <w:t>71C(1), 79BA(1)</w:t>
      </w:r>
    </w:p>
    <w:p>
      <w:pPr>
        <w:pStyle w:val="DefinedTerms"/>
      </w:pPr>
      <w:r>
        <w:t>post</w:t>
      </w:r>
      <w:r>
        <w:noBreakHyphen/>
        <w:t>impoundment expenses</w:t>
      </w:r>
      <w:r>
        <w:tab/>
        <w:t>80I(1A)</w:t>
      </w:r>
    </w:p>
    <w:p>
      <w:pPr>
        <w:pStyle w:val="DefinedTerms"/>
      </w:pPr>
      <w:r>
        <w:t>preliminary oral fluid test</w:t>
      </w:r>
      <w:r>
        <w:tab/>
        <w:t>65</w:t>
      </w:r>
    </w:p>
    <w:p>
      <w:pPr>
        <w:pStyle w:val="DefinedTerms"/>
      </w:pPr>
      <w:r>
        <w:t>preliminary test</w:t>
      </w:r>
      <w:r>
        <w:tab/>
        <w:t>65</w:t>
      </w:r>
    </w:p>
    <w:p>
      <w:pPr>
        <w:pStyle w:val="DefinedTerms"/>
      </w:pPr>
      <w:r>
        <w:t>prescribed authorisation —</w:t>
      </w:r>
      <w:r>
        <w:tab/>
        <w:t>49AB(1AA)</w:t>
      </w:r>
    </w:p>
    <w:p>
      <w:pPr>
        <w:pStyle w:val="DefinedTerms"/>
      </w:pPr>
      <w:r>
        <w:t>prescribed illicit drug</w:t>
      </w:r>
      <w:r>
        <w:tab/>
        <w:t>65</w:t>
      </w:r>
    </w:p>
    <w:p>
      <w:pPr>
        <w:pStyle w:val="DefinedTerms"/>
      </w:pPr>
      <w:r>
        <w:t>prescribed sample taker</w:t>
      </w:r>
      <w:r>
        <w:tab/>
        <w:t>65</w:t>
      </w:r>
    </w:p>
    <w:p>
      <w:pPr>
        <w:pStyle w:val="DefinedTerms"/>
      </w:pPr>
      <w:r>
        <w:t>previous offender</w:t>
      </w:r>
      <w:r>
        <w:tab/>
        <w:t>79(1A), 79BC(1)</w:t>
      </w:r>
    </w:p>
    <w:p>
      <w:pPr>
        <w:pStyle w:val="DefinedTerms"/>
      </w:pPr>
      <w:r>
        <w:t>provide driving instruction</w:t>
      </w:r>
      <w:r>
        <w:tab/>
        <w:t>49AAA</w:t>
      </w:r>
    </w:p>
    <w:p>
      <w:pPr>
        <w:pStyle w:val="DefinedTerms"/>
      </w:pPr>
      <w:r>
        <w:t>provider of a passenger transport vehicle</w:t>
      </w:r>
      <w:r>
        <w:tab/>
        <w:t>79D(1)</w:t>
      </w:r>
    </w:p>
    <w:p>
      <w:pPr>
        <w:pStyle w:val="DefinedTerms"/>
      </w:pPr>
      <w:r>
        <w:t>radar detector</w:t>
      </w:r>
      <w:r>
        <w:tab/>
        <w:t>81G(1)</w:t>
      </w:r>
    </w:p>
    <w:p>
      <w:pPr>
        <w:pStyle w:val="DefinedTerms"/>
      </w:pPr>
      <w:r>
        <w:t>reasonable expenses</w:t>
      </w:r>
      <w:r>
        <w:tab/>
        <w:t>78A(1)</w:t>
      </w:r>
    </w:p>
    <w:p>
      <w:pPr>
        <w:pStyle w:val="DefinedTerms"/>
      </w:pPr>
      <w:r>
        <w:t>reckless manner</w:t>
      </w:r>
      <w:r>
        <w:tab/>
        <w:t>60(1)</w:t>
      </w:r>
    </w:p>
    <w:p>
      <w:pPr>
        <w:pStyle w:val="DefinedTerms"/>
      </w:pPr>
      <w:r>
        <w:t>registered nurse</w:t>
      </w:r>
      <w:r>
        <w:tab/>
        <w:t>65</w:t>
      </w:r>
    </w:p>
    <w:p>
      <w:pPr>
        <w:pStyle w:val="DefinedTerms"/>
      </w:pPr>
      <w:r>
        <w:t>relevant offence</w:t>
      </w:r>
      <w:r>
        <w:tab/>
        <w:t>49(7)</w:t>
      </w:r>
    </w:p>
    <w:p>
      <w:pPr>
        <w:pStyle w:val="DefinedTerms"/>
      </w:pPr>
      <w:r>
        <w:t>requirement</w:t>
      </w:r>
      <w:r>
        <w:tab/>
        <w:t>67(1), 67AA(1), 67AB(1), 68A(1)</w:t>
      </w:r>
    </w:p>
    <w:p>
      <w:pPr>
        <w:pStyle w:val="DefinedTerms"/>
      </w:pPr>
      <w:r>
        <w:t>road</w:t>
      </w:r>
      <w:r>
        <w:tab/>
        <w:t>81A</w:t>
      </w:r>
    </w:p>
    <w:p>
      <w:pPr>
        <w:pStyle w:val="DefinedTerms"/>
      </w:pPr>
      <w:r>
        <w:t>road rage circumstances</w:t>
      </w:r>
      <w:r>
        <w:tab/>
        <w:t>78A(1)</w:t>
      </w:r>
    </w:p>
    <w:p>
      <w:pPr>
        <w:pStyle w:val="DefinedTerms"/>
      </w:pPr>
      <w:r>
        <w:t>road rage offence</w:t>
      </w:r>
      <w:r>
        <w:tab/>
        <w:t>78A(1)</w:t>
      </w:r>
    </w:p>
    <w:p>
      <w:pPr>
        <w:pStyle w:val="DefinedTerms"/>
      </w:pPr>
      <w:r>
        <w:t>sample</w:t>
      </w:r>
      <w:r>
        <w:tab/>
        <w:t>71A(1)</w:t>
      </w:r>
    </w:p>
    <w:p>
      <w:pPr>
        <w:pStyle w:val="DefinedTerms"/>
      </w:pPr>
      <w:r>
        <w:t>school zone</w:t>
      </w:r>
      <w:r>
        <w:tab/>
        <w:t>49AAA</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78A(1)</w:t>
      </w:r>
    </w:p>
    <w:p>
      <w:pPr>
        <w:pStyle w:val="DefinedTerms"/>
      </w:pPr>
      <w:r>
        <w:t>serious bodily harm</w:t>
      </w:r>
      <w:r>
        <w:tab/>
        <w:t>66(8A)</w:t>
      </w:r>
    </w:p>
    <w:p>
      <w:pPr>
        <w:pStyle w:val="DefinedTerms"/>
      </w:pPr>
      <w:r>
        <w:t>service</w:t>
      </w:r>
      <w:r>
        <w:tab/>
        <w:t>79D(1)</w:t>
      </w:r>
    </w:p>
    <w:p>
      <w:pPr>
        <w:pStyle w:val="DefinedTerms"/>
      </w:pPr>
      <w:r>
        <w:t>shorter impounding period</w:t>
      </w:r>
      <w:r>
        <w:tab/>
        <w:t>79BC(2) and (3)</w:t>
      </w:r>
    </w:p>
    <w:p>
      <w:pPr>
        <w:pStyle w:val="DefinedTerms"/>
      </w:pPr>
      <w:r>
        <w:t>speed limit</w:t>
      </w:r>
      <w:r>
        <w:tab/>
        <w:t>49AAA</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 80N, 80P(2)</w:t>
      </w:r>
    </w:p>
    <w:p>
      <w:pPr>
        <w:pStyle w:val="DefinedTerms"/>
      </w:pPr>
      <w:r>
        <w:t>surrender period</w:t>
      </w:r>
      <w:r>
        <w:tab/>
        <w:t>78A(1)</w:t>
      </w:r>
    </w:p>
    <w:p>
      <w:pPr>
        <w:pStyle w:val="DefinedTerms"/>
      </w:pPr>
      <w:r>
        <w:t>surrender substitute vehicle notice</w:t>
      </w:r>
      <w:r>
        <w:tab/>
        <w:t>79BCA(2)</w:t>
      </w:r>
    </w:p>
    <w:p>
      <w:pPr>
        <w:pStyle w:val="DefinedTerms"/>
      </w:pPr>
      <w:r>
        <w:t>suspected use</w:t>
      </w:r>
      <w:r>
        <w:tab/>
        <w:t>80N</w:t>
      </w:r>
    </w:p>
    <w:p>
      <w:pPr>
        <w:pStyle w:val="DefinedTerms"/>
      </w:pPr>
      <w:r>
        <w:t>technologist</w:t>
      </w:r>
      <w:r>
        <w:tab/>
        <w:t>70(7)</w:t>
      </w:r>
    </w:p>
    <w:p>
      <w:pPr>
        <w:pStyle w:val="DefinedTerms"/>
      </w:pPr>
      <w:r>
        <w:t>uncollected vehicle</w:t>
      </w:r>
      <w:r>
        <w:tab/>
        <w:t>80J(1), 80M(1)</w:t>
      </w:r>
    </w:p>
    <w:p>
      <w:pPr>
        <w:pStyle w:val="DefinedTerms"/>
      </w:pPr>
      <w:r>
        <w:t>undergoes</w:t>
      </w:r>
      <w:r>
        <w:tab/>
        <w:t>65</w:t>
      </w:r>
    </w:p>
    <w:p>
      <w:pPr>
        <w:pStyle w:val="DefinedTerms"/>
      </w:pPr>
      <w:r>
        <w:t>vehicle</w:t>
      </w:r>
      <w:r>
        <w:tab/>
        <w:t>79BA(1)</w:t>
      </w:r>
    </w:p>
    <w:p>
      <w:pPr>
        <w:pStyle w:val="DefinedTerms"/>
      </w:pPr>
      <w:r>
        <w:t>vehicle A</w:t>
      </w:r>
      <w:r>
        <w:tab/>
        <w:t>79BCD(1)</w:t>
      </w:r>
    </w:p>
    <w:p>
      <w:pPr>
        <w:pStyle w:val="DefinedTerms"/>
      </w:pPr>
      <w:r>
        <w:t>vehicle referred to in section 80GA</w:t>
      </w:r>
      <w:r>
        <w:tab/>
        <w:t>78A(1)</w:t>
      </w:r>
    </w:p>
    <w:p>
      <w:pPr>
        <w:pStyle w:val="DefinedTerms"/>
      </w:pPr>
      <w:r>
        <w:t>vehicle service provider</w:t>
      </w:r>
      <w:r>
        <w:tab/>
        <w:t>79D(1)</w:t>
      </w:r>
    </w:p>
    <w:p>
      <w:pPr>
        <w:pStyle w:val="DefinedTerms"/>
      </w:pPr>
      <w:r>
        <w:t>victim</w:t>
      </w:r>
      <w:r>
        <w:tab/>
        <w:t>54(2) and (6)</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V</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Regulation of traffic</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Driving of vehicles: general offences</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49</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Regulation of traffic</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Driving of vehicles: general offences</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7" w:name="Compilation"/>
    <w:bookmarkEnd w:id="2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9" w:name="DefinedTerms"/>
    <w:bookmarkEnd w:id="20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0" w:name="Coversheet"/>
    <w:bookmarkEnd w:id="2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05123604"/>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 w:name="WAFER_20201005123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3604_GUID" w:val="f8c59fca-6e9d-4ab7-a27b-5ef62a7543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639414-38A1-4A2E-BC2F-0DB80EE0A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221</Pages>
  <Words>60492</Words>
  <Characters>276452</Characters>
  <Application>Microsoft Office Word</Application>
  <DocSecurity>0</DocSecurity>
  <Lines>7898</Lines>
  <Paragraphs>3872</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333072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1974 - 14-k0-00</dc:title>
  <dc:subject/>
  <dc:creator/>
  <cp:keywords/>
  <dc:description/>
  <cp:lastModifiedBy>svcMRProcess</cp:lastModifiedBy>
  <cp:revision>4</cp:revision>
  <cp:lastPrinted>2019-09-12T01:10:00Z</cp:lastPrinted>
  <dcterms:created xsi:type="dcterms:W3CDTF">2020-10-09T01:26:00Z</dcterms:created>
  <dcterms:modified xsi:type="dcterms:W3CDTF">2020-10-09T01:27:00Z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AsAtDate">
    <vt:lpwstr>12 Oct 2020</vt:lpwstr>
  </property>
  <property fmtid="{D5CDD505-2E9C-101B-9397-08002B2CF9AE}" pid="9" name="Suffix">
    <vt:lpwstr>14-k0-00</vt:lpwstr>
  </property>
  <property fmtid="{D5CDD505-2E9C-101B-9397-08002B2CF9AE}" pid="10" name="CommencementDate">
    <vt:lpwstr>20201012</vt:lpwstr>
  </property>
</Properties>
</file>