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(Elections) Regulations 1997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_Toc55307787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_Toc55307788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_Toc55307789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_Toc55307790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Delivery of documents</w:t>
      </w:r>
      <w:r>
        <w:tab/>
      </w:r>
      <w:r>
        <w:fldChar w:fldCharType="begin"/>
      </w:r>
      <w:r>
        <w:instrText xml:space="preserve"> PAGEREF _Toc55307791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Electoral officers</w:t>
      </w:r>
    </w:p>
    <w:p>
      <w:pPr>
        <w:pStyle w:val="TOC8"/>
        <w:rPr>
          <w:rFonts w:asciiTheme="minorHAnsi" w:eastAsiaTheme="minorEastAsia" w:hAnsiTheme="minorHAnsi" w:cstheme="minorBidi"/>
          <w:szCs w:val="22"/>
        </w:rPr>
      </w:pPr>
      <w:r>
        <w:t>6</w:t>
      </w:r>
      <w:r>
        <w:rPr>
          <w:snapToGrid w:val="0"/>
        </w:rPr>
        <w:t>.</w:t>
      </w:r>
      <w:r>
        <w:rPr>
          <w:snapToGrid w:val="0"/>
        </w:rPr>
        <w:tab/>
        <w:t>Appointment of electoral officers — s. 4.27(1)(a) and (b)</w:t>
      </w:r>
      <w:r>
        <w:tab/>
      </w:r>
      <w:r>
        <w:fldChar w:fldCharType="begin"/>
      </w:r>
      <w:r>
        <w:instrText xml:space="preserve"> PAGEREF _Toc55307793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Declaration by electoral officer — s. 4.27(1)(c)</w:t>
      </w:r>
      <w:r>
        <w:tab/>
      </w:r>
      <w:r>
        <w:fldChar w:fldCharType="begin"/>
      </w:r>
      <w:r>
        <w:instrText xml:space="preserve"> PAGEREF _Toc55307794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Electoral codes of conduct — s. 4.27(1)(d)</w:t>
      </w:r>
      <w:r>
        <w:tab/>
      </w:r>
      <w:r>
        <w:fldChar w:fldCharType="begin"/>
      </w:r>
      <w:r>
        <w:instrText xml:space="preserve"> PAGEREF _Toc55307795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Fees and expenses of electoral officers — s. 4.28</w:t>
      </w:r>
      <w:r>
        <w:tab/>
      </w:r>
      <w:r>
        <w:fldChar w:fldCharType="begin"/>
      </w:r>
      <w:r>
        <w:instrText xml:space="preserve"> PAGEREF _Toc55307796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Enrolment</w:t>
      </w:r>
    </w:p>
    <w:p>
      <w:pPr>
        <w:pStyle w:val="TOC8"/>
        <w:rPr>
          <w:rFonts w:asciiTheme="minorHAnsi" w:eastAsiaTheme="minorEastAsia" w:hAnsiTheme="minorHAnsi" w:cstheme="minorBidi"/>
          <w:szCs w:val="22"/>
        </w:rPr>
      </w:pPr>
      <w:r>
        <w:t>10</w:t>
      </w:r>
      <w:r>
        <w:rPr>
          <w:snapToGrid w:val="0"/>
        </w:rPr>
        <w:t>.</w:t>
      </w:r>
      <w:r>
        <w:rPr>
          <w:snapToGrid w:val="0"/>
        </w:rPr>
        <w:tab/>
        <w:t>Nomination of ward — s. 4.31</w:t>
      </w:r>
      <w:r>
        <w:tab/>
      </w:r>
      <w:r>
        <w:fldChar w:fldCharType="begin"/>
      </w:r>
      <w:r>
        <w:instrText xml:space="preserve"> PAGEREF _Toc55307798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Nomination of co</w:t>
      </w:r>
      <w:r>
        <w:rPr>
          <w:snapToGrid w:val="0"/>
        </w:rPr>
        <w:noBreakHyphen/>
        <w:t>owners or co</w:t>
      </w:r>
      <w:r>
        <w:rPr>
          <w:snapToGrid w:val="0"/>
        </w:rPr>
        <w:noBreakHyphen/>
        <w:t>occupiers — s. 4.31</w:t>
      </w:r>
      <w:r>
        <w:tab/>
      </w:r>
      <w:r>
        <w:fldChar w:fldCharType="begin"/>
      </w:r>
      <w:r>
        <w:instrText xml:space="preserve"> PAGEREF _Toc55307799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Enrolment eligibility claim — s. 4.32(1)</w:t>
      </w:r>
      <w:r>
        <w:tab/>
      </w:r>
      <w:r>
        <w:fldChar w:fldCharType="begin"/>
      </w:r>
      <w:r>
        <w:instrText xml:space="preserve"> PAGEREF _Toc55307800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Register — s. 4.32(6)</w:t>
      </w:r>
      <w:r>
        <w:tab/>
      </w:r>
      <w:r>
        <w:fldChar w:fldCharType="begin"/>
      </w:r>
      <w:r>
        <w:instrText xml:space="preserve"> PAGEREF _Toc55307801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Appeal form to be sent with notice of rejection or expiry of enrolment eligibility claim — s. </w:t>
      </w:r>
      <w:r>
        <w:t>4</w:t>
      </w:r>
      <w:r>
        <w:rPr>
          <w:snapToGrid w:val="0"/>
        </w:rPr>
        <w:t>.32(6) and s. 4.35(3)</w:t>
      </w:r>
      <w:r>
        <w:tab/>
      </w:r>
      <w:r>
        <w:fldChar w:fldCharType="begin"/>
      </w:r>
      <w:r>
        <w:instrText xml:space="preserve"> PAGEREF _Toc55307802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Appeals to Electoral Commissioner — s. 4.32(8) and s. </w:t>
      </w:r>
      <w:r>
        <w:t>4</w:t>
      </w:r>
      <w:r>
        <w:rPr>
          <w:snapToGrid w:val="0"/>
        </w:rPr>
        <w:t>.35(4)</w:t>
      </w:r>
      <w:r>
        <w:tab/>
      </w:r>
      <w:r>
        <w:fldChar w:fldCharType="begin"/>
      </w:r>
      <w:r>
        <w:instrText xml:space="preserve"> PAGEREF _Toc55307803 \h </w:instrText>
      </w:r>
      <w:r>
        <w:fldChar w:fldCharType="separate"/>
      </w:r>
      <w:r>
        <w:t>10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Confidentiality</w:t>
      </w:r>
      <w:r>
        <w:tab/>
      </w:r>
      <w:r>
        <w:fldChar w:fldCharType="begin"/>
      </w:r>
      <w:r>
        <w:instrText xml:space="preserve"> PAGEREF _Toc55307804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Retention of documents</w:t>
      </w:r>
      <w:r>
        <w:tab/>
      </w:r>
      <w:r>
        <w:fldChar w:fldCharType="begin"/>
      </w:r>
      <w:r>
        <w:instrText xml:space="preserve"> PAGEREF _Toc55307805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The rolls</w:t>
      </w:r>
    </w:p>
    <w:p>
      <w:pPr>
        <w:pStyle w:val="TOC8"/>
        <w:rPr>
          <w:rFonts w:asciiTheme="minorHAnsi" w:eastAsiaTheme="minorEastAsia" w:hAnsiTheme="minorHAnsi" w:cstheme="minorBidi"/>
          <w:szCs w:val="22"/>
        </w:rPr>
      </w:pPr>
      <w:r>
        <w:t>18</w:t>
      </w:r>
      <w:r>
        <w:rPr>
          <w:snapToGrid w:val="0"/>
        </w:rPr>
        <w:t>.</w:t>
      </w:r>
      <w:r>
        <w:rPr>
          <w:snapToGrid w:val="0"/>
        </w:rPr>
        <w:tab/>
        <w:t>Consolidation of residents roll with owners and occupiers roll — s. </w:t>
      </w:r>
      <w:r>
        <w:t>4</w:t>
      </w:r>
      <w:r>
        <w:rPr>
          <w:snapToGrid w:val="0"/>
        </w:rPr>
        <w:t>.38(1)</w:t>
      </w:r>
      <w:r>
        <w:tab/>
      </w:r>
      <w:r>
        <w:fldChar w:fldCharType="begin"/>
      </w:r>
      <w:r>
        <w:instrText xml:space="preserve"> PAGEREF _Toc55307807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District rolls, ward rolls and combined ward rolls — s. </w:t>
      </w:r>
      <w:r>
        <w:t>4</w:t>
      </w:r>
      <w:r>
        <w:rPr>
          <w:snapToGrid w:val="0"/>
        </w:rPr>
        <w:t>.38(2)</w:t>
      </w:r>
      <w:r>
        <w:tab/>
      </w:r>
      <w:r>
        <w:fldChar w:fldCharType="begin"/>
      </w:r>
      <w:r>
        <w:instrText xml:space="preserve"> PAGEREF _Toc55307808 \h </w:instrText>
      </w:r>
      <w:r>
        <w:fldChar w:fldCharType="separate"/>
      </w:r>
      <w:r>
        <w:t>12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Elector’s details on roll — s. 4.38(2)</w:t>
      </w:r>
      <w:r>
        <w:tab/>
      </w:r>
      <w:r>
        <w:fldChar w:fldCharType="begin"/>
      </w:r>
      <w:r>
        <w:instrText xml:space="preserve"> PAGEREF _Toc55307809 \h </w:instrText>
      </w:r>
      <w:r>
        <w:fldChar w:fldCharType="separate"/>
      </w:r>
      <w:r>
        <w:t>13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Form of rolls — s. 4.38(2)</w:t>
      </w:r>
      <w:r>
        <w:tab/>
      </w:r>
      <w:r>
        <w:fldChar w:fldCharType="begin"/>
      </w:r>
      <w:r>
        <w:instrText xml:space="preserve"> PAGEREF _Toc55307810 \h </w:instrText>
      </w:r>
      <w:r>
        <w:fldChar w:fldCharType="separate"/>
      </w:r>
      <w:r>
        <w:t>14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Supply of rolls — s. 4.42(2)</w:t>
      </w:r>
      <w:r>
        <w:tab/>
      </w:r>
      <w:r>
        <w:fldChar w:fldCharType="begin"/>
      </w:r>
      <w:r>
        <w:instrText xml:space="preserve"> PAGEREF _Toc55307811 \h </w:instrText>
      </w:r>
      <w:r>
        <w:fldChar w:fldCharType="separate"/>
      </w:r>
      <w:r>
        <w:t>14</w:t>
      </w:r>
      <w:r>
        <w:fldChar w:fldCharType="end"/>
      </w:r>
    </w:p>
    <w:p>
      <w:pPr>
        <w:pStyle w:val="TOC8"/>
        <w:rPr>
          <w:rFonts w:asciiTheme="minorHAnsi" w:eastAsiaTheme="minorEastAsia" w:hAnsiTheme="minorHAnsi" w:cstheme="minorBidi"/>
          <w:szCs w:val="22"/>
        </w:rPr>
      </w:pPr>
      <w:r>
        <w:t>22A.</w:t>
      </w:r>
      <w:r>
        <w:tab/>
        <w:t>Certification of corrections to roll — s. 4.43(4)</w:t>
      </w:r>
      <w:r>
        <w:tab/>
      </w:r>
      <w:r>
        <w:fldChar w:fldCharType="begin"/>
      </w:r>
      <w:r>
        <w:instrText xml:space="preserve"> PAGEREF _Toc55307812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5 — Nominations</w:t>
      </w:r>
    </w:p>
    <w:p>
      <w:pPr>
        <w:pStyle w:val="TOC8"/>
        <w:rPr>
          <w:rFonts w:asciiTheme="minorHAnsi" w:eastAsiaTheme="minorEastAsia" w:hAnsiTheme="minorHAnsi" w:cstheme="minorBidi"/>
          <w:szCs w:val="22"/>
        </w:rPr>
      </w:pPr>
      <w:r>
        <w:t>22B.</w:t>
      </w:r>
      <w:r>
        <w:tab/>
        <w:t>Course of induction — s. 4.48(1) and (2)</w:t>
      </w:r>
      <w:r>
        <w:tab/>
      </w:r>
      <w:r>
        <w:fldChar w:fldCharType="begin"/>
      </w:r>
      <w:r>
        <w:instrText xml:space="preserve"> PAGEREF _Toc55307814 \h </w:instrText>
      </w:r>
      <w:r>
        <w:fldChar w:fldCharType="separate"/>
      </w:r>
      <w:r>
        <w:t>15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Means of sending nomination or withdrawal — s. 4.49(a) and s. </w:t>
      </w:r>
      <w:r>
        <w:t>4</w:t>
      </w:r>
      <w:r>
        <w:rPr>
          <w:snapToGrid w:val="0"/>
        </w:rPr>
        <w:t>.53(2)(a)</w:t>
      </w:r>
      <w:r>
        <w:tab/>
      </w:r>
      <w:r>
        <w:fldChar w:fldCharType="begin"/>
      </w:r>
      <w:r>
        <w:instrText xml:space="preserve"> PAGEREF _Toc55307815 \h </w:instrText>
      </w:r>
      <w:r>
        <w:fldChar w:fldCharType="separate"/>
      </w:r>
      <w:r>
        <w:t>15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Candidate’s profile — s. 4.49(b)</w:t>
      </w:r>
      <w:r>
        <w:tab/>
      </w:r>
      <w:r>
        <w:fldChar w:fldCharType="begin"/>
      </w:r>
      <w:r>
        <w:instrText xml:space="preserve"> PAGEREF _Toc55307816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Evidence of candidate’s consent to nomination or withdrawal — s. </w:t>
      </w:r>
      <w:r>
        <w:t>4</w:t>
      </w:r>
      <w:r>
        <w:rPr>
          <w:snapToGrid w:val="0"/>
        </w:rPr>
        <w:t>.49(c) and s. 4.53(2)(b)</w:t>
      </w:r>
      <w:r>
        <w:tab/>
      </w:r>
      <w:r>
        <w:fldChar w:fldCharType="begin"/>
      </w:r>
      <w:r>
        <w:instrText xml:space="preserve"> PAGEREF _Toc55307817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Deposits — s. 4.49(d) and s. 4.50</w:t>
      </w:r>
      <w:r>
        <w:tab/>
      </w:r>
      <w:r>
        <w:fldChar w:fldCharType="begin"/>
      </w:r>
      <w:r>
        <w:instrText xml:space="preserve"> PAGEREF _Toc55307818 \h </w:instrText>
      </w:r>
      <w:r>
        <w:fldChar w:fldCharType="separate"/>
      </w:r>
      <w:r>
        <w:t>16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Cases in which deposits refunded — s. 4.50</w:t>
      </w:r>
      <w:r>
        <w:tab/>
      </w:r>
      <w:r>
        <w:fldChar w:fldCharType="begin"/>
      </w:r>
      <w:r>
        <w:instrText xml:space="preserve"> PAGEREF _Toc55307819 \h </w:instrText>
      </w:r>
      <w:r>
        <w:fldChar w:fldCharType="separate"/>
      </w:r>
      <w:r>
        <w:t>17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How deposits refunded — s. 4.50</w:t>
      </w:r>
      <w:r>
        <w:tab/>
      </w:r>
      <w:r>
        <w:fldChar w:fldCharType="begin"/>
      </w:r>
      <w:r>
        <w:instrText xml:space="preserve"> PAGEREF _Toc55307820 \h </w:instrText>
      </w:r>
      <w:r>
        <w:fldChar w:fldCharType="separate"/>
      </w:r>
      <w:r>
        <w:t>18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Local government to retain deposits in other cases</w:t>
      </w:r>
      <w:r>
        <w:tab/>
      </w:r>
      <w:r>
        <w:fldChar w:fldCharType="begin"/>
      </w:r>
      <w:r>
        <w:instrText xml:space="preserve"> PAGEREF _Toc55307821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Drawing lots for positions on ballot paper — s. 4.56(a)</w:t>
      </w:r>
      <w:r>
        <w:tab/>
      </w:r>
      <w:r>
        <w:fldChar w:fldCharType="begin"/>
      </w:r>
      <w:r>
        <w:instrText xml:space="preserve"> PAGEREF _Toc55307822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5A — Disclosure of gifts</w:t>
      </w:r>
    </w:p>
    <w:p>
      <w:pPr>
        <w:pStyle w:val="TOC8"/>
        <w:rPr>
          <w:rFonts w:asciiTheme="minorHAnsi" w:eastAsiaTheme="minorEastAsia" w:hAnsiTheme="minorHAnsi" w:cstheme="minorBidi"/>
          <w:szCs w:val="22"/>
        </w:rPr>
      </w:pPr>
      <w:r>
        <w:t>30A.</w:t>
      </w:r>
      <w:r>
        <w:tab/>
        <w:t>Terms used</w:t>
      </w:r>
      <w:r>
        <w:tab/>
      </w:r>
      <w:r>
        <w:fldChar w:fldCharType="begin"/>
      </w:r>
      <w:r>
        <w:instrText xml:space="preserve"> PAGEREF _Toc55307824 \h </w:instrText>
      </w:r>
      <w:r>
        <w:fldChar w:fldCharType="separate"/>
      </w:r>
      <w:r>
        <w:t>21</w:t>
      </w:r>
      <w:r>
        <w:fldChar w:fldCharType="end"/>
      </w:r>
    </w:p>
    <w:p>
      <w:pPr>
        <w:pStyle w:val="TOC8"/>
        <w:rPr>
          <w:rFonts w:asciiTheme="minorHAnsi" w:eastAsiaTheme="minorEastAsia" w:hAnsiTheme="minorHAnsi" w:cstheme="minorBidi"/>
          <w:szCs w:val="22"/>
        </w:rPr>
      </w:pPr>
      <w:r>
        <w:t>30BA.</w:t>
      </w:r>
      <w:r>
        <w:tab/>
        <w:t>Candidates not to receive gifts from unidentified donors</w:t>
      </w:r>
      <w:r>
        <w:tab/>
      </w:r>
      <w:r>
        <w:fldChar w:fldCharType="begin"/>
      </w:r>
      <w:r>
        <w:instrText xml:space="preserve"> PAGEREF _Toc55307825 \h </w:instrText>
      </w:r>
      <w:r>
        <w:fldChar w:fldCharType="separate"/>
      </w:r>
      <w:r>
        <w:t>22</w:t>
      </w:r>
      <w:r>
        <w:fldChar w:fldCharType="end"/>
      </w:r>
    </w:p>
    <w:p>
      <w:pPr>
        <w:pStyle w:val="TOC8"/>
        <w:rPr>
          <w:rFonts w:asciiTheme="minorHAnsi" w:eastAsiaTheme="minorEastAsia" w:hAnsiTheme="minorHAnsi" w:cstheme="minorBidi"/>
          <w:szCs w:val="22"/>
        </w:rPr>
      </w:pPr>
      <w:r>
        <w:t>30B.</w:t>
      </w:r>
      <w:r>
        <w:tab/>
        <w:t>Candidates to disclose gifts — s. 4.59</w:t>
      </w:r>
      <w:r>
        <w:tab/>
      </w:r>
      <w:r>
        <w:fldChar w:fldCharType="begin"/>
      </w:r>
      <w:r>
        <w:instrText xml:space="preserve"> PAGEREF _Toc55307826 \h </w:instrText>
      </w:r>
      <w:r>
        <w:fldChar w:fldCharType="separate"/>
      </w:r>
      <w:r>
        <w:t>22</w:t>
      </w:r>
      <w:r>
        <w:fldChar w:fldCharType="end"/>
      </w:r>
    </w:p>
    <w:p>
      <w:pPr>
        <w:pStyle w:val="TOC8"/>
        <w:rPr>
          <w:rFonts w:asciiTheme="minorHAnsi" w:eastAsiaTheme="minorEastAsia" w:hAnsiTheme="minorHAnsi" w:cstheme="minorBidi"/>
          <w:szCs w:val="22"/>
        </w:rPr>
      </w:pPr>
      <w:r>
        <w:t>30CA.</w:t>
      </w:r>
      <w:r>
        <w:tab/>
        <w:t>Donors to disclose gifts — s. 4.59</w:t>
      </w:r>
      <w:r>
        <w:tab/>
      </w:r>
      <w:r>
        <w:fldChar w:fldCharType="begin"/>
      </w:r>
      <w:r>
        <w:instrText xml:space="preserve"> PAGEREF _Toc55307827 \h </w:instrText>
      </w:r>
      <w:r>
        <w:fldChar w:fldCharType="separate"/>
      </w:r>
      <w:r>
        <w:t>23</w:t>
      </w:r>
      <w:r>
        <w:fldChar w:fldCharType="end"/>
      </w:r>
    </w:p>
    <w:p>
      <w:pPr>
        <w:pStyle w:val="TOC8"/>
        <w:rPr>
          <w:rFonts w:asciiTheme="minorHAnsi" w:eastAsiaTheme="minorEastAsia" w:hAnsiTheme="minorHAnsi" w:cstheme="minorBidi"/>
          <w:szCs w:val="22"/>
        </w:rPr>
      </w:pPr>
      <w:r>
        <w:t>30C.</w:t>
      </w:r>
      <w:r>
        <w:tab/>
        <w:t>Disclosure period</w:t>
      </w:r>
      <w:r>
        <w:tab/>
      </w:r>
      <w:r>
        <w:fldChar w:fldCharType="begin"/>
      </w:r>
      <w:r>
        <w:instrText xml:space="preserve"> PAGEREF _Toc55307828 \h </w:instrText>
      </w:r>
      <w:r>
        <w:fldChar w:fldCharType="separate"/>
      </w:r>
      <w:r>
        <w:t>23</w:t>
      </w:r>
      <w:r>
        <w:fldChar w:fldCharType="end"/>
      </w:r>
    </w:p>
    <w:p>
      <w:pPr>
        <w:pStyle w:val="TOC8"/>
        <w:rPr>
          <w:rFonts w:asciiTheme="minorHAnsi" w:eastAsiaTheme="minorEastAsia" w:hAnsiTheme="minorHAnsi" w:cstheme="minorBidi"/>
          <w:szCs w:val="22"/>
        </w:rPr>
      </w:pPr>
      <w:r>
        <w:t>30D.</w:t>
      </w:r>
      <w:r>
        <w:tab/>
        <w:t>Manner and time of disclosure</w:t>
      </w:r>
      <w:r>
        <w:tab/>
      </w:r>
      <w:r>
        <w:fldChar w:fldCharType="begin"/>
      </w:r>
      <w:r>
        <w:instrText xml:space="preserve"> PAGEREF _Toc55307829 \h </w:instrText>
      </w:r>
      <w:r>
        <w:fldChar w:fldCharType="separate"/>
      </w:r>
      <w:r>
        <w:t>24</w:t>
      </w:r>
      <w:r>
        <w:fldChar w:fldCharType="end"/>
      </w:r>
    </w:p>
    <w:p>
      <w:pPr>
        <w:pStyle w:val="TOC8"/>
        <w:rPr>
          <w:rFonts w:asciiTheme="minorHAnsi" w:eastAsiaTheme="minorEastAsia" w:hAnsiTheme="minorHAnsi" w:cstheme="minorBidi"/>
          <w:szCs w:val="22"/>
        </w:rPr>
      </w:pPr>
      <w:r>
        <w:t>30F.</w:t>
      </w:r>
      <w:r>
        <w:tab/>
        <w:t>Information to be provided</w:t>
      </w:r>
      <w:r>
        <w:tab/>
      </w:r>
      <w:r>
        <w:fldChar w:fldCharType="begin"/>
      </w:r>
      <w:r>
        <w:instrText xml:space="preserve"> PAGEREF _Toc55307830 \h </w:instrText>
      </w:r>
      <w:r>
        <w:fldChar w:fldCharType="separate"/>
      </w:r>
      <w:r>
        <w:t>24</w:t>
      </w:r>
      <w:r>
        <w:fldChar w:fldCharType="end"/>
      </w:r>
    </w:p>
    <w:p>
      <w:pPr>
        <w:pStyle w:val="TOC8"/>
        <w:rPr>
          <w:rFonts w:asciiTheme="minorHAnsi" w:eastAsiaTheme="minorEastAsia" w:hAnsiTheme="minorHAnsi" w:cstheme="minorBidi"/>
          <w:szCs w:val="22"/>
        </w:rPr>
      </w:pPr>
      <w:r>
        <w:t>30G.</w:t>
      </w:r>
      <w:r>
        <w:tab/>
        <w:t>Electoral gift register</w:t>
      </w:r>
      <w:r>
        <w:tab/>
      </w:r>
      <w:r>
        <w:fldChar w:fldCharType="begin"/>
      </w:r>
      <w:r>
        <w:instrText xml:space="preserve"> PAGEREF _Toc55307831 \h </w:instrText>
      </w:r>
      <w:r>
        <w:fldChar w:fldCharType="separate"/>
      </w:r>
      <w:r>
        <w:t>25</w:t>
      </w:r>
      <w:r>
        <w:fldChar w:fldCharType="end"/>
      </w:r>
    </w:p>
    <w:p>
      <w:pPr>
        <w:pStyle w:val="TOC8"/>
        <w:rPr>
          <w:rFonts w:asciiTheme="minorHAnsi" w:eastAsiaTheme="minorEastAsia" w:hAnsiTheme="minorHAnsi" w:cstheme="minorBidi"/>
          <w:szCs w:val="22"/>
        </w:rPr>
      </w:pPr>
      <w:r>
        <w:t>30H.</w:t>
      </w:r>
      <w:r>
        <w:tab/>
        <w:t>Public to have access to electoral gift register</w:t>
      </w:r>
      <w:r>
        <w:tab/>
      </w:r>
      <w:r>
        <w:fldChar w:fldCharType="begin"/>
      </w:r>
      <w:r>
        <w:instrText xml:space="preserve"> PAGEREF _Toc55307832 \h </w:instrText>
      </w:r>
      <w:r>
        <w:fldChar w:fldCharType="separate"/>
      </w:r>
      <w:r>
        <w:t>26</w:t>
      </w:r>
      <w:r>
        <w:fldChar w:fldCharType="end"/>
      </w:r>
    </w:p>
    <w:p>
      <w:pPr>
        <w:pStyle w:val="TOC8"/>
        <w:rPr>
          <w:rFonts w:asciiTheme="minorHAnsi" w:eastAsiaTheme="minorEastAsia" w:hAnsiTheme="minorHAnsi" w:cstheme="minorBidi"/>
          <w:szCs w:val="22"/>
        </w:rPr>
      </w:pPr>
      <w:r>
        <w:t>30I.</w:t>
      </w:r>
      <w:r>
        <w:tab/>
        <w:t>Offence to publish information in certain cases</w:t>
      </w:r>
      <w:r>
        <w:tab/>
      </w:r>
      <w:r>
        <w:fldChar w:fldCharType="begin"/>
      </w:r>
      <w:r>
        <w:instrText xml:space="preserve"> PAGEREF _Toc55307833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6 — Election notices</w:t>
      </w:r>
    </w:p>
    <w:p>
      <w:pPr>
        <w:pStyle w:val="TOC8"/>
        <w:rPr>
          <w:rFonts w:asciiTheme="minorHAnsi" w:eastAsiaTheme="minorEastAsia" w:hAnsiTheme="minorHAnsi" w:cstheme="minorBidi"/>
          <w:szCs w:val="22"/>
        </w:rPr>
      </w:pPr>
      <w:r>
        <w:t>31</w:t>
      </w:r>
      <w:r>
        <w:rPr>
          <w:snapToGrid w:val="0"/>
        </w:rPr>
        <w:t>.</w:t>
      </w:r>
      <w:r>
        <w:rPr>
          <w:snapToGrid w:val="0"/>
        </w:rPr>
        <w:tab/>
        <w:t>Contents of election notice — s. 4.64</w:t>
      </w:r>
      <w:r>
        <w:tab/>
      </w:r>
      <w:r>
        <w:fldChar w:fldCharType="begin"/>
      </w:r>
      <w:r>
        <w:instrText xml:space="preserve"> PAGEREF _Toc55307835 \h </w:instrText>
      </w:r>
      <w:r>
        <w:fldChar w:fldCharType="separate"/>
      </w:r>
      <w:r>
        <w:t>28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Other notices</w:t>
      </w:r>
      <w:r>
        <w:tab/>
      </w:r>
      <w:r>
        <w:fldChar w:fldCharType="begin"/>
      </w:r>
      <w:r>
        <w:instrText xml:space="preserve"> PAGEREF _Toc55307836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7 — Ballot papers and how to mark them</w:t>
      </w:r>
    </w:p>
    <w:p>
      <w:pPr>
        <w:pStyle w:val="TOC8"/>
        <w:rPr>
          <w:rFonts w:asciiTheme="minorHAnsi" w:eastAsiaTheme="minorEastAsia" w:hAnsiTheme="minorHAnsi" w:cstheme="minorBidi"/>
          <w:szCs w:val="22"/>
        </w:rPr>
      </w:pPr>
      <w:r>
        <w:t>33</w:t>
      </w:r>
      <w:r>
        <w:rPr>
          <w:snapToGrid w:val="0"/>
        </w:rPr>
        <w:t>.</w:t>
      </w:r>
      <w:r>
        <w:rPr>
          <w:snapToGrid w:val="0"/>
        </w:rPr>
        <w:tab/>
        <w:t>RO to print ballot papers — s. 4.71(1)(a)</w:t>
      </w:r>
      <w:r>
        <w:tab/>
      </w:r>
      <w:r>
        <w:fldChar w:fldCharType="begin"/>
      </w:r>
      <w:r>
        <w:instrText xml:space="preserve"> PAGEREF _Toc55307838 \h </w:instrText>
      </w:r>
      <w:r>
        <w:fldChar w:fldCharType="separate"/>
      </w:r>
      <w:r>
        <w:t>30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One office to be filled — s. 4.69(1)</w:t>
      </w:r>
      <w:r>
        <w:tab/>
      </w:r>
      <w:r>
        <w:fldChar w:fldCharType="begin"/>
      </w:r>
      <w:r>
        <w:instrText xml:space="preserve"> PAGEREF _Toc55307839 \h </w:instrText>
      </w:r>
      <w:r>
        <w:fldChar w:fldCharType="separate"/>
      </w:r>
      <w:r>
        <w:t>30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Two or more offices to be filled — s. 4.69(2)</w:t>
      </w:r>
      <w:r>
        <w:tab/>
      </w:r>
      <w:r>
        <w:fldChar w:fldCharType="begin"/>
      </w:r>
      <w:r>
        <w:instrText xml:space="preserve"> PAGEREF _Toc55307840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8 — Postal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to vote by post — s. 4.71(1)(c)</w:t>
      </w:r>
    </w:p>
    <w:p>
      <w:pPr>
        <w:pStyle w:val="TOC8"/>
        <w:rPr>
          <w:rFonts w:asciiTheme="minorHAnsi" w:eastAsiaTheme="minorEastAsia" w:hAnsiTheme="minorHAnsi" w:cstheme="minorBidi"/>
          <w:szCs w:val="22"/>
        </w:rPr>
      </w:pPr>
      <w:r>
        <w:t>36</w:t>
      </w:r>
      <w:r>
        <w:rPr>
          <w:snapToGrid w:val="0"/>
        </w:rPr>
        <w:t>.</w:t>
      </w:r>
      <w:r>
        <w:rPr>
          <w:snapToGrid w:val="0"/>
        </w:rPr>
        <w:tab/>
        <w:t>No application required for postal election</w:t>
      </w:r>
      <w:r>
        <w:tab/>
      </w:r>
      <w:r>
        <w:fldChar w:fldCharType="begin"/>
      </w:r>
      <w:r>
        <w:instrText xml:space="preserve"> PAGEREF _Toc55307843 \h </w:instrText>
      </w:r>
      <w:r>
        <w:fldChar w:fldCharType="separate"/>
      </w:r>
      <w:r>
        <w:t>31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How to apply to vote by post at voting in person elections</w:t>
      </w:r>
      <w:r>
        <w:tab/>
      </w:r>
      <w:r>
        <w:fldChar w:fldCharType="begin"/>
      </w:r>
      <w:r>
        <w:instrText xml:space="preserve"> PAGEREF _Toc55307844 \h </w:instrText>
      </w:r>
      <w:r>
        <w:fldChar w:fldCharType="separate"/>
      </w:r>
      <w:r>
        <w:t>31</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How applications dealt with</w:t>
      </w:r>
      <w:r>
        <w:tab/>
      </w:r>
      <w:r>
        <w:fldChar w:fldCharType="begin"/>
      </w:r>
      <w:r>
        <w:instrText xml:space="preserve"> PAGEREF _Toc55307845 \h </w:instrText>
      </w:r>
      <w:r>
        <w:fldChar w:fldCharType="separate"/>
      </w:r>
      <w:r>
        <w:t>32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Notice of rejection</w:t>
      </w:r>
      <w:r>
        <w:tab/>
      </w:r>
      <w:r>
        <w:fldChar w:fldCharType="begin"/>
      </w:r>
      <w:r>
        <w:instrText xml:space="preserve"> PAGEREF _Toc55307846 \h </w:instrText>
      </w:r>
      <w:r>
        <w:fldChar w:fldCharType="separate"/>
      </w:r>
      <w:r>
        <w:t>32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Postal voters register</w:t>
      </w:r>
      <w:r>
        <w:tab/>
      </w:r>
      <w:r>
        <w:fldChar w:fldCharType="begin"/>
      </w:r>
      <w:r>
        <w:instrText xml:space="preserve"> PAGEREF _Toc55307847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Issue of postal voting papers — s. 4.71(1)(c)</w:t>
      </w:r>
    </w:p>
    <w:p>
      <w:pPr>
        <w:pStyle w:val="TOC8"/>
        <w:rPr>
          <w:rFonts w:asciiTheme="minorHAnsi" w:eastAsiaTheme="minorEastAsia" w:hAnsiTheme="minorHAnsi" w:cstheme="minorBidi"/>
          <w:szCs w:val="22"/>
        </w:rPr>
      </w:pPr>
      <w:r>
        <w:t>41</w:t>
      </w:r>
      <w:r>
        <w:rPr>
          <w:snapToGrid w:val="0"/>
        </w:rPr>
        <w:t>.</w:t>
      </w:r>
      <w:r>
        <w:rPr>
          <w:snapToGrid w:val="0"/>
        </w:rPr>
        <w:tab/>
        <w:t>Postal election</w:t>
      </w:r>
      <w:r>
        <w:tab/>
      </w:r>
      <w:r>
        <w:fldChar w:fldCharType="begin"/>
      </w:r>
      <w:r>
        <w:instrText xml:space="preserve"> PAGEREF _Toc55307849 \h </w:instrText>
      </w:r>
      <w:r>
        <w:fldChar w:fldCharType="separate"/>
      </w:r>
      <w:r>
        <w:t>33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Voting in person election</w:t>
      </w:r>
      <w:r>
        <w:tab/>
      </w:r>
      <w:r>
        <w:fldChar w:fldCharType="begin"/>
      </w:r>
      <w:r>
        <w:instrText xml:space="preserve"> PAGEREF _Toc55307850 \h </w:instrText>
      </w:r>
      <w:r>
        <w:fldChar w:fldCharType="separate"/>
      </w:r>
      <w:r>
        <w:t>33</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Contents of election package</w:t>
      </w:r>
      <w:r>
        <w:tab/>
      </w:r>
      <w:r>
        <w:fldChar w:fldCharType="begin"/>
      </w:r>
      <w:r>
        <w:instrText xml:space="preserve"> PAGEREF _Toc55307851 \h </w:instrText>
      </w:r>
      <w:r>
        <w:fldChar w:fldCharType="separate"/>
      </w:r>
      <w:r>
        <w:t>33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Time and record of issue of election packages</w:t>
      </w:r>
      <w:r>
        <w:tab/>
      </w:r>
      <w:r>
        <w:fldChar w:fldCharType="begin"/>
      </w:r>
      <w:r>
        <w:instrText xml:space="preserve"> PAGEREF _Toc55307852 \h </w:instrText>
      </w:r>
      <w:r>
        <w:fldChar w:fldCharType="separate"/>
      </w:r>
      <w:r>
        <w:t>34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How to apply for postal voting papers to replace missing or spoilt papers</w:t>
      </w:r>
      <w:r>
        <w:tab/>
      </w:r>
      <w:r>
        <w:fldChar w:fldCharType="begin"/>
      </w:r>
      <w:r>
        <w:instrText xml:space="preserve"> PAGEREF _Toc55307853 \h </w:instrText>
      </w:r>
      <w:r>
        <w:fldChar w:fldCharType="separate"/>
      </w:r>
      <w:r>
        <w:t>35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How to apply for provisional postal voting papers</w:t>
      </w:r>
      <w:r>
        <w:tab/>
      </w:r>
      <w:r>
        <w:fldChar w:fldCharType="begin"/>
      </w:r>
      <w:r>
        <w:instrText xml:space="preserve"> PAGEREF _Toc55307854 \h </w:instrText>
      </w:r>
      <w:r>
        <w:fldChar w:fldCharType="separate"/>
      </w:r>
      <w:r>
        <w:t>36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Elections on same day</w:t>
      </w:r>
      <w:r>
        <w:tab/>
      </w:r>
      <w:r>
        <w:fldChar w:fldCharType="begin"/>
      </w:r>
      <w:r>
        <w:instrText xml:space="preserve"> PAGEREF _Toc55307855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How postal voting papers are to be completed, transmitted and dealt with — s. 4.71(1)(d)</w:t>
      </w:r>
    </w:p>
    <w:p>
      <w:pPr>
        <w:pStyle w:val="TOC8"/>
        <w:rPr>
          <w:rFonts w:asciiTheme="minorHAnsi" w:eastAsiaTheme="minorEastAsia" w:hAnsiTheme="minorHAnsi" w:cstheme="minorBidi"/>
          <w:szCs w:val="22"/>
        </w:rPr>
      </w:pPr>
      <w:r>
        <w:t>48</w:t>
      </w:r>
      <w:r>
        <w:rPr>
          <w:snapToGrid w:val="0"/>
        </w:rPr>
        <w:t>.</w:t>
      </w:r>
      <w:r>
        <w:rPr>
          <w:snapToGrid w:val="0"/>
        </w:rPr>
        <w:tab/>
        <w:t>Voting instructions to be followed</w:t>
      </w:r>
      <w:r>
        <w:tab/>
      </w:r>
      <w:r>
        <w:fldChar w:fldCharType="begin"/>
      </w:r>
      <w:r>
        <w:instrText xml:space="preserve"> PAGEREF _Toc55307857 \h </w:instrText>
      </w:r>
      <w:r>
        <w:fldChar w:fldCharType="separate"/>
      </w:r>
      <w:r>
        <w:t>38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Candidates not to assist or interfere with electors</w:t>
      </w:r>
      <w:r>
        <w:tab/>
      </w:r>
      <w:r>
        <w:fldChar w:fldCharType="begin"/>
      </w:r>
      <w:r>
        <w:instrText xml:space="preserve"> PAGEREF _Toc55307858 \h </w:instrText>
      </w:r>
      <w:r>
        <w:fldChar w:fldCharType="separate"/>
      </w:r>
      <w:r>
        <w:t>38</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Duty to send or deliver voting papers</w:t>
      </w:r>
      <w:r>
        <w:tab/>
      </w:r>
      <w:r>
        <w:fldChar w:fldCharType="begin"/>
      </w:r>
      <w:r>
        <w:instrText xml:space="preserve"> PAGEREF _Toc55307859 \h </w:instrText>
      </w:r>
      <w:r>
        <w:fldChar w:fldCharType="separate"/>
      </w:r>
      <w:r>
        <w:t>38</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Times and places for checking postal voting papers</w:t>
      </w:r>
      <w:r>
        <w:tab/>
      </w:r>
      <w:r>
        <w:fldChar w:fldCharType="begin"/>
      </w:r>
      <w:r>
        <w:instrText xml:space="preserve"> PAGEREF _Toc55307860 \h </w:instrText>
      </w:r>
      <w:r>
        <w:fldChar w:fldCharType="separate"/>
      </w:r>
      <w:r>
        <w:t>38</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Procedure for checking postal voting papers</w:t>
      </w:r>
      <w:r>
        <w:tab/>
      </w:r>
      <w:r>
        <w:fldChar w:fldCharType="begin"/>
      </w:r>
      <w:r>
        <w:instrText xml:space="preserve"> PAGEREF _Toc55307861 \h </w:instrText>
      </w:r>
      <w:r>
        <w:fldChar w:fldCharType="separate"/>
      </w:r>
      <w:r>
        <w:t>39</w:t>
      </w:r>
      <w:r>
        <w:fldChar w:fldCharType="end"/>
      </w:r>
    </w:p>
    <w:p>
      <w:pPr>
        <w:pStyle w:val="TOC8"/>
        <w:rPr>
          <w:rFonts w:asciiTheme="minorHAnsi" w:eastAsiaTheme="minorEastAsia" w:hAnsiTheme="minorHAnsi" w:cstheme="minorBidi"/>
          <w:szCs w:val="22"/>
        </w:rPr>
      </w:pPr>
      <w:r>
        <w:t>52A.</w:t>
      </w:r>
      <w:r>
        <w:tab/>
        <w:t>Preparation of postal ballot papers for count</w:t>
      </w:r>
      <w:r>
        <w:tab/>
      </w:r>
      <w:r>
        <w:fldChar w:fldCharType="begin"/>
      </w:r>
      <w:r>
        <w:instrText xml:space="preserve"> PAGEREF _Toc55307862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9 — Absent voting and early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 s. 4.67</w:t>
      </w:r>
    </w:p>
    <w:p>
      <w:pPr>
        <w:pStyle w:val="TOC8"/>
        <w:rPr>
          <w:rFonts w:asciiTheme="minorHAnsi" w:eastAsiaTheme="minorEastAsia" w:hAnsiTheme="minorHAnsi" w:cstheme="minorBidi"/>
          <w:szCs w:val="22"/>
        </w:rPr>
      </w:pPr>
      <w:r>
        <w:t>53</w:t>
      </w:r>
      <w:r>
        <w:rPr>
          <w:snapToGrid w:val="0"/>
        </w:rPr>
        <w:t>.</w:t>
      </w:r>
      <w:r>
        <w:rPr>
          <w:snapToGrid w:val="0"/>
        </w:rPr>
        <w:tab/>
        <w:t>Application of Part — voting in person elections only</w:t>
      </w:r>
      <w:r>
        <w:tab/>
      </w:r>
      <w:r>
        <w:fldChar w:fldCharType="begin"/>
      </w:r>
      <w:r>
        <w:instrText xml:space="preserve"> PAGEREF _Toc55307865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Absent voting — s. 4.71(1)(e)</w:t>
      </w:r>
    </w:p>
    <w:p>
      <w:pPr>
        <w:pStyle w:val="TOC8"/>
        <w:rPr>
          <w:rFonts w:asciiTheme="minorHAnsi" w:eastAsiaTheme="minorEastAsia" w:hAnsiTheme="minorHAnsi" w:cstheme="minorBidi"/>
          <w:szCs w:val="22"/>
        </w:rPr>
      </w:pPr>
      <w:r>
        <w:t>54</w:t>
      </w:r>
      <w:r>
        <w:rPr>
          <w:snapToGrid w:val="0"/>
        </w:rPr>
        <w:t>.</w:t>
      </w:r>
      <w:r>
        <w:rPr>
          <w:snapToGrid w:val="0"/>
        </w:rPr>
        <w:tab/>
        <w:t>How to apply for absent voting papers</w:t>
      </w:r>
      <w:r>
        <w:tab/>
      </w:r>
      <w:r>
        <w:fldChar w:fldCharType="begin"/>
      </w:r>
      <w:r>
        <w:instrText xml:space="preserve"> PAGEREF _Toc55307867 \h </w:instrText>
      </w:r>
      <w:r>
        <w:fldChar w:fldCharType="separate"/>
      </w:r>
      <w:r>
        <w:t>42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Issue of absent voting papers</w:t>
      </w:r>
      <w:r>
        <w:tab/>
      </w:r>
      <w:r>
        <w:fldChar w:fldCharType="begin"/>
      </w:r>
      <w:r>
        <w:instrText xml:space="preserve"> PAGEREF _Toc55307868 \h </w:instrText>
      </w:r>
      <w:r>
        <w:fldChar w:fldCharType="separate"/>
      </w:r>
      <w:r>
        <w:t>42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How to complete absent voting papers</w:t>
      </w:r>
      <w:r>
        <w:tab/>
      </w:r>
      <w:r>
        <w:fldChar w:fldCharType="begin"/>
      </w:r>
      <w:r>
        <w:instrText xml:space="preserve"> PAGEREF _Toc55307869 \h </w:instrText>
      </w:r>
      <w:r>
        <w:fldChar w:fldCharType="separate"/>
      </w:r>
      <w:r>
        <w:t>43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on same day</w:t>
      </w:r>
      <w:r>
        <w:tab/>
      </w:r>
      <w:r>
        <w:fldChar w:fldCharType="begin"/>
      </w:r>
      <w:r>
        <w:instrText xml:space="preserve"> PAGEREF _Toc55307870 \h </w:instrText>
      </w:r>
      <w:r>
        <w:fldChar w:fldCharType="separate"/>
      </w:r>
      <w:r>
        <w:t>43</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How completed absent voting papers dealt with</w:t>
      </w:r>
      <w:r>
        <w:tab/>
      </w:r>
      <w:r>
        <w:fldChar w:fldCharType="begin"/>
      </w:r>
      <w:r>
        <w:instrText xml:space="preserve"> PAGEREF _Toc55307871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Early voting — s. 4.71(1)(e)</w:t>
      </w:r>
    </w:p>
    <w:p>
      <w:pPr>
        <w:pStyle w:val="TOC8"/>
        <w:rPr>
          <w:rFonts w:asciiTheme="minorHAnsi" w:eastAsiaTheme="minorEastAsia" w:hAnsiTheme="minorHAnsi" w:cstheme="minorBidi"/>
          <w:szCs w:val="22"/>
        </w:rPr>
      </w:pPr>
      <w:r>
        <w:t>59</w:t>
      </w:r>
      <w:r>
        <w:rPr>
          <w:snapToGrid w:val="0"/>
        </w:rPr>
        <w:t>.</w:t>
      </w:r>
      <w:r>
        <w:rPr>
          <w:snapToGrid w:val="0"/>
        </w:rPr>
        <w:tab/>
        <w:t>How to cast an early vote</w:t>
      </w:r>
      <w:r>
        <w:tab/>
      </w:r>
      <w:r>
        <w:fldChar w:fldCharType="begin"/>
      </w:r>
      <w:r>
        <w:instrText xml:space="preserve"> PAGEREF _Toc55307873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10 — Voting in person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w:t>
      </w:r>
    </w:p>
    <w:p>
      <w:pPr>
        <w:pStyle w:val="TOC8"/>
        <w:rPr>
          <w:rFonts w:asciiTheme="minorHAnsi" w:eastAsiaTheme="minorEastAsia" w:hAnsiTheme="minorHAnsi" w:cstheme="minorBidi"/>
          <w:szCs w:val="22"/>
        </w:rPr>
      </w:pPr>
      <w:r>
        <w:t>60</w:t>
      </w:r>
      <w:r>
        <w:rPr>
          <w:snapToGrid w:val="0"/>
        </w:rPr>
        <w:t>.</w:t>
      </w:r>
      <w:r>
        <w:rPr>
          <w:snapToGrid w:val="0"/>
        </w:rPr>
        <w:tab/>
        <w:t>Application</w:t>
      </w:r>
      <w:r>
        <w:tab/>
      </w:r>
      <w:r>
        <w:fldChar w:fldCharType="begin"/>
      </w:r>
      <w:r>
        <w:instrText xml:space="preserve"> PAGEREF _Toc55307876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Obtaining ballot papers — s. 4.71(1)(f)</w:t>
      </w:r>
    </w:p>
    <w:p>
      <w:pPr>
        <w:pStyle w:val="TOC8"/>
        <w:rPr>
          <w:rFonts w:asciiTheme="minorHAnsi" w:eastAsiaTheme="minorEastAsia" w:hAnsiTheme="minorHAnsi" w:cstheme="minorBidi"/>
          <w:szCs w:val="22"/>
        </w:rPr>
      </w:pPr>
      <w:r>
        <w:t>61</w:t>
      </w:r>
      <w:r>
        <w:rPr>
          <w:snapToGrid w:val="0"/>
        </w:rPr>
        <w:t>.</w:t>
      </w:r>
      <w:r>
        <w:rPr>
          <w:snapToGrid w:val="0"/>
        </w:rPr>
        <w:tab/>
        <w:t>How to obtain ballot paper to vote in person on election day</w:t>
      </w:r>
      <w:r>
        <w:tab/>
      </w:r>
      <w:r>
        <w:fldChar w:fldCharType="begin"/>
      </w:r>
      <w:r>
        <w:instrText xml:space="preserve"> PAGEREF _Toc55307878 \h </w:instrText>
      </w:r>
      <w:r>
        <w:fldChar w:fldCharType="separate"/>
      </w:r>
      <w:r>
        <w:t>46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How to obtain provisional ballot paper</w:t>
      </w:r>
      <w:r>
        <w:tab/>
      </w:r>
      <w:r>
        <w:fldChar w:fldCharType="begin"/>
      </w:r>
      <w:r>
        <w:instrText xml:space="preserve"> PAGEREF _Toc55307879 \h </w:instrText>
      </w:r>
      <w:r>
        <w:fldChar w:fldCharType="separate"/>
      </w:r>
      <w:r>
        <w:t>47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Spoilt ballot papers</w:t>
      </w:r>
      <w:r>
        <w:tab/>
      </w:r>
      <w:r>
        <w:fldChar w:fldCharType="begin"/>
      </w:r>
      <w:r>
        <w:instrText xml:space="preserve"> PAGEREF _Toc55307880 \h </w:instrText>
      </w:r>
      <w:r>
        <w:fldChar w:fldCharType="separate"/>
      </w:r>
      <w:r>
        <w:t>48</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Ballot papers to be authentic</w:t>
      </w:r>
      <w:r>
        <w:tab/>
      </w:r>
      <w:r>
        <w:fldChar w:fldCharType="begin"/>
      </w:r>
      <w:r>
        <w:instrText xml:space="preserve"> PAGEREF _Toc55307881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Voting arrangements — s. 4.71(1)(g) and (i)</w:t>
      </w:r>
    </w:p>
    <w:p>
      <w:pPr>
        <w:pStyle w:val="TOC8"/>
        <w:rPr>
          <w:rFonts w:asciiTheme="minorHAnsi" w:eastAsiaTheme="minorEastAsia" w:hAnsiTheme="minorHAnsi" w:cstheme="minorBidi"/>
          <w:szCs w:val="22"/>
        </w:rPr>
      </w:pPr>
      <w:r>
        <w:t>65</w:t>
      </w:r>
      <w:r>
        <w:rPr>
          <w:snapToGrid w:val="0"/>
        </w:rPr>
        <w:t>.</w:t>
      </w:r>
      <w:r>
        <w:rPr>
          <w:snapToGrid w:val="0"/>
        </w:rPr>
        <w:tab/>
        <w:t>Arrangements for secret voting</w:t>
      </w:r>
      <w:r>
        <w:tab/>
      </w:r>
      <w:r>
        <w:fldChar w:fldCharType="begin"/>
      </w:r>
      <w:r>
        <w:instrText xml:space="preserve"> PAGEREF _Toc55307883 \h </w:instrText>
      </w:r>
      <w:r>
        <w:fldChar w:fldCharType="separate"/>
      </w:r>
      <w:r>
        <w:t>48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Marking and dealing with ballot paper</w:t>
      </w:r>
      <w:r>
        <w:tab/>
      </w:r>
      <w:r>
        <w:fldChar w:fldCharType="begin"/>
      </w:r>
      <w:r>
        <w:instrText xml:space="preserve"> PAGEREF _Toc55307884 \h </w:instrText>
      </w:r>
      <w:r>
        <w:fldChar w:fldCharType="separate"/>
      </w:r>
      <w:r>
        <w:t>49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Assistance to be given to electors who cannot otherwise vote</w:t>
      </w:r>
      <w:r>
        <w:tab/>
      </w:r>
      <w:r>
        <w:fldChar w:fldCharType="begin"/>
      </w:r>
      <w:r>
        <w:instrText xml:space="preserve"> PAGEREF _Toc55307885 \h </w:instrText>
      </w:r>
      <w:r>
        <w:fldChar w:fldCharType="separate"/>
      </w:r>
      <w:r>
        <w:t>49</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Checking provisional voting papers</w:t>
      </w:r>
      <w:r>
        <w:tab/>
      </w:r>
      <w:r>
        <w:fldChar w:fldCharType="begin"/>
      </w:r>
      <w:r>
        <w:instrText xml:space="preserve"> PAGEREF _Toc55307886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11 — Scrutineers</w:t>
      </w:r>
    </w:p>
    <w:p>
      <w:pPr>
        <w:pStyle w:val="TOC8"/>
        <w:rPr>
          <w:rFonts w:asciiTheme="minorHAnsi" w:eastAsiaTheme="minorEastAsia" w:hAnsiTheme="minorHAnsi" w:cstheme="minorBidi"/>
          <w:szCs w:val="22"/>
        </w:rPr>
      </w:pPr>
      <w:r>
        <w:t>69</w:t>
      </w:r>
      <w:r>
        <w:rPr>
          <w:snapToGrid w:val="0"/>
        </w:rPr>
        <w:t>.</w:t>
      </w:r>
      <w:r>
        <w:rPr>
          <w:snapToGrid w:val="0"/>
        </w:rPr>
        <w:tab/>
        <w:t>Appointment of scrutineers and declarations by them — s. </w:t>
      </w:r>
      <w:r>
        <w:t>4</w:t>
      </w:r>
      <w:r>
        <w:rPr>
          <w:snapToGrid w:val="0"/>
        </w:rPr>
        <w:t>.71(1)(j)</w:t>
      </w:r>
      <w:r>
        <w:tab/>
      </w:r>
      <w:r>
        <w:fldChar w:fldCharType="begin"/>
      </w:r>
      <w:r>
        <w:instrText xml:space="preserve"> PAGEREF _Toc55307888 \h </w:instrText>
      </w:r>
      <w:r>
        <w:fldChar w:fldCharType="separate"/>
      </w:r>
      <w:r>
        <w:t>53</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Verification of appointment — s. 4.71(1)(j)</w:t>
      </w:r>
      <w:r>
        <w:tab/>
      </w:r>
      <w:r>
        <w:fldChar w:fldCharType="begin"/>
      </w:r>
      <w:r>
        <w:instrText xml:space="preserve"> PAGEREF _Toc55307889 \h </w:instrText>
      </w:r>
      <w:r>
        <w:fldChar w:fldCharType="separate"/>
      </w:r>
      <w:r>
        <w:t>54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Rights of scrutineers — s. 4.71(1)(j)</w:t>
      </w:r>
      <w:r>
        <w:tab/>
      </w:r>
      <w:r>
        <w:fldChar w:fldCharType="begin"/>
      </w:r>
      <w:r>
        <w:instrText xml:space="preserve"> PAGEREF _Toc55307890 \h </w:instrText>
      </w:r>
      <w:r>
        <w:fldChar w:fldCharType="separate"/>
      </w:r>
      <w:r>
        <w:t>54</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Restrictions on scrutineers — s. 4.71(1)(j)</w:t>
      </w:r>
      <w:r>
        <w:tab/>
      </w:r>
      <w:r>
        <w:fldChar w:fldCharType="begin"/>
      </w:r>
      <w:r>
        <w:instrText xml:space="preserve"> PAGEREF _Toc55307891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12 — Delay or interruption of election</w:t>
      </w:r>
    </w:p>
    <w:p>
      <w:pPr>
        <w:pStyle w:val="TOC8"/>
        <w:rPr>
          <w:rFonts w:asciiTheme="minorHAnsi" w:eastAsiaTheme="minorEastAsia" w:hAnsiTheme="minorHAnsi" w:cstheme="minorBidi"/>
          <w:szCs w:val="22"/>
        </w:rPr>
      </w:pPr>
      <w:r>
        <w:t>73</w:t>
      </w:r>
      <w:r>
        <w:rPr>
          <w:snapToGrid w:val="0"/>
        </w:rPr>
        <w:t>.</w:t>
      </w:r>
      <w:r>
        <w:rPr>
          <w:snapToGrid w:val="0"/>
        </w:rPr>
        <w:tab/>
        <w:t>Adjournment or postponement of poll — s. 4.71(1)(k)</w:t>
      </w:r>
      <w:r>
        <w:tab/>
      </w:r>
      <w:r>
        <w:fldChar w:fldCharType="begin"/>
      </w:r>
      <w:r>
        <w:instrText xml:space="preserve"> PAGEREF _Toc55307893 \h </w:instrText>
      </w:r>
      <w:r>
        <w:fldChar w:fldCharType="separate"/>
      </w:r>
      <w:r>
        <w:t>56</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Notice of postponement or adjournment — s. 4.71(1)(k)</w:t>
      </w:r>
      <w:r>
        <w:tab/>
      </w:r>
      <w:r>
        <w:fldChar w:fldCharType="begin"/>
      </w:r>
      <w:r>
        <w:instrText xml:space="preserve"> PAGEREF _Toc55307894 \h </w:instrText>
      </w:r>
      <w:r>
        <w:fldChar w:fldCharType="separate"/>
      </w:r>
      <w:r>
        <w:t>57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Security of papers during adjournment — s. 4.71(1)(k)</w:t>
      </w:r>
      <w:r>
        <w:tab/>
      </w:r>
      <w:r>
        <w:fldChar w:fldCharType="begin"/>
      </w:r>
      <w:r>
        <w:instrText xml:space="preserve"> PAGEREF _Toc55307895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12A — Electronic counting of votes</w:t>
      </w:r>
    </w:p>
    <w:p>
      <w:pPr>
        <w:pStyle w:val="TOC8"/>
        <w:rPr>
          <w:rFonts w:asciiTheme="minorHAnsi" w:eastAsiaTheme="minorEastAsia" w:hAnsiTheme="minorHAnsi" w:cstheme="minorBidi"/>
          <w:szCs w:val="22"/>
        </w:rPr>
      </w:pPr>
      <w:r>
        <w:t>75B.</w:t>
      </w:r>
      <w:r>
        <w:tab/>
        <w:t>Use of electronic counting system</w:t>
      </w:r>
      <w:r>
        <w:tab/>
      </w:r>
      <w:r>
        <w:fldChar w:fldCharType="begin"/>
      </w:r>
      <w:r>
        <w:instrText xml:space="preserve"> PAGEREF _Toc55307897 \h </w:instrText>
      </w:r>
      <w:r>
        <w:fldChar w:fldCharType="separate"/>
      </w:r>
      <w:r>
        <w:t>58</w:t>
      </w:r>
      <w:r>
        <w:fldChar w:fldCharType="end"/>
      </w:r>
    </w:p>
    <w:p>
      <w:pPr>
        <w:pStyle w:val="TOC8"/>
        <w:rPr>
          <w:rFonts w:asciiTheme="minorHAnsi" w:eastAsiaTheme="minorEastAsia" w:hAnsiTheme="minorHAnsi" w:cstheme="minorBidi"/>
          <w:szCs w:val="22"/>
        </w:rPr>
      </w:pPr>
      <w:r>
        <w:t>75C.</w:t>
      </w:r>
      <w:r>
        <w:tab/>
        <w:t>Transmission of data between counting places</w:t>
      </w:r>
      <w:r>
        <w:tab/>
      </w:r>
      <w:r>
        <w:fldChar w:fldCharType="begin"/>
      </w:r>
      <w:r>
        <w:instrText xml:space="preserve"> PAGEREF _Toc55307898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13 — Other matters relating to the holding of an election</w:t>
      </w:r>
    </w:p>
    <w:p>
      <w:pPr>
        <w:pStyle w:val="TOC8"/>
        <w:rPr>
          <w:rFonts w:asciiTheme="minorHAnsi" w:eastAsiaTheme="minorEastAsia" w:hAnsiTheme="minorHAnsi" w:cstheme="minorBidi"/>
          <w:szCs w:val="22"/>
        </w:rPr>
      </w:pPr>
      <w:r>
        <w:t>76</w:t>
      </w:r>
      <w:r>
        <w:rPr>
          <w:snapToGrid w:val="0"/>
        </w:rPr>
        <w:t>.</w:t>
      </w:r>
      <w:r>
        <w:rPr>
          <w:snapToGrid w:val="0"/>
        </w:rPr>
        <w:tab/>
        <w:t>Provision, design and preparation of ballot boxes — s. </w:t>
      </w:r>
      <w:r>
        <w:t>4</w:t>
      </w:r>
      <w:r>
        <w:rPr>
          <w:snapToGrid w:val="0"/>
        </w:rPr>
        <w:t>.71(1)(h)</w:t>
      </w:r>
      <w:r>
        <w:tab/>
      </w:r>
      <w:r>
        <w:fldChar w:fldCharType="begin"/>
      </w:r>
      <w:r>
        <w:instrText xml:space="preserve"> PAGEREF _Toc55307900 \h </w:instrText>
      </w:r>
      <w:r>
        <w:fldChar w:fldCharType="separate"/>
      </w:r>
      <w:r>
        <w:t>60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Ballot boxes used on election day — s. 4.71(1)(h)</w:t>
      </w:r>
      <w:r>
        <w:tab/>
      </w:r>
      <w:r>
        <w:fldChar w:fldCharType="begin"/>
      </w:r>
      <w:r>
        <w:instrText xml:space="preserve"> PAGEREF _Toc55307901 \h </w:instrText>
      </w:r>
      <w:r>
        <w:fldChar w:fldCharType="separate"/>
      </w:r>
      <w:r>
        <w:t>60</w:t>
      </w:r>
      <w:r>
        <w:fldChar w:fldCharType="end"/>
      </w:r>
    </w:p>
    <w:p>
      <w:pPr>
        <w:pStyle w:val="TOC8"/>
        <w:rPr>
          <w:rFonts w:asciiTheme="minorHAnsi" w:eastAsiaTheme="minorEastAsia" w:hAnsiTheme="minorHAnsi" w:cstheme="minorBidi"/>
          <w:szCs w:val="22"/>
        </w:rPr>
      </w:pPr>
      <w:r>
        <w:t>77A.</w:t>
      </w:r>
      <w:r>
        <w:tab/>
        <w:t>Drawing lots under Act Sch. 4.1 — s. 4.74</w:t>
      </w:r>
      <w:r>
        <w:tab/>
      </w:r>
      <w:r>
        <w:fldChar w:fldCharType="begin"/>
      </w:r>
      <w:r>
        <w:instrText xml:space="preserve"> PAGEREF _Toc55307902 \h </w:instrText>
      </w:r>
      <w:r>
        <w:fldChar w:fldCharType="separate"/>
      </w:r>
      <w:r>
        <w:t>61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Exempt electoral material — s. 4.87</w:t>
      </w:r>
      <w:r>
        <w:tab/>
      </w:r>
      <w:r>
        <w:fldChar w:fldCharType="begin"/>
      </w:r>
      <w:r>
        <w:instrText xml:space="preserve"> PAGEREF _Toc55307903 \h </w:instrText>
      </w:r>
      <w:r>
        <w:fldChar w:fldCharType="separate"/>
      </w:r>
      <w:r>
        <w:t>61</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Display of candidates’ profiles</w:t>
      </w:r>
      <w:r>
        <w:tab/>
      </w:r>
      <w:r>
        <w:fldChar w:fldCharType="begin"/>
      </w:r>
      <w:r>
        <w:instrText xml:space="preserve"> PAGEREF _Toc55307904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14 — Declaring the election result and subsequent matters</w:t>
      </w:r>
    </w:p>
    <w:p>
      <w:pPr>
        <w:pStyle w:val="TOC8"/>
        <w:rPr>
          <w:rFonts w:asciiTheme="minorHAnsi" w:eastAsiaTheme="minorEastAsia" w:hAnsiTheme="minorHAnsi" w:cstheme="minorBidi"/>
          <w:szCs w:val="22"/>
        </w:rPr>
      </w:pPr>
      <w:r>
        <w:t>80</w:t>
      </w:r>
      <w:r>
        <w:rPr>
          <w:snapToGrid w:val="0"/>
        </w:rPr>
        <w:t>.</w:t>
      </w:r>
      <w:r>
        <w:rPr>
          <w:snapToGrid w:val="0"/>
        </w:rPr>
        <w:tab/>
        <w:t>Declaration and notice of result — s. 4.77</w:t>
      </w:r>
      <w:r>
        <w:tab/>
      </w:r>
      <w:r>
        <w:fldChar w:fldCharType="begin"/>
      </w:r>
      <w:r>
        <w:instrText xml:space="preserve"> PAGEREF _Toc55307906 \h </w:instrText>
      </w:r>
      <w:r>
        <w:fldChar w:fldCharType="separate"/>
      </w:r>
      <w:r>
        <w:t>63</w:t>
      </w:r>
      <w:r>
        <w:fldChar w:fldCharType="end"/>
      </w:r>
    </w:p>
    <w:p>
      <w:pPr>
        <w:pStyle w:val="TOC8"/>
        <w:rPr>
          <w:rFonts w:asciiTheme="minorHAnsi" w:eastAsiaTheme="minorEastAsia" w:hAnsiTheme="minorHAnsi" w:cstheme="minorBidi"/>
          <w:szCs w:val="22"/>
        </w:rPr>
      </w:pPr>
      <w:r>
        <w:t>80A.</w:t>
      </w:r>
      <w:r>
        <w:tab/>
        <w:t>Drawing lots under Act Sch. 4.2 — s. 4.78</w:t>
      </w:r>
      <w:r>
        <w:tab/>
      </w:r>
      <w:r>
        <w:fldChar w:fldCharType="begin"/>
      </w:r>
      <w:r>
        <w:instrText xml:space="preserve"> PAGEREF _Toc55307907 \h </w:instrText>
      </w:r>
      <w:r>
        <w:fldChar w:fldCharType="separate"/>
      </w:r>
      <w:r>
        <w:t>63</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Report to Minister — s. 4.79</w:t>
      </w:r>
      <w:r>
        <w:tab/>
      </w:r>
      <w:r>
        <w:fldChar w:fldCharType="begin"/>
      </w:r>
      <w:r>
        <w:instrText xml:space="preserve"> PAGEREF _Toc55307908 \h </w:instrText>
      </w:r>
      <w:r>
        <w:fldChar w:fldCharType="separate"/>
      </w:r>
      <w:r>
        <w:t>64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Keeping election papers — s. 4.84(a)</w:t>
      </w:r>
      <w:r>
        <w:tab/>
      </w:r>
      <w:r>
        <w:fldChar w:fldCharType="begin"/>
      </w:r>
      <w:r>
        <w:instrText xml:space="preserve"> PAGEREF _Toc55307909 \h </w:instrText>
      </w:r>
      <w:r>
        <w:fldChar w:fldCharType="separate"/>
      </w:r>
      <w:r>
        <w:t>64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Inspection of election papers — s. 4.84(b)</w:t>
      </w:r>
      <w:r>
        <w:tab/>
      </w:r>
      <w:r>
        <w:fldChar w:fldCharType="begin"/>
      </w:r>
      <w:r>
        <w:instrText xml:space="preserve"> PAGEREF _Toc55307910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15 — Disputed returns</w:t>
      </w:r>
    </w:p>
    <w:p>
      <w:pPr>
        <w:pStyle w:val="TOC8"/>
        <w:rPr>
          <w:rFonts w:asciiTheme="minorHAnsi" w:eastAsiaTheme="minorEastAsia" w:hAnsiTheme="minorHAnsi" w:cstheme="minorBidi"/>
          <w:szCs w:val="22"/>
        </w:rPr>
      </w:pPr>
      <w:r>
        <w:t>84</w:t>
      </w:r>
      <w:r>
        <w:rPr>
          <w:snapToGrid w:val="0"/>
        </w:rPr>
        <w:t>.</w:t>
      </w:r>
      <w:r>
        <w:rPr>
          <w:snapToGrid w:val="0"/>
        </w:rPr>
        <w:tab/>
        <w:t>How invalidity complaints made — s. 4.81(2)</w:t>
      </w:r>
      <w:r>
        <w:tab/>
      </w:r>
      <w:r>
        <w:fldChar w:fldCharType="begin"/>
      </w:r>
      <w:r>
        <w:instrText xml:space="preserve"> PAGEREF _Toc55307912 \h </w:instrText>
      </w:r>
      <w:r>
        <w:fldChar w:fldCharType="separate"/>
      </w:r>
      <w:r>
        <w:t>67</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Declarations that Court can make — s. 4.81(2)</w:t>
      </w:r>
      <w:r>
        <w:tab/>
      </w:r>
      <w:r>
        <w:fldChar w:fldCharType="begin"/>
      </w:r>
      <w:r>
        <w:instrText xml:space="preserve"> PAGEREF _Toc55307913 \h </w:instrText>
      </w:r>
      <w:r>
        <w:fldChar w:fldCharType="separate"/>
      </w:r>
      <w:r>
        <w:t>67</w:t>
      </w:r>
      <w:r>
        <w:fldChar w:fldCharType="end"/>
      </w:r>
    </w:p>
    <w:p>
      <w:pPr>
        <w:pStyle w:val="TOC8"/>
        <w:rPr>
          <w:rFonts w:asciiTheme="minorHAnsi" w:eastAsiaTheme="minorEastAsia" w:hAnsiTheme="minorHAnsi" w:cstheme="minorBidi"/>
          <w:szCs w:val="22"/>
        </w:rPr>
      </w:pPr>
      <w:r>
        <w:t>86.</w:t>
      </w:r>
      <w:r>
        <w:tab/>
        <w:t>Notice and report of effect of Court’s decision — s. 4.81(2) and (4)</w:t>
      </w:r>
      <w:r>
        <w:tab/>
      </w:r>
      <w:r>
        <w:fldChar w:fldCharType="begin"/>
      </w:r>
      <w:r>
        <w:instrText xml:space="preserve"> PAGEREF _Toc55307914 \h </w:instrText>
      </w:r>
      <w:r>
        <w:fldChar w:fldCharType="separate"/>
      </w:r>
      <w:r>
        <w:t>68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Orders as to costs — s. 4.81(2)</w:t>
      </w:r>
      <w:r>
        <w:tab/>
      </w:r>
      <w:r>
        <w:fldChar w:fldCharType="begin"/>
      </w:r>
      <w:r>
        <w:instrText xml:space="preserve"> PAGEREF _Toc55307915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16 — Polls and referendums</w:t>
      </w:r>
    </w:p>
    <w:p>
      <w:pPr>
        <w:pStyle w:val="TOC8"/>
        <w:rPr>
          <w:rFonts w:asciiTheme="minorHAnsi" w:eastAsiaTheme="minorEastAsia" w:hAnsiTheme="minorHAnsi" w:cstheme="minorBidi"/>
          <w:szCs w:val="22"/>
        </w:rPr>
      </w:pPr>
      <w:r>
        <w:t>88</w:t>
      </w:r>
      <w:r>
        <w:rPr>
          <w:snapToGrid w:val="0"/>
        </w:rPr>
        <w:t>.</w:t>
      </w:r>
      <w:r>
        <w:rPr>
          <w:snapToGrid w:val="0"/>
        </w:rPr>
        <w:tab/>
        <w:t>Election procedures apply to polls and referendums not required under Act — s. </w:t>
      </w:r>
      <w:r>
        <w:t>4</w:t>
      </w:r>
      <w:r>
        <w:rPr>
          <w:snapToGrid w:val="0"/>
        </w:rPr>
        <w:t>.99(3) and (4)</w:t>
      </w:r>
      <w:r>
        <w:tab/>
      </w:r>
      <w:r>
        <w:fldChar w:fldCharType="begin"/>
      </w:r>
      <w:r>
        <w:instrText xml:space="preserve"> PAGEREF _Toc55307917 \h </w:instrText>
      </w:r>
      <w:r>
        <w:fldChar w:fldCharType="separate"/>
      </w:r>
      <w:r>
        <w:t>69</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Election procedures need not be applied in certain cases — s. </w:t>
      </w:r>
      <w:r>
        <w:t>4</w:t>
      </w:r>
      <w:r>
        <w:rPr>
          <w:snapToGrid w:val="0"/>
        </w:rPr>
        <w:t>.99(2) to (4)</w:t>
      </w:r>
      <w:r>
        <w:tab/>
      </w:r>
      <w:r>
        <w:fldChar w:fldCharType="begin"/>
      </w:r>
      <w:r>
        <w:instrText xml:space="preserve"> PAGEREF _Toc55307918 \h </w:instrText>
      </w:r>
      <w:r>
        <w:fldChar w:fldCharType="separate"/>
      </w:r>
      <w:r>
        <w:t>69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Electoral Commissioner may assist</w:t>
      </w:r>
      <w:r>
        <w:tab/>
      </w:r>
      <w:r>
        <w:fldChar w:fldCharType="begin"/>
      </w:r>
      <w:r>
        <w:instrText xml:space="preserve"> PAGEREF _Toc55307919 \h </w:instrText>
      </w:r>
      <w:r>
        <w:fldChar w:fldCharType="separate"/>
      </w:r>
      <w:r>
        <w:t>70</w:t>
      </w:r>
      <w:r>
        <w:fldChar w:fldCharType="end"/>
      </w:r>
    </w:p>
    <w:p>
      <w:pPr>
        <w:pStyle w:val="TOC8"/>
        <w:rPr>
          <w:rFonts w:asciiTheme="minorHAnsi" w:eastAsiaTheme="minorEastAsia" w:hAnsiTheme="minorHAnsi" w:cstheme="minorBidi"/>
          <w:szCs w:val="22"/>
        </w:rPr>
      </w:pPr>
      <w:r>
        <w:t>91.</w:t>
      </w:r>
      <w:r>
        <w:tab/>
        <w:t>Expenses of Electoral Commissioner — s. 2.12A(2)(c)</w:t>
      </w:r>
      <w:r>
        <w:tab/>
      </w:r>
      <w:r>
        <w:fldChar w:fldCharType="begin"/>
      </w:r>
      <w:r>
        <w:instrText xml:space="preserve"> PAGEREF _Toc55307920 \h </w:instrText>
      </w:r>
      <w:r>
        <w:fldChar w:fldCharType="separate"/>
      </w:r>
      <w:r>
        <w:t>70</w:t>
      </w:r>
      <w:r>
        <w:fldChar w:fldCharType="end"/>
      </w:r>
    </w:p>
    <w:p>
      <w:pPr>
        <w:pStyle w:val="TOC8"/>
        <w:rPr>
          <w:rFonts w:asciiTheme="minorHAnsi" w:eastAsiaTheme="minorEastAsia" w:hAnsiTheme="minorHAnsi" w:cstheme="minorBidi"/>
          <w:szCs w:val="22"/>
        </w:rPr>
      </w:pPr>
      <w:r>
        <w:t>92.</w:t>
      </w:r>
      <w:r>
        <w:tab/>
        <w:t>Declaration and notice of results of poll under s. 2.12A</w:t>
      </w:r>
      <w:r>
        <w:tab/>
      </w:r>
      <w:r>
        <w:fldChar w:fldCharType="begin"/>
      </w:r>
      <w:r>
        <w:instrText xml:space="preserve"> PAGEREF _Toc55307921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_Toc55307924 \h </w:instrText>
      </w:r>
      <w:r>
        <w:fldChar w:fldCharType="separate"/>
      </w:r>
      <w:r>
        <w:t>120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_Toc55307925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t>Local Government Act 1995</w:t>
      </w:r>
    </w:p>
    <w:p>
      <w:pPr>
        <w:pStyle w:val="NameofActReg"/>
        <w:spacing w:before="600" w:after="720"/>
      </w:pPr>
      <w:r>
        <w:t>Local Government (Elections) Regulations 1997</w:t>
      </w:r>
    </w:p>
    <w:p>
      <w:pPr>
        <w:pStyle w:val="Heading2"/>
        <w:pageBreakBefore w:val="0"/>
        <w:spacing w:before="240"/>
      </w:pPr>
      <w:bookmarkStart w:id="3" w:name="_Toc55284765"/>
      <w:bookmarkStart w:id="4" w:name="_Toc55285244"/>
      <w:bookmarkStart w:id="5" w:name="_Toc5530778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spacing w:before="240"/>
        <w:rPr>
          <w:snapToGrid w:val="0"/>
        </w:rPr>
      </w:pPr>
      <w:bookmarkStart w:id="6" w:name="_Toc55307787"/>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7" w:name="_Toc55307788"/>
      <w:r>
        <w:rPr>
          <w:rStyle w:val="CharSectno"/>
        </w:rPr>
        <w:t>2</w:t>
      </w:r>
      <w:r>
        <w:rPr>
          <w:snapToGrid w:val="0"/>
        </w:rPr>
        <w:t>.</w:t>
      </w:r>
      <w:r>
        <w:rPr>
          <w:snapToGrid w:val="0"/>
        </w:rPr>
        <w:tab/>
        <w:t>Application</w:t>
      </w:r>
      <w:bookmarkEnd w:id="7"/>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8" w:name="_Toc55307789"/>
      <w:r>
        <w:rPr>
          <w:rStyle w:val="CharSectno"/>
        </w:rPr>
        <w:t>3</w:t>
      </w:r>
      <w:r>
        <w:rPr>
          <w:snapToGrid w:val="0"/>
        </w:rPr>
        <w:t>.</w:t>
      </w:r>
      <w:r>
        <w:rPr>
          <w:snapToGrid w:val="0"/>
        </w:rPr>
        <w:tab/>
        <w:t>Terms used</w:t>
      </w:r>
      <w:bookmarkEnd w:id="8"/>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Indenta"/>
      </w:pPr>
      <w:r>
        <w:tab/>
        <w:t>(ba)</w:t>
      </w:r>
      <w:r>
        <w:tab/>
        <w:t>a paper record that shows the total votes received by each candidate named on the ballot paper for the election; 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system</w:t>
      </w:r>
      <w:r>
        <w:t xml:space="preserve"> means an electronic system to ascertain the total votes received by each candidate, which may include a process for recording the votes indicated on the ballot papers for an election;</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w:t>
      </w:r>
    </w:p>
    <w:p>
      <w:pPr>
        <w:pStyle w:val="Heading5"/>
        <w:rPr>
          <w:snapToGrid w:val="0"/>
        </w:rPr>
      </w:pPr>
      <w:bookmarkStart w:id="9" w:name="_Toc55307790"/>
      <w:r>
        <w:rPr>
          <w:rStyle w:val="CharSectno"/>
        </w:rPr>
        <w:t>4</w:t>
      </w:r>
      <w:r>
        <w:rPr>
          <w:snapToGrid w:val="0"/>
        </w:rPr>
        <w:t>.</w:t>
      </w:r>
      <w:r>
        <w:rPr>
          <w:snapToGrid w:val="0"/>
        </w:rPr>
        <w:tab/>
        <w:t>Forms</w:t>
      </w:r>
      <w:bookmarkEnd w:id="9"/>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10" w:name="_Toc55307791"/>
      <w:r>
        <w:rPr>
          <w:rStyle w:val="CharSectno"/>
        </w:rPr>
        <w:t>5</w:t>
      </w:r>
      <w:r>
        <w:rPr>
          <w:snapToGrid w:val="0"/>
        </w:rPr>
        <w:t>.</w:t>
      </w:r>
      <w:r>
        <w:rPr>
          <w:snapToGrid w:val="0"/>
        </w:rPr>
        <w:tab/>
        <w:t>Delivery of documents</w:t>
      </w:r>
      <w:bookmarkEnd w:id="10"/>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11" w:name="_Toc55284771"/>
      <w:bookmarkStart w:id="12" w:name="_Toc55285250"/>
      <w:bookmarkStart w:id="13" w:name="_Toc55307792"/>
      <w:r>
        <w:rPr>
          <w:rStyle w:val="CharPartNo"/>
        </w:rPr>
        <w:t>Part 2</w:t>
      </w:r>
      <w:r>
        <w:rPr>
          <w:rStyle w:val="CharDivNo"/>
        </w:rPr>
        <w:t> </w:t>
      </w:r>
      <w:r>
        <w:t>—</w:t>
      </w:r>
      <w:r>
        <w:rPr>
          <w:rStyle w:val="CharDivText"/>
        </w:rPr>
        <w:t> </w:t>
      </w:r>
      <w:r>
        <w:rPr>
          <w:rStyle w:val="CharPartText"/>
        </w:rPr>
        <w:t>Electoral officers</w:t>
      </w:r>
      <w:bookmarkEnd w:id="11"/>
      <w:bookmarkEnd w:id="12"/>
      <w:bookmarkEnd w:id="13"/>
    </w:p>
    <w:p>
      <w:pPr>
        <w:pStyle w:val="Heading5"/>
        <w:rPr>
          <w:snapToGrid w:val="0"/>
        </w:rPr>
      </w:pPr>
      <w:bookmarkStart w:id="14" w:name="_Toc55307793"/>
      <w:r>
        <w:rPr>
          <w:rStyle w:val="CharSectno"/>
        </w:rPr>
        <w:t>6</w:t>
      </w:r>
      <w:r>
        <w:rPr>
          <w:snapToGrid w:val="0"/>
        </w:rPr>
        <w:t>.</w:t>
      </w:r>
      <w:r>
        <w:rPr>
          <w:snapToGrid w:val="0"/>
        </w:rPr>
        <w:tab/>
        <w:t>Appointment of electoral officers — s. 4.27(1)(a) and (b)</w:t>
      </w:r>
      <w:bookmarkEnd w:id="14"/>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15" w:name="_Toc55307794"/>
      <w:r>
        <w:rPr>
          <w:rStyle w:val="CharSectno"/>
        </w:rPr>
        <w:t>7</w:t>
      </w:r>
      <w:r>
        <w:rPr>
          <w:snapToGrid w:val="0"/>
        </w:rPr>
        <w:t>.</w:t>
      </w:r>
      <w:r>
        <w:rPr>
          <w:snapToGrid w:val="0"/>
        </w:rPr>
        <w:tab/>
        <w:t>Declaration by electoral officer — s. 4.27(1)(c)</w:t>
      </w:r>
      <w:bookmarkEnd w:id="15"/>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16" w:name="_Toc55307795"/>
      <w:r>
        <w:rPr>
          <w:rStyle w:val="CharSectno"/>
        </w:rPr>
        <w:t>8</w:t>
      </w:r>
      <w:r>
        <w:rPr>
          <w:snapToGrid w:val="0"/>
        </w:rPr>
        <w:t>.</w:t>
      </w:r>
      <w:r>
        <w:rPr>
          <w:snapToGrid w:val="0"/>
        </w:rPr>
        <w:tab/>
        <w:t>Electoral codes of conduct — s. 4.27(1)(d)</w:t>
      </w:r>
      <w:bookmarkEnd w:id="16"/>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17" w:name="_Toc55307796"/>
      <w:r>
        <w:rPr>
          <w:rStyle w:val="CharSectno"/>
        </w:rPr>
        <w:t>9</w:t>
      </w:r>
      <w:r>
        <w:rPr>
          <w:snapToGrid w:val="0"/>
        </w:rPr>
        <w:t>.</w:t>
      </w:r>
      <w:r>
        <w:rPr>
          <w:snapToGrid w:val="0"/>
        </w:rPr>
        <w:tab/>
        <w:t>Fees and expenses of electoral officers — s. 4.28</w:t>
      </w:r>
      <w:bookmarkEnd w:id="17"/>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18" w:name="_Toc55284776"/>
      <w:bookmarkStart w:id="19" w:name="_Toc55285255"/>
      <w:bookmarkStart w:id="20" w:name="_Toc55307797"/>
      <w:r>
        <w:rPr>
          <w:rStyle w:val="CharPartNo"/>
        </w:rPr>
        <w:t>Part 3</w:t>
      </w:r>
      <w:r>
        <w:rPr>
          <w:rStyle w:val="CharDivNo"/>
        </w:rPr>
        <w:t> </w:t>
      </w:r>
      <w:r>
        <w:t>—</w:t>
      </w:r>
      <w:r>
        <w:rPr>
          <w:rStyle w:val="CharDivText"/>
        </w:rPr>
        <w:t> </w:t>
      </w:r>
      <w:r>
        <w:rPr>
          <w:rStyle w:val="CharPartText"/>
        </w:rPr>
        <w:t>Enrolment</w:t>
      </w:r>
      <w:bookmarkEnd w:id="18"/>
      <w:bookmarkEnd w:id="19"/>
      <w:bookmarkEnd w:id="20"/>
    </w:p>
    <w:p>
      <w:pPr>
        <w:pStyle w:val="Heading5"/>
        <w:rPr>
          <w:snapToGrid w:val="0"/>
        </w:rPr>
      </w:pPr>
      <w:bookmarkStart w:id="21" w:name="_Toc55307798"/>
      <w:r>
        <w:rPr>
          <w:rStyle w:val="CharSectno"/>
        </w:rPr>
        <w:t>10</w:t>
      </w:r>
      <w:r>
        <w:rPr>
          <w:snapToGrid w:val="0"/>
        </w:rPr>
        <w:t>.</w:t>
      </w:r>
      <w:r>
        <w:rPr>
          <w:snapToGrid w:val="0"/>
        </w:rPr>
        <w:tab/>
        <w:t>Nomination of ward — s. 4.31</w:t>
      </w:r>
      <w:bookmarkEnd w:id="21"/>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rPr>
          <w:snapToGrid w:val="0"/>
        </w:rPr>
      </w:pPr>
      <w:bookmarkStart w:id="22" w:name="_Toc55307799"/>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22"/>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 or</w:t>
      </w:r>
    </w:p>
    <w:p>
      <w:pPr>
        <w:pStyle w:val="Indenta"/>
        <w:rPr>
          <w:snapToGrid w:val="0"/>
        </w:rPr>
      </w:pPr>
      <w:r>
        <w:rPr>
          <w:snapToGrid w:val="0"/>
        </w:rPr>
        <w:tab/>
        <w:t>(b)</w:t>
      </w:r>
      <w:r>
        <w:rPr>
          <w:snapToGrid w:val="0"/>
        </w:rPr>
        <w:tab/>
        <w:t>it is withdrawn by written notice given to the CEO; or</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Gazette 25 Jan 2001 p. 587; 21 Dec 2012 p. 6642.]</w:t>
      </w:r>
    </w:p>
    <w:p>
      <w:pPr>
        <w:pStyle w:val="Heading5"/>
        <w:rPr>
          <w:snapToGrid w:val="0"/>
        </w:rPr>
      </w:pPr>
      <w:bookmarkStart w:id="23" w:name="_Toc55307800"/>
      <w:r>
        <w:rPr>
          <w:rStyle w:val="CharSectno"/>
        </w:rPr>
        <w:t>12</w:t>
      </w:r>
      <w:r>
        <w:rPr>
          <w:snapToGrid w:val="0"/>
        </w:rPr>
        <w:t>.</w:t>
      </w:r>
      <w:r>
        <w:rPr>
          <w:snapToGrid w:val="0"/>
        </w:rPr>
        <w:tab/>
        <w:t>Enrolment eligibility claim — s. 4.32(1)</w:t>
      </w:r>
      <w:bookmarkEnd w:id="23"/>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24" w:name="_Toc55307801"/>
      <w:r>
        <w:rPr>
          <w:rStyle w:val="CharSectno"/>
        </w:rPr>
        <w:t>13</w:t>
      </w:r>
      <w:r>
        <w:rPr>
          <w:snapToGrid w:val="0"/>
        </w:rPr>
        <w:t>.</w:t>
      </w:r>
      <w:r>
        <w:rPr>
          <w:snapToGrid w:val="0"/>
        </w:rPr>
        <w:tab/>
        <w:t>Register — s. 4.32(6)</w:t>
      </w:r>
      <w:bookmarkEnd w:id="24"/>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 and</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Gazette 3 Aug 2007 p. 4006.]</w:t>
      </w:r>
    </w:p>
    <w:p>
      <w:pPr>
        <w:pStyle w:val="Heading5"/>
        <w:rPr>
          <w:snapToGrid w:val="0"/>
        </w:rPr>
      </w:pPr>
      <w:bookmarkStart w:id="25" w:name="_Toc55307802"/>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25"/>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26" w:name="_Toc55307803"/>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26"/>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27" w:name="_Toc55307804"/>
      <w:r>
        <w:rPr>
          <w:rStyle w:val="CharSectno"/>
        </w:rPr>
        <w:t>16</w:t>
      </w:r>
      <w:r>
        <w:rPr>
          <w:snapToGrid w:val="0"/>
        </w:rPr>
        <w:t>.</w:t>
      </w:r>
      <w:r>
        <w:rPr>
          <w:snapToGrid w:val="0"/>
        </w:rPr>
        <w:tab/>
        <w:t>Confidentiality</w:t>
      </w:r>
      <w:bookmarkEnd w:id="27"/>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28" w:name="_Toc55307805"/>
      <w:r>
        <w:rPr>
          <w:rStyle w:val="CharSectno"/>
        </w:rPr>
        <w:t>17</w:t>
      </w:r>
      <w:r>
        <w:rPr>
          <w:snapToGrid w:val="0"/>
        </w:rPr>
        <w:t>.</w:t>
      </w:r>
      <w:r>
        <w:rPr>
          <w:snapToGrid w:val="0"/>
        </w:rPr>
        <w:tab/>
        <w:t>Retention of documents</w:t>
      </w:r>
      <w:bookmarkEnd w:id="28"/>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29" w:name="_Toc55284785"/>
      <w:bookmarkStart w:id="30" w:name="_Toc55285264"/>
      <w:bookmarkStart w:id="31" w:name="_Toc55307806"/>
      <w:r>
        <w:rPr>
          <w:rStyle w:val="CharPartNo"/>
        </w:rPr>
        <w:t>Part 4</w:t>
      </w:r>
      <w:r>
        <w:rPr>
          <w:rStyle w:val="CharDivNo"/>
        </w:rPr>
        <w:t> </w:t>
      </w:r>
      <w:r>
        <w:t>—</w:t>
      </w:r>
      <w:r>
        <w:rPr>
          <w:rStyle w:val="CharDivText"/>
        </w:rPr>
        <w:t> </w:t>
      </w:r>
      <w:r>
        <w:rPr>
          <w:rStyle w:val="CharPartText"/>
        </w:rPr>
        <w:t>The rolls</w:t>
      </w:r>
      <w:bookmarkEnd w:id="29"/>
      <w:bookmarkEnd w:id="30"/>
      <w:bookmarkEnd w:id="31"/>
    </w:p>
    <w:p>
      <w:pPr>
        <w:pStyle w:val="Heading5"/>
        <w:rPr>
          <w:snapToGrid w:val="0"/>
        </w:rPr>
      </w:pPr>
      <w:bookmarkStart w:id="32" w:name="_Toc55307807"/>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32"/>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33" w:name="_Toc55307808"/>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33"/>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34" w:name="_Toc55307809"/>
      <w:r>
        <w:rPr>
          <w:rStyle w:val="CharSectno"/>
        </w:rPr>
        <w:t>20</w:t>
      </w:r>
      <w:r>
        <w:rPr>
          <w:snapToGrid w:val="0"/>
        </w:rPr>
        <w:t>.</w:t>
      </w:r>
      <w:r>
        <w:rPr>
          <w:snapToGrid w:val="0"/>
        </w:rPr>
        <w:tab/>
        <w:t>Elector’s details on roll — s. 4.38(2)</w:t>
      </w:r>
      <w:bookmarkEnd w:id="34"/>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w:t>
      </w:r>
    </w:p>
    <w:p>
      <w:pPr>
        <w:pStyle w:val="Heading5"/>
        <w:rPr>
          <w:snapToGrid w:val="0"/>
        </w:rPr>
      </w:pPr>
      <w:bookmarkStart w:id="35" w:name="_Toc55307810"/>
      <w:r>
        <w:rPr>
          <w:rStyle w:val="CharSectno"/>
        </w:rPr>
        <w:t>21</w:t>
      </w:r>
      <w:r>
        <w:rPr>
          <w:snapToGrid w:val="0"/>
        </w:rPr>
        <w:t>.</w:t>
      </w:r>
      <w:r>
        <w:rPr>
          <w:snapToGrid w:val="0"/>
        </w:rPr>
        <w:tab/>
        <w:t>Form of rolls — s. 4.38(2)</w:t>
      </w:r>
      <w:bookmarkEnd w:id="35"/>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36" w:name="_Toc55307811"/>
      <w:r>
        <w:rPr>
          <w:rStyle w:val="CharSectno"/>
        </w:rPr>
        <w:t>22</w:t>
      </w:r>
      <w:r>
        <w:rPr>
          <w:snapToGrid w:val="0"/>
        </w:rPr>
        <w:t>.</w:t>
      </w:r>
      <w:r>
        <w:rPr>
          <w:snapToGrid w:val="0"/>
        </w:rPr>
        <w:tab/>
        <w:t>Supply of rolls — s. 4.42(2)</w:t>
      </w:r>
      <w:bookmarkEnd w:id="36"/>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37" w:name="_Toc55307812"/>
      <w:r>
        <w:rPr>
          <w:rStyle w:val="CharSectno"/>
        </w:rPr>
        <w:t>22A</w:t>
      </w:r>
      <w:r>
        <w:t>.</w:t>
      </w:r>
      <w:r>
        <w:tab/>
        <w:t>Certification of corrections to roll — s. 4.43(4)</w:t>
      </w:r>
      <w:bookmarkEnd w:id="37"/>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38" w:name="_Toc55284792"/>
      <w:bookmarkStart w:id="39" w:name="_Toc55285271"/>
      <w:bookmarkStart w:id="40" w:name="_Toc55307813"/>
      <w:r>
        <w:rPr>
          <w:rStyle w:val="CharPartNo"/>
        </w:rPr>
        <w:t>Part 5</w:t>
      </w:r>
      <w:r>
        <w:rPr>
          <w:rStyle w:val="CharDivNo"/>
        </w:rPr>
        <w:t> </w:t>
      </w:r>
      <w:r>
        <w:t>—</w:t>
      </w:r>
      <w:r>
        <w:rPr>
          <w:rStyle w:val="CharDivText"/>
        </w:rPr>
        <w:t> </w:t>
      </w:r>
      <w:r>
        <w:rPr>
          <w:rStyle w:val="CharPartText"/>
        </w:rPr>
        <w:t>Nominations</w:t>
      </w:r>
      <w:bookmarkEnd w:id="38"/>
      <w:bookmarkEnd w:id="39"/>
      <w:bookmarkEnd w:id="40"/>
    </w:p>
    <w:p>
      <w:pPr>
        <w:pStyle w:val="Heading5"/>
        <w:spacing w:before="180"/>
      </w:pPr>
      <w:bookmarkStart w:id="41" w:name="_Toc55307814"/>
      <w:r>
        <w:rPr>
          <w:rStyle w:val="CharSectno"/>
        </w:rPr>
        <w:t>22B</w:t>
      </w:r>
      <w:r>
        <w:t>.</w:t>
      </w:r>
      <w:r>
        <w:tab/>
        <w:t>Course of induction — s. 4.48(1) and (2)</w:t>
      </w:r>
      <w:bookmarkEnd w:id="41"/>
    </w:p>
    <w:p>
      <w:pPr>
        <w:pStyle w:val="Subsection"/>
        <w:spacing w:before="120"/>
      </w:pPr>
      <w:r>
        <w:tab/>
      </w:r>
      <w:r>
        <w:tab/>
        <w:t xml:space="preserve">For the purposes of section 4.48(1) and (2), the course of induction is the course titled </w:t>
      </w:r>
      <w:r>
        <w:rPr>
          <w:i/>
        </w:rPr>
        <w:t>Local Government Candidate Induction</w:t>
      </w:r>
      <w:r>
        <w:t xml:space="preserve"> that is available on the Department’s official website.</w:t>
      </w:r>
    </w:p>
    <w:p>
      <w:pPr>
        <w:pStyle w:val="Footnotesection"/>
      </w:pPr>
      <w:r>
        <w:tab/>
        <w:t>[Regulation 22B inserted: Gazette 9 Aug 2019 p. 3020.]</w:t>
      </w:r>
    </w:p>
    <w:p>
      <w:pPr>
        <w:pStyle w:val="Heading5"/>
        <w:spacing w:before="180"/>
        <w:rPr>
          <w:snapToGrid w:val="0"/>
        </w:rPr>
      </w:pPr>
      <w:bookmarkStart w:id="42" w:name="_Toc55307815"/>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42"/>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43" w:name="_Toc55307816"/>
      <w:r>
        <w:rPr>
          <w:rStyle w:val="CharSectno"/>
        </w:rPr>
        <w:t>24</w:t>
      </w:r>
      <w:r>
        <w:rPr>
          <w:snapToGrid w:val="0"/>
        </w:rPr>
        <w:t>.</w:t>
      </w:r>
      <w:r>
        <w:rPr>
          <w:snapToGrid w:val="0"/>
        </w:rPr>
        <w:tab/>
        <w:t>Candidate’s profile — s. 4.49(b)</w:t>
      </w:r>
      <w:bookmarkEnd w:id="43"/>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is to be in the English language and is not to contain more than 150 words (not counting the words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w:t>
      </w:r>
    </w:p>
    <w:p>
      <w:pPr>
        <w:pStyle w:val="Heading5"/>
        <w:rPr>
          <w:snapToGrid w:val="0"/>
        </w:rPr>
      </w:pPr>
      <w:bookmarkStart w:id="44" w:name="_Toc55307817"/>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44"/>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45" w:name="_Toc55307818"/>
      <w:r>
        <w:rPr>
          <w:rStyle w:val="CharSectno"/>
        </w:rPr>
        <w:t>26</w:t>
      </w:r>
      <w:r>
        <w:rPr>
          <w:snapToGrid w:val="0"/>
        </w:rPr>
        <w:t>.</w:t>
      </w:r>
      <w:r>
        <w:rPr>
          <w:snapToGrid w:val="0"/>
        </w:rPr>
        <w:tab/>
        <w:t>Deposits — s. 4.49(d) and s. 4.50</w:t>
      </w:r>
      <w:bookmarkEnd w:id="45"/>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w:t>
      </w:r>
    </w:p>
    <w:p>
      <w:pPr>
        <w:pStyle w:val="Heading5"/>
        <w:rPr>
          <w:snapToGrid w:val="0"/>
        </w:rPr>
      </w:pPr>
      <w:bookmarkStart w:id="46" w:name="_Toc55307819"/>
      <w:r>
        <w:rPr>
          <w:rStyle w:val="CharSectno"/>
        </w:rPr>
        <w:t>27</w:t>
      </w:r>
      <w:r>
        <w:rPr>
          <w:snapToGrid w:val="0"/>
        </w:rPr>
        <w:t>.</w:t>
      </w:r>
      <w:r>
        <w:rPr>
          <w:snapToGrid w:val="0"/>
        </w:rPr>
        <w:tab/>
        <w:t>Cases in which deposits refunded — s. 4.50</w:t>
      </w:r>
      <w:bookmarkEnd w:id="46"/>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votes received by a candidate is at least 5% of the total number of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w:t>
      </w:r>
    </w:p>
    <w:p>
      <w:pPr>
        <w:pStyle w:val="Heading5"/>
        <w:rPr>
          <w:snapToGrid w:val="0"/>
        </w:rPr>
      </w:pPr>
      <w:bookmarkStart w:id="47" w:name="_Toc55307820"/>
      <w:r>
        <w:rPr>
          <w:rStyle w:val="CharSectno"/>
        </w:rPr>
        <w:t>28</w:t>
      </w:r>
      <w:r>
        <w:rPr>
          <w:snapToGrid w:val="0"/>
        </w:rPr>
        <w:t>.</w:t>
      </w:r>
      <w:r>
        <w:rPr>
          <w:snapToGrid w:val="0"/>
        </w:rPr>
        <w:tab/>
        <w:t>How deposits refunded — s. 4.50</w:t>
      </w:r>
      <w:bookmarkEnd w:id="47"/>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48" w:name="_Toc55307821"/>
      <w:r>
        <w:rPr>
          <w:rStyle w:val="CharSectno"/>
        </w:rPr>
        <w:t>29</w:t>
      </w:r>
      <w:r>
        <w:rPr>
          <w:snapToGrid w:val="0"/>
        </w:rPr>
        <w:t>.</w:t>
      </w:r>
      <w:r>
        <w:rPr>
          <w:snapToGrid w:val="0"/>
        </w:rPr>
        <w:tab/>
        <w:t>Local government to retain deposits in other cases</w:t>
      </w:r>
      <w:bookmarkEnd w:id="48"/>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49" w:name="_Toc55307822"/>
      <w:r>
        <w:rPr>
          <w:rStyle w:val="CharSectno"/>
        </w:rPr>
        <w:t>30</w:t>
      </w:r>
      <w:r>
        <w:rPr>
          <w:snapToGrid w:val="0"/>
        </w:rPr>
        <w:t>.</w:t>
      </w:r>
      <w:r>
        <w:rPr>
          <w:snapToGrid w:val="0"/>
        </w:rPr>
        <w:tab/>
        <w:t>Drawing lots for positions on ballot paper — s. 4.56(a)</w:t>
      </w:r>
      <w:bookmarkEnd w:id="49"/>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50" w:name="_Toc55284802"/>
      <w:bookmarkStart w:id="51" w:name="_Toc55285281"/>
      <w:bookmarkStart w:id="52" w:name="_Toc55307823"/>
      <w:r>
        <w:rPr>
          <w:rStyle w:val="CharPartNo"/>
        </w:rPr>
        <w:t>Part 5A</w:t>
      </w:r>
      <w:r>
        <w:rPr>
          <w:rStyle w:val="CharDivNo"/>
        </w:rPr>
        <w:t> </w:t>
      </w:r>
      <w:r>
        <w:t>—</w:t>
      </w:r>
      <w:r>
        <w:rPr>
          <w:rStyle w:val="CharDivText"/>
        </w:rPr>
        <w:t> </w:t>
      </w:r>
      <w:r>
        <w:rPr>
          <w:rStyle w:val="CharPartText"/>
        </w:rPr>
        <w:t>Disclosure of gifts</w:t>
      </w:r>
      <w:bookmarkEnd w:id="50"/>
      <w:bookmarkEnd w:id="51"/>
      <w:bookmarkEnd w:id="52"/>
    </w:p>
    <w:p>
      <w:pPr>
        <w:pStyle w:val="Footnoteheading"/>
        <w:ind w:left="890"/>
      </w:pPr>
      <w:r>
        <w:tab/>
        <w:t>[Heading inserted: Gazette 20 Nov 1998 p. 6275.]</w:t>
      </w:r>
    </w:p>
    <w:p>
      <w:pPr>
        <w:pStyle w:val="Heading5"/>
      </w:pPr>
      <w:bookmarkStart w:id="53" w:name="_Toc55307824"/>
      <w:r>
        <w:rPr>
          <w:rStyle w:val="CharSectno"/>
        </w:rPr>
        <w:t>30A</w:t>
      </w:r>
      <w:r>
        <w:t>.</w:t>
      </w:r>
      <w:r>
        <w:tab/>
        <w:t>Terms used</w:t>
      </w:r>
      <w:bookmarkEnd w:id="53"/>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w:t>
      </w:r>
    </w:p>
    <w:p>
      <w:pPr>
        <w:pStyle w:val="Heading5"/>
      </w:pPr>
      <w:bookmarkStart w:id="54" w:name="_Toc55307825"/>
      <w:r>
        <w:rPr>
          <w:rStyle w:val="CharSectno"/>
        </w:rPr>
        <w:t>30BA</w:t>
      </w:r>
      <w:r>
        <w:t>.</w:t>
      </w:r>
      <w:r>
        <w:tab/>
        <w:t>Candidates not to receive gifts from unidentified donors</w:t>
      </w:r>
      <w:bookmarkEnd w:id="54"/>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55" w:name="_Toc55307826"/>
      <w:r>
        <w:rPr>
          <w:rStyle w:val="CharSectno"/>
        </w:rPr>
        <w:t>30B</w:t>
      </w:r>
      <w:r>
        <w:t>.</w:t>
      </w:r>
      <w:r>
        <w:tab/>
        <w:t>Candidates to disclose gifts — s. 4.59</w:t>
      </w:r>
      <w:bookmarkEnd w:id="55"/>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56" w:name="_Toc55307827"/>
      <w:r>
        <w:rPr>
          <w:rStyle w:val="CharSectno"/>
        </w:rPr>
        <w:t>30CA</w:t>
      </w:r>
      <w:r>
        <w:t>.</w:t>
      </w:r>
      <w:r>
        <w:tab/>
        <w:t>Donors to disclose gifts — s. 4.59</w:t>
      </w:r>
      <w:bookmarkEnd w:id="56"/>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57" w:name="_Toc55307828"/>
      <w:r>
        <w:rPr>
          <w:rStyle w:val="CharSectno"/>
        </w:rPr>
        <w:t>30C</w:t>
      </w:r>
      <w:r>
        <w:t>.</w:t>
      </w:r>
      <w:r>
        <w:tab/>
        <w:t>Disclosure period</w:t>
      </w:r>
      <w:bookmarkEnd w:id="57"/>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58" w:name="_Toc55307829"/>
      <w:r>
        <w:rPr>
          <w:rStyle w:val="CharSectno"/>
        </w:rPr>
        <w:t>30D</w:t>
      </w:r>
      <w:r>
        <w:t>.</w:t>
      </w:r>
      <w:r>
        <w:tab/>
        <w:t>Manner and time of disclosure</w:t>
      </w:r>
      <w:bookmarkEnd w:id="58"/>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59" w:name="_Toc55307830"/>
      <w:r>
        <w:rPr>
          <w:rStyle w:val="CharSectno"/>
        </w:rPr>
        <w:t>30F</w:t>
      </w:r>
      <w:r>
        <w:t>.</w:t>
      </w:r>
      <w:r>
        <w:tab/>
        <w:t>Information to be provided</w:t>
      </w:r>
      <w:bookmarkEnd w:id="59"/>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60" w:name="_Toc55307831"/>
      <w:r>
        <w:rPr>
          <w:rStyle w:val="CharSectno"/>
        </w:rPr>
        <w:t>30G</w:t>
      </w:r>
      <w:r>
        <w:t>.</w:t>
      </w:r>
      <w:r>
        <w:tab/>
        <w:t>Electoral gift register</w:t>
      </w:r>
      <w:bookmarkEnd w:id="60"/>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Footnotesection"/>
        <w:keepLines w:val="0"/>
        <w:ind w:left="890" w:hanging="890"/>
      </w:pPr>
      <w:r>
        <w:tab/>
        <w:t>[Regulation 30G inserted as regulation 30H: Gazette 20 Nov 1998 p. 6276; renumbered as regulation 30G: Gazette 22 Dec 1998 p. 6869; 14 Aug 2009 p. 3219; SL 2020/213 r. 27.]</w:t>
      </w:r>
    </w:p>
    <w:p>
      <w:pPr>
        <w:pStyle w:val="Heading5"/>
        <w:spacing w:before="180"/>
      </w:pPr>
      <w:bookmarkStart w:id="61" w:name="_Toc55307832"/>
      <w:r>
        <w:rPr>
          <w:rStyle w:val="CharSectno"/>
        </w:rPr>
        <w:t>30H</w:t>
      </w:r>
      <w:r>
        <w:t>.</w:t>
      </w:r>
      <w:r>
        <w:tab/>
        <w:t>Public to have access to electoral gift register</w:t>
      </w:r>
      <w:bookmarkEnd w:id="61"/>
    </w:p>
    <w:p>
      <w:pPr>
        <w:pStyle w:val="Subsection"/>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62" w:name="_Toc55307833"/>
      <w:r>
        <w:rPr>
          <w:rStyle w:val="CharSectno"/>
        </w:rPr>
        <w:t>30I</w:t>
      </w:r>
      <w:r>
        <w:t>.</w:t>
      </w:r>
      <w:r>
        <w:tab/>
        <w:t>Offence to publish information in certain cases</w:t>
      </w:r>
      <w:bookmarkEnd w:id="62"/>
    </w:p>
    <w:p>
      <w:pPr>
        <w:pStyle w:val="Subsection"/>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keepNext/>
      </w:pPr>
      <w:r>
        <w:tab/>
        <w:t>(2)</w:t>
      </w:r>
      <w:r>
        <w:tab/>
        <w:t>In subregulation (1) —</w:t>
      </w:r>
    </w:p>
    <w:p>
      <w:pPr>
        <w:pStyle w:val="Defstar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28.]</w:t>
      </w:r>
    </w:p>
    <w:p>
      <w:pPr>
        <w:pStyle w:val="Heading2"/>
      </w:pPr>
      <w:bookmarkStart w:id="63" w:name="_Toc55284813"/>
      <w:bookmarkStart w:id="64" w:name="_Toc55285292"/>
      <w:bookmarkStart w:id="65" w:name="_Toc55307834"/>
      <w:r>
        <w:rPr>
          <w:rStyle w:val="CharPartNo"/>
        </w:rPr>
        <w:t>Part 6</w:t>
      </w:r>
      <w:r>
        <w:rPr>
          <w:rStyle w:val="CharDivNo"/>
        </w:rPr>
        <w:t> </w:t>
      </w:r>
      <w:r>
        <w:t>—</w:t>
      </w:r>
      <w:r>
        <w:rPr>
          <w:rStyle w:val="CharDivText"/>
        </w:rPr>
        <w:t> </w:t>
      </w:r>
      <w:r>
        <w:rPr>
          <w:rStyle w:val="CharPartText"/>
        </w:rPr>
        <w:t>Election notices</w:t>
      </w:r>
      <w:bookmarkEnd w:id="63"/>
      <w:bookmarkEnd w:id="64"/>
      <w:bookmarkEnd w:id="65"/>
    </w:p>
    <w:p>
      <w:pPr>
        <w:pStyle w:val="Heading5"/>
        <w:rPr>
          <w:snapToGrid w:val="0"/>
        </w:rPr>
      </w:pPr>
      <w:bookmarkStart w:id="66" w:name="_Toc55307835"/>
      <w:r>
        <w:rPr>
          <w:rStyle w:val="CharSectno"/>
        </w:rPr>
        <w:t>31</w:t>
      </w:r>
      <w:r>
        <w:rPr>
          <w:snapToGrid w:val="0"/>
        </w:rPr>
        <w:t>.</w:t>
      </w:r>
      <w:r>
        <w:rPr>
          <w:snapToGrid w:val="0"/>
        </w:rPr>
        <w:tab/>
        <w:t>Contents of election notice — s. 4.64</w:t>
      </w:r>
      <w:bookmarkEnd w:id="66"/>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the place or places where the electronic counting system is accessible for data input and output.</w:t>
      </w:r>
    </w:p>
    <w:p>
      <w:pPr>
        <w:pStyle w:val="Subsection"/>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Gazette 3 Aug 2007 p. 3991; 28 Aug 2009 p. 3360.]</w:t>
      </w:r>
    </w:p>
    <w:p>
      <w:pPr>
        <w:pStyle w:val="Heading5"/>
        <w:rPr>
          <w:snapToGrid w:val="0"/>
        </w:rPr>
      </w:pPr>
      <w:bookmarkStart w:id="67" w:name="_Toc55307836"/>
      <w:r>
        <w:rPr>
          <w:rStyle w:val="CharSectno"/>
        </w:rPr>
        <w:t>32</w:t>
      </w:r>
      <w:r>
        <w:rPr>
          <w:snapToGrid w:val="0"/>
        </w:rPr>
        <w:t>.</w:t>
      </w:r>
      <w:r>
        <w:rPr>
          <w:snapToGrid w:val="0"/>
        </w:rPr>
        <w:tab/>
        <w:t>Other notices</w:t>
      </w:r>
      <w:bookmarkEnd w:id="67"/>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68" w:name="_Toc55284816"/>
      <w:bookmarkStart w:id="69" w:name="_Toc55285295"/>
      <w:bookmarkStart w:id="70" w:name="_Toc55307837"/>
      <w:r>
        <w:rPr>
          <w:rStyle w:val="CharPartNo"/>
        </w:rPr>
        <w:t>Part 7</w:t>
      </w:r>
      <w:r>
        <w:rPr>
          <w:rStyle w:val="CharDivNo"/>
        </w:rPr>
        <w:t> </w:t>
      </w:r>
      <w:r>
        <w:t>—</w:t>
      </w:r>
      <w:r>
        <w:rPr>
          <w:rStyle w:val="CharDivText"/>
        </w:rPr>
        <w:t> </w:t>
      </w:r>
      <w:r>
        <w:rPr>
          <w:rStyle w:val="CharPartText"/>
        </w:rPr>
        <w:t>Ballot papers and how to mark them</w:t>
      </w:r>
      <w:bookmarkEnd w:id="68"/>
      <w:bookmarkEnd w:id="69"/>
      <w:bookmarkEnd w:id="70"/>
    </w:p>
    <w:p>
      <w:pPr>
        <w:pStyle w:val="Heading5"/>
        <w:rPr>
          <w:snapToGrid w:val="0"/>
        </w:rPr>
      </w:pPr>
      <w:bookmarkStart w:id="71" w:name="_Toc55307838"/>
      <w:r>
        <w:rPr>
          <w:rStyle w:val="CharSectno"/>
        </w:rPr>
        <w:t>33</w:t>
      </w:r>
      <w:r>
        <w:rPr>
          <w:snapToGrid w:val="0"/>
        </w:rPr>
        <w:t>.</w:t>
      </w:r>
      <w:r>
        <w:rPr>
          <w:snapToGrid w:val="0"/>
        </w:rPr>
        <w:tab/>
        <w:t>RO to print ballot papers — s. 4.71(1)(a)</w:t>
      </w:r>
      <w:bookmarkEnd w:id="71"/>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72" w:name="_Toc55307839"/>
      <w:r>
        <w:rPr>
          <w:rStyle w:val="CharSectno"/>
        </w:rPr>
        <w:t>34</w:t>
      </w:r>
      <w:r>
        <w:rPr>
          <w:snapToGrid w:val="0"/>
        </w:rPr>
        <w:t>.</w:t>
      </w:r>
      <w:r>
        <w:rPr>
          <w:snapToGrid w:val="0"/>
        </w:rPr>
        <w:tab/>
        <w:t>One office to be filled — s. 4.69(1)</w:t>
      </w:r>
      <w:bookmarkEnd w:id="72"/>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Footnotesection"/>
      </w:pPr>
      <w:r>
        <w:tab/>
        <w:t>[Regulation 34 inserted: Gazette 28 Aug 2009 p. 3360.]</w:t>
      </w:r>
    </w:p>
    <w:p>
      <w:pPr>
        <w:pStyle w:val="Heading5"/>
        <w:rPr>
          <w:snapToGrid w:val="0"/>
        </w:rPr>
      </w:pPr>
      <w:bookmarkStart w:id="73" w:name="_Toc55307840"/>
      <w:r>
        <w:rPr>
          <w:rStyle w:val="CharSectno"/>
        </w:rPr>
        <w:t>35</w:t>
      </w:r>
      <w:r>
        <w:rPr>
          <w:snapToGrid w:val="0"/>
        </w:rPr>
        <w:t>.</w:t>
      </w:r>
      <w:r>
        <w:rPr>
          <w:snapToGrid w:val="0"/>
        </w:rPr>
        <w:tab/>
        <w:t>Two or more offices to be filled — s. 4.69(2)</w:t>
      </w:r>
      <w:bookmarkEnd w:id="73"/>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Footnotesection"/>
      </w:pPr>
      <w:r>
        <w:tab/>
        <w:t>[Regulation 35 inserted: Gazette 28 Aug 2009 p. 3360</w:t>
      </w:r>
      <w:r>
        <w:noBreakHyphen/>
        <w:t>1.]</w:t>
      </w:r>
    </w:p>
    <w:p>
      <w:pPr>
        <w:pStyle w:val="Heading2"/>
      </w:pPr>
      <w:bookmarkStart w:id="74" w:name="_Toc55284820"/>
      <w:bookmarkStart w:id="75" w:name="_Toc55285299"/>
      <w:bookmarkStart w:id="76" w:name="_Toc55307841"/>
      <w:r>
        <w:rPr>
          <w:rStyle w:val="CharPartNo"/>
        </w:rPr>
        <w:t>Part 8</w:t>
      </w:r>
      <w:r>
        <w:t> — </w:t>
      </w:r>
      <w:r>
        <w:rPr>
          <w:rStyle w:val="CharPartText"/>
        </w:rPr>
        <w:t>Postal voting</w:t>
      </w:r>
      <w:bookmarkEnd w:id="74"/>
      <w:bookmarkEnd w:id="75"/>
      <w:bookmarkEnd w:id="76"/>
    </w:p>
    <w:p>
      <w:pPr>
        <w:pStyle w:val="Heading3"/>
        <w:rPr>
          <w:snapToGrid w:val="0"/>
          <w:sz w:val="30"/>
        </w:rPr>
      </w:pPr>
      <w:bookmarkStart w:id="77" w:name="_Toc55284821"/>
      <w:bookmarkStart w:id="78" w:name="_Toc55285300"/>
      <w:bookmarkStart w:id="79" w:name="_Toc55307842"/>
      <w:r>
        <w:rPr>
          <w:rStyle w:val="CharDivNo"/>
        </w:rPr>
        <w:t>Division 1</w:t>
      </w:r>
      <w:r>
        <w:rPr>
          <w:snapToGrid w:val="0"/>
        </w:rPr>
        <w:t> — </w:t>
      </w:r>
      <w:r>
        <w:rPr>
          <w:rStyle w:val="CharDivText"/>
        </w:rPr>
        <w:t>Application to vote by post — s. 4.71(1)(c)</w:t>
      </w:r>
      <w:bookmarkEnd w:id="77"/>
      <w:bookmarkEnd w:id="78"/>
      <w:bookmarkEnd w:id="79"/>
    </w:p>
    <w:p>
      <w:pPr>
        <w:pStyle w:val="Heading5"/>
        <w:rPr>
          <w:snapToGrid w:val="0"/>
        </w:rPr>
      </w:pPr>
      <w:bookmarkStart w:id="80" w:name="_Toc55307843"/>
      <w:r>
        <w:rPr>
          <w:rStyle w:val="CharSectno"/>
        </w:rPr>
        <w:t>36</w:t>
      </w:r>
      <w:r>
        <w:rPr>
          <w:snapToGrid w:val="0"/>
        </w:rPr>
        <w:t>.</w:t>
      </w:r>
      <w:r>
        <w:rPr>
          <w:snapToGrid w:val="0"/>
        </w:rPr>
        <w:tab/>
        <w:t>No application required for postal election</w:t>
      </w:r>
      <w:bookmarkEnd w:id="80"/>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81" w:name="_Toc55307844"/>
      <w:r>
        <w:rPr>
          <w:rStyle w:val="CharSectno"/>
        </w:rPr>
        <w:t>37</w:t>
      </w:r>
      <w:r>
        <w:rPr>
          <w:snapToGrid w:val="0"/>
        </w:rPr>
        <w:t>.</w:t>
      </w:r>
      <w:r>
        <w:rPr>
          <w:snapToGrid w:val="0"/>
        </w:rPr>
        <w:tab/>
        <w:t>How to apply to vote by post at voting in person elections</w:t>
      </w:r>
      <w:bookmarkEnd w:id="81"/>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82" w:name="_Toc55307845"/>
      <w:r>
        <w:rPr>
          <w:rStyle w:val="CharSectno"/>
        </w:rPr>
        <w:t>38</w:t>
      </w:r>
      <w:r>
        <w:rPr>
          <w:snapToGrid w:val="0"/>
        </w:rPr>
        <w:t>.</w:t>
      </w:r>
      <w:r>
        <w:rPr>
          <w:snapToGrid w:val="0"/>
        </w:rPr>
        <w:tab/>
        <w:t>How applications dealt with</w:t>
      </w:r>
      <w:bookmarkEnd w:id="82"/>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83" w:name="_Toc55307846"/>
      <w:r>
        <w:rPr>
          <w:rStyle w:val="CharSectno"/>
        </w:rPr>
        <w:t>39</w:t>
      </w:r>
      <w:r>
        <w:rPr>
          <w:snapToGrid w:val="0"/>
        </w:rPr>
        <w:t>.</w:t>
      </w:r>
      <w:r>
        <w:rPr>
          <w:snapToGrid w:val="0"/>
        </w:rPr>
        <w:tab/>
        <w:t>Notice of rejection</w:t>
      </w:r>
      <w:bookmarkEnd w:id="83"/>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84" w:name="_Toc55307847"/>
      <w:r>
        <w:rPr>
          <w:rStyle w:val="CharSectno"/>
        </w:rPr>
        <w:t>40</w:t>
      </w:r>
      <w:r>
        <w:rPr>
          <w:snapToGrid w:val="0"/>
        </w:rPr>
        <w:t>.</w:t>
      </w:r>
      <w:r>
        <w:rPr>
          <w:snapToGrid w:val="0"/>
        </w:rPr>
        <w:tab/>
        <w:t>Postal voters register</w:t>
      </w:r>
      <w:bookmarkEnd w:id="84"/>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85" w:name="_Toc55284827"/>
      <w:bookmarkStart w:id="86" w:name="_Toc55285306"/>
      <w:bookmarkStart w:id="87" w:name="_Toc55307848"/>
      <w:r>
        <w:rPr>
          <w:rStyle w:val="CharDivNo"/>
        </w:rPr>
        <w:t>Division 2</w:t>
      </w:r>
      <w:r>
        <w:rPr>
          <w:snapToGrid w:val="0"/>
        </w:rPr>
        <w:t> — </w:t>
      </w:r>
      <w:r>
        <w:rPr>
          <w:rStyle w:val="CharDivText"/>
        </w:rPr>
        <w:t>Issue of postal voting papers — s. 4.71(1)(c)</w:t>
      </w:r>
      <w:bookmarkEnd w:id="85"/>
      <w:bookmarkEnd w:id="86"/>
      <w:bookmarkEnd w:id="87"/>
    </w:p>
    <w:p>
      <w:pPr>
        <w:pStyle w:val="Heading5"/>
        <w:rPr>
          <w:snapToGrid w:val="0"/>
        </w:rPr>
      </w:pPr>
      <w:bookmarkStart w:id="88" w:name="_Toc55307849"/>
      <w:r>
        <w:rPr>
          <w:rStyle w:val="CharSectno"/>
        </w:rPr>
        <w:t>41</w:t>
      </w:r>
      <w:r>
        <w:rPr>
          <w:snapToGrid w:val="0"/>
        </w:rPr>
        <w:t>.</w:t>
      </w:r>
      <w:r>
        <w:rPr>
          <w:snapToGrid w:val="0"/>
        </w:rPr>
        <w:tab/>
        <w:t>Postal election</w:t>
      </w:r>
      <w:bookmarkEnd w:id="88"/>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89" w:name="_Toc55307850"/>
      <w:r>
        <w:rPr>
          <w:rStyle w:val="CharSectno"/>
        </w:rPr>
        <w:t>42</w:t>
      </w:r>
      <w:r>
        <w:rPr>
          <w:snapToGrid w:val="0"/>
        </w:rPr>
        <w:t>.</w:t>
      </w:r>
      <w:r>
        <w:rPr>
          <w:snapToGrid w:val="0"/>
        </w:rPr>
        <w:tab/>
        <w:t>Voting in person election</w:t>
      </w:r>
      <w:bookmarkEnd w:id="89"/>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90" w:name="_Toc55307851"/>
      <w:r>
        <w:rPr>
          <w:rStyle w:val="CharSectno"/>
        </w:rPr>
        <w:t>43</w:t>
      </w:r>
      <w:r>
        <w:rPr>
          <w:snapToGrid w:val="0"/>
        </w:rPr>
        <w:t>.</w:t>
      </w:r>
      <w:r>
        <w:rPr>
          <w:snapToGrid w:val="0"/>
        </w:rPr>
        <w:tab/>
        <w:t>Contents of election package</w:t>
      </w:r>
      <w:bookmarkEnd w:id="90"/>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91" w:name="_Toc55307852"/>
      <w:r>
        <w:rPr>
          <w:rStyle w:val="CharSectno"/>
        </w:rPr>
        <w:t>44</w:t>
      </w:r>
      <w:r>
        <w:rPr>
          <w:snapToGrid w:val="0"/>
        </w:rPr>
        <w:t>.</w:t>
      </w:r>
      <w:r>
        <w:rPr>
          <w:snapToGrid w:val="0"/>
        </w:rPr>
        <w:tab/>
        <w:t>Time and record of issue of election packages</w:t>
      </w:r>
      <w:bookmarkEnd w:id="91"/>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92" w:name="_Toc55307853"/>
      <w:r>
        <w:rPr>
          <w:rStyle w:val="CharSectno"/>
        </w:rPr>
        <w:t>45</w:t>
      </w:r>
      <w:r>
        <w:rPr>
          <w:snapToGrid w:val="0"/>
        </w:rPr>
        <w:t>.</w:t>
      </w:r>
      <w:r>
        <w:rPr>
          <w:snapToGrid w:val="0"/>
        </w:rPr>
        <w:tab/>
        <w:t>How to apply for postal voting papers to replace missing or spoilt papers</w:t>
      </w:r>
      <w:bookmarkEnd w:id="92"/>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93" w:name="_Toc55307854"/>
      <w:r>
        <w:rPr>
          <w:rStyle w:val="CharSectno"/>
        </w:rPr>
        <w:t>46</w:t>
      </w:r>
      <w:r>
        <w:rPr>
          <w:snapToGrid w:val="0"/>
        </w:rPr>
        <w:t>.</w:t>
      </w:r>
      <w:r>
        <w:rPr>
          <w:snapToGrid w:val="0"/>
        </w:rPr>
        <w:tab/>
        <w:t>How to apply for provisional postal voting papers</w:t>
      </w:r>
      <w:bookmarkEnd w:id="93"/>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94" w:name="_Toc55307855"/>
      <w:r>
        <w:rPr>
          <w:rStyle w:val="CharSectno"/>
        </w:rPr>
        <w:t>47</w:t>
      </w:r>
      <w:r>
        <w:rPr>
          <w:snapToGrid w:val="0"/>
        </w:rPr>
        <w:t>.</w:t>
      </w:r>
      <w:r>
        <w:rPr>
          <w:snapToGrid w:val="0"/>
        </w:rPr>
        <w:tab/>
        <w:t>Elections on same day</w:t>
      </w:r>
      <w:bookmarkEnd w:id="94"/>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pageBreakBefore/>
        <w:rPr>
          <w:snapToGrid w:val="0"/>
        </w:rPr>
      </w:pPr>
      <w:bookmarkStart w:id="95" w:name="_Toc55284835"/>
      <w:bookmarkStart w:id="96" w:name="_Toc55285314"/>
      <w:bookmarkStart w:id="97" w:name="_Toc55307856"/>
      <w:r>
        <w:rPr>
          <w:rStyle w:val="CharDivNo"/>
        </w:rPr>
        <w:t>Division 3</w:t>
      </w:r>
      <w:r>
        <w:rPr>
          <w:snapToGrid w:val="0"/>
        </w:rPr>
        <w:t> — </w:t>
      </w:r>
      <w:r>
        <w:rPr>
          <w:rStyle w:val="CharDivText"/>
        </w:rPr>
        <w:t>How postal voting papers are to be completed, transmitted and dealt with — s. 4.71(1)(d)</w:t>
      </w:r>
      <w:bookmarkEnd w:id="95"/>
      <w:bookmarkEnd w:id="96"/>
      <w:bookmarkEnd w:id="97"/>
    </w:p>
    <w:p>
      <w:pPr>
        <w:pStyle w:val="Heading5"/>
        <w:keepNext w:val="0"/>
        <w:keepLines w:val="0"/>
        <w:rPr>
          <w:snapToGrid w:val="0"/>
        </w:rPr>
      </w:pPr>
      <w:bookmarkStart w:id="98" w:name="_Toc55307857"/>
      <w:r>
        <w:rPr>
          <w:rStyle w:val="CharSectno"/>
        </w:rPr>
        <w:t>48</w:t>
      </w:r>
      <w:r>
        <w:rPr>
          <w:snapToGrid w:val="0"/>
        </w:rPr>
        <w:t>.</w:t>
      </w:r>
      <w:r>
        <w:rPr>
          <w:snapToGrid w:val="0"/>
        </w:rPr>
        <w:tab/>
        <w:t>Voting instructions to be followed</w:t>
      </w:r>
      <w:bookmarkEnd w:id="98"/>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99" w:name="_Toc55307858"/>
      <w:r>
        <w:rPr>
          <w:rStyle w:val="CharSectno"/>
        </w:rPr>
        <w:t>49</w:t>
      </w:r>
      <w:r>
        <w:rPr>
          <w:snapToGrid w:val="0"/>
        </w:rPr>
        <w:t>.</w:t>
      </w:r>
      <w:r>
        <w:rPr>
          <w:snapToGrid w:val="0"/>
        </w:rPr>
        <w:tab/>
        <w:t>Candidates not to assist or interfere with electors</w:t>
      </w:r>
      <w:bookmarkEnd w:id="99"/>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100" w:name="_Toc55307859"/>
      <w:r>
        <w:rPr>
          <w:rStyle w:val="CharSectno"/>
        </w:rPr>
        <w:t>50</w:t>
      </w:r>
      <w:r>
        <w:rPr>
          <w:snapToGrid w:val="0"/>
        </w:rPr>
        <w:t>.</w:t>
      </w:r>
      <w:r>
        <w:rPr>
          <w:snapToGrid w:val="0"/>
        </w:rPr>
        <w:tab/>
        <w:t>Duty to send or deliver voting papers</w:t>
      </w:r>
      <w:bookmarkEnd w:id="100"/>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101" w:name="_Toc55307860"/>
      <w:r>
        <w:rPr>
          <w:rStyle w:val="CharSectno"/>
        </w:rPr>
        <w:t>51</w:t>
      </w:r>
      <w:r>
        <w:rPr>
          <w:snapToGrid w:val="0"/>
        </w:rPr>
        <w:t>.</w:t>
      </w:r>
      <w:r>
        <w:rPr>
          <w:snapToGrid w:val="0"/>
        </w:rPr>
        <w:tab/>
        <w:t>Times and places for checking postal voting papers</w:t>
      </w:r>
      <w:bookmarkEnd w:id="101"/>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102" w:name="_Toc55307861"/>
      <w:r>
        <w:rPr>
          <w:rStyle w:val="CharSectno"/>
        </w:rPr>
        <w:t>52</w:t>
      </w:r>
      <w:r>
        <w:rPr>
          <w:snapToGrid w:val="0"/>
        </w:rPr>
        <w:t>.</w:t>
      </w:r>
      <w:r>
        <w:rPr>
          <w:snapToGrid w:val="0"/>
        </w:rPr>
        <w:tab/>
        <w:t>Procedure for checking postal voting papers</w:t>
      </w:r>
      <w:bookmarkEnd w:id="102"/>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103" w:name="_Toc55307862"/>
      <w:r>
        <w:rPr>
          <w:rStyle w:val="CharSectno"/>
        </w:rPr>
        <w:t>52A</w:t>
      </w:r>
      <w:r>
        <w:t>.</w:t>
      </w:r>
      <w:r>
        <w:tab/>
        <w:t>Preparation of postal ballot papers for count</w:t>
      </w:r>
      <w:bookmarkEnd w:id="103"/>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104" w:name="_Toc55284842"/>
      <w:bookmarkStart w:id="105" w:name="_Toc55285321"/>
      <w:bookmarkStart w:id="106" w:name="_Toc55307863"/>
      <w:r>
        <w:rPr>
          <w:rStyle w:val="CharPartNo"/>
        </w:rPr>
        <w:t>Part 9</w:t>
      </w:r>
      <w:r>
        <w:t> — </w:t>
      </w:r>
      <w:r>
        <w:rPr>
          <w:rStyle w:val="CharPartText"/>
        </w:rPr>
        <w:t>Absent voting and early voting</w:t>
      </w:r>
      <w:bookmarkEnd w:id="104"/>
      <w:bookmarkEnd w:id="105"/>
      <w:bookmarkEnd w:id="106"/>
    </w:p>
    <w:p>
      <w:pPr>
        <w:pStyle w:val="Heading3"/>
        <w:rPr>
          <w:snapToGrid w:val="0"/>
        </w:rPr>
      </w:pPr>
      <w:bookmarkStart w:id="107" w:name="_Toc55284843"/>
      <w:bookmarkStart w:id="108" w:name="_Toc55285322"/>
      <w:bookmarkStart w:id="109" w:name="_Toc55307864"/>
      <w:r>
        <w:rPr>
          <w:rStyle w:val="CharDivNo"/>
        </w:rPr>
        <w:t>Division 1</w:t>
      </w:r>
      <w:r>
        <w:rPr>
          <w:snapToGrid w:val="0"/>
        </w:rPr>
        <w:t> — </w:t>
      </w:r>
      <w:r>
        <w:rPr>
          <w:rStyle w:val="CharDivText"/>
        </w:rPr>
        <w:t>Application — s. 4.67</w:t>
      </w:r>
      <w:bookmarkEnd w:id="107"/>
      <w:bookmarkEnd w:id="108"/>
      <w:bookmarkEnd w:id="109"/>
    </w:p>
    <w:p>
      <w:pPr>
        <w:pStyle w:val="Heading5"/>
        <w:rPr>
          <w:snapToGrid w:val="0"/>
        </w:rPr>
      </w:pPr>
      <w:bookmarkStart w:id="110" w:name="_Toc55307865"/>
      <w:r>
        <w:rPr>
          <w:rStyle w:val="CharSectno"/>
        </w:rPr>
        <w:t>53</w:t>
      </w:r>
      <w:r>
        <w:rPr>
          <w:snapToGrid w:val="0"/>
        </w:rPr>
        <w:t>.</w:t>
      </w:r>
      <w:r>
        <w:rPr>
          <w:snapToGrid w:val="0"/>
        </w:rPr>
        <w:tab/>
        <w:t>Application of Part — voting in person elections only</w:t>
      </w:r>
      <w:bookmarkEnd w:id="110"/>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111" w:name="_Toc55284845"/>
      <w:bookmarkStart w:id="112" w:name="_Toc55285324"/>
      <w:bookmarkStart w:id="113" w:name="_Toc55307866"/>
      <w:r>
        <w:rPr>
          <w:rStyle w:val="CharDivNo"/>
        </w:rPr>
        <w:t>Division 2</w:t>
      </w:r>
      <w:r>
        <w:rPr>
          <w:snapToGrid w:val="0"/>
        </w:rPr>
        <w:t> — </w:t>
      </w:r>
      <w:r>
        <w:rPr>
          <w:rStyle w:val="CharDivText"/>
        </w:rPr>
        <w:t>Absent voting — s. 4.71(1)(e)</w:t>
      </w:r>
      <w:bookmarkEnd w:id="111"/>
      <w:bookmarkEnd w:id="112"/>
      <w:bookmarkEnd w:id="113"/>
    </w:p>
    <w:p>
      <w:pPr>
        <w:pStyle w:val="Heading5"/>
        <w:rPr>
          <w:snapToGrid w:val="0"/>
        </w:rPr>
      </w:pPr>
      <w:bookmarkStart w:id="114" w:name="_Toc55307867"/>
      <w:r>
        <w:rPr>
          <w:rStyle w:val="CharSectno"/>
        </w:rPr>
        <w:t>54</w:t>
      </w:r>
      <w:r>
        <w:rPr>
          <w:snapToGrid w:val="0"/>
        </w:rPr>
        <w:t>.</w:t>
      </w:r>
      <w:r>
        <w:rPr>
          <w:snapToGrid w:val="0"/>
        </w:rPr>
        <w:tab/>
        <w:t>How to apply for absent voting papers</w:t>
      </w:r>
      <w:bookmarkEnd w:id="114"/>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115" w:name="_Toc55307868"/>
      <w:r>
        <w:rPr>
          <w:rStyle w:val="CharSectno"/>
        </w:rPr>
        <w:t>55</w:t>
      </w:r>
      <w:r>
        <w:rPr>
          <w:snapToGrid w:val="0"/>
        </w:rPr>
        <w:t>.</w:t>
      </w:r>
      <w:r>
        <w:rPr>
          <w:snapToGrid w:val="0"/>
        </w:rPr>
        <w:tab/>
        <w:t>Issue of absent voting papers</w:t>
      </w:r>
      <w:bookmarkEnd w:id="115"/>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116" w:name="_Toc55307869"/>
      <w:r>
        <w:rPr>
          <w:rStyle w:val="CharSectno"/>
        </w:rPr>
        <w:t>56</w:t>
      </w:r>
      <w:r>
        <w:rPr>
          <w:snapToGrid w:val="0"/>
        </w:rPr>
        <w:t>.</w:t>
      </w:r>
      <w:r>
        <w:rPr>
          <w:snapToGrid w:val="0"/>
        </w:rPr>
        <w:tab/>
        <w:t>How to complete absent voting papers</w:t>
      </w:r>
      <w:bookmarkEnd w:id="116"/>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117" w:name="_Toc55307870"/>
      <w:r>
        <w:rPr>
          <w:rStyle w:val="CharSectno"/>
        </w:rPr>
        <w:t>57</w:t>
      </w:r>
      <w:r>
        <w:rPr>
          <w:snapToGrid w:val="0"/>
        </w:rPr>
        <w:t>.</w:t>
      </w:r>
      <w:r>
        <w:rPr>
          <w:snapToGrid w:val="0"/>
        </w:rPr>
        <w:tab/>
        <w:t>Elections on same day</w:t>
      </w:r>
      <w:bookmarkEnd w:id="117"/>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118" w:name="_Toc55307871"/>
      <w:r>
        <w:rPr>
          <w:rStyle w:val="CharSectno"/>
        </w:rPr>
        <w:t>58</w:t>
      </w:r>
      <w:r>
        <w:rPr>
          <w:snapToGrid w:val="0"/>
        </w:rPr>
        <w:t>.</w:t>
      </w:r>
      <w:r>
        <w:rPr>
          <w:snapToGrid w:val="0"/>
        </w:rPr>
        <w:tab/>
        <w:t>How completed absent voting papers dealt with</w:t>
      </w:r>
      <w:bookmarkEnd w:id="118"/>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119" w:name="_Toc55284851"/>
      <w:bookmarkStart w:id="120" w:name="_Toc55285330"/>
      <w:bookmarkStart w:id="121" w:name="_Toc55307872"/>
      <w:r>
        <w:rPr>
          <w:rStyle w:val="CharDivNo"/>
        </w:rPr>
        <w:t>Division 3</w:t>
      </w:r>
      <w:r>
        <w:rPr>
          <w:snapToGrid w:val="0"/>
        </w:rPr>
        <w:t> — </w:t>
      </w:r>
      <w:r>
        <w:rPr>
          <w:rStyle w:val="CharDivText"/>
        </w:rPr>
        <w:t>Early voting — s. 4.71(1)(e)</w:t>
      </w:r>
      <w:bookmarkEnd w:id="119"/>
      <w:bookmarkEnd w:id="120"/>
      <w:bookmarkEnd w:id="121"/>
    </w:p>
    <w:p>
      <w:pPr>
        <w:pStyle w:val="Heading5"/>
        <w:rPr>
          <w:snapToGrid w:val="0"/>
        </w:rPr>
      </w:pPr>
      <w:bookmarkStart w:id="122" w:name="_Toc55307873"/>
      <w:r>
        <w:rPr>
          <w:rStyle w:val="CharSectno"/>
        </w:rPr>
        <w:t>59</w:t>
      </w:r>
      <w:r>
        <w:rPr>
          <w:snapToGrid w:val="0"/>
        </w:rPr>
        <w:t>.</w:t>
      </w:r>
      <w:r>
        <w:rPr>
          <w:snapToGrid w:val="0"/>
        </w:rPr>
        <w:tab/>
        <w:t>How to cast an early vote</w:t>
      </w:r>
      <w:bookmarkEnd w:id="122"/>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123" w:name="_Toc55284853"/>
      <w:bookmarkStart w:id="124" w:name="_Toc55285332"/>
      <w:bookmarkStart w:id="125" w:name="_Toc55307874"/>
      <w:r>
        <w:rPr>
          <w:rStyle w:val="CharPartNo"/>
        </w:rPr>
        <w:t>Part 10</w:t>
      </w:r>
      <w:r>
        <w:t> — </w:t>
      </w:r>
      <w:r>
        <w:rPr>
          <w:rStyle w:val="CharPartText"/>
        </w:rPr>
        <w:t>Voting in person</w:t>
      </w:r>
      <w:bookmarkEnd w:id="123"/>
      <w:bookmarkEnd w:id="124"/>
      <w:bookmarkEnd w:id="125"/>
    </w:p>
    <w:p>
      <w:pPr>
        <w:pStyle w:val="Heading3"/>
      </w:pPr>
      <w:bookmarkStart w:id="126" w:name="_Toc55284854"/>
      <w:bookmarkStart w:id="127" w:name="_Toc55285333"/>
      <w:bookmarkStart w:id="128" w:name="_Toc55307875"/>
      <w:r>
        <w:rPr>
          <w:rStyle w:val="CharDivNo"/>
        </w:rPr>
        <w:t>Division 1</w:t>
      </w:r>
      <w:r>
        <w:rPr>
          <w:snapToGrid w:val="0"/>
        </w:rPr>
        <w:t> — </w:t>
      </w:r>
      <w:r>
        <w:rPr>
          <w:rStyle w:val="CharDivText"/>
        </w:rPr>
        <w:t>Application</w:t>
      </w:r>
      <w:bookmarkEnd w:id="126"/>
      <w:bookmarkEnd w:id="127"/>
      <w:bookmarkEnd w:id="128"/>
    </w:p>
    <w:p>
      <w:pPr>
        <w:pStyle w:val="Heading5"/>
        <w:spacing w:before="180"/>
        <w:rPr>
          <w:snapToGrid w:val="0"/>
        </w:rPr>
      </w:pPr>
      <w:bookmarkStart w:id="129" w:name="_Toc55307876"/>
      <w:r>
        <w:rPr>
          <w:rStyle w:val="CharSectno"/>
        </w:rPr>
        <w:t>60</w:t>
      </w:r>
      <w:r>
        <w:rPr>
          <w:snapToGrid w:val="0"/>
        </w:rPr>
        <w:t>.</w:t>
      </w:r>
      <w:r>
        <w:rPr>
          <w:snapToGrid w:val="0"/>
        </w:rPr>
        <w:tab/>
        <w:t>Application</w:t>
      </w:r>
      <w:bookmarkEnd w:id="129"/>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130" w:name="_Toc55284856"/>
      <w:bookmarkStart w:id="131" w:name="_Toc55285335"/>
      <w:bookmarkStart w:id="132" w:name="_Toc55307877"/>
      <w:r>
        <w:rPr>
          <w:rStyle w:val="CharDivNo"/>
        </w:rPr>
        <w:t>Division 2</w:t>
      </w:r>
      <w:r>
        <w:rPr>
          <w:snapToGrid w:val="0"/>
        </w:rPr>
        <w:t> — </w:t>
      </w:r>
      <w:r>
        <w:rPr>
          <w:rStyle w:val="CharDivText"/>
        </w:rPr>
        <w:t>Obtaining ballot papers — s. 4.71(1)(f)</w:t>
      </w:r>
      <w:bookmarkEnd w:id="130"/>
      <w:bookmarkEnd w:id="131"/>
      <w:bookmarkEnd w:id="132"/>
    </w:p>
    <w:p>
      <w:pPr>
        <w:pStyle w:val="Heading5"/>
        <w:spacing w:before="180"/>
        <w:rPr>
          <w:snapToGrid w:val="0"/>
        </w:rPr>
      </w:pPr>
      <w:bookmarkStart w:id="133" w:name="_Toc55307878"/>
      <w:r>
        <w:rPr>
          <w:rStyle w:val="CharSectno"/>
        </w:rPr>
        <w:t>61</w:t>
      </w:r>
      <w:r>
        <w:rPr>
          <w:snapToGrid w:val="0"/>
        </w:rPr>
        <w:t>.</w:t>
      </w:r>
      <w:r>
        <w:rPr>
          <w:snapToGrid w:val="0"/>
        </w:rPr>
        <w:tab/>
        <w:t>How to obtain ballot paper to vote in person on election day</w:t>
      </w:r>
      <w:bookmarkEnd w:id="133"/>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134" w:name="_Toc55307879"/>
      <w:r>
        <w:rPr>
          <w:rStyle w:val="CharSectno"/>
        </w:rPr>
        <w:t>62</w:t>
      </w:r>
      <w:r>
        <w:rPr>
          <w:snapToGrid w:val="0"/>
        </w:rPr>
        <w:t>.</w:t>
      </w:r>
      <w:r>
        <w:rPr>
          <w:snapToGrid w:val="0"/>
        </w:rPr>
        <w:tab/>
        <w:t>How to obtain provisional ballot paper</w:t>
      </w:r>
      <w:bookmarkEnd w:id="134"/>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w:t>
      </w:r>
    </w:p>
    <w:p>
      <w:pPr>
        <w:pStyle w:val="Heading5"/>
        <w:rPr>
          <w:snapToGrid w:val="0"/>
        </w:rPr>
      </w:pPr>
      <w:bookmarkStart w:id="135" w:name="_Toc55307880"/>
      <w:r>
        <w:rPr>
          <w:rStyle w:val="CharSectno"/>
        </w:rPr>
        <w:t>63</w:t>
      </w:r>
      <w:r>
        <w:rPr>
          <w:snapToGrid w:val="0"/>
        </w:rPr>
        <w:t>.</w:t>
      </w:r>
      <w:r>
        <w:rPr>
          <w:snapToGrid w:val="0"/>
        </w:rPr>
        <w:tab/>
        <w:t>Spoilt ballot papers</w:t>
      </w:r>
      <w:bookmarkEnd w:id="135"/>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136" w:name="_Toc55307881"/>
      <w:r>
        <w:rPr>
          <w:rStyle w:val="CharSectno"/>
        </w:rPr>
        <w:t>64</w:t>
      </w:r>
      <w:r>
        <w:rPr>
          <w:snapToGrid w:val="0"/>
        </w:rPr>
        <w:t>.</w:t>
      </w:r>
      <w:r>
        <w:rPr>
          <w:snapToGrid w:val="0"/>
        </w:rPr>
        <w:tab/>
        <w:t>Ballot papers to be authentic</w:t>
      </w:r>
      <w:bookmarkEnd w:id="136"/>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keepNext w:val="0"/>
        <w:rPr>
          <w:snapToGrid w:val="0"/>
        </w:rPr>
      </w:pPr>
      <w:bookmarkStart w:id="137" w:name="_Toc55284861"/>
      <w:bookmarkStart w:id="138" w:name="_Toc55285340"/>
      <w:bookmarkStart w:id="139" w:name="_Toc55307882"/>
      <w:r>
        <w:rPr>
          <w:rStyle w:val="CharDivNo"/>
        </w:rPr>
        <w:t>Division 3</w:t>
      </w:r>
      <w:r>
        <w:rPr>
          <w:snapToGrid w:val="0"/>
        </w:rPr>
        <w:t> — </w:t>
      </w:r>
      <w:r>
        <w:rPr>
          <w:rStyle w:val="CharDivText"/>
        </w:rPr>
        <w:t>Voting arrangements — s. 4.71(1)(g) and (i)</w:t>
      </w:r>
      <w:bookmarkEnd w:id="137"/>
      <w:bookmarkEnd w:id="138"/>
      <w:bookmarkEnd w:id="139"/>
    </w:p>
    <w:p>
      <w:pPr>
        <w:pStyle w:val="Heading5"/>
        <w:rPr>
          <w:snapToGrid w:val="0"/>
        </w:rPr>
      </w:pPr>
      <w:bookmarkStart w:id="140" w:name="_Toc55307883"/>
      <w:r>
        <w:rPr>
          <w:rStyle w:val="CharSectno"/>
        </w:rPr>
        <w:t>65</w:t>
      </w:r>
      <w:r>
        <w:rPr>
          <w:snapToGrid w:val="0"/>
        </w:rPr>
        <w:t>.</w:t>
      </w:r>
      <w:r>
        <w:rPr>
          <w:snapToGrid w:val="0"/>
        </w:rPr>
        <w:tab/>
        <w:t>Arrangements for secret voting</w:t>
      </w:r>
      <w:bookmarkEnd w:id="140"/>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141" w:name="_Toc55307884"/>
      <w:r>
        <w:rPr>
          <w:rStyle w:val="CharSectno"/>
        </w:rPr>
        <w:t>66</w:t>
      </w:r>
      <w:r>
        <w:rPr>
          <w:snapToGrid w:val="0"/>
        </w:rPr>
        <w:t>.</w:t>
      </w:r>
      <w:r>
        <w:rPr>
          <w:snapToGrid w:val="0"/>
        </w:rPr>
        <w:tab/>
        <w:t>Marking and dealing with ballot paper</w:t>
      </w:r>
      <w:bookmarkEnd w:id="141"/>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142" w:name="_Toc55307885"/>
      <w:r>
        <w:rPr>
          <w:rStyle w:val="CharSectno"/>
        </w:rPr>
        <w:t>67</w:t>
      </w:r>
      <w:r>
        <w:rPr>
          <w:snapToGrid w:val="0"/>
        </w:rPr>
        <w:t>.</w:t>
      </w:r>
      <w:r>
        <w:rPr>
          <w:snapToGrid w:val="0"/>
        </w:rPr>
        <w:tab/>
        <w:t>Assistance to be given to electors who cannot otherwise vote</w:t>
      </w:r>
      <w:bookmarkEnd w:id="142"/>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143" w:name="_Toc55307886"/>
      <w:r>
        <w:rPr>
          <w:rStyle w:val="CharSectno"/>
        </w:rPr>
        <w:t>68</w:t>
      </w:r>
      <w:r>
        <w:rPr>
          <w:snapToGrid w:val="0"/>
        </w:rPr>
        <w:t>.</w:t>
      </w:r>
      <w:r>
        <w:rPr>
          <w:snapToGrid w:val="0"/>
        </w:rPr>
        <w:tab/>
        <w:t>Checking provisional voting papers</w:t>
      </w:r>
      <w:bookmarkEnd w:id="143"/>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144" w:name="_Toc55284866"/>
      <w:bookmarkStart w:id="145" w:name="_Toc55285345"/>
      <w:bookmarkStart w:id="146" w:name="_Toc55307887"/>
      <w:r>
        <w:rPr>
          <w:rStyle w:val="CharPartNo"/>
        </w:rPr>
        <w:t>Part 11</w:t>
      </w:r>
      <w:r>
        <w:rPr>
          <w:rStyle w:val="CharDivNo"/>
        </w:rPr>
        <w:t> </w:t>
      </w:r>
      <w:r>
        <w:t>—</w:t>
      </w:r>
      <w:r>
        <w:rPr>
          <w:rStyle w:val="CharDivText"/>
        </w:rPr>
        <w:t> </w:t>
      </w:r>
      <w:r>
        <w:rPr>
          <w:rStyle w:val="CharPartText"/>
        </w:rPr>
        <w:t>Scrutineers</w:t>
      </w:r>
      <w:bookmarkEnd w:id="144"/>
      <w:bookmarkEnd w:id="145"/>
      <w:bookmarkEnd w:id="146"/>
    </w:p>
    <w:p>
      <w:pPr>
        <w:pStyle w:val="Heading5"/>
        <w:rPr>
          <w:snapToGrid w:val="0"/>
        </w:rPr>
      </w:pPr>
      <w:bookmarkStart w:id="147" w:name="_Toc55307888"/>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147"/>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148" w:name="_Toc55307889"/>
      <w:r>
        <w:rPr>
          <w:rStyle w:val="CharSectno"/>
        </w:rPr>
        <w:t>70</w:t>
      </w:r>
      <w:r>
        <w:rPr>
          <w:snapToGrid w:val="0"/>
        </w:rPr>
        <w:t>.</w:t>
      </w:r>
      <w:r>
        <w:rPr>
          <w:snapToGrid w:val="0"/>
        </w:rPr>
        <w:tab/>
        <w:t>Verification of appointment — s. 4.71(1)(j)</w:t>
      </w:r>
      <w:bookmarkEnd w:id="148"/>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149" w:name="_Toc55307890"/>
      <w:r>
        <w:rPr>
          <w:rStyle w:val="CharSectno"/>
        </w:rPr>
        <w:t>71</w:t>
      </w:r>
      <w:r>
        <w:rPr>
          <w:snapToGrid w:val="0"/>
        </w:rPr>
        <w:t>.</w:t>
      </w:r>
      <w:r>
        <w:rPr>
          <w:snapToGrid w:val="0"/>
        </w:rPr>
        <w:tab/>
        <w:t>Rights of scrutineers — s. 4.71(1)(j)</w:t>
      </w:r>
      <w:bookmarkEnd w:id="149"/>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150" w:name="_Toc55307891"/>
      <w:r>
        <w:rPr>
          <w:rStyle w:val="CharSectno"/>
        </w:rPr>
        <w:t>72</w:t>
      </w:r>
      <w:r>
        <w:rPr>
          <w:snapToGrid w:val="0"/>
        </w:rPr>
        <w:t>.</w:t>
      </w:r>
      <w:r>
        <w:rPr>
          <w:snapToGrid w:val="0"/>
        </w:rPr>
        <w:tab/>
        <w:t>Restrictions on scrutineers — s. 4.71(1)(j)</w:t>
      </w:r>
      <w:bookmarkEnd w:id="150"/>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151" w:name="_Toc55284871"/>
      <w:bookmarkStart w:id="152" w:name="_Toc55285350"/>
      <w:bookmarkStart w:id="153" w:name="_Toc55307892"/>
      <w:r>
        <w:rPr>
          <w:rStyle w:val="CharPartNo"/>
        </w:rPr>
        <w:t>Part 12</w:t>
      </w:r>
      <w:r>
        <w:rPr>
          <w:rStyle w:val="CharDivNo"/>
        </w:rPr>
        <w:t> </w:t>
      </w:r>
      <w:r>
        <w:t>—</w:t>
      </w:r>
      <w:r>
        <w:rPr>
          <w:rStyle w:val="CharDivText"/>
        </w:rPr>
        <w:t> </w:t>
      </w:r>
      <w:r>
        <w:rPr>
          <w:rStyle w:val="CharPartText"/>
        </w:rPr>
        <w:t>Delay or interruption of election</w:t>
      </w:r>
      <w:bookmarkEnd w:id="151"/>
      <w:bookmarkEnd w:id="152"/>
      <w:bookmarkEnd w:id="153"/>
    </w:p>
    <w:p>
      <w:pPr>
        <w:pStyle w:val="Heading5"/>
        <w:rPr>
          <w:snapToGrid w:val="0"/>
        </w:rPr>
      </w:pPr>
      <w:bookmarkStart w:id="154" w:name="_Toc55307893"/>
      <w:r>
        <w:rPr>
          <w:rStyle w:val="CharSectno"/>
        </w:rPr>
        <w:t>73</w:t>
      </w:r>
      <w:r>
        <w:rPr>
          <w:snapToGrid w:val="0"/>
        </w:rPr>
        <w:t>.</w:t>
      </w:r>
      <w:r>
        <w:rPr>
          <w:snapToGrid w:val="0"/>
        </w:rPr>
        <w:tab/>
        <w:t>Adjournment or postponement of poll — s. 4.71(1)(k)</w:t>
      </w:r>
      <w:bookmarkEnd w:id="154"/>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155" w:name="_Toc55307894"/>
      <w:r>
        <w:rPr>
          <w:rStyle w:val="CharSectno"/>
        </w:rPr>
        <w:t>74</w:t>
      </w:r>
      <w:r>
        <w:rPr>
          <w:snapToGrid w:val="0"/>
        </w:rPr>
        <w:t>.</w:t>
      </w:r>
      <w:r>
        <w:rPr>
          <w:snapToGrid w:val="0"/>
        </w:rPr>
        <w:tab/>
        <w:t>Notice of postponement or adjournment — s. 4.71(1)(k)</w:t>
      </w:r>
      <w:bookmarkEnd w:id="155"/>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156" w:name="_Toc55307895"/>
      <w:r>
        <w:rPr>
          <w:rStyle w:val="CharSectno"/>
        </w:rPr>
        <w:t>75</w:t>
      </w:r>
      <w:r>
        <w:rPr>
          <w:snapToGrid w:val="0"/>
        </w:rPr>
        <w:t>.</w:t>
      </w:r>
      <w:r>
        <w:rPr>
          <w:snapToGrid w:val="0"/>
        </w:rPr>
        <w:tab/>
        <w:t>Security of papers during adjournment — s. 4.71(1)(k)</w:t>
      </w:r>
      <w:bookmarkEnd w:id="156"/>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157" w:name="_Toc55284875"/>
      <w:bookmarkStart w:id="158" w:name="_Toc55285354"/>
      <w:bookmarkStart w:id="159" w:name="_Toc55307896"/>
      <w:r>
        <w:rPr>
          <w:rStyle w:val="CharPartNo"/>
        </w:rPr>
        <w:t>Part 12A</w:t>
      </w:r>
      <w:r>
        <w:rPr>
          <w:rStyle w:val="CharDivNo"/>
        </w:rPr>
        <w:t> </w:t>
      </w:r>
      <w:r>
        <w:t>—</w:t>
      </w:r>
      <w:r>
        <w:rPr>
          <w:rStyle w:val="CharDivText"/>
        </w:rPr>
        <w:t> </w:t>
      </w:r>
      <w:r>
        <w:rPr>
          <w:rStyle w:val="CharPartText"/>
        </w:rPr>
        <w:t>Electronic counting of votes</w:t>
      </w:r>
      <w:bookmarkEnd w:id="157"/>
      <w:bookmarkEnd w:id="158"/>
      <w:bookmarkEnd w:id="159"/>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160" w:name="_Toc55307897"/>
      <w:r>
        <w:rPr>
          <w:rStyle w:val="CharSectno"/>
        </w:rPr>
        <w:t>75B</w:t>
      </w:r>
      <w:r>
        <w:t>.</w:t>
      </w:r>
      <w:r>
        <w:tab/>
        <w:t>Use of electronic counting system</w:t>
      </w:r>
      <w:bookmarkEnd w:id="160"/>
    </w:p>
    <w:p>
      <w:pPr>
        <w:pStyle w:val="Subsection"/>
      </w:pPr>
      <w:r>
        <w:tab/>
      </w:r>
      <w:r>
        <w:tab/>
        <w:t>For the purposes of Schedule 4.1 to the Act the RO may use an electronic counting system to ascertain the number of votes given to each candidate.</w:t>
      </w:r>
    </w:p>
    <w:p>
      <w:pPr>
        <w:pStyle w:val="Footnotesection"/>
      </w:pPr>
      <w:r>
        <w:tab/>
        <w:t>[Regulation 75B inserted: Gazette 28 Aug 2009 p. 3361.]</w:t>
      </w:r>
    </w:p>
    <w:p>
      <w:pPr>
        <w:pStyle w:val="Heading5"/>
      </w:pPr>
      <w:bookmarkStart w:id="161" w:name="_Toc55307898"/>
      <w:r>
        <w:rPr>
          <w:rStyle w:val="CharSectno"/>
        </w:rPr>
        <w:t>75C</w:t>
      </w:r>
      <w:r>
        <w:t>.</w:t>
      </w:r>
      <w:r>
        <w:tab/>
        <w:t>Transmission of data between counting places</w:t>
      </w:r>
      <w:bookmarkEnd w:id="161"/>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w:t>
      </w:r>
    </w:p>
    <w:p>
      <w:pPr>
        <w:pStyle w:val="Heading2"/>
      </w:pPr>
      <w:bookmarkStart w:id="162" w:name="_Toc55284878"/>
      <w:bookmarkStart w:id="163" w:name="_Toc55285357"/>
      <w:bookmarkStart w:id="164" w:name="_Toc55307899"/>
      <w:r>
        <w:rPr>
          <w:rStyle w:val="CharPartNo"/>
        </w:rPr>
        <w:t>Part 13</w:t>
      </w:r>
      <w:r>
        <w:rPr>
          <w:rStyle w:val="CharDivNo"/>
        </w:rPr>
        <w:t> </w:t>
      </w:r>
      <w:r>
        <w:t>—</w:t>
      </w:r>
      <w:r>
        <w:rPr>
          <w:rStyle w:val="CharDivText"/>
        </w:rPr>
        <w:t> </w:t>
      </w:r>
      <w:r>
        <w:rPr>
          <w:rStyle w:val="CharPartText"/>
        </w:rPr>
        <w:t>Other matters relating to the holding of an election</w:t>
      </w:r>
      <w:bookmarkEnd w:id="162"/>
      <w:bookmarkEnd w:id="163"/>
      <w:bookmarkEnd w:id="164"/>
    </w:p>
    <w:p>
      <w:pPr>
        <w:pStyle w:val="Heading5"/>
        <w:rPr>
          <w:snapToGrid w:val="0"/>
        </w:rPr>
      </w:pPr>
      <w:bookmarkStart w:id="165" w:name="_Toc55307900"/>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165"/>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166" w:name="_Toc55307901"/>
      <w:r>
        <w:rPr>
          <w:rStyle w:val="CharSectno"/>
        </w:rPr>
        <w:t>77</w:t>
      </w:r>
      <w:r>
        <w:rPr>
          <w:snapToGrid w:val="0"/>
        </w:rPr>
        <w:t>.</w:t>
      </w:r>
      <w:r>
        <w:rPr>
          <w:snapToGrid w:val="0"/>
        </w:rPr>
        <w:tab/>
        <w:t>Ballot boxes used on election day — s. 4.71(1)(h)</w:t>
      </w:r>
      <w:bookmarkEnd w:id="166"/>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Heading5"/>
      </w:pPr>
      <w:bookmarkStart w:id="167" w:name="_Toc55307902"/>
      <w:r>
        <w:rPr>
          <w:rStyle w:val="CharSectno"/>
        </w:rPr>
        <w:t>77A</w:t>
      </w:r>
      <w:r>
        <w:t>.</w:t>
      </w:r>
      <w:r>
        <w:tab/>
        <w:t>Drawing lots under Act Sch. 4.1 — s. 4.74</w:t>
      </w:r>
      <w:bookmarkEnd w:id="167"/>
    </w:p>
    <w:p>
      <w:pPr>
        <w:pStyle w:val="Subsection"/>
      </w:pPr>
      <w:r>
        <w:tab/>
        <w:t>(1)</w:t>
      </w:r>
      <w:r>
        <w:tab/>
        <w:t xml:space="preserve">In this regulation — </w:t>
      </w:r>
    </w:p>
    <w:p>
      <w:pPr>
        <w:pStyle w:val="Defstart"/>
      </w:pPr>
      <w:r>
        <w:tab/>
      </w:r>
      <w:r>
        <w:rPr>
          <w:rStyle w:val="CharDefText"/>
        </w:rPr>
        <w:t>clause 5</w:t>
      </w:r>
      <w:r>
        <w:t xml:space="preserve"> means clause 5 of Schedule 4.1 to the Act;</w:t>
      </w:r>
    </w:p>
    <w:p>
      <w:pPr>
        <w:pStyle w:val="Defstart"/>
      </w:pPr>
      <w:r>
        <w:tab/>
      </w:r>
      <w:r>
        <w:rPr>
          <w:rStyle w:val="CharDefText"/>
        </w:rPr>
        <w:t>tied candidates</w:t>
      </w:r>
      <w:r>
        <w:t xml:space="preserve"> means the candidates between whom the drawing of lots is required under clause 5.</w:t>
      </w:r>
    </w:p>
    <w:p>
      <w:pPr>
        <w:pStyle w:val="Subsection"/>
      </w:pPr>
      <w:r>
        <w:tab/>
        <w:t>(2)</w:t>
      </w:r>
      <w:r>
        <w:tab/>
        <w:t>As soon as possible after the occurrence of a circumstance under which the RO is required to draw lots under clause 5,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to be elected.</w:t>
      </w:r>
    </w:p>
    <w:p>
      <w:pPr>
        <w:pStyle w:val="Footnotesection"/>
      </w:pPr>
      <w:r>
        <w:tab/>
        <w:t>[Regulation 77A inserted: Gazette 3 Aug 2007 p. 3994; amended: Gazette 28 Aug 2009 p. 3362.]</w:t>
      </w:r>
    </w:p>
    <w:p>
      <w:pPr>
        <w:pStyle w:val="Heading5"/>
        <w:rPr>
          <w:snapToGrid w:val="0"/>
        </w:rPr>
      </w:pPr>
      <w:bookmarkStart w:id="168" w:name="_Toc55307903"/>
      <w:r>
        <w:rPr>
          <w:rStyle w:val="CharSectno"/>
        </w:rPr>
        <w:t>78</w:t>
      </w:r>
      <w:r>
        <w:rPr>
          <w:snapToGrid w:val="0"/>
        </w:rPr>
        <w:t>.</w:t>
      </w:r>
      <w:r>
        <w:rPr>
          <w:snapToGrid w:val="0"/>
        </w:rPr>
        <w:tab/>
        <w:t>Exempt electoral material — s. 4.87</w:t>
      </w:r>
      <w:bookmarkEnd w:id="168"/>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169" w:name="_Toc55307904"/>
      <w:r>
        <w:rPr>
          <w:rStyle w:val="CharSectno"/>
        </w:rPr>
        <w:t>79</w:t>
      </w:r>
      <w:r>
        <w:rPr>
          <w:snapToGrid w:val="0"/>
        </w:rPr>
        <w:t>.</w:t>
      </w:r>
      <w:r>
        <w:rPr>
          <w:snapToGrid w:val="0"/>
        </w:rPr>
        <w:tab/>
        <w:t>Display of candidates’ profiles</w:t>
      </w:r>
      <w:bookmarkEnd w:id="169"/>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170" w:name="_Toc55284884"/>
      <w:bookmarkStart w:id="171" w:name="_Toc55285363"/>
      <w:bookmarkStart w:id="172" w:name="_Toc55307905"/>
      <w:r>
        <w:rPr>
          <w:rStyle w:val="CharPartNo"/>
        </w:rPr>
        <w:t>Part 14</w:t>
      </w:r>
      <w:r>
        <w:rPr>
          <w:rStyle w:val="CharDivNo"/>
        </w:rPr>
        <w:t> </w:t>
      </w:r>
      <w:r>
        <w:t>—</w:t>
      </w:r>
      <w:r>
        <w:rPr>
          <w:rStyle w:val="CharDivText"/>
        </w:rPr>
        <w:t> </w:t>
      </w:r>
      <w:r>
        <w:rPr>
          <w:rStyle w:val="CharPartText"/>
        </w:rPr>
        <w:t>Declaring the election result and subsequent matters</w:t>
      </w:r>
      <w:bookmarkEnd w:id="170"/>
      <w:bookmarkEnd w:id="171"/>
      <w:bookmarkEnd w:id="172"/>
    </w:p>
    <w:p>
      <w:pPr>
        <w:pStyle w:val="Heading5"/>
        <w:spacing w:before="240"/>
        <w:rPr>
          <w:snapToGrid w:val="0"/>
        </w:rPr>
      </w:pPr>
      <w:bookmarkStart w:id="173" w:name="_Toc55307906"/>
      <w:r>
        <w:rPr>
          <w:rStyle w:val="CharSectno"/>
        </w:rPr>
        <w:t>80</w:t>
      </w:r>
      <w:r>
        <w:rPr>
          <w:snapToGrid w:val="0"/>
        </w:rPr>
        <w:t>.</w:t>
      </w:r>
      <w:r>
        <w:rPr>
          <w:snapToGrid w:val="0"/>
        </w:rPr>
        <w:tab/>
        <w:t>Declaration and notice of result — s. 4.77</w:t>
      </w:r>
      <w:bookmarkEnd w:id="173"/>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w:t>
      </w:r>
    </w:p>
    <w:p>
      <w:pPr>
        <w:pStyle w:val="Indenta"/>
        <w:rPr>
          <w:snapToGrid w:val="0"/>
        </w:rPr>
      </w:pPr>
      <w:r>
        <w:rPr>
          <w:snapToGrid w:val="0"/>
        </w:rPr>
        <w:tab/>
        <w:t>(a)</w:t>
      </w:r>
      <w:r>
        <w:rPr>
          <w:snapToGrid w:val="0"/>
        </w:rPr>
        <w:tab/>
        <w:t>the names of the candidates; and</w:t>
      </w:r>
    </w:p>
    <w:p>
      <w:pPr>
        <w:pStyle w:val="Indenta"/>
        <w:rPr>
          <w:snapToGrid w:val="0"/>
        </w:rPr>
      </w:pPr>
      <w:r>
        <w:rPr>
          <w:snapToGrid w:val="0"/>
        </w:rPr>
        <w:tab/>
        <w:t>(b)</w:t>
      </w:r>
      <w:r>
        <w:rPr>
          <w:snapToGrid w:val="0"/>
        </w:rPr>
        <w:tab/>
        <w:t>whether the election was decided under section 4.55 or 4.57 or by voting by electors; and</w:t>
      </w:r>
    </w:p>
    <w:p>
      <w:pPr>
        <w:pStyle w:val="Indenta"/>
        <w:rPr>
          <w:snapToGrid w:val="0"/>
        </w:rPr>
      </w:pPr>
      <w:r>
        <w:rPr>
          <w:snapToGrid w:val="0"/>
        </w:rPr>
        <w:tab/>
        <w:t>(c)</w:t>
      </w:r>
      <w:r>
        <w:rPr>
          <w:snapToGrid w:val="0"/>
        </w:rPr>
        <w:tab/>
        <w:t>if voting by electors took place, the votes received by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Footnotesection"/>
      </w:pPr>
      <w:r>
        <w:tab/>
        <w:t>[Regulation 80 amended: Gazette 3 Aug 2007 p. 3995; amended: Gazette 28 Aug 2009 p. 3362.]</w:t>
      </w:r>
    </w:p>
    <w:p>
      <w:pPr>
        <w:pStyle w:val="Heading5"/>
        <w:spacing w:before="240"/>
      </w:pPr>
      <w:bookmarkStart w:id="174" w:name="_Toc55307907"/>
      <w:r>
        <w:rPr>
          <w:rStyle w:val="CharSectno"/>
        </w:rPr>
        <w:t>80A</w:t>
      </w:r>
      <w:r>
        <w:t>.</w:t>
      </w:r>
      <w:r>
        <w:tab/>
        <w:t>Drawing lots under Act Sch. 4.2 — s. 4.78</w:t>
      </w:r>
      <w:bookmarkEnd w:id="174"/>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ind w:left="890" w:hanging="890"/>
      </w:pPr>
      <w:r>
        <w:tab/>
        <w:t>[Regulation 80A inserted: Gazette 3 Aug 2007 p. 3995-6.]</w:t>
      </w:r>
    </w:p>
    <w:p>
      <w:pPr>
        <w:pStyle w:val="Heading5"/>
        <w:spacing w:before="240"/>
        <w:rPr>
          <w:snapToGrid w:val="0"/>
        </w:rPr>
      </w:pPr>
      <w:bookmarkStart w:id="175" w:name="_Toc55307908"/>
      <w:r>
        <w:rPr>
          <w:rStyle w:val="CharSectno"/>
        </w:rPr>
        <w:t>81</w:t>
      </w:r>
      <w:r>
        <w:rPr>
          <w:snapToGrid w:val="0"/>
        </w:rPr>
        <w:t>.</w:t>
      </w:r>
      <w:r>
        <w:rPr>
          <w:snapToGrid w:val="0"/>
        </w:rPr>
        <w:tab/>
        <w:t>Report to Minister — s. 4.79</w:t>
      </w:r>
      <w:bookmarkEnd w:id="175"/>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240"/>
        <w:rPr>
          <w:snapToGrid w:val="0"/>
        </w:rPr>
      </w:pPr>
      <w:bookmarkStart w:id="176" w:name="_Toc55307909"/>
      <w:r>
        <w:rPr>
          <w:rStyle w:val="CharSectno"/>
        </w:rPr>
        <w:t>82</w:t>
      </w:r>
      <w:r>
        <w:rPr>
          <w:snapToGrid w:val="0"/>
        </w:rPr>
        <w:t>.</w:t>
      </w:r>
      <w:r>
        <w:rPr>
          <w:snapToGrid w:val="0"/>
        </w:rPr>
        <w:tab/>
        <w:t>Keeping election papers — s. 4.84(a)</w:t>
      </w:r>
      <w:bookmarkEnd w:id="176"/>
    </w:p>
    <w:p>
      <w:pPr>
        <w:pStyle w:val="Subsection"/>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177" w:name="_Toc55307910"/>
      <w:r>
        <w:rPr>
          <w:rStyle w:val="CharSectno"/>
        </w:rPr>
        <w:t>83</w:t>
      </w:r>
      <w:r>
        <w:rPr>
          <w:snapToGrid w:val="0"/>
        </w:rPr>
        <w:t>.</w:t>
      </w:r>
      <w:r>
        <w:rPr>
          <w:snapToGrid w:val="0"/>
        </w:rPr>
        <w:tab/>
        <w:t>Inspection of election papers — s. 4.84(b)</w:t>
      </w:r>
      <w:bookmarkEnd w:id="177"/>
    </w:p>
    <w:p>
      <w:pPr>
        <w:pStyle w:val="Subsection"/>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178" w:name="_Toc55284890"/>
      <w:bookmarkStart w:id="179" w:name="_Toc55285369"/>
      <w:bookmarkStart w:id="180" w:name="_Toc55307911"/>
      <w:r>
        <w:rPr>
          <w:rStyle w:val="CharPartNo"/>
        </w:rPr>
        <w:t>Part 15</w:t>
      </w:r>
      <w:r>
        <w:rPr>
          <w:rStyle w:val="CharDivNo"/>
        </w:rPr>
        <w:t> </w:t>
      </w:r>
      <w:r>
        <w:t>—</w:t>
      </w:r>
      <w:r>
        <w:rPr>
          <w:rStyle w:val="CharDivText"/>
        </w:rPr>
        <w:t> </w:t>
      </w:r>
      <w:r>
        <w:rPr>
          <w:rStyle w:val="CharPartText"/>
        </w:rPr>
        <w:t>Disputed returns</w:t>
      </w:r>
      <w:bookmarkEnd w:id="178"/>
      <w:bookmarkEnd w:id="179"/>
      <w:bookmarkEnd w:id="180"/>
    </w:p>
    <w:p>
      <w:pPr>
        <w:pStyle w:val="Heading5"/>
        <w:rPr>
          <w:snapToGrid w:val="0"/>
        </w:rPr>
      </w:pPr>
      <w:bookmarkStart w:id="181" w:name="_Toc55307912"/>
      <w:r>
        <w:rPr>
          <w:rStyle w:val="CharSectno"/>
        </w:rPr>
        <w:t>84</w:t>
      </w:r>
      <w:r>
        <w:rPr>
          <w:snapToGrid w:val="0"/>
        </w:rPr>
        <w:t>.</w:t>
      </w:r>
      <w:r>
        <w:rPr>
          <w:snapToGrid w:val="0"/>
        </w:rPr>
        <w:tab/>
        <w:t>How invalidity complaints made — s. 4.81(2)</w:t>
      </w:r>
      <w:bookmarkEnd w:id="181"/>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182" w:name="_Toc55307913"/>
      <w:r>
        <w:rPr>
          <w:rStyle w:val="CharSectno"/>
        </w:rPr>
        <w:t>85</w:t>
      </w:r>
      <w:r>
        <w:rPr>
          <w:snapToGrid w:val="0"/>
        </w:rPr>
        <w:t>.</w:t>
      </w:r>
      <w:r>
        <w:rPr>
          <w:snapToGrid w:val="0"/>
        </w:rPr>
        <w:tab/>
        <w:t>Declarations that Court can make — s. 4.81(2)</w:t>
      </w:r>
      <w:bookmarkEnd w:id="182"/>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Gazette 22 Dec 1998 p. 6872.]</w:t>
      </w:r>
    </w:p>
    <w:p>
      <w:pPr>
        <w:pStyle w:val="Heading5"/>
      </w:pPr>
      <w:bookmarkStart w:id="183" w:name="_Toc55307914"/>
      <w:r>
        <w:rPr>
          <w:rStyle w:val="CharSectno"/>
        </w:rPr>
        <w:t>86</w:t>
      </w:r>
      <w:r>
        <w:t>.</w:t>
      </w:r>
      <w:r>
        <w:tab/>
        <w:t>Notice and report of effect of Court’s decision — s. 4.81(2) and (4)</w:t>
      </w:r>
      <w:bookmarkEnd w:id="183"/>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w:t>
      </w:r>
    </w:p>
    <w:p>
      <w:pPr>
        <w:pStyle w:val="Heading5"/>
        <w:rPr>
          <w:snapToGrid w:val="0"/>
        </w:rPr>
      </w:pPr>
      <w:bookmarkStart w:id="184" w:name="_Toc55307915"/>
      <w:r>
        <w:rPr>
          <w:rStyle w:val="CharSectno"/>
        </w:rPr>
        <w:t>87</w:t>
      </w:r>
      <w:r>
        <w:rPr>
          <w:snapToGrid w:val="0"/>
        </w:rPr>
        <w:t>.</w:t>
      </w:r>
      <w:r>
        <w:rPr>
          <w:snapToGrid w:val="0"/>
        </w:rPr>
        <w:tab/>
        <w:t>Orders as to costs — s. 4.81(2)</w:t>
      </w:r>
      <w:bookmarkEnd w:id="184"/>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185" w:name="_Toc55284895"/>
      <w:bookmarkStart w:id="186" w:name="_Toc55285374"/>
      <w:bookmarkStart w:id="187" w:name="_Toc55307916"/>
      <w:r>
        <w:rPr>
          <w:rStyle w:val="CharPartNo"/>
        </w:rPr>
        <w:t>Part 16</w:t>
      </w:r>
      <w:r>
        <w:rPr>
          <w:rStyle w:val="CharDivNo"/>
        </w:rPr>
        <w:t> </w:t>
      </w:r>
      <w:r>
        <w:t>—</w:t>
      </w:r>
      <w:r>
        <w:rPr>
          <w:rStyle w:val="CharDivText"/>
        </w:rPr>
        <w:t> </w:t>
      </w:r>
      <w:r>
        <w:rPr>
          <w:rStyle w:val="CharPartText"/>
        </w:rPr>
        <w:t>Polls and referendums</w:t>
      </w:r>
      <w:bookmarkEnd w:id="185"/>
      <w:bookmarkEnd w:id="186"/>
      <w:bookmarkEnd w:id="187"/>
    </w:p>
    <w:p>
      <w:pPr>
        <w:pStyle w:val="Heading5"/>
        <w:rPr>
          <w:snapToGrid w:val="0"/>
        </w:rPr>
      </w:pPr>
      <w:bookmarkStart w:id="188" w:name="_Toc55307917"/>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188"/>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189" w:name="_Toc55307918"/>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189"/>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190" w:name="_Toc55307919"/>
      <w:r>
        <w:rPr>
          <w:rStyle w:val="CharSectno"/>
        </w:rPr>
        <w:t>90</w:t>
      </w:r>
      <w:r>
        <w:rPr>
          <w:snapToGrid w:val="0"/>
        </w:rPr>
        <w:t>.</w:t>
      </w:r>
      <w:r>
        <w:rPr>
          <w:snapToGrid w:val="0"/>
        </w:rPr>
        <w:tab/>
        <w:t>Electoral Commissioner may assist</w:t>
      </w:r>
      <w:bookmarkEnd w:id="190"/>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191" w:name="_Toc55307920"/>
      <w:r>
        <w:rPr>
          <w:rStyle w:val="CharSectno"/>
        </w:rPr>
        <w:t>91</w:t>
      </w:r>
      <w:r>
        <w:t>.</w:t>
      </w:r>
      <w:r>
        <w:tab/>
        <w:t>Expenses of Electoral Commissioner — s. 2.12A(2)(c)</w:t>
      </w:r>
      <w:bookmarkEnd w:id="191"/>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192" w:name="_Toc55307921"/>
      <w:r>
        <w:rPr>
          <w:rStyle w:val="CharSectno"/>
        </w:rPr>
        <w:t>92</w:t>
      </w:r>
      <w:r>
        <w:t>.</w:t>
      </w:r>
      <w:r>
        <w:tab/>
        <w:t>Declaration and notice of results of poll under s. 2.12A</w:t>
      </w:r>
      <w:bookmarkEnd w:id="192"/>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Ednotepart"/>
      </w:pPr>
      <w:r>
        <w:t>[Part 17 omitted under the Reprints Act 1984 s. 7(4)(f).]</w:t>
      </w:r>
    </w:p>
    <w:p>
      <w:pPr>
        <w:rPr>
          <w:rStyle w:val="CharDivText"/>
        </w:r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193" w:name="_Toc55284901"/>
      <w:bookmarkStart w:id="194" w:name="_Toc55285380"/>
      <w:bookmarkStart w:id="195" w:name="_Toc55307922"/>
      <w:r>
        <w:rPr>
          <w:rStyle w:val="CharSchNo"/>
        </w:rPr>
        <w:t>Schedule 1</w:t>
      </w:r>
      <w:r>
        <w:t> — </w:t>
      </w:r>
      <w:r>
        <w:rPr>
          <w:rStyle w:val="CharSchText"/>
        </w:rPr>
        <w:t>Forms</w:t>
      </w:r>
      <w:bookmarkEnd w:id="193"/>
      <w:bookmarkEnd w:id="194"/>
      <w:bookmarkEnd w:id="195"/>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70" w:type="dxa"/>
          </w:tcPr>
          <w:p>
            <w:pPr>
              <w:pStyle w:val="yTableNAm"/>
            </w:pPr>
            <w:r>
              <w:t>2</w:t>
            </w:r>
          </w:p>
        </w:tc>
        <w:tc>
          <w:tcPr>
            <w:tcW w:w="4870" w:type="dxa"/>
          </w:tcPr>
          <w:p>
            <w:pPr>
              <w:pStyle w:val="yTableNAm"/>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NAm"/>
            </w:pPr>
            <w:r>
              <w:br/>
            </w:r>
            <w:r>
              <w:br/>
              <w:t>s. 4.32(2)</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w:t>
      </w:r>
    </w:p>
    <w:p>
      <w:pPr>
        <w:pStyle w:val="yTable"/>
        <w:tabs>
          <w:tab w:val="left" w:pos="1134"/>
        </w:tabs>
        <w:spacing w:after="80"/>
        <w:rPr>
          <w:rStyle w:val="CharSClsNo"/>
          <w:b/>
        </w:r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Table"/>
        <w:tabs>
          <w:tab w:val="left" w:pos="1134"/>
        </w:tabs>
        <w:spacing w:after="80"/>
        <w:outlineLvl w:val="2"/>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Table"/>
        <w:pageBreakBefore/>
        <w:tabs>
          <w:tab w:val="left" w:pos="1134"/>
        </w:tabs>
        <w:spacing w:after="80"/>
        <w:outlineLvl w:val="2"/>
        <w:rPr>
          <w:snapToGrid w:val="0"/>
        </w:rPr>
      </w:pPr>
      <w:r>
        <w:rPr>
          <w:rStyle w:val="CharSClsNo"/>
          <w:b/>
        </w:rPr>
        <w:t>Form 2</w:t>
      </w:r>
      <w:r>
        <w:rPr>
          <w:b/>
          <w:snapToGrid w:val="0"/>
        </w:rPr>
        <w:t>.</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 and</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Gazette 25 Jan 2001 p. 588</w:t>
      </w:r>
      <w:r>
        <w:noBreakHyphen/>
        <w:t>9; 21 Jan 2005 p. 268; 18 Mar 2005 p. 976; 21 Dec 2012 p. 6643.]</w:t>
      </w:r>
    </w:p>
    <w:p>
      <w:pPr>
        <w:pStyle w:val="yTable"/>
        <w:pageBreakBefore/>
        <w:tabs>
          <w:tab w:val="left" w:pos="1134"/>
        </w:tabs>
        <w:spacing w:after="80"/>
        <w:outlineLvl w:val="2"/>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outlineLvl w:val="2"/>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outlineLvl w:val="2"/>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outlineLvl w:val="2"/>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outlineLvl w:val="2"/>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outlineLvl w:val="2"/>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have completed the course of induction</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tabs>
                <w:tab w:val="clear" w:pos="567"/>
                <w:tab w:val="left" w:pos="284"/>
              </w:tabs>
              <w:spacing w:before="0"/>
              <w:ind w:left="284" w:hanging="284"/>
              <w:rPr>
                <w:b/>
                <w:sz w:val="18"/>
                <w:szCs w:val="18"/>
              </w:rPr>
            </w:pPr>
            <w:r>
              <w:rPr>
                <w:b/>
                <w:sz w:val="18"/>
                <w:szCs w:val="18"/>
              </w:rPr>
              <w:t>5</w:t>
            </w:r>
            <w:r>
              <w:rPr>
                <w:b/>
                <w:sz w:val="18"/>
                <w:szCs w:val="18"/>
              </w:rPr>
              <w:tab/>
              <w:t>Course of induction</w:t>
            </w:r>
          </w:p>
        </w:tc>
        <w:tc>
          <w:tcPr>
            <w:tcW w:w="5503" w:type="dxa"/>
          </w:tcPr>
          <w:p>
            <w:pPr>
              <w:pStyle w:val="yTable"/>
              <w:spacing w:before="0"/>
              <w:rPr>
                <w:sz w:val="18"/>
                <w:szCs w:val="18"/>
              </w:rPr>
            </w:pPr>
            <w:r>
              <w:rPr>
                <w:sz w:val="18"/>
                <w:szCs w:val="18"/>
              </w:rPr>
              <w:t xml:space="preserve">The </w:t>
            </w:r>
            <w:r>
              <w:rPr>
                <w:snapToGrid w:val="0"/>
                <w:sz w:val="18"/>
              </w:rPr>
              <w:t>course</w:t>
            </w:r>
            <w:r>
              <w:rPr>
                <w:sz w:val="18"/>
                <w:szCs w:val="18"/>
              </w:rPr>
              <w:t xml:space="preserve"> of induction is the course titled </w:t>
            </w:r>
            <w:r>
              <w:rPr>
                <w:i/>
                <w:sz w:val="18"/>
                <w:szCs w:val="18"/>
              </w:rPr>
              <w:t>Local Government Candidate Induction</w:t>
            </w:r>
            <w:r>
              <w:rPr>
                <w:sz w:val="18"/>
                <w:szCs w:val="18"/>
              </w:rPr>
              <w:t xml:space="preserve"> that is available on the Department’s official website.</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Gazette 21 Jan 2005 p. 266 and 268; 18 Mar 2005 p. 976; 21 Dec 2012 p. 6643; 18 Jan 2019 p. 111; 9 Aug 2019 p. 3021.]</w:t>
      </w:r>
    </w:p>
    <w:p>
      <w:pPr>
        <w:pStyle w:val="yTable"/>
        <w:pageBreakBefore/>
        <w:tabs>
          <w:tab w:val="left" w:pos="1134"/>
        </w:tabs>
        <w:spacing w:before="0" w:after="80"/>
        <w:outlineLvl w:val="2"/>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has completed the course of induction</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tabs>
                <w:tab w:val="clear" w:pos="567"/>
                <w:tab w:val="left" w:pos="284"/>
              </w:tabs>
              <w:spacing w:before="0"/>
              <w:ind w:left="284" w:hanging="284"/>
              <w:rPr>
                <w:b/>
                <w:sz w:val="18"/>
                <w:szCs w:val="18"/>
              </w:rPr>
            </w:pPr>
            <w:r>
              <w:rPr>
                <w:b/>
                <w:sz w:val="18"/>
                <w:szCs w:val="18"/>
              </w:rPr>
              <w:t>5</w:t>
            </w:r>
            <w:r>
              <w:rPr>
                <w:b/>
                <w:sz w:val="18"/>
                <w:szCs w:val="18"/>
              </w:rPr>
              <w:tab/>
              <w:t>Course of induction</w:t>
            </w:r>
          </w:p>
        </w:tc>
        <w:tc>
          <w:tcPr>
            <w:tcW w:w="5503" w:type="dxa"/>
          </w:tcPr>
          <w:p>
            <w:pPr>
              <w:pStyle w:val="yTable"/>
              <w:spacing w:before="0"/>
              <w:rPr>
                <w:sz w:val="18"/>
                <w:szCs w:val="18"/>
              </w:rPr>
            </w:pPr>
            <w:r>
              <w:rPr>
                <w:sz w:val="18"/>
                <w:szCs w:val="18"/>
              </w:rPr>
              <w:t xml:space="preserve">The </w:t>
            </w:r>
            <w:r>
              <w:rPr>
                <w:snapToGrid w:val="0"/>
                <w:sz w:val="18"/>
              </w:rPr>
              <w:t>course</w:t>
            </w:r>
            <w:r>
              <w:rPr>
                <w:sz w:val="18"/>
                <w:szCs w:val="18"/>
              </w:rPr>
              <w:t xml:space="preserve"> of induction is the course titled </w:t>
            </w:r>
            <w:r>
              <w:rPr>
                <w:i/>
                <w:sz w:val="18"/>
                <w:szCs w:val="18"/>
              </w:rPr>
              <w:t>Local Government Candidate Induction</w:t>
            </w:r>
            <w:r>
              <w:rPr>
                <w:sz w:val="18"/>
                <w:szCs w:val="18"/>
              </w:rPr>
              <w:t xml:space="preserve"> that is available on the Department’s official website.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outlineLvl w:val="2"/>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$200 or more, or which is one of 2 or more 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w:t>
      </w:r>
    </w:p>
    <w:p>
      <w:pPr>
        <w:pStyle w:val="yMiscellaneousHeading"/>
        <w:pageBreakBefore/>
        <w:jc w:val="left"/>
        <w:outlineLvl w:val="2"/>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NAm"/>
              <w:spacing w:before="0"/>
              <w:jc w:val="center"/>
              <w:rPr>
                <w:rFonts w:ascii="Times" w:hAnsi="Times"/>
                <w:b/>
                <w:bCs/>
                <w:sz w:val="18"/>
              </w:rPr>
            </w:pPr>
            <w:r>
              <w:rPr>
                <w:rFonts w:ascii="Times" w:hAnsi="Times"/>
                <w:b/>
                <w:bCs/>
                <w:sz w:val="18"/>
              </w:rPr>
              <w:t>How to vote </w:t>
            </w:r>
            <w:r>
              <w:rPr>
                <w:rFonts w:ascii="Times" w:hAnsi="Times"/>
                <w:b/>
                <w:bCs/>
                <w:sz w:val="18"/>
                <w:vertAlign w:val="superscript"/>
              </w:rPr>
              <w:t>5</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the candidate you want to elect.</w:t>
            </w:r>
          </w:p>
          <w:p>
            <w:pPr>
              <w:pStyle w:val="yTableNAm"/>
              <w:spacing w:before="0"/>
              <w:rPr>
                <w:rFonts w:ascii="Times" w:hAnsi="Times"/>
                <w:sz w:val="18"/>
              </w:rPr>
            </w:pPr>
            <w:r>
              <w:rPr>
                <w:rFonts w:ascii="Times" w:hAnsi="Times"/>
                <w:sz w:val="18"/>
              </w:rPr>
              <w:t>Do not make any other marks on the ballot paper.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600"/>
        </w:tabs>
        <w:spacing w:before="120" w:after="120"/>
        <w:ind w:left="851" w:hanging="851"/>
        <w:rPr>
          <w:i/>
          <w:iCs/>
        </w:rPr>
      </w:pPr>
      <w:r>
        <w:rPr>
          <w:i/>
          <w:iCs/>
        </w:rPr>
        <w:tab/>
      </w:r>
      <w:r>
        <w:rPr>
          <w:i/>
          <w:iCs/>
        </w:rPr>
        <w:tab/>
        <w:t>This ‘How to Vote’ note is for an election for a mayor, president or one councillor. If the election is for 2 or more councillors replace it with the following note:</w:t>
      </w:r>
    </w:p>
    <w:p>
      <w:pPr>
        <w:pStyle w:val="yMiscellaneousBody"/>
        <w:spacing w:before="0"/>
        <w:rPr>
          <w:sz w:val="1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NAm"/>
              <w:spacing w:before="60"/>
              <w:jc w:val="center"/>
              <w:rPr>
                <w:rFonts w:ascii="Times" w:hAnsi="Times"/>
                <w:b/>
                <w:bCs/>
                <w:sz w:val="18"/>
              </w:rPr>
            </w:pPr>
            <w:r>
              <w:rPr>
                <w:rFonts w:ascii="Times" w:hAnsi="Times"/>
                <w:b/>
                <w:bCs/>
                <w:sz w:val="18"/>
              </w:rPr>
              <w:t>How to vote</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each of the candidates you want to elect.</w:t>
            </w:r>
          </w:p>
          <w:p>
            <w:pPr>
              <w:pStyle w:val="yTableNAm"/>
              <w:spacing w:before="60"/>
              <w:rPr>
                <w:rFonts w:ascii="Times" w:hAnsi="Times"/>
                <w:sz w:val="18"/>
              </w:rPr>
            </w:pPr>
            <w:r>
              <w:rPr>
                <w:rFonts w:ascii="Times" w:hAnsi="Times"/>
                <w:sz w:val="18"/>
              </w:rPr>
              <w:t xml:space="preserve">You may choose up to </w:t>
            </w:r>
            <w:r>
              <w:rPr>
                <w:rFonts w:ascii="Times" w:hAnsi="Times"/>
                <w:sz w:val="18"/>
                <w:vertAlign w:val="superscript"/>
              </w:rPr>
              <w:t>_________ 7</w:t>
            </w:r>
            <w:r>
              <w:rPr>
                <w:rFonts w:ascii="Times" w:hAnsi="Times"/>
                <w:sz w:val="18"/>
              </w:rPr>
              <w:t xml:space="preserve"> candidates. If you choose more than </w:t>
            </w:r>
            <w:r>
              <w:rPr>
                <w:rFonts w:ascii="Times" w:hAnsi="Times"/>
                <w:sz w:val="18"/>
                <w:vertAlign w:val="superscript"/>
              </w:rPr>
              <w:t>________</w:t>
            </w:r>
            <w:r>
              <w:rPr>
                <w:rFonts w:ascii="Times" w:hAnsi="Times"/>
                <w:sz w:val="18"/>
                <w:vertAlign w:val="subscript"/>
              </w:rPr>
              <w:t xml:space="preserve"> </w:t>
            </w:r>
            <w:r>
              <w:rPr>
                <w:rFonts w:ascii="Times" w:hAnsi="Times"/>
                <w:sz w:val="18"/>
                <w:vertAlign w:val="superscript"/>
              </w:rPr>
              <w:t>7</w:t>
            </w:r>
            <w:r>
              <w:rPr>
                <w:rFonts w:ascii="Times" w:hAnsi="Times"/>
                <w:sz w:val="18"/>
              </w:rPr>
              <w:t xml:space="preserve"> your vote will be invalid.</w:t>
            </w:r>
          </w:p>
          <w:p>
            <w:pPr>
              <w:pStyle w:val="yTableNAm"/>
              <w:spacing w:before="60"/>
              <w:rPr>
                <w:rFonts w:ascii="Times" w:hAnsi="Times"/>
                <w:sz w:val="18"/>
              </w:rPr>
            </w:pPr>
            <w:r>
              <w:rPr>
                <w:rFonts w:ascii="Times" w:hAnsi="Times"/>
                <w:sz w:val="18"/>
              </w:rPr>
              <w:t>Do not make any other marks on the ballot paper.</w:t>
            </w:r>
          </w:p>
        </w:tc>
      </w:tr>
    </w:tbl>
    <w:p>
      <w:pPr>
        <w:pStyle w:val="yMiscellaneousBody"/>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rPr>
          <w:b/>
          <w:bCs/>
          <w:i/>
          <w:iCs/>
        </w:rPr>
      </w:pPr>
      <w:r>
        <w:rPr>
          <w:b/>
          <w:bCs/>
          <w:i/>
          <w:iCs/>
        </w:rPr>
        <w:t>7</w:t>
      </w:r>
      <w:r>
        <w:rPr>
          <w:b/>
          <w:bCs/>
          <w:i/>
          <w:iCs/>
        </w:rPr>
        <w:tab/>
        <w:t>Number of councillors</w:t>
      </w:r>
    </w:p>
    <w:p>
      <w:pPr>
        <w:pStyle w:val="yMiscellaneousBody"/>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w:t>
      </w:r>
    </w:p>
    <w:p>
      <w:pPr>
        <w:pStyle w:val="yMiscellaneousHeading"/>
        <w:pageBreakBefore/>
        <w:jc w:val="left"/>
        <w:outlineLvl w:val="2"/>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Cast your vote</w:t>
            </w:r>
          </w:p>
        </w:tc>
        <w:tc>
          <w:tcPr>
            <w:tcW w:w="5103" w:type="dxa"/>
          </w:tcPr>
          <w:p>
            <w:pPr>
              <w:pStyle w:val="zyTableNAm"/>
              <w:spacing w:before="60"/>
              <w:rPr>
                <w:snapToGrid w:val="0"/>
                <w:sz w:val="18"/>
              </w:rPr>
            </w:pPr>
            <w:r>
              <w:rPr>
                <w:snapToGrid w:val="0"/>
                <w:sz w:val="18"/>
              </w:rPr>
              <w:t xml:space="preserve">If the election is for a mayor or president or only one councillor place a tick </w:t>
            </w:r>
            <w:r>
              <w:rPr>
                <w:snapToGrid w:val="0"/>
                <w:sz w:val="18"/>
              </w:rPr>
              <w:sym w:font="Wingdings 2" w:char="F052"/>
            </w:r>
            <w:r>
              <w:rPr>
                <w:snapToGrid w:val="0"/>
                <w:sz w:val="18"/>
              </w:rPr>
              <w:t xml:space="preserve"> in the box next to the candidate you want to elect.</w:t>
            </w:r>
          </w:p>
          <w:p>
            <w:pPr>
              <w:pStyle w:val="zyTableNAm"/>
              <w:spacing w:before="0"/>
              <w:rPr>
                <w:snapToGrid w:val="0"/>
                <w:sz w:val="18"/>
              </w:rPr>
            </w:pPr>
            <w:r>
              <w:rPr>
                <w:snapToGrid w:val="0"/>
                <w:sz w:val="18"/>
              </w:rPr>
              <w:t xml:space="preserve">If the election is for 2 or more councillors place a tick </w:t>
            </w:r>
            <w:r>
              <w:rPr>
                <w:snapToGrid w:val="0"/>
                <w:sz w:val="18"/>
              </w:rPr>
              <w:sym w:font="Wingdings 2" w:char="F052"/>
            </w:r>
            <w:r>
              <w:rPr>
                <w:snapToGrid w:val="0"/>
                <w:sz w:val="18"/>
              </w:rPr>
              <w:t xml:space="preserve"> in the box next to each of the candidates you want to elect.</w:t>
            </w:r>
          </w:p>
          <w:p>
            <w:pPr>
              <w:pStyle w:val="zyTableNAm"/>
              <w:spacing w:before="0"/>
              <w:rPr>
                <w:snapToGrid w:val="0"/>
                <w:sz w:val="18"/>
              </w:rPr>
            </w:pPr>
            <w:r>
              <w:rPr>
                <w:snapToGrid w:val="0"/>
                <w:sz w:val="18"/>
              </w:rPr>
              <w:t>You may choose up to the number of candidates as there are councillors to be elected. If you choose any more, your vote will be invalid.</w:t>
            </w:r>
          </w:p>
          <w:p>
            <w:pPr>
              <w:pStyle w:val="zyTableNAm"/>
              <w:spacing w:before="0"/>
              <w:ind w:left="600" w:hanging="600"/>
              <w:rPr>
                <w:i/>
                <w:iCs/>
                <w:snapToGrid w:val="0"/>
                <w:sz w:val="18"/>
              </w:rPr>
            </w:pPr>
            <w:r>
              <w:rPr>
                <w:snapToGrid w:val="0"/>
                <w:sz w:val="18"/>
              </w:rPr>
              <w:tab/>
            </w:r>
            <w:r>
              <w:rPr>
                <w:i/>
                <w:iCs/>
                <w:snapToGrid w:val="0"/>
                <w:sz w:val="18"/>
              </w:rPr>
              <w:t>For example — if the election is for 3 councillors you may tick the boxes for 1, 2 or 3 candidates but if you tick 4 boxes your vote will be invalid.</w:t>
            </w:r>
          </w:p>
          <w:p>
            <w:pPr>
              <w:pStyle w:val="zyTableNAm"/>
              <w:spacing w:before="60"/>
              <w:rPr>
                <w:snapToGrid w:val="0"/>
                <w:sz w:val="18"/>
              </w:rPr>
            </w:pPr>
            <w:r>
              <w:rPr>
                <w:snapToGrid w:val="0"/>
                <w:sz w:val="18"/>
              </w:rPr>
              <w:t>Do not make any other marks on the ballot paper.</w:t>
            </w:r>
          </w:p>
        </w:tc>
      </w:tr>
    </w:tbl>
    <w:p>
      <w:pPr>
        <w:pStyle w:val="yFootnotesection"/>
        <w:rPr>
          <w:i w:val="0"/>
          <w:iCs/>
        </w:rPr>
      </w:pPr>
      <w:r>
        <w:tab/>
        <w:t>[Form 11 inserted: Gazette 28 Aug 2009 p. 3364.]</w:t>
      </w:r>
    </w:p>
    <w:p>
      <w:pPr>
        <w:pStyle w:val="yTable"/>
        <w:pageBreakBefore/>
        <w:tabs>
          <w:tab w:val="left" w:pos="1134"/>
        </w:tabs>
        <w:spacing w:before="0" w:after="80"/>
        <w:outlineLvl w:val="2"/>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w:t>
      </w:r>
    </w:p>
    <w:p>
      <w:pPr>
        <w:pStyle w:val="yMiscellaneousHeading"/>
        <w:pageBreakBefore/>
        <w:spacing w:before="0"/>
        <w:jc w:val="left"/>
        <w:outlineLvl w:val="2"/>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z w:val="18"/>
              </w:rPr>
            </w:pPr>
            <w:r>
              <w:rPr>
                <w:sz w:val="18"/>
              </w:rPr>
              <w:sym w:font="Monotype Sorts" w:char="F0B6"/>
            </w:r>
            <w:r>
              <w:rPr>
                <w:sz w:val="18"/>
              </w:rPr>
              <w:tab/>
              <w:t>Decide which candidate(s) you want to elect and mark your choice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outlineLvl w:val="2"/>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z w:val="18"/>
              </w:rPr>
            </w:pPr>
            <w:r>
              <w:rPr>
                <w:sz w:val="18"/>
              </w:rPr>
              <w:sym w:font="Monotype Sorts" w:char="F0B6"/>
            </w:r>
            <w:r>
              <w:rPr>
                <w:sz w:val="18"/>
              </w:rPr>
              <w:tab/>
              <w:t>Decide which candidate you want to elect as mayor</w:t>
            </w:r>
            <w:r>
              <w:rPr>
                <w:sz w:val="18"/>
                <w:vertAlign w:val="superscript"/>
              </w:rPr>
              <w:t> 4</w:t>
            </w:r>
            <w:r>
              <w:rPr>
                <w:sz w:val="18"/>
              </w:rPr>
              <w:t xml:space="preserve"> and mark your choice on the mayoral</w:t>
            </w:r>
            <w:r>
              <w:rPr>
                <w:sz w:val="18"/>
                <w:vertAlign w:val="superscript"/>
              </w:rPr>
              <w:t> 4</w:t>
            </w:r>
            <w:r>
              <w:rPr>
                <w:sz w:val="18"/>
              </w:rPr>
              <w:t xml:space="preserve"> ballot paper. The instructions on the ballot paper tell you how to do this.</w:t>
            </w:r>
          </w:p>
          <w:p>
            <w:pPr>
              <w:pStyle w:val="yTableNAm"/>
              <w:tabs>
                <w:tab w:val="clear" w:pos="567"/>
                <w:tab w:val="left" w:pos="329"/>
              </w:tabs>
              <w:ind w:left="329" w:hanging="329"/>
              <w:rPr>
                <w:sz w:val="18"/>
              </w:rPr>
            </w:pPr>
            <w:r>
              <w:rPr>
                <w:sz w:val="18"/>
              </w:rPr>
              <w:sym w:font="Monotype Sorts" w:char="F0B7"/>
            </w:r>
            <w:r>
              <w:rPr>
                <w:sz w:val="18"/>
              </w:rPr>
              <w:tab/>
              <w:t>Decide which candidate(s) you want to elect as councillor(s) and mark your choice on the councillors ballot paper. The instructions on the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ind w:left="340" w:hanging="340"/>
              <w:rPr>
                <w:sz w:val="18"/>
              </w:rPr>
            </w:pPr>
            <w:r>
              <w:rPr>
                <w:sz w:val="18"/>
              </w:rPr>
              <w:sym w:font="Monotype Sorts" w:char="F0CA"/>
            </w:r>
            <w:r>
              <w:rPr>
                <w:sz w:val="18"/>
              </w:rPr>
              <w:tab/>
              <w:t>Decide which candidate(s) you want to elect and mark your choice on the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tabs>
          <w:tab w:val="left" w:pos="600"/>
        </w:tabs>
        <w:ind w:left="1202" w:hanging="1202"/>
        <w:rPr>
          <w:b/>
          <w:bCs/>
          <w:i/>
          <w:iCs/>
        </w:rPr>
      </w:pPr>
      <w:r>
        <w:rPr>
          <w:b/>
          <w:bCs/>
        </w:rPr>
        <w:t>2</w:t>
      </w:r>
      <w:r>
        <w:rPr>
          <w:b/>
          <w:bCs/>
        </w:rPr>
        <w:tab/>
      </w:r>
      <w:r>
        <w:rPr>
          <w:b/>
          <w:bCs/>
          <w:i/>
          <w:iCs/>
        </w:rPr>
        <w:t>Elector’s certificate</w:t>
      </w:r>
    </w:p>
    <w:p>
      <w:pPr>
        <w:pStyle w:val="yMiscellaneousBody"/>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tabs>
          <w:tab w:val="left" w:pos="600"/>
        </w:tabs>
        <w:spacing w:before="80"/>
        <w:ind w:left="1200" w:hanging="1200"/>
        <w:rPr>
          <w:b/>
          <w:bCs/>
          <w:i/>
          <w:iCs/>
        </w:rPr>
      </w:pPr>
      <w:r>
        <w:rPr>
          <w:b/>
          <w:bCs/>
          <w:i/>
          <w:iCs/>
        </w:rPr>
        <w:t>3a</w:t>
      </w:r>
      <w:r>
        <w:rPr>
          <w:b/>
          <w:bCs/>
          <w:i/>
          <w:iCs/>
        </w:rPr>
        <w:tab/>
        <w:t>How to vote (Form 13(b))</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z w:val="18"/>
              </w:rPr>
            </w:pPr>
            <w:r>
              <w:rPr>
                <w:sz w:val="18"/>
              </w:rPr>
              <w:sym w:font="Monotype Sorts" w:char="F0CA"/>
            </w:r>
            <w:r>
              <w:rPr>
                <w:sz w:val="18"/>
              </w:rPr>
              <w:tab/>
              <w:t>Decide which candidate you want to elect as mayor </w:t>
            </w:r>
            <w:r>
              <w:rPr>
                <w:sz w:val="18"/>
                <w:vertAlign w:val="superscript"/>
              </w:rPr>
              <w:t>4</w:t>
            </w:r>
            <w:r>
              <w:rPr>
                <w:sz w:val="18"/>
              </w:rPr>
              <w:t xml:space="preserve"> and mark your choice on the mayoral </w:t>
            </w:r>
            <w:r>
              <w:rPr>
                <w:sz w:val="18"/>
                <w:vertAlign w:val="superscript"/>
              </w:rPr>
              <w:t>4</w:t>
            </w:r>
            <w:r>
              <w:rPr>
                <w:sz w:val="18"/>
              </w:rPr>
              <w:t xml:space="preserv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rPr>
          <w:b/>
          <w:bCs/>
          <w:i/>
          <w:iCs/>
        </w:rPr>
      </w:pPr>
      <w:r>
        <w:rPr>
          <w:b/>
          <w:bCs/>
          <w:i/>
          <w:iCs/>
        </w:rPr>
        <w:t>4</w:t>
      </w:r>
      <w:r>
        <w:rPr>
          <w:b/>
          <w:bCs/>
          <w:i/>
          <w:iCs/>
        </w:rPr>
        <w:tab/>
        <w:t>Mayor/President</w:t>
      </w:r>
    </w:p>
    <w:p>
      <w:pPr>
        <w:pStyle w:val="yMiscellaneousBody"/>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w:t>
      </w:r>
    </w:p>
    <w:p>
      <w:pPr>
        <w:pStyle w:val="yTable"/>
        <w:pageBreakBefore/>
        <w:tabs>
          <w:tab w:val="left" w:pos="1134"/>
        </w:tabs>
        <w:spacing w:before="0" w:after="80"/>
        <w:outlineLvl w:val="2"/>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outlineLvl w:val="2"/>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Gazette 22 Dec 1998 p. 6876; 21 Jan 2005 p. 268.]</w:t>
      </w:r>
    </w:p>
    <w:p>
      <w:pPr>
        <w:pStyle w:val="yTable"/>
        <w:pageBreakBefore/>
        <w:tabs>
          <w:tab w:val="left" w:pos="1134"/>
        </w:tabs>
        <w:spacing w:before="0" w:after="80"/>
        <w:outlineLvl w:val="2"/>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w:t>
      </w:r>
    </w:p>
    <w:p>
      <w:pPr>
        <w:pStyle w:val="yTable"/>
        <w:pageBreakBefore/>
        <w:tabs>
          <w:tab w:val="left" w:pos="1134"/>
        </w:tabs>
        <w:spacing w:before="0" w:after="80"/>
        <w:outlineLvl w:val="2"/>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outlineLvl w:val="2"/>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outlineLvl w:val="2"/>
        <w:rPr>
          <w:b/>
          <w:snapToGrid w:val="0"/>
        </w:rPr>
      </w:pPr>
      <w:r>
        <w:rPr>
          <w:rStyle w:val="CharSClsNo"/>
          <w:b/>
        </w:rPr>
        <w:t>Form 18</w:t>
      </w:r>
      <w:r>
        <w:rPr>
          <w:b/>
          <w:snapToGrid w:val="0"/>
        </w:rPr>
        <w:t>.</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Table"/>
        <w:spacing w:before="0"/>
        <w:rPr>
          <w:snapToGrid w:val="0"/>
        </w:rPr>
      </w:pPr>
    </w:p>
    <w:p>
      <w:pPr>
        <w:pStyle w:val="yMiscellaneousHeading"/>
        <w:keepNext w:val="0"/>
        <w:pageBreakBefore/>
        <w:spacing w:before="0" w:after="80"/>
        <w:jc w:val="left"/>
        <w:outlineLvl w:val="2"/>
        <w:rPr>
          <w:b/>
          <w:bCs/>
          <w:snapToGrid w:val="0"/>
        </w:rPr>
      </w:pPr>
      <w:r>
        <w:rPr>
          <w:rStyle w:val="CharSClsNo"/>
          <w:b/>
        </w:rPr>
        <w:t>Form 19</w:t>
      </w:r>
      <w:r>
        <w:rPr>
          <w:b/>
          <w:bCs/>
          <w:snapToGrid w:val="0"/>
        </w:rPr>
        <w:t>.</w:t>
      </w:r>
      <w:r>
        <w:rPr>
          <w:b/>
          <w:bCs/>
          <w:snapToGrid w:val="0"/>
        </w:rPr>
        <w:tab/>
        <w:t>Results of Election</w:t>
      </w:r>
    </w:p>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c>
          <w:tcPr>
            <w:tcW w:w="4962" w:type="dxa"/>
          </w:tcPr>
          <w:p>
            <w:pPr>
              <w:pStyle w:val="yTableNAm"/>
              <w:rPr>
                <w:snapToGrid w:val="0"/>
              </w:rPr>
            </w:pPr>
            <w:r>
              <w:rPr>
                <w:i/>
                <w:iCs/>
                <w:snapToGrid w:val="0"/>
              </w:rPr>
              <w:t xml:space="preserve">Local </w:t>
            </w:r>
            <w:r>
              <w:rPr>
                <w:i/>
                <w:iCs/>
                <w:snapToGrid w:val="0"/>
                <w:sz w:val="18"/>
              </w:rPr>
              <w:t>Government</w:t>
            </w:r>
            <w:r>
              <w:rPr>
                <w:i/>
                <w:iCs/>
                <w:snapToGrid w:val="0"/>
              </w:rPr>
              <w:t xml:space="preserve"> Act 1995</w:t>
            </w:r>
            <w:r>
              <w:rPr>
                <w:snapToGrid w:val="0"/>
              </w:rPr>
              <w:t>, s. 4.77</w:t>
            </w:r>
          </w:p>
          <w:p>
            <w:pPr>
              <w:pStyle w:val="yTableNAm"/>
              <w:spacing w:before="60"/>
              <w:rPr>
                <w:b/>
                <w:snapToGrid w:val="0"/>
              </w:rPr>
            </w:pPr>
            <w:r>
              <w:rPr>
                <w:b/>
                <w:snapToGrid w:val="0"/>
              </w:rPr>
              <w:t>RESULTS OF ELECTION FOR</w:t>
            </w:r>
          </w:p>
          <w:p>
            <w:pPr>
              <w:pStyle w:val="yTableNAm"/>
              <w:spacing w:before="60"/>
              <w:rPr>
                <w:snapToGrid w:val="0"/>
              </w:rPr>
            </w:pPr>
            <w:r>
              <w:rPr>
                <w:snapToGrid w:val="0"/>
              </w:rPr>
              <w:t>______________________________________</w:t>
            </w:r>
            <w:r>
              <w:rPr>
                <w:snapToGrid w:val="0"/>
                <w:vertAlign w:val="superscript"/>
              </w:rPr>
              <w:t>1</w:t>
            </w:r>
          </w:p>
          <w:p>
            <w:pPr>
              <w:pStyle w:val="z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c>
          <w:tcPr>
            <w:tcW w:w="1985" w:type="dxa"/>
          </w:tcPr>
          <w:p>
            <w:pPr>
              <w:pStyle w:val="yTableNAm"/>
              <w:spacing w:before="0"/>
              <w:rPr>
                <w:b/>
                <w:bCs/>
                <w:snapToGrid w:val="0"/>
                <w:sz w:val="18"/>
              </w:rPr>
            </w:pPr>
            <w:r>
              <w:rPr>
                <w:b/>
                <w:bCs/>
                <w:snapToGrid w:val="0"/>
                <w:sz w:val="18"/>
              </w:rPr>
              <w:t>Results</w:t>
            </w:r>
          </w:p>
        </w:tc>
        <w:tc>
          <w:tcPr>
            <w:tcW w:w="4819" w:type="dxa"/>
          </w:tcPr>
          <w:p>
            <w:pPr>
              <w:pStyle w:val="yTableNAm"/>
              <w:spacing w:before="60"/>
              <w:rPr>
                <w:snapToGrid w:val="0"/>
                <w:sz w:val="18"/>
              </w:rPr>
            </w:pPr>
            <w:r>
              <w:rPr>
                <w:snapToGrid w:val="0"/>
                <w:sz w:val="18"/>
              </w:rPr>
              <w:t>These are the results of the local government election held on ______________.</w:t>
            </w:r>
          </w:p>
          <w:p>
            <w:pPr>
              <w:pStyle w:val="yTableNAm"/>
              <w:spacing w:before="0"/>
              <w:rPr>
                <w:snapToGrid w:val="0"/>
                <w:sz w:val="18"/>
              </w:rPr>
            </w:pP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559"/>
      </w:tblGrid>
      <w:tr>
        <w:trPr>
          <w:cantSplit/>
        </w:trPr>
        <w:tc>
          <w:tcPr>
            <w:tcW w:w="1985" w:type="dxa"/>
            <w:vMerge w:val="restart"/>
          </w:tcPr>
          <w:p>
            <w:pPr>
              <w:pStyle w:val="yTableNAm"/>
              <w:spacing w:before="60"/>
              <w:rPr>
                <w:b/>
                <w:bCs/>
                <w:snapToGrid w:val="0"/>
                <w:sz w:val="18"/>
              </w:rPr>
            </w:pPr>
            <w:r>
              <w:rPr>
                <w:b/>
                <w:bCs/>
                <w:snapToGrid w:val="0"/>
                <w:sz w:val="18"/>
              </w:rPr>
              <w:t>Mayor/President </w:t>
            </w:r>
            <w:r>
              <w:rPr>
                <w:bCs/>
                <w:snapToGrid w:val="0"/>
                <w:sz w:val="18"/>
                <w:vertAlign w:val="superscript"/>
              </w:rPr>
              <w:t>2</w:t>
            </w:r>
          </w:p>
        </w:tc>
        <w:tc>
          <w:tcPr>
            <w:tcW w:w="3260" w:type="dxa"/>
          </w:tcPr>
          <w:p>
            <w:pPr>
              <w:pStyle w:val="yTableNAm"/>
              <w:spacing w:before="60"/>
              <w:jc w:val="center"/>
              <w:rPr>
                <w:snapToGrid w:val="0"/>
                <w:sz w:val="18"/>
              </w:rPr>
            </w:pPr>
            <w:r>
              <w:rPr>
                <w:snapToGrid w:val="0"/>
                <w:sz w:val="18"/>
              </w:rPr>
              <w:t>Candidate</w:t>
            </w:r>
          </w:p>
        </w:tc>
        <w:tc>
          <w:tcPr>
            <w:tcW w:w="1559"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60"/>
              <w:rPr>
                <w:snapToGrid w:val="0"/>
                <w:sz w:val="18"/>
              </w:rPr>
            </w:pPr>
          </w:p>
        </w:tc>
        <w:tc>
          <w:tcPr>
            <w:tcW w:w="3260" w:type="dxa"/>
            <w:tcBorders>
              <w:bottom w:val="nil"/>
            </w:tcBorders>
          </w:tcPr>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p>
        </w:tc>
        <w:tc>
          <w:tcPr>
            <w:tcW w:w="1559" w:type="dxa"/>
            <w:tcBorders>
              <w:bottom w:val="nil"/>
            </w:tcBorders>
          </w:tcPr>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tc>
      </w:tr>
      <w:tr>
        <w:trPr>
          <w:cantSplit/>
        </w:trPr>
        <w:tc>
          <w:tcPr>
            <w:tcW w:w="6804" w:type="dxa"/>
            <w:gridSpan w:val="3"/>
            <w:tcBorders>
              <w:top w:val="single" w:sz="4" w:space="0" w:color="auto"/>
            </w:tcBorders>
          </w:tcPr>
          <w:p>
            <w:pPr>
              <w:pStyle w:val="yTableNAm"/>
              <w:spacing w:before="0"/>
              <w:rPr>
                <w:snapToGrid w:val="0"/>
                <w:sz w:val="18"/>
              </w:rPr>
            </w:pPr>
            <w:r>
              <w:rPr>
                <w:snapToGrid w:val="0"/>
                <w:sz w:val="18"/>
              </w:rPr>
              <w:t>Therefore ______________________________________________ is elected as mayor/ president</w:t>
            </w:r>
            <w:r>
              <w:rPr>
                <w:snapToGrid w:val="0"/>
                <w:sz w:val="18"/>
                <w:vertAlign w:val="superscript"/>
              </w:rPr>
              <w:t> 2</w:t>
            </w:r>
            <w:r>
              <w:rPr>
                <w:snapToGrid w:val="0"/>
                <w:sz w:val="18"/>
              </w:rPr>
              <w:t xml:space="preserve"> of _________________________ until ______________________</w:t>
            </w:r>
          </w:p>
          <w:p>
            <w:pPr>
              <w:pStyle w:val="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0"/>
              <w:rPr>
                <w:snapToGrid w:val="0"/>
                <w:sz w:val="18"/>
              </w:rPr>
            </w:pPr>
            <w:r>
              <w:rPr>
                <w:snapToGrid w:val="0"/>
                <w:sz w:val="18"/>
              </w:rPr>
              <w:t>__________</w:t>
            </w:r>
            <w:r>
              <w:rPr>
                <w:snapToGrid w:val="0"/>
                <w:sz w:val="18"/>
                <w:vertAlign w:val="superscript"/>
              </w:rPr>
              <w:t>4</w:t>
            </w:r>
          </w:p>
          <w:p>
            <w:pPr>
              <w:pStyle w:val="yTableNAm"/>
              <w:spacing w:before="0"/>
              <w:rPr>
                <w:b/>
                <w:bCs/>
                <w:snapToGrid w:val="0"/>
                <w:sz w:val="18"/>
              </w:rPr>
            </w:pPr>
            <w:r>
              <w:rPr>
                <w:b/>
                <w:bCs/>
                <w:snapToGrid w:val="0"/>
                <w:sz w:val="18"/>
              </w:rPr>
              <w:t>Ward</w:t>
            </w:r>
          </w:p>
        </w:tc>
        <w:tc>
          <w:tcPr>
            <w:tcW w:w="3118" w:type="dxa"/>
          </w:tcPr>
          <w:p>
            <w:pPr>
              <w:pStyle w:val="yTableNAm"/>
              <w:spacing w:before="60"/>
              <w:jc w:val="center"/>
              <w:rPr>
                <w:snapToGrid w:val="0"/>
                <w:sz w:val="18"/>
              </w:rPr>
            </w:pPr>
            <w:r>
              <w:rPr>
                <w:snapToGrid w:val="0"/>
                <w:sz w:val="18"/>
              </w:rPr>
              <w:t>Candidate</w:t>
            </w:r>
          </w:p>
        </w:tc>
        <w:tc>
          <w:tcPr>
            <w:tcW w:w="1701"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0"/>
              <w:rPr>
                <w:snapToGrid w:val="0"/>
                <w:sz w:val="18"/>
              </w:rPr>
            </w:pPr>
          </w:p>
        </w:tc>
        <w:tc>
          <w:tcPr>
            <w:tcW w:w="3118" w:type="dxa"/>
            <w:tcBorders>
              <w:bottom w:val="nil"/>
            </w:tcBorders>
          </w:tcPr>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p>
        </w:tc>
        <w:tc>
          <w:tcPr>
            <w:tcW w:w="1701" w:type="dxa"/>
            <w:tcBorders>
              <w:bottom w:val="nil"/>
            </w:tcBorders>
          </w:tcPr>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r>
        <w:trPr>
          <w:cantSplit/>
        </w:trPr>
        <w:tc>
          <w:tcPr>
            <w:tcW w:w="6804" w:type="dxa"/>
            <w:gridSpan w:val="3"/>
            <w:tcBorders>
              <w:top w:val="single" w:sz="4" w:space="0" w:color="auto"/>
              <w:bottom w:val="single" w:sz="4" w:space="0" w:color="auto"/>
            </w:tcBorders>
          </w:tcPr>
          <w:p>
            <w:pPr>
              <w:pStyle w:val="yTableNAm"/>
              <w:spacing w:before="0"/>
              <w:ind w:right="-108"/>
              <w:rPr>
                <w:snapToGrid w:val="0"/>
                <w:sz w:val="18"/>
              </w:rPr>
            </w:pPr>
            <w:r>
              <w:rPr>
                <w:snapToGrid w:val="0"/>
                <w:sz w:val="18"/>
              </w:rPr>
              <w:t>Therefore the following people are elected as councillors for the ________________ ward. Each councillor will hold office until the date set out next to his or her name.</w:t>
            </w:r>
          </w:p>
        </w:tc>
      </w:tr>
      <w:tr>
        <w:trPr>
          <w:cantSplit/>
        </w:trPr>
        <w:tc>
          <w:tcPr>
            <w:tcW w:w="5103" w:type="dxa"/>
            <w:gridSpan w:val="2"/>
            <w:tcBorders>
              <w:top w:val="single" w:sz="4" w:space="0" w:color="auto"/>
              <w:right w:val="nil"/>
            </w:tcBorders>
          </w:tcPr>
          <w:p>
            <w:pPr>
              <w:pStyle w:val="yTableNAm"/>
              <w:spacing w:before="0"/>
              <w:jc w:val="center"/>
              <w:rPr>
                <w:snapToGrid w:val="0"/>
                <w:sz w:val="18"/>
              </w:rPr>
            </w:pPr>
            <w:r>
              <w:rPr>
                <w:snapToGrid w:val="0"/>
                <w:sz w:val="18"/>
              </w:rPr>
              <w:t>Name</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p>
        </w:tc>
        <w:tc>
          <w:tcPr>
            <w:tcW w:w="1701" w:type="dxa"/>
            <w:tcBorders>
              <w:top w:val="single" w:sz="4" w:space="0" w:color="auto"/>
              <w:left w:val="nil"/>
            </w:tcBorders>
          </w:tcPr>
          <w:p>
            <w:pPr>
              <w:pStyle w:val="yTableNAm"/>
              <w:spacing w:before="0"/>
              <w:jc w:val="center"/>
              <w:rPr>
                <w:snapToGrid w:val="0"/>
                <w:sz w:val="18"/>
              </w:rPr>
            </w:pPr>
            <w:r>
              <w:rPr>
                <w:snapToGrid w:val="0"/>
                <w:sz w:val="18"/>
              </w:rPr>
              <w:t>Expiry of term</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60"/>
              <w:rPr>
                <w:b/>
                <w:bCs/>
                <w:snapToGrid w:val="0"/>
                <w:sz w:val="18"/>
              </w:rPr>
            </w:pPr>
            <w:r>
              <w:rPr>
                <w:b/>
                <w:bCs/>
                <w:snapToGrid w:val="0"/>
                <w:sz w:val="18"/>
              </w:rPr>
              <w:t>Returning officer</w:t>
            </w:r>
          </w:p>
        </w:tc>
        <w:tc>
          <w:tcPr>
            <w:tcW w:w="4819" w:type="dxa"/>
            <w:gridSpan w:val="2"/>
          </w:tcPr>
          <w:p>
            <w:pPr>
              <w:pStyle w:val="yTableNAm"/>
              <w:spacing w:before="60"/>
              <w:rPr>
                <w:snapToGrid w:val="0"/>
                <w:sz w:val="18"/>
              </w:rPr>
            </w:pPr>
            <w:r>
              <w:rPr>
                <w:snapToGrid w:val="0"/>
                <w:sz w:val="18"/>
              </w:rPr>
              <w:t>Full name:</w:t>
            </w:r>
          </w:p>
        </w:tc>
      </w:tr>
      <w:tr>
        <w:trPr>
          <w:cantSplit/>
        </w:trPr>
        <w:tc>
          <w:tcPr>
            <w:tcW w:w="1985" w:type="dxa"/>
            <w:vMerge/>
          </w:tcPr>
          <w:p>
            <w:pPr>
              <w:pStyle w:val="yTableNAm"/>
              <w:spacing w:before="60"/>
              <w:rPr>
                <w:snapToGrid w:val="0"/>
                <w:sz w:val="18"/>
              </w:rPr>
            </w:pPr>
          </w:p>
        </w:tc>
        <w:tc>
          <w:tcPr>
            <w:tcW w:w="3118" w:type="dxa"/>
          </w:tcPr>
          <w:p>
            <w:pPr>
              <w:pStyle w:val="yTableNAm"/>
              <w:spacing w:before="60"/>
              <w:rPr>
                <w:snapToGrid w:val="0"/>
                <w:sz w:val="18"/>
              </w:rPr>
            </w:pPr>
            <w:r>
              <w:rPr>
                <w:snapToGrid w:val="0"/>
                <w:sz w:val="18"/>
              </w:rPr>
              <w:t>Signature:</w:t>
            </w:r>
          </w:p>
        </w:tc>
        <w:tc>
          <w:tcPr>
            <w:tcW w:w="1701" w:type="dxa"/>
          </w:tcPr>
          <w:p>
            <w:pPr>
              <w:pStyle w:val="yTableNAm"/>
              <w:spacing w:before="60"/>
              <w:rPr>
                <w:snapToGrid w:val="0"/>
                <w:sz w:val="18"/>
              </w:rPr>
            </w:pPr>
            <w:r>
              <w:rPr>
                <w:snapToGrid w:val="0"/>
                <w:sz w:val="18"/>
              </w:rPr>
              <w:t>Date:</w:t>
            </w:r>
          </w:p>
        </w:tc>
      </w:tr>
    </w:tbl>
    <w:p>
      <w:pPr>
        <w:pStyle w:val="yMiscellaneousBody"/>
        <w:keepNext/>
        <w:keepLines/>
        <w:spacing w:before="80"/>
        <w:rPr>
          <w:b/>
          <w:bCs/>
          <w:i/>
          <w:iCs/>
        </w:rPr>
      </w:pPr>
      <w:r>
        <w:rPr>
          <w:b/>
          <w:bCs/>
          <w:i/>
          <w:iCs/>
        </w:rPr>
        <w:t>Notes to Form 19</w:t>
      </w:r>
    </w:p>
    <w:p>
      <w:pPr>
        <w:pStyle w:val="yMiscellaneousBody"/>
        <w:keepNext/>
        <w:keepLines/>
        <w:spacing w:before="80"/>
        <w:jc w:val="center"/>
        <w:rPr>
          <w:b/>
          <w:bCs/>
          <w:i/>
          <w:iCs/>
          <w:snapToGrid w:val="0"/>
        </w:rPr>
      </w:pPr>
      <w:r>
        <w:rPr>
          <w:b/>
          <w:bCs/>
          <w:i/>
          <w:iCs/>
        </w:rPr>
        <w:t>Notes to Returning Officer</w:t>
      </w:r>
      <w:r>
        <w:rPr>
          <w:b/>
          <w:bCs/>
          <w:i/>
          <w:iCs/>
          <w:snapToGrid w:val="0"/>
        </w:rPr>
        <w:t xml:space="preserve"> when preparing results</w:t>
      </w:r>
    </w:p>
    <w:p>
      <w:pPr>
        <w:pStyle w:val="yMiscellaneousBody"/>
        <w:spacing w:before="80"/>
        <w:rPr>
          <w:b/>
          <w:bCs/>
          <w:i/>
          <w:iCs/>
        </w:rPr>
      </w:pPr>
      <w:r>
        <w:rPr>
          <w:b/>
          <w:bCs/>
          <w:i/>
          <w:iCs/>
        </w:rPr>
        <w:t>1</w:t>
      </w:r>
      <w:r>
        <w:rPr>
          <w:b/>
          <w:bCs/>
          <w:i/>
          <w:iCs/>
        </w:rPr>
        <w:tab/>
        <w:t>District</w:t>
      </w:r>
    </w:p>
    <w:p>
      <w:pPr>
        <w:pStyle w:val="yMiscellaneousBody"/>
        <w:spacing w:before="80"/>
        <w:ind w:left="851" w:hanging="851"/>
        <w:rPr>
          <w:i/>
          <w:iCs/>
        </w:rPr>
      </w:pPr>
      <w:r>
        <w:rPr>
          <w:i/>
          <w:iCs/>
        </w:rPr>
        <w:tab/>
        <w:t>Insert the name of the local government district.</w:t>
      </w:r>
    </w:p>
    <w:p>
      <w:pPr>
        <w:pStyle w:val="yMiscellaneousBody"/>
        <w:spacing w:before="80"/>
        <w:rPr>
          <w:b/>
          <w:bCs/>
          <w:i/>
          <w:iCs/>
        </w:rPr>
      </w:pPr>
      <w:r>
        <w:rPr>
          <w:b/>
          <w:bCs/>
          <w:i/>
          <w:iCs/>
        </w:rPr>
        <w:t>2</w:t>
      </w:r>
      <w:r>
        <w:rPr>
          <w:b/>
          <w:bCs/>
          <w:i/>
          <w:iCs/>
        </w:rPr>
        <w:tab/>
        <w:t>Mayor or President</w:t>
      </w:r>
    </w:p>
    <w:p>
      <w:pPr>
        <w:pStyle w:val="yMiscellaneousBody"/>
        <w:spacing w:before="80"/>
        <w:ind w:left="851" w:hanging="851"/>
        <w:rPr>
          <w:i/>
          <w:iCs/>
        </w:rPr>
      </w:pPr>
      <w:r>
        <w:rPr>
          <w:i/>
          <w:iCs/>
        </w:rPr>
        <w:tab/>
        <w:t>Delete “Mayor” or “President” as appropriate.</w:t>
      </w:r>
    </w:p>
    <w:p>
      <w:pPr>
        <w:pStyle w:val="yMiscellaneousBody"/>
        <w:spacing w:before="80"/>
        <w:ind w:left="851" w:hanging="851"/>
        <w:rPr>
          <w:i/>
          <w:iCs/>
          <w:snapToGrid w:val="0"/>
        </w:rPr>
      </w:pPr>
      <w:r>
        <w:rPr>
          <w:i/>
          <w:iCs/>
        </w:rPr>
        <w:tab/>
        <w:t>If the election did not include the election of the mayor or president,</w:t>
      </w:r>
      <w:r>
        <w:rPr>
          <w:i/>
          <w:iCs/>
          <w:snapToGrid w:val="0"/>
        </w:rPr>
        <w:t xml:space="preserve"> delete this box.</w:t>
      </w:r>
    </w:p>
    <w:p>
      <w:pPr>
        <w:pStyle w:val="yMiscellaneousBody"/>
        <w:spacing w:before="80"/>
        <w:rPr>
          <w:b/>
          <w:bCs/>
          <w:i/>
          <w:iCs/>
        </w:rPr>
      </w:pPr>
      <w:r>
        <w:rPr>
          <w:b/>
          <w:bCs/>
          <w:i/>
          <w:iCs/>
        </w:rPr>
        <w:t>3</w:t>
      </w:r>
      <w:r>
        <w:rPr>
          <w:b/>
          <w:bCs/>
          <w:i/>
          <w:iCs/>
        </w:rPr>
        <w:tab/>
        <w:t>Elected unopposed or appointed</w:t>
      </w:r>
    </w:p>
    <w:p>
      <w:pPr>
        <w:pStyle w:val="yMiscellaneousBody"/>
        <w:spacing w:before="80"/>
        <w:ind w:left="851" w:hanging="851"/>
        <w:rPr>
          <w:i/>
          <w:iCs/>
        </w:rPr>
      </w:pPr>
      <w:r>
        <w:rPr>
          <w:i/>
          <w:iCs/>
        </w:rPr>
        <w:tab/>
        <w:t>If a person was elected unopposed under section 4.55 of the Act insert “elected unopposed” in this column.</w:t>
      </w:r>
    </w:p>
    <w:p>
      <w:pPr>
        <w:pStyle w:val="yMiscellaneousBody"/>
        <w:spacing w:before="80"/>
        <w:ind w:left="851" w:hanging="851"/>
        <w:rPr>
          <w:i/>
          <w:iCs/>
        </w:rPr>
      </w:pPr>
      <w:r>
        <w:rPr>
          <w:i/>
          <w:iCs/>
        </w:rPr>
        <w:tab/>
        <w:t>If a person was appointed by the council of the local government under section 4.57(3) of the Act insert “appointed by council” in this column.</w:t>
      </w:r>
    </w:p>
    <w:p>
      <w:pPr>
        <w:pStyle w:val="yMiscellaneousBody"/>
        <w:spacing w:before="80"/>
        <w:rPr>
          <w:b/>
          <w:bCs/>
          <w:i/>
          <w:iCs/>
        </w:rPr>
      </w:pPr>
      <w:r>
        <w:rPr>
          <w:b/>
          <w:bCs/>
          <w:i/>
          <w:iCs/>
        </w:rPr>
        <w:t>4</w:t>
      </w:r>
      <w:r>
        <w:rPr>
          <w:b/>
          <w:bCs/>
          <w:i/>
          <w:iCs/>
        </w:rPr>
        <w:tab/>
        <w:t>Ward</w:t>
      </w:r>
    </w:p>
    <w:p>
      <w:pPr>
        <w:pStyle w:val="yMiscellaneousBody"/>
        <w:spacing w:before="80"/>
        <w:ind w:left="851" w:hanging="851"/>
        <w:rPr>
          <w:i/>
          <w:iCs/>
        </w:rPr>
      </w:pPr>
      <w:r>
        <w:rPr>
          <w:i/>
          <w:iCs/>
        </w:rPr>
        <w:tab/>
        <w:t>Repeat this box for each ward in the district in which there was an election and insert the name of the ward.</w:t>
      </w:r>
    </w:p>
    <w:p>
      <w:pPr>
        <w:pStyle w:val="yMiscellaneousBody"/>
        <w:spacing w:before="80"/>
        <w:ind w:left="851" w:hanging="851"/>
        <w:rPr>
          <w:i/>
          <w:iCs/>
        </w:rPr>
      </w:pPr>
      <w:r>
        <w:rPr>
          <w:i/>
          <w:iCs/>
        </w:rPr>
        <w:tab/>
        <w:t>If there were no councillor elections, delete this box.</w:t>
      </w:r>
    </w:p>
    <w:p>
      <w:pPr>
        <w:pStyle w:val="yMiscellaneousBody"/>
        <w:spacing w:before="80"/>
        <w:ind w:left="851" w:hanging="851"/>
        <w:rPr>
          <w:i/>
          <w:iCs/>
        </w:rPr>
      </w:pPr>
      <w:r>
        <w:rPr>
          <w:i/>
          <w:iCs/>
        </w:rPr>
        <w:tab/>
        <w:t xml:space="preserve">If the district is not divided into wards but councillors were elected for the district, change the title of this box to “Councillors” and delete the word “ward” in the last line. </w:t>
      </w:r>
    </w:p>
    <w:p>
      <w:pPr>
        <w:pStyle w:val="yFootnotesection"/>
        <w:rPr>
          <w:i w:val="0"/>
          <w:iCs/>
        </w:rPr>
      </w:pPr>
      <w:r>
        <w:tab/>
        <w:t>[Form 19 inserted: Gazette 28 Aug 2009 p. 3368</w:t>
      </w:r>
      <w:r>
        <w:noBreakHyphen/>
        <w:t>9.]</w:t>
      </w:r>
    </w:p>
    <w:p>
      <w:pPr>
        <w:pStyle w:val="yMiscellaneousHeading"/>
        <w:pageBreakBefore/>
        <w:spacing w:before="0" w:after="80"/>
        <w:jc w:val="left"/>
        <w:outlineLvl w:val="2"/>
        <w:rPr>
          <w:b/>
          <w:bCs/>
          <w:snapToGrid w:val="0"/>
        </w:rPr>
      </w:pPr>
      <w:r>
        <w:rPr>
          <w:rStyle w:val="CharSClsNo"/>
          <w:b/>
        </w:rPr>
        <w:t>Form 20</w:t>
      </w:r>
      <w:r>
        <w:rPr>
          <w:b/>
          <w:bCs/>
          <w:snapToGrid w:val="0"/>
        </w:rPr>
        <w:t>.</w:t>
      </w:r>
      <w:r>
        <w:rPr>
          <w:b/>
          <w:bCs/>
          <w:snapToGrid w:val="0"/>
        </w:rPr>
        <w:tab/>
        <w:t>Report to Minister</w:t>
      </w:r>
    </w:p>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trPr>
        <w:tc>
          <w:tcPr>
            <w:tcW w:w="4080" w:type="dxa"/>
          </w:tcPr>
          <w:p>
            <w:pPr>
              <w:pStyle w:val="yTableNAm"/>
              <w:spacing w:before="60"/>
              <w:rPr>
                <w:b/>
                <w:bCs/>
                <w:i/>
                <w:snapToGrid w:val="0"/>
                <w:sz w:val="28"/>
              </w:rPr>
            </w:pPr>
            <w:r>
              <w:rPr>
                <w:b/>
                <w:bCs/>
                <w:snapToGrid w:val="0"/>
                <w:sz w:val="28"/>
              </w:rPr>
              <w:t>REPORT TO MINISTER</w:t>
            </w:r>
          </w:p>
          <w:p>
            <w:pPr>
              <w:pStyle w:val="yTableNAm"/>
              <w:spacing w:before="0"/>
              <w:rPr>
                <w:i/>
                <w:snapToGrid w:val="0"/>
                <w:sz w:val="20"/>
              </w:rPr>
            </w:pPr>
            <w:r>
              <w:rPr>
                <w:i/>
                <w:snapToGrid w:val="0"/>
                <w:sz w:val="20"/>
              </w:rPr>
              <w:t>Local Government Act 1995, s. 4.79(2)</w:t>
            </w:r>
          </w:p>
          <w:p>
            <w:pPr>
              <w:pStyle w:val="yTableNAm"/>
              <w:spacing w:before="0"/>
              <w:rPr>
                <w:i/>
                <w:snapToGrid w:val="0"/>
                <w:sz w:val="20"/>
              </w:rPr>
            </w:pPr>
            <w:r>
              <w:rPr>
                <w:i/>
                <w:snapToGrid w:val="0"/>
                <w:sz w:val="20"/>
              </w:rPr>
              <w:t>Local Government (Elections) Regulations 1997, r. 81</w:t>
            </w:r>
          </w:p>
        </w:tc>
      </w:tr>
    </w:tbl>
    <w:p>
      <w:pPr>
        <w:pStyle w:val="yMiscellaneousHeading"/>
        <w:spacing w:before="200"/>
        <w:jc w:val="left"/>
        <w:rPr>
          <w:b/>
          <w:bCs/>
          <w:snapToGrid w:val="0"/>
          <w:sz w:val="28"/>
        </w:rPr>
      </w:pPr>
      <w:r>
        <w:rPr>
          <w:b/>
          <w:bCs/>
          <w:snapToGrid w:val="0"/>
          <w:sz w:val="28"/>
        </w:rPr>
        <w:t>Part 1 — General information</w:t>
      </w:r>
    </w:p>
    <w:p>
      <w:pPr>
        <w:pStyle w:val="yMiscellaneousBody"/>
        <w:spacing w:before="60"/>
        <w:rPr>
          <w:b/>
          <w:bCs/>
          <w:i/>
          <w:iCs/>
          <w:snapToGrid w:val="0"/>
        </w:rPr>
      </w:pPr>
      <w:r>
        <w:rPr>
          <w:b/>
          <w:bCs/>
          <w:i/>
          <w:iCs/>
          <w:snapToGrid w:val="0"/>
        </w:rPr>
        <w:t>Use one form for each election.</w:t>
      </w:r>
    </w:p>
    <w:p>
      <w:pPr>
        <w:pStyle w:val="yMiscellaneousBody"/>
        <w:spacing w:before="60"/>
        <w:rPr>
          <w:b/>
          <w:bCs/>
          <w:snapToGrid w:val="0"/>
        </w:rPr>
      </w:pPr>
      <w:r>
        <w:rPr>
          <w:b/>
          <w:bCs/>
          <w:snapToGrid w:val="0"/>
        </w:rPr>
        <w:t>District and date</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969"/>
      </w:tblGrid>
      <w:tr>
        <w:trPr>
          <w:cantSplit/>
          <w:trHeight w:val="685"/>
        </w:trPr>
        <w:tc>
          <w:tcPr>
            <w:tcW w:w="2694" w:type="dxa"/>
            <w:tcBorders>
              <w:bottom w:val="single" w:sz="4" w:space="0" w:color="auto"/>
            </w:tcBorders>
          </w:tcPr>
          <w:p>
            <w:pPr>
              <w:pStyle w:val="yTableNAm"/>
              <w:spacing w:before="60"/>
              <w:rPr>
                <w:iCs/>
                <w:snapToGrid w:val="0"/>
                <w:sz w:val="18"/>
              </w:rPr>
            </w:pPr>
            <w:r>
              <w:rPr>
                <w:iCs/>
                <w:snapToGrid w:val="0"/>
                <w:sz w:val="18"/>
              </w:rPr>
              <w:t>District (and ward, if applicable) where election held:</w:t>
            </w:r>
          </w:p>
          <w:p>
            <w:pPr>
              <w:pStyle w:val="yTableNAm"/>
              <w:spacing w:before="60"/>
              <w:rPr>
                <w:i/>
                <w:snapToGrid w:val="0"/>
                <w:sz w:val="20"/>
              </w:rPr>
            </w:pPr>
            <w:r>
              <w:rPr>
                <w:iCs/>
                <w:snapToGrid w:val="0"/>
                <w:sz w:val="18"/>
              </w:rPr>
              <w:t>Election date:</w:t>
            </w:r>
          </w:p>
        </w:tc>
        <w:tc>
          <w:tcPr>
            <w:tcW w:w="3969" w:type="dxa"/>
            <w:tcBorders>
              <w:bottom w:val="single" w:sz="4" w:space="0" w:color="auto"/>
            </w:tcBorders>
          </w:tcPr>
          <w:p>
            <w:pPr>
              <w:pStyle w:val="yTableNAm"/>
              <w:spacing w:before="60"/>
              <w:rPr>
                <w:i/>
                <w:snapToGrid w:val="0"/>
                <w:sz w:val="20"/>
              </w:rPr>
            </w:pPr>
          </w:p>
        </w:tc>
      </w:tr>
    </w:tbl>
    <w:p>
      <w:pPr>
        <w:pStyle w:val="yMiscellaneousBody"/>
        <w:spacing w:before="60"/>
        <w:rPr>
          <w:b/>
          <w:bCs/>
          <w:snapToGrid w:val="0"/>
        </w:rPr>
      </w:pPr>
      <w:r>
        <w:rPr>
          <w:b/>
          <w:bCs/>
          <w:snapToGrid w:val="0"/>
        </w:rPr>
        <w:t>Vacancies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Number of vacancies:</w:t>
            </w:r>
          </w:p>
        </w:tc>
        <w:tc>
          <w:tcPr>
            <w:tcW w:w="1560" w:type="dxa"/>
            <w:tcBorders>
              <w:bottom w:val="single" w:sz="4" w:space="0" w:color="auto"/>
            </w:tcBorders>
          </w:tcPr>
          <w:p>
            <w:pPr>
              <w:pStyle w:val="yTableNAm"/>
              <w:spacing w:before="60"/>
              <w:rPr>
                <w:iCs/>
                <w:snapToGrid w:val="0"/>
                <w:sz w:val="20"/>
              </w:rPr>
            </w:pPr>
          </w:p>
        </w:tc>
      </w:tr>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Vacancies unfilled:</w:t>
            </w:r>
          </w:p>
          <w:p>
            <w:pPr>
              <w:pStyle w:val="yTableNAm"/>
              <w:spacing w:before="0"/>
              <w:rPr>
                <w:iCs/>
                <w:snapToGrid w:val="0"/>
                <w:sz w:val="18"/>
              </w:rPr>
            </w:pPr>
            <w:r>
              <w:rPr>
                <w:iCs/>
                <w:snapToGrid w:val="0"/>
                <w:sz w:val="18"/>
              </w:rPr>
              <w:t>(i.e. vacancies for which no nominations were received at the close of nominations):</w:t>
            </w:r>
          </w:p>
        </w:tc>
        <w:tc>
          <w:tcPr>
            <w:tcW w:w="1560" w:type="dxa"/>
            <w:tcBorders>
              <w:bottom w:val="single" w:sz="4" w:space="0" w:color="auto"/>
            </w:tcBorders>
          </w:tcPr>
          <w:p>
            <w:pPr>
              <w:pStyle w:val="yTableNAm"/>
              <w:spacing w:before="60"/>
              <w:rPr>
                <w:iCs/>
                <w:snapToGrid w:val="0"/>
                <w:sz w:val="20"/>
              </w:rPr>
            </w:pPr>
          </w:p>
        </w:tc>
      </w:tr>
    </w:tbl>
    <w:p>
      <w:pPr>
        <w:pStyle w:val="yMiscellaneousBody"/>
        <w:spacing w:before="60"/>
        <w:rPr>
          <w:b/>
          <w:bCs/>
          <w:snapToGrid w:val="0"/>
        </w:rPr>
      </w:pPr>
      <w:r>
        <w:rPr>
          <w:b/>
          <w:bCs/>
          <w:snapToGrid w:val="0"/>
        </w:rPr>
        <w:t>Type of election</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127"/>
      </w:tblGrid>
      <w:tr>
        <w:trPr>
          <w:cantSplit/>
          <w:trHeight w:val="685"/>
        </w:trPr>
        <w:tc>
          <w:tcPr>
            <w:tcW w:w="4536" w:type="dxa"/>
            <w:tcBorders>
              <w:bottom w:val="single" w:sz="4" w:space="0" w:color="auto"/>
            </w:tcBorders>
          </w:tcPr>
          <w:p>
            <w:pPr>
              <w:pStyle w:val="yTableNAm"/>
              <w:spacing w:before="60"/>
              <w:rPr>
                <w:iCs/>
                <w:snapToGrid w:val="0"/>
                <w:sz w:val="18"/>
              </w:rPr>
            </w:pPr>
            <w:r>
              <w:rPr>
                <w:iCs/>
                <w:snapToGrid w:val="0"/>
                <w:sz w:val="18"/>
              </w:rPr>
              <w:t>Voting in person:</w:t>
            </w:r>
          </w:p>
          <w:p>
            <w:pPr>
              <w:pStyle w:val="yTableNAm"/>
              <w:spacing w:before="60"/>
              <w:rPr>
                <w:iCs/>
                <w:snapToGrid w:val="0"/>
                <w:sz w:val="18"/>
              </w:rPr>
            </w:pPr>
            <w:r>
              <w:rPr>
                <w:iCs/>
                <w:snapToGrid w:val="0"/>
                <w:sz w:val="18"/>
              </w:rPr>
              <w:t>Postal:</w:t>
            </w:r>
          </w:p>
          <w:p>
            <w:pPr>
              <w:pStyle w:val="yTableNAm"/>
              <w:spacing w:before="60"/>
              <w:rPr>
                <w:iCs/>
                <w:snapToGrid w:val="0"/>
                <w:sz w:val="18"/>
              </w:rPr>
            </w:pPr>
          </w:p>
        </w:tc>
        <w:tc>
          <w:tcPr>
            <w:tcW w:w="2127" w:type="dxa"/>
            <w:tcBorders>
              <w:bottom w:val="single" w:sz="4" w:space="0" w:color="auto"/>
            </w:tcBorders>
          </w:tcPr>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t>(Tick one box)</w:t>
            </w:r>
          </w:p>
        </w:tc>
      </w:tr>
    </w:tbl>
    <w:p>
      <w:pPr>
        <w:pStyle w:val="yMiscellaneousBody"/>
        <w:spacing w:before="60"/>
        <w:rPr>
          <w:b/>
          <w:bCs/>
          <w:snapToGrid w:val="0"/>
        </w:rPr>
      </w:pPr>
      <w:r>
        <w:rPr>
          <w:b/>
          <w:bCs/>
          <w:snapToGrid w:val="0"/>
        </w:rPr>
        <w:t>Position/s</w:t>
      </w:r>
    </w:p>
    <w:tbl>
      <w:tblPr>
        <w:tblW w:w="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tblGrid>
      <w:tr>
        <w:tc>
          <w:tcPr>
            <w:tcW w:w="5812" w:type="dxa"/>
          </w:tcPr>
          <w:p>
            <w:pPr>
              <w:pStyle w:val="yTableNAm"/>
              <w:spacing w:before="60"/>
              <w:rPr>
                <w:iCs/>
                <w:snapToGrid w:val="0"/>
                <w:sz w:val="18"/>
              </w:rPr>
            </w:pPr>
            <w:r>
              <w:rPr>
                <w:iCs/>
                <w:snapToGrid w:val="0"/>
                <w:sz w:val="18"/>
              </w:rPr>
              <w:t>Mayor/ president/ councillor*</w:t>
            </w:r>
          </w:p>
          <w:p>
            <w:pPr>
              <w:pStyle w:val="yTableNAm"/>
              <w:rPr>
                <w:iCs/>
                <w:snapToGrid w:val="0"/>
                <w:sz w:val="20"/>
              </w:rPr>
            </w:pPr>
            <w:r>
              <w:rPr>
                <w:iCs/>
                <w:snapToGrid w:val="0"/>
                <w:sz w:val="18"/>
              </w:rPr>
              <w:t>* Delete whichever is inapplicable.</w:t>
            </w:r>
          </w:p>
        </w:tc>
      </w:tr>
    </w:tbl>
    <w:p>
      <w:pPr>
        <w:pStyle w:val="yMiscellaneousBody"/>
        <w:spacing w:before="60"/>
        <w:rPr>
          <w:b/>
          <w:bCs/>
          <w:snapToGrid w:val="0"/>
        </w:rPr>
      </w:pPr>
      <w:r>
        <w:rPr>
          <w:b/>
          <w:bCs/>
          <w:snapToGrid w:val="0"/>
        </w:rPr>
        <w:t>Number of persons on rolls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iCs/>
                <w:snapToGrid w:val="0"/>
                <w:sz w:val="18"/>
              </w:rPr>
            </w:pPr>
            <w:r>
              <w:rPr>
                <w:iCs/>
                <w:snapToGrid w:val="0"/>
                <w:sz w:val="18"/>
              </w:rPr>
              <w:t>Number of persons on owners and occupiers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Number of persons on residents roll</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number of names of persons on rolls (roll, if consolidated)</w:t>
            </w:r>
          </w:p>
        </w:tc>
        <w:tc>
          <w:tcPr>
            <w:tcW w:w="1560" w:type="dxa"/>
            <w:tcBorders>
              <w:bottom w:val="single" w:sz="4" w:space="0" w:color="auto"/>
            </w:tcBorders>
          </w:tcPr>
          <w:p>
            <w:pPr>
              <w:pStyle w:val="yTableNAm"/>
              <w:spacing w:before="60"/>
              <w:rPr>
                <w:iCs/>
                <w:snapToGrid w:val="0"/>
                <w:sz w:val="18"/>
              </w:rPr>
            </w:pPr>
          </w:p>
        </w:tc>
      </w:tr>
    </w:tbl>
    <w:p>
      <w:pPr>
        <w:pStyle w:val="yMiscellaneousHeading"/>
        <w:keepNext w:val="0"/>
        <w:pageBreakBefore/>
        <w:jc w:val="left"/>
        <w:rPr>
          <w:b/>
          <w:bCs/>
          <w:snapToGrid w:val="0"/>
          <w:sz w:val="28"/>
        </w:rPr>
      </w:pPr>
      <w:r>
        <w:rPr>
          <w:b/>
          <w:bCs/>
          <w:snapToGrid w:val="0"/>
          <w:sz w:val="28"/>
        </w:rPr>
        <w:t>Part 2 — Voter turnout</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b/>
                <w:bCs/>
                <w:i/>
                <w:snapToGrid w:val="0"/>
                <w:sz w:val="18"/>
              </w:rPr>
            </w:pPr>
            <w:r>
              <w:rPr>
                <w:b/>
                <w:bCs/>
                <w:i/>
                <w:snapToGrid w:val="0"/>
                <w:sz w:val="18"/>
              </w:rPr>
              <w:t>Voter categories</w:t>
            </w:r>
          </w:p>
        </w:tc>
        <w:tc>
          <w:tcPr>
            <w:tcW w:w="1560" w:type="dxa"/>
          </w:tcPr>
          <w:p>
            <w:pPr>
              <w:pStyle w:val="yTableNAm"/>
              <w:spacing w:before="60"/>
              <w:rPr>
                <w:b/>
                <w:bCs/>
                <w:i/>
                <w:snapToGrid w:val="0"/>
                <w:sz w:val="18"/>
              </w:rPr>
            </w:pPr>
            <w:r>
              <w:rPr>
                <w:b/>
                <w:bCs/>
                <w:i/>
                <w:snapToGrid w:val="0"/>
                <w:sz w:val="18"/>
              </w:rPr>
              <w:t>Number of voters</w:t>
            </w: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accepted </w:t>
            </w:r>
            <w:r>
              <w:rPr>
                <w:iCs/>
                <w:snapToGrid w:val="0"/>
                <w:sz w:val="18"/>
                <w:vertAlign w:val="superscript"/>
              </w:rPr>
              <w:t>2</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accepted </w:t>
            </w:r>
            <w:r>
              <w:rPr>
                <w:iCs/>
                <w:snapToGrid w:val="0"/>
                <w:sz w:val="18"/>
                <w:vertAlign w:val="superscript"/>
              </w:rPr>
              <w:t>3</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Early voters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Voters who voted in person on election day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Provisional voters whose voting papers were accepted </w:t>
            </w:r>
            <w:r>
              <w:rPr>
                <w:iCs/>
                <w:snapToGrid w:val="0"/>
                <w:sz w:val="18"/>
                <w:vertAlign w:val="superscript"/>
              </w:rPr>
              <w:t>4</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b/>
                <w:iCs/>
                <w:snapToGrid w:val="0"/>
                <w:sz w:val="18"/>
              </w:rPr>
              <w:t>Total voter turnout</w:t>
            </w:r>
            <w:r>
              <w:rPr>
                <w:iCs/>
                <w:snapToGrid w:val="0"/>
                <w:sz w:val="18"/>
              </w:rPr>
              <w:t> </w:t>
            </w:r>
            <w:r>
              <w:rPr>
                <w:iCs/>
                <w:snapToGrid w:val="0"/>
                <w:sz w:val="18"/>
                <w:vertAlign w:val="superscript"/>
              </w:rPr>
              <w:t>5</w:t>
            </w:r>
          </w:p>
        </w:tc>
        <w:tc>
          <w:tcPr>
            <w:tcW w:w="1560" w:type="dxa"/>
            <w:tcBorders>
              <w:bottom w:val="single" w:sz="4" w:space="0" w:color="auto"/>
            </w:tcBorders>
          </w:tcPr>
          <w:p>
            <w:pPr>
              <w:pStyle w:val="yTableNAm"/>
              <w:spacing w:before="60"/>
              <w:rPr>
                <w:iCs/>
                <w:snapToGrid w:val="0"/>
                <w:sz w:val="18"/>
              </w:rPr>
            </w:pPr>
          </w:p>
        </w:tc>
      </w:tr>
    </w:tbl>
    <w:p>
      <w:pPr>
        <w:pStyle w:val="yMiscellaneousBody"/>
        <w:tabs>
          <w:tab w:val="left" w:pos="240"/>
        </w:tabs>
        <w:spacing w:before="60"/>
        <w:rPr>
          <w:snapToGrid w:val="0"/>
          <w:sz w:val="18"/>
        </w:rPr>
      </w:pPr>
      <w:r>
        <w:rPr>
          <w:snapToGrid w:val="0"/>
          <w:sz w:val="18"/>
          <w:vertAlign w:val="superscript"/>
        </w:rPr>
        <w:t>1</w:t>
      </w:r>
      <w:r>
        <w:rPr>
          <w:snapToGrid w:val="0"/>
          <w:sz w:val="18"/>
        </w:rPr>
        <w:tab/>
        <w:t>Assume the voting papers include a ballot paper for this election.</w:t>
      </w:r>
    </w:p>
    <w:p>
      <w:pPr>
        <w:pStyle w:val="yMiscellaneousBody"/>
        <w:tabs>
          <w:tab w:val="left" w:pos="240"/>
        </w:tabs>
        <w:spacing w:before="0"/>
        <w:rPr>
          <w:snapToGrid w:val="0"/>
          <w:sz w:val="18"/>
        </w:rPr>
      </w:pPr>
      <w:r>
        <w:rPr>
          <w:snapToGrid w:val="0"/>
          <w:sz w:val="18"/>
          <w:vertAlign w:val="superscript"/>
        </w:rPr>
        <w:t>2</w:t>
      </w:r>
      <w:r>
        <w:rPr>
          <w:snapToGrid w:val="0"/>
          <w:sz w:val="18"/>
        </w:rPr>
        <w:tab/>
        <w:t>Work out using number of accepted absent voter declarations retained.</w:t>
      </w:r>
    </w:p>
    <w:p>
      <w:pPr>
        <w:pStyle w:val="yMiscellaneousBody"/>
        <w:tabs>
          <w:tab w:val="left" w:pos="240"/>
        </w:tabs>
        <w:spacing w:before="0"/>
        <w:rPr>
          <w:snapToGrid w:val="0"/>
          <w:sz w:val="18"/>
        </w:rPr>
      </w:pPr>
      <w:r>
        <w:rPr>
          <w:snapToGrid w:val="0"/>
          <w:sz w:val="18"/>
          <w:vertAlign w:val="superscript"/>
        </w:rPr>
        <w:t>3</w:t>
      </w:r>
      <w:r>
        <w:rPr>
          <w:snapToGrid w:val="0"/>
          <w:sz w:val="18"/>
        </w:rPr>
        <w:tab/>
        <w:t>Work out using number of accepted elector certificates retained.</w:t>
      </w:r>
    </w:p>
    <w:p>
      <w:pPr>
        <w:pStyle w:val="yMiscellaneousBody"/>
        <w:tabs>
          <w:tab w:val="left" w:pos="240"/>
        </w:tabs>
        <w:spacing w:before="0"/>
        <w:rPr>
          <w:snapToGrid w:val="0"/>
          <w:sz w:val="18"/>
        </w:rPr>
      </w:pPr>
      <w:r>
        <w:rPr>
          <w:snapToGrid w:val="0"/>
          <w:sz w:val="18"/>
          <w:vertAlign w:val="superscript"/>
        </w:rPr>
        <w:t>4</w:t>
      </w:r>
      <w:r>
        <w:rPr>
          <w:snapToGrid w:val="0"/>
          <w:sz w:val="18"/>
        </w:rPr>
        <w:tab/>
        <w:t>Work out using number of Form 16s accepted by an electoral officer.</w:t>
      </w:r>
    </w:p>
    <w:p>
      <w:pPr>
        <w:pStyle w:val="yMiscellaneousBody"/>
        <w:tabs>
          <w:tab w:val="left" w:pos="240"/>
        </w:tabs>
        <w:spacing w:before="0"/>
        <w:rPr>
          <w:snapToGrid w:val="0"/>
          <w:sz w:val="18"/>
        </w:rPr>
      </w:pPr>
      <w:r>
        <w:rPr>
          <w:snapToGrid w:val="0"/>
          <w:sz w:val="18"/>
          <w:vertAlign w:val="superscript"/>
        </w:rPr>
        <w:t>5</w:t>
      </w:r>
      <w:r>
        <w:rPr>
          <w:snapToGrid w:val="0"/>
          <w:sz w:val="18"/>
        </w:rPr>
        <w:tab/>
        <w:t>Total number of eligible electors who attempted to vote by the close of poll.</w:t>
      </w:r>
    </w:p>
    <w:p>
      <w:pPr>
        <w:pStyle w:val="yMiscellaneousHeading"/>
        <w:spacing w:before="200"/>
        <w:jc w:val="left"/>
        <w:rPr>
          <w:b/>
          <w:bCs/>
          <w:snapToGrid w:val="0"/>
          <w:sz w:val="28"/>
        </w:rPr>
      </w:pPr>
      <w:r>
        <w:rPr>
          <w:b/>
          <w:bCs/>
          <w:snapToGrid w:val="0"/>
          <w:sz w:val="28"/>
        </w:rPr>
        <w:t>Part 3 — Number of late arriving postal packages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vAlign w:val="center"/>
          </w:tcPr>
          <w:p>
            <w:pPr>
              <w:pStyle w:val="yTableNAm"/>
              <w:spacing w:before="60"/>
              <w:rPr>
                <w:b/>
                <w:snapToGrid w:val="0"/>
                <w:sz w:val="18"/>
              </w:rPr>
            </w:pPr>
            <w:r>
              <w:rPr>
                <w:iCs/>
                <w:snapToGrid w:val="0"/>
                <w:sz w:val="18"/>
              </w:rPr>
              <w:t>Number</w:t>
            </w:r>
            <w:r>
              <w:rPr>
                <w:snapToGrid w:val="0"/>
                <w:sz w:val="18"/>
              </w:rPr>
              <w:t xml:space="preserve"> of late arriving postal packages </w:t>
            </w:r>
            <w:r>
              <w:rPr>
                <w:snapToGrid w:val="0"/>
                <w:sz w:val="18"/>
                <w:vertAlign w:val="superscript"/>
              </w:rPr>
              <w:t>6</w:t>
            </w:r>
            <w:r>
              <w:rPr>
                <w:bCs/>
                <w:snapToGrid w:val="0"/>
                <w:sz w:val="18"/>
              </w:rPr>
              <w:t>:</w:t>
            </w:r>
          </w:p>
        </w:tc>
        <w:tc>
          <w:tcPr>
            <w:tcW w:w="1985" w:type="dxa"/>
            <w:vAlign w:val="center"/>
          </w:tcPr>
          <w:p>
            <w:pPr>
              <w:pStyle w:val="zyTableNAm"/>
              <w:spacing w:before="80"/>
              <w:rPr>
                <w:snapToGrid w:val="0"/>
                <w:sz w:val="18"/>
              </w:rPr>
            </w:pPr>
          </w:p>
        </w:tc>
      </w:tr>
    </w:tbl>
    <w:p>
      <w:pPr>
        <w:pStyle w:val="yMiscellaneousBody"/>
        <w:tabs>
          <w:tab w:val="left" w:pos="240"/>
        </w:tabs>
        <w:spacing w:before="60"/>
        <w:ind w:left="238" w:hanging="238"/>
        <w:rPr>
          <w:snapToGrid w:val="0"/>
          <w:sz w:val="18"/>
        </w:rPr>
      </w:pPr>
      <w:r>
        <w:rPr>
          <w:snapToGrid w:val="0"/>
          <w:sz w:val="18"/>
          <w:vertAlign w:val="superscript"/>
        </w:rPr>
        <w:t>6</w:t>
      </w:r>
      <w:r>
        <w:rPr>
          <w:snapToGrid w:val="0"/>
          <w:sz w:val="18"/>
        </w:rPr>
        <w:tab/>
        <w:t>Include voting packages arriving up to one week after the close of poll.  Assume the voting papers include a ballot paper for this election.</w:t>
      </w:r>
    </w:p>
    <w:p>
      <w:pPr>
        <w:pStyle w:val="yMiscellaneousHeading"/>
        <w:spacing w:before="200"/>
        <w:jc w:val="left"/>
        <w:rPr>
          <w:b/>
          <w:bCs/>
          <w:snapToGrid w:val="0"/>
          <w:sz w:val="28"/>
        </w:rPr>
      </w:pPr>
      <w:r>
        <w:rPr>
          <w:b/>
          <w:bCs/>
          <w:snapToGrid w:val="0"/>
          <w:sz w:val="28"/>
        </w:rPr>
        <w:t>Part 4 — Details of candidates and votes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701"/>
        <w:gridCol w:w="1134"/>
      </w:tblGrid>
      <w:tr>
        <w:trPr>
          <w:cantSplit/>
          <w:trHeight w:val="435"/>
        </w:trPr>
        <w:tc>
          <w:tcPr>
            <w:tcW w:w="1843" w:type="dxa"/>
          </w:tcPr>
          <w:p>
            <w:pPr>
              <w:pStyle w:val="yMiscellaneousBody"/>
              <w:tabs>
                <w:tab w:val="left" w:pos="480"/>
              </w:tabs>
              <w:spacing w:before="0"/>
              <w:rPr>
                <w:b/>
                <w:bCs/>
                <w:i/>
                <w:iCs/>
                <w:snapToGrid w:val="0"/>
                <w:sz w:val="18"/>
              </w:rPr>
            </w:pPr>
            <w:r>
              <w:rPr>
                <w:b/>
                <w:bCs/>
                <w:i/>
                <w:iCs/>
                <w:snapToGrid w:val="0"/>
                <w:sz w:val="18"/>
              </w:rPr>
              <w:t>Surname</w:t>
            </w:r>
          </w:p>
        </w:tc>
        <w:tc>
          <w:tcPr>
            <w:tcW w:w="992" w:type="dxa"/>
          </w:tcPr>
          <w:p>
            <w:pPr>
              <w:pStyle w:val="yMiscellaneousBody"/>
              <w:tabs>
                <w:tab w:val="left" w:pos="480"/>
              </w:tabs>
              <w:spacing w:before="0"/>
              <w:rPr>
                <w:b/>
                <w:bCs/>
                <w:i/>
                <w:iCs/>
                <w:snapToGrid w:val="0"/>
                <w:sz w:val="18"/>
              </w:rPr>
            </w:pPr>
            <w:r>
              <w:rPr>
                <w:b/>
                <w:bCs/>
                <w:i/>
                <w:iCs/>
                <w:snapToGrid w:val="0"/>
                <w:sz w:val="18"/>
              </w:rPr>
              <w:t>Other names</w:t>
            </w:r>
          </w:p>
        </w:tc>
        <w:tc>
          <w:tcPr>
            <w:tcW w:w="993" w:type="dxa"/>
          </w:tcPr>
          <w:p>
            <w:pPr>
              <w:pStyle w:val="yMiscellaneousBody"/>
              <w:tabs>
                <w:tab w:val="left" w:pos="480"/>
              </w:tabs>
              <w:spacing w:before="0"/>
              <w:rPr>
                <w:b/>
                <w:bCs/>
                <w:i/>
                <w:iCs/>
                <w:snapToGrid w:val="0"/>
                <w:sz w:val="18"/>
              </w:rPr>
            </w:pPr>
            <w:r>
              <w:rPr>
                <w:b/>
                <w:bCs/>
                <w:i/>
                <w:iCs/>
                <w:snapToGrid w:val="0"/>
                <w:sz w:val="18"/>
              </w:rPr>
              <w:t>Gender</w:t>
            </w:r>
          </w:p>
        </w:tc>
        <w:tc>
          <w:tcPr>
            <w:tcW w:w="1701" w:type="dxa"/>
          </w:tcPr>
          <w:p>
            <w:pPr>
              <w:pStyle w:val="yMiscellaneousBody"/>
              <w:tabs>
                <w:tab w:val="left" w:pos="480"/>
              </w:tabs>
              <w:spacing w:before="0"/>
              <w:rPr>
                <w:b/>
                <w:bCs/>
                <w:i/>
                <w:iCs/>
                <w:snapToGrid w:val="0"/>
                <w:sz w:val="18"/>
              </w:rPr>
            </w:pPr>
            <w:r>
              <w:rPr>
                <w:b/>
                <w:bCs/>
                <w:i/>
                <w:iCs/>
                <w:snapToGrid w:val="0"/>
                <w:sz w:val="18"/>
              </w:rPr>
              <w:t xml:space="preserve">Previous member </w:t>
            </w:r>
            <w:r>
              <w:rPr>
                <w:b/>
                <w:bCs/>
                <w:i/>
                <w:iCs/>
                <w:snapToGrid w:val="0"/>
                <w:sz w:val="18"/>
              </w:rPr>
              <w:br/>
              <w:t>(yes/no)</w:t>
            </w:r>
          </w:p>
        </w:tc>
        <w:tc>
          <w:tcPr>
            <w:tcW w:w="1134" w:type="dxa"/>
          </w:tcPr>
          <w:p>
            <w:pPr>
              <w:pStyle w:val="yMiscellaneousBody"/>
              <w:tabs>
                <w:tab w:val="left" w:pos="480"/>
              </w:tabs>
              <w:spacing w:before="0"/>
              <w:rPr>
                <w:b/>
                <w:bCs/>
                <w:i/>
                <w:iCs/>
                <w:snapToGrid w:val="0"/>
                <w:sz w:val="18"/>
              </w:rPr>
            </w:pPr>
            <w:r>
              <w:rPr>
                <w:b/>
                <w:bCs/>
                <w:i/>
                <w:iCs/>
                <w:snapToGrid w:val="0"/>
                <w:sz w:val="18"/>
              </w:rPr>
              <w:t xml:space="preserve">Votes received </w:t>
            </w:r>
            <w:r>
              <w:rPr>
                <w:b/>
                <w:bCs/>
                <w:i/>
                <w:iCs/>
                <w:snapToGrid w:val="0"/>
                <w:sz w:val="18"/>
                <w:vertAlign w:val="superscript"/>
              </w:rPr>
              <w:t>7</w:t>
            </w: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bl>
    <w:p>
      <w:pPr>
        <w:pStyle w:val="yMiscellaneousBody"/>
        <w:tabs>
          <w:tab w:val="left" w:pos="240"/>
        </w:tabs>
        <w:spacing w:before="60"/>
        <w:ind w:left="238" w:hanging="238"/>
        <w:rPr>
          <w:snapToGrid w:val="0"/>
          <w:sz w:val="18"/>
        </w:rPr>
      </w:pPr>
      <w:r>
        <w:rPr>
          <w:iCs/>
          <w:snapToGrid w:val="0"/>
          <w:sz w:val="18"/>
          <w:vertAlign w:val="superscript"/>
        </w:rPr>
        <w:t>7</w:t>
      </w:r>
      <w:r>
        <w:rPr>
          <w:snapToGrid w:val="0"/>
          <w:sz w:val="18"/>
        </w:rPr>
        <w:tab/>
        <w:t>Insert the total number of votes received by each candidate.</w:t>
      </w:r>
    </w:p>
    <w:p>
      <w:pPr>
        <w:pStyle w:val="yMiscellaneousBody"/>
        <w:tabs>
          <w:tab w:val="left" w:pos="240"/>
        </w:tabs>
        <w:spacing w:before="0"/>
        <w:ind w:left="240" w:hanging="240"/>
        <w:rPr>
          <w:snapToGrid w:val="0"/>
          <w:sz w:val="18"/>
        </w:rPr>
      </w:pPr>
      <w:r>
        <w:rPr>
          <w:snapToGrid w:val="0"/>
          <w:sz w:val="18"/>
        </w:rPr>
        <w:tab/>
        <w:t xml:space="preserve">Insert “unopposed” if the candidate was elected unopposed under section 4.55 of the </w:t>
      </w:r>
      <w:r>
        <w:rPr>
          <w:i/>
          <w:iCs/>
          <w:snapToGrid w:val="0"/>
          <w:sz w:val="18"/>
        </w:rPr>
        <w:t>Local Government Act 1995</w:t>
      </w:r>
      <w:r>
        <w:rPr>
          <w:snapToGrid w:val="0"/>
          <w:sz w:val="18"/>
        </w:rPr>
        <w:t>.</w:t>
      </w:r>
    </w:p>
    <w:p>
      <w:pPr>
        <w:pStyle w:val="yMiscellaneousBody"/>
        <w:tabs>
          <w:tab w:val="left" w:pos="240"/>
        </w:tabs>
        <w:spacing w:before="0"/>
        <w:ind w:left="240" w:hanging="240"/>
        <w:rPr>
          <w:snapToGrid w:val="0"/>
          <w:sz w:val="18"/>
        </w:rPr>
      </w:pPr>
      <w:r>
        <w:rPr>
          <w:snapToGrid w:val="0"/>
          <w:sz w:val="18"/>
        </w:rPr>
        <w:tab/>
        <w:t xml:space="preserve">Insert “appointed” if the candidate was appointed under section 4.57(3) of the </w:t>
      </w:r>
      <w:r>
        <w:rPr>
          <w:i/>
          <w:iCs/>
          <w:snapToGrid w:val="0"/>
          <w:sz w:val="18"/>
        </w:rPr>
        <w:t>Local Government Act 1995</w:t>
      </w:r>
      <w:r>
        <w:rPr>
          <w:snapToGrid w:val="0"/>
          <w:sz w:val="18"/>
        </w:rPr>
        <w:t>.</w:t>
      </w:r>
    </w:p>
    <w:p>
      <w:pPr>
        <w:pStyle w:val="yMiscellaneousHeading"/>
        <w:jc w:val="left"/>
        <w:rPr>
          <w:b/>
          <w:bCs/>
          <w:snapToGrid w:val="0"/>
          <w:sz w:val="28"/>
        </w:rPr>
      </w:pPr>
      <w:r>
        <w:rPr>
          <w:b/>
          <w:bCs/>
          <w:snapToGrid w:val="0"/>
          <w:sz w:val="28"/>
        </w:rPr>
        <w:t>Part 5 — Ballot papers counted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tcPr>
          <w:p>
            <w:pPr>
              <w:pStyle w:val="yTable"/>
              <w:tabs>
                <w:tab w:val="left" w:pos="284"/>
              </w:tabs>
              <w:spacing w:before="0"/>
              <w:ind w:left="142"/>
              <w:rPr>
                <w:b/>
                <w:i/>
                <w:iCs/>
                <w:snapToGrid w:val="0"/>
                <w:sz w:val="20"/>
              </w:rPr>
            </w:pPr>
            <w:r>
              <w:rPr>
                <w:b/>
                <w:i/>
                <w:iCs/>
                <w:snapToGrid w:val="0"/>
                <w:sz w:val="20"/>
              </w:rPr>
              <w:t>Ballot papers</w:t>
            </w:r>
          </w:p>
        </w:tc>
        <w:tc>
          <w:tcPr>
            <w:tcW w:w="1985"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1985"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1985" w:type="dxa"/>
          </w:tcPr>
          <w:p>
            <w:pPr>
              <w:pStyle w:val="yTable"/>
              <w:spacing w:before="0"/>
              <w:ind w:left="142"/>
              <w:rPr>
                <w:snapToGrid w:val="0"/>
                <w:sz w:val="18"/>
              </w:rPr>
            </w:pPr>
          </w:p>
        </w:tc>
      </w:tr>
    </w:tbl>
    <w:p>
      <w:pPr>
        <w:pStyle w:val="yMiscellaneousHeading"/>
        <w:spacing w:before="200"/>
        <w:jc w:val="left"/>
        <w:rPr>
          <w:b/>
          <w:bCs/>
          <w:snapToGrid w:val="0"/>
          <w:sz w:val="28"/>
        </w:rPr>
      </w:pPr>
      <w:r>
        <w:rPr>
          <w:b/>
          <w:bCs/>
          <w:snapToGrid w:val="0"/>
          <w:sz w:val="28"/>
        </w:rPr>
        <w:t>Part 6 — Candidate/s elected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1134"/>
        <w:gridCol w:w="2835"/>
      </w:tblGrid>
      <w:tr>
        <w:trPr>
          <w:cantSplit/>
          <w:trHeight w:val="435"/>
        </w:trPr>
        <w:tc>
          <w:tcPr>
            <w:tcW w:w="1701" w:type="dxa"/>
          </w:tcPr>
          <w:p>
            <w:pPr>
              <w:pStyle w:val="yMiscellaneousBody"/>
              <w:tabs>
                <w:tab w:val="left" w:pos="480"/>
              </w:tabs>
              <w:spacing w:before="0"/>
              <w:rPr>
                <w:b/>
                <w:bCs/>
                <w:i/>
                <w:iCs/>
                <w:snapToGrid w:val="0"/>
                <w:sz w:val="18"/>
              </w:rPr>
            </w:pPr>
            <w:r>
              <w:rPr>
                <w:b/>
                <w:bCs/>
                <w:i/>
                <w:iCs/>
                <w:snapToGrid w:val="0"/>
                <w:sz w:val="18"/>
              </w:rPr>
              <w:t>Surname</w:t>
            </w:r>
          </w:p>
        </w:tc>
        <w:tc>
          <w:tcPr>
            <w:tcW w:w="993" w:type="dxa"/>
          </w:tcPr>
          <w:p>
            <w:pPr>
              <w:pStyle w:val="yMiscellaneousBody"/>
              <w:tabs>
                <w:tab w:val="left" w:pos="480"/>
              </w:tabs>
              <w:spacing w:before="0"/>
              <w:rPr>
                <w:b/>
                <w:bCs/>
                <w:i/>
                <w:iCs/>
                <w:snapToGrid w:val="0"/>
                <w:sz w:val="18"/>
              </w:rPr>
            </w:pPr>
            <w:r>
              <w:rPr>
                <w:b/>
                <w:bCs/>
                <w:i/>
                <w:iCs/>
                <w:snapToGrid w:val="0"/>
                <w:sz w:val="18"/>
              </w:rPr>
              <w:t>Other names</w:t>
            </w:r>
          </w:p>
        </w:tc>
        <w:tc>
          <w:tcPr>
            <w:tcW w:w="1134" w:type="dxa"/>
          </w:tcPr>
          <w:p>
            <w:pPr>
              <w:pStyle w:val="yMiscellaneousBody"/>
              <w:tabs>
                <w:tab w:val="left" w:pos="480"/>
              </w:tabs>
              <w:spacing w:before="0"/>
              <w:rPr>
                <w:b/>
                <w:bCs/>
                <w:i/>
                <w:iCs/>
                <w:snapToGrid w:val="0"/>
                <w:sz w:val="18"/>
              </w:rPr>
            </w:pPr>
            <w:r>
              <w:rPr>
                <w:b/>
                <w:bCs/>
                <w:i/>
                <w:iCs/>
                <w:snapToGrid w:val="0"/>
                <w:sz w:val="18"/>
              </w:rPr>
              <w:t>Year term expires</w:t>
            </w:r>
          </w:p>
        </w:tc>
        <w:tc>
          <w:tcPr>
            <w:tcW w:w="2835" w:type="dxa"/>
          </w:tcPr>
          <w:p>
            <w:pPr>
              <w:pStyle w:val="yMiscellaneousBody"/>
              <w:tabs>
                <w:tab w:val="left" w:pos="480"/>
              </w:tabs>
              <w:spacing w:before="0"/>
              <w:rPr>
                <w:b/>
                <w:bCs/>
                <w:i/>
                <w:iCs/>
                <w:snapToGrid w:val="0"/>
                <w:sz w:val="18"/>
              </w:rPr>
            </w:pPr>
            <w:r>
              <w:rPr>
                <w:b/>
                <w:bCs/>
                <w:i/>
                <w:iCs/>
                <w:snapToGrid w:val="0"/>
                <w:sz w:val="18"/>
              </w:rPr>
              <w:t>Type of vacancy (Ordinary/extraordinary/other)</w:t>
            </w: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bl>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402"/>
        <w:gridCol w:w="1560"/>
      </w:tblGrid>
      <w:tr>
        <w:trPr>
          <w:cantSplit/>
        </w:trPr>
        <w:tc>
          <w:tcPr>
            <w:tcW w:w="1701" w:type="dxa"/>
            <w:vMerge w:val="restart"/>
          </w:tcPr>
          <w:p>
            <w:pPr>
              <w:pStyle w:val="yMiscellaneousBody"/>
              <w:tabs>
                <w:tab w:val="left" w:pos="480"/>
              </w:tabs>
              <w:spacing w:before="0"/>
              <w:rPr>
                <w:b/>
                <w:bCs/>
                <w:snapToGrid w:val="0"/>
                <w:sz w:val="18"/>
              </w:rPr>
            </w:pPr>
            <w:r>
              <w:rPr>
                <w:b/>
                <w:bCs/>
                <w:snapToGrid w:val="0"/>
                <w:sz w:val="18"/>
              </w:rPr>
              <w:t>Returning officer</w:t>
            </w:r>
          </w:p>
        </w:tc>
        <w:tc>
          <w:tcPr>
            <w:tcW w:w="4962" w:type="dxa"/>
            <w:gridSpan w:val="2"/>
          </w:tcPr>
          <w:p>
            <w:pPr>
              <w:pStyle w:val="yMiscellaneousBody"/>
              <w:tabs>
                <w:tab w:val="left" w:pos="480"/>
              </w:tabs>
              <w:spacing w:before="0"/>
              <w:rPr>
                <w:snapToGrid w:val="0"/>
                <w:sz w:val="18"/>
              </w:rPr>
            </w:pPr>
            <w:r>
              <w:rPr>
                <w:snapToGrid w:val="0"/>
                <w:sz w:val="18"/>
              </w:rPr>
              <w:t>Full name:</w:t>
            </w:r>
          </w:p>
        </w:tc>
      </w:tr>
      <w:tr>
        <w:trPr>
          <w:cantSplit/>
        </w:trPr>
        <w:tc>
          <w:tcPr>
            <w:tcW w:w="1701" w:type="dxa"/>
            <w:vMerge/>
          </w:tcPr>
          <w:p>
            <w:pPr>
              <w:pStyle w:val="yMiscellaneousBody"/>
              <w:tabs>
                <w:tab w:val="left" w:pos="480"/>
              </w:tabs>
              <w:spacing w:before="0"/>
              <w:rPr>
                <w:b/>
                <w:bCs/>
                <w:i/>
                <w:iCs/>
                <w:snapToGrid w:val="0"/>
                <w:sz w:val="18"/>
              </w:rPr>
            </w:pPr>
          </w:p>
        </w:tc>
        <w:tc>
          <w:tcPr>
            <w:tcW w:w="3402" w:type="dxa"/>
          </w:tcPr>
          <w:p>
            <w:pPr>
              <w:pStyle w:val="yMiscellaneousBody"/>
              <w:tabs>
                <w:tab w:val="left" w:pos="480"/>
              </w:tabs>
              <w:spacing w:before="0"/>
              <w:rPr>
                <w:snapToGrid w:val="0"/>
                <w:sz w:val="18"/>
              </w:rPr>
            </w:pPr>
            <w:r>
              <w:rPr>
                <w:snapToGrid w:val="0"/>
                <w:sz w:val="18"/>
              </w:rPr>
              <w:t>Signature:</w:t>
            </w:r>
          </w:p>
        </w:tc>
        <w:tc>
          <w:tcPr>
            <w:tcW w:w="1560" w:type="dxa"/>
          </w:tcPr>
          <w:p>
            <w:pPr>
              <w:pStyle w:val="yMiscellaneousBody"/>
              <w:tabs>
                <w:tab w:val="left" w:pos="480"/>
              </w:tabs>
              <w:spacing w:before="0"/>
              <w:rPr>
                <w:snapToGrid w:val="0"/>
                <w:sz w:val="18"/>
              </w:rPr>
            </w:pPr>
            <w:r>
              <w:rPr>
                <w:snapToGrid w:val="0"/>
                <w:sz w:val="18"/>
              </w:rPr>
              <w:t>Date:</w:t>
            </w:r>
          </w:p>
        </w:tc>
      </w:tr>
    </w:tbl>
    <w:p>
      <w:pPr>
        <w:pStyle w:val="yFootnotesection"/>
        <w:rPr>
          <w:i w:val="0"/>
          <w:iCs/>
        </w:rPr>
      </w:pPr>
      <w:r>
        <w:tab/>
        <w:t>[Form 20 inserted: Gazette 28 Aug 2009 p. 3369</w:t>
      </w:r>
      <w:r>
        <w:noBreakHyphen/>
        <w:t>71.]</w:t>
      </w:r>
    </w:p>
    <w:p>
      <w:pPr>
        <w:pStyle w:val="yTable"/>
        <w:pageBreakBefore/>
        <w:tabs>
          <w:tab w:val="left" w:pos="1134"/>
        </w:tabs>
        <w:spacing w:before="0" w:after="120"/>
        <w:outlineLvl w:val="2"/>
        <w:rPr>
          <w:b/>
          <w:snapToGrid w:val="0"/>
        </w:rPr>
      </w:pPr>
      <w:r>
        <w:rPr>
          <w:rStyle w:val="CharSClsNo"/>
          <w:b/>
        </w:rPr>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outlineLvl w:val="2"/>
        <w:rPr>
          <w:b/>
          <w:snapToGrid w:val="0"/>
        </w:rPr>
      </w:pPr>
      <w:r>
        <w:rPr>
          <w:rStyle w:val="CharSClsNo"/>
          <w:b/>
        </w:rPr>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outlineLvl w:val="2"/>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9"/>
          <w:headerReference w:type="default" r:id="rId30"/>
          <w:pgSz w:w="11907" w:h="16840" w:code="9"/>
          <w:pgMar w:top="2381" w:right="2409" w:bottom="3543" w:left="2409" w:header="720" w:footer="3380" w:gutter="0"/>
          <w:cols w:space="720"/>
          <w:noEndnote/>
          <w:docGrid w:linePitch="326"/>
        </w:sectPr>
      </w:pPr>
    </w:p>
    <w:p>
      <w:pPr>
        <w:pStyle w:val="nHeading2"/>
      </w:pPr>
      <w:bookmarkStart w:id="197" w:name="_Toc55285381"/>
      <w:bookmarkStart w:id="198" w:name="_Toc55307923"/>
      <w:bookmarkStart w:id="199" w:name="_Toc55284904"/>
      <w:r>
        <w:t>Notes</w:t>
      </w:r>
      <w:bookmarkEnd w:id="197"/>
      <w:bookmarkEnd w:id="198"/>
    </w:p>
    <w:p>
      <w:pPr>
        <w:pStyle w:val="nStatement"/>
      </w:pPr>
      <w:r>
        <w:t xml:space="preserve">This is a compilation of the </w:t>
      </w:r>
      <w:r>
        <w:rPr>
          <w:i/>
          <w:noProof/>
        </w:rPr>
        <w:t>Local Government (Elections) Regulations 1997</w:t>
      </w:r>
      <w:r>
        <w:t xml:space="preserve"> and includes amendments made by other written laws. For provisions that have come into operation, and for information about any reprints, see the compilation table.</w:t>
      </w:r>
    </w:p>
    <w:p>
      <w:pPr>
        <w:pStyle w:val="nHeading3"/>
      </w:pPr>
      <w:bookmarkStart w:id="200" w:name="_Toc55307924"/>
      <w:r>
        <w:t>Compilation table</w:t>
      </w:r>
      <w:bookmarkEnd w:id="20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2</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ind w:right="113"/>
            </w:pPr>
            <w:r>
              <w:rPr>
                <w:i/>
              </w:rPr>
              <w:t>Local Government Regulations Amendment Regulations (No. 2) 2020</w:t>
            </w:r>
            <w:r>
              <w:t xml:space="preserve"> Pt. 6</w:t>
            </w:r>
          </w:p>
        </w:tc>
        <w:tc>
          <w:tcPr>
            <w:tcW w:w="1276" w:type="dxa"/>
            <w:tcBorders>
              <w:top w:val="nil"/>
              <w:bottom w:val="single" w:sz="4" w:space="0" w:color="auto"/>
            </w:tcBorders>
          </w:tcPr>
          <w:p>
            <w:pPr>
              <w:pStyle w:val="nTable"/>
              <w:spacing w:after="40"/>
            </w:pPr>
            <w:r>
              <w:t>SL 2020/213 6 Nov 2020</w:t>
            </w:r>
          </w:p>
        </w:tc>
        <w:tc>
          <w:tcPr>
            <w:tcW w:w="2693" w:type="dxa"/>
            <w:tcBorders>
              <w:top w:val="nil"/>
              <w:bottom w:val="single" w:sz="4" w:space="0" w:color="auto"/>
            </w:tcBorders>
          </w:tcPr>
          <w:p>
            <w:pPr>
              <w:pStyle w:val="nTable"/>
              <w:spacing w:after="40"/>
              <w:rPr>
                <w:snapToGrid w:val="0"/>
                <w:spacing w:val="-2"/>
              </w:rPr>
            </w:pPr>
            <w:r>
              <w:rPr>
                <w:snapToGrid w:val="0"/>
                <w:spacing w:val="-2"/>
              </w:rPr>
              <w:t>7 Nov 2020 (see r. 2(b) and SL 2020/212 cl. 2)</w:t>
            </w:r>
          </w:p>
        </w:tc>
      </w:tr>
    </w:tbl>
    <w:p>
      <w:pPr>
        <w:pStyle w:val="nHeading3"/>
      </w:pPr>
      <w:bookmarkStart w:id="201" w:name="_Toc55307925"/>
      <w:r>
        <w:t>Other notes</w:t>
      </w:r>
      <w:bookmarkEnd w:id="201"/>
    </w:p>
    <w:p>
      <w:pPr>
        <w:pStyle w:val="nNote"/>
        <w:keepNext/>
        <w:keepLines/>
        <w:spacing w:before="160"/>
        <w:rPr>
          <w:snapToGrid w:val="0"/>
          <w:vertAlign w:val="superscript"/>
        </w:rPr>
      </w:pPr>
      <w:r>
        <w:rPr>
          <w:snapToGrid w:val="0"/>
          <w:vertAlign w:val="superscript"/>
        </w:rPr>
        <w:t>1</w:t>
      </w:r>
      <w:r>
        <w:rPr>
          <w:snapToGrid w:val="0"/>
          <w:vertAlign w:val="superscript"/>
        </w:rPr>
        <w:tab/>
      </w:r>
      <w:r>
        <w:rPr>
          <w:i/>
        </w:rPr>
        <w:t>The Criminal Code</w:t>
      </w:r>
      <w:r>
        <w:t xml:space="preserve"> s. 348 and 349 were deleted by the </w:t>
      </w:r>
      <w:r>
        <w:rPr>
          <w:i/>
        </w:rPr>
        <w:t>Defamation Act 2005</w:t>
      </w:r>
      <w:r>
        <w:t xml:space="preserve"> s. 47.</w:t>
      </w:r>
    </w:p>
    <w:p>
      <w:pPr>
        <w:pStyle w:val="nNote"/>
        <w:keepNext/>
        <w:keepLines/>
        <w:rPr>
          <w:snapToGrid w:val="0"/>
        </w:rPr>
      </w:pPr>
      <w:r>
        <w:rPr>
          <w:snapToGrid w:val="0"/>
          <w:vertAlign w:val="superscript"/>
        </w:rPr>
        <w:t>2</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BlankClose"/>
      </w:pPr>
    </w:p>
    <w:p/>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203" w:name="_Toc55285384"/>
      <w:bookmarkStart w:id="204" w:name="_Toc55307926"/>
      <w:r>
        <w:rPr>
          <w:sz w:val="28"/>
        </w:rPr>
        <w:t>Defined terms</w:t>
      </w:r>
      <w:bookmarkEnd w:id="199"/>
      <w:bookmarkEnd w:id="203"/>
      <w:bookmarkEnd w:id="2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address</w:t>
      </w:r>
      <w:r>
        <w:tab/>
        <w:t>30A(1)</w:t>
      </w:r>
    </w:p>
    <w:p>
      <w:pPr>
        <w:pStyle w:val="DefinedTerms"/>
      </w:pPr>
      <w:r>
        <w:t>clause</w:t>
      </w:r>
      <w:r>
        <w:tab/>
        <w:t>80A(1)</w:t>
      </w:r>
    </w:p>
    <w:p>
      <w:pPr>
        <w:pStyle w:val="DefinedTerms"/>
      </w:pPr>
      <w:r>
        <w:t>clause 5</w:t>
      </w:r>
      <w:r>
        <w:tab/>
        <w:t>77A(1)</w:t>
      </w:r>
    </w:p>
    <w:p>
      <w:pPr>
        <w:pStyle w:val="DefinedTerms"/>
      </w:pPr>
      <w:r>
        <w:t>commencement day</w:t>
      </w:r>
      <w:r>
        <w:tab/>
        <w:t>30C(3)</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destroy</w:t>
      </w:r>
      <w:r>
        <w:tab/>
        <w:t>82(5)</w:t>
      </w:r>
    </w:p>
    <w:p>
      <w:pPr>
        <w:pStyle w:val="DefinedTerms"/>
      </w:pPr>
      <w:r>
        <w:t>donor</w:t>
      </w:r>
      <w:r>
        <w:tab/>
        <w:t>30A(1)</w:t>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electronic counting place</w:t>
      </w:r>
      <w:r>
        <w:tab/>
        <w:t>75C(2)</w:t>
      </w:r>
    </w:p>
    <w:p>
      <w:pPr>
        <w:pStyle w:val="DefinedTerms"/>
      </w:pPr>
      <w:r>
        <w:t>electronic counting system</w:t>
      </w:r>
      <w:r>
        <w:tab/>
        <w:t>3</w:t>
      </w:r>
    </w:p>
    <w:p>
      <w:pPr>
        <w:pStyle w:val="DefinedTerms"/>
      </w:pPr>
      <w:r>
        <w:t>enrolment details</w:t>
      </w:r>
      <w:r>
        <w:tab/>
        <w:t>40(3)</w:t>
      </w:r>
    </w:p>
    <w:p>
      <w:pPr>
        <w:pStyle w:val="DefinedTerms"/>
      </w:pPr>
      <w:r>
        <w:t>form</w:t>
      </w:r>
      <w:r>
        <w:tab/>
        <w:t>3</w:t>
      </w:r>
    </w:p>
    <w:p>
      <w:pPr>
        <w:pStyle w:val="DefinedTerms"/>
      </w:pPr>
      <w:r>
        <w:t>gift</w:t>
      </w:r>
      <w:r>
        <w:tab/>
        <w:t>30A(1)</w:t>
      </w:r>
    </w:p>
    <w:p>
      <w:pPr>
        <w:pStyle w:val="DefinedTerms"/>
      </w:pPr>
      <w:r>
        <w:t>owners and occupiers register</w:t>
      </w:r>
      <w:r>
        <w:tab/>
        <w:t>3</w:t>
      </w:r>
    </w:p>
    <w:p>
      <w:pPr>
        <w:pStyle w:val="DefinedTerms"/>
      </w:pPr>
      <w:r>
        <w:t>polling day</w:t>
      </w:r>
      <w:r>
        <w:tab/>
        <w:t>73(2)</w:t>
      </w:r>
    </w:p>
    <w:p>
      <w:pPr>
        <w:pStyle w:val="DefinedTerms"/>
      </w:pPr>
      <w:r>
        <w:t>postal voters register</w:t>
      </w:r>
      <w:r>
        <w:tab/>
        <w:t>3, 40(1)</w:t>
      </w:r>
    </w:p>
    <w:p>
      <w:pPr>
        <w:pStyle w:val="DefinedTerms"/>
      </w:pPr>
      <w:r>
        <w:t>principal office election</w:t>
      </w:r>
      <w:r>
        <w:tab/>
        <w:t>3</w:t>
      </w:r>
    </w:p>
    <w:p>
      <w:pPr>
        <w:pStyle w:val="DefinedTerms"/>
      </w:pPr>
      <w:r>
        <w:t>publish</w:t>
      </w:r>
      <w:r>
        <w:tab/>
        <w:t>30I(2)</w:t>
      </w:r>
    </w:p>
    <w:p>
      <w:pPr>
        <w:pStyle w:val="DefinedTerms"/>
      </w:pPr>
      <w:r>
        <w:t>reasons</w:t>
      </w:r>
      <w:r>
        <w:tab/>
        <w:t>30F(3)</w:t>
      </w:r>
    </w:p>
    <w:p>
      <w:pPr>
        <w:pStyle w:val="DefinedTerms"/>
      </w:pPr>
      <w:r>
        <w:t>RO</w:t>
      </w:r>
      <w:r>
        <w:tab/>
        <w:t>3</w:t>
      </w:r>
    </w:p>
    <w:p>
      <w:pPr>
        <w:pStyle w:val="DefinedTerms"/>
      </w:pPr>
      <w:r>
        <w:t>section</w:t>
      </w:r>
      <w:r>
        <w:tab/>
        <w:t>3</w:t>
      </w:r>
    </w:p>
    <w:p>
      <w:pPr>
        <w:pStyle w:val="DefinedTerms"/>
      </w:pPr>
      <w:r>
        <w:t>secure paper destruction company</w:t>
      </w:r>
      <w:r>
        <w:tab/>
        <w:t>82(5)</w:t>
      </w:r>
    </w:p>
    <w:p>
      <w:pPr>
        <w:pStyle w:val="DefinedTerms"/>
      </w:pPr>
      <w:r>
        <w:t>tied candidates</w:t>
      </w:r>
      <w:r>
        <w:tab/>
        <w:t>77A(1)</w:t>
      </w:r>
    </w:p>
    <w:p>
      <w:pPr>
        <w:pStyle w:val="DefinedTerms"/>
      </w:pPr>
      <w:r>
        <w:t>tied councillors</w:t>
      </w:r>
      <w:r>
        <w:tab/>
        <w:t>80A(1)</w:t>
      </w:r>
    </w:p>
    <w:p>
      <w:pPr>
        <w:pStyle w:val="DefinedTerms"/>
      </w:pPr>
      <w:r>
        <w:t>voting paper</w:t>
      </w:r>
      <w:r>
        <w:tab/>
        <w:t>45(7)</w:t>
      </w:r>
    </w:p>
    <w:p>
      <w:pPr>
        <w:pStyle w:val="DefinedTerms"/>
      </w:pPr>
      <w:r>
        <w:t>Western Australian Electoral Commission</w:t>
      </w:r>
      <w:r>
        <w:tab/>
        <w:t>3</w:t>
      </w:r>
    </w:p>
    <w:p>
      <w:pPr>
        <w:pStyle w:val="DefinedTerms"/>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Nov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Nov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196" w:name="Schedule"/>
    <w:bookmarkEnd w:id="19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2" w:name="Compilation"/>
    <w:bookmarkEnd w:id="20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5" w:name="DefinedTerms"/>
    <w:bookmarkEnd w:id="205"/>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6" w:name="Coversheet"/>
    <w:bookmarkEnd w:id="20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103083133"/>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3724A-BF4F-4CA4-A8AC-14934E025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130</Pages>
  <Words>29391</Words>
  <Characters>136084</Characters>
  <Application>Microsoft Office Word</Application>
  <DocSecurity>0</DocSecurity>
  <Lines>4536</Lines>
  <Paragraphs>2903</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162572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1997 - 03-d0-00</dc:title>
  <dc:subject/>
  <dc:creator/>
  <cp:keywords/>
  <dc:description/>
  <cp:lastModifiedBy>svcMRProcess</cp:lastModifiedBy>
  <cp:revision>4</cp:revision>
  <cp:lastPrinted>2019-08-09T02:21:00Z</cp:lastPrinted>
  <dcterms:created xsi:type="dcterms:W3CDTF">2020-11-06T01:44:00Z</dcterms:created>
  <dcterms:modified xsi:type="dcterms:W3CDTF">2020-11-06T01:44:00Z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AsAtDate">
    <vt:lpwstr>07 Nov 2020</vt:lpwstr>
  </property>
  <property fmtid="{D5CDD505-2E9C-101B-9397-08002B2CF9AE}" pid="8" name="Suffix">
    <vt:lpwstr>03-d0-00</vt:lpwstr>
  </property>
  <property fmtid="{D5CDD505-2E9C-101B-9397-08002B2CF9AE}" pid="9" name="CommencementDate">
    <vt:lpwstr>20201107</vt:lpwstr>
  </property>
</Properties>
</file>