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margin">
              <wp:posOffset>1972945</wp:posOffset>
            </wp:positionH>
            <wp:positionV relativeFrom="margin">
              <wp:posOffset>-521005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Cat Act 2011</w:t>
      </w:r>
      <w: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Cat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_Toc55225412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_Toc55225413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_Toc55225414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w:t>
      </w:r>
      <w:r>
        <w:tab/>
      </w:r>
      <w:r>
        <w:fldChar w:fldCharType="begin"/>
      </w:r>
      <w:r>
        <w:instrText xml:space="preserve"> PAGEREF _Toc55225415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 identification and sterilisation of cats</w:t>
      </w:r>
    </w:p>
    <w:p>
      <w:pPr>
        <w:pStyle w:val="TOC4"/>
        <w:tabs>
          <w:tab w:val="right" w:leader="dot" w:pos="7077"/>
        </w:tabs>
        <w:rPr>
          <w:rFonts w:asciiTheme="minorHAnsi" w:eastAsiaTheme="minorEastAsia" w:hAnsiTheme="minorHAnsi" w:cstheme="minorBidi"/>
          <w:b w:val="0"/>
          <w:szCs w:val="22"/>
        </w:rPr>
      </w:pPr>
      <w:r>
        <w:t>Division 1 — Registration and tagging</w:t>
      </w:r>
    </w:p>
    <w:p>
      <w:pPr>
        <w:pStyle w:val="TOC6"/>
        <w:tabs>
          <w:tab w:val="right" w:leader="dot" w:pos="7077"/>
        </w:tabs>
        <w:rPr>
          <w:rFonts w:asciiTheme="minorHAnsi" w:eastAsiaTheme="minorEastAsia" w:hAnsiTheme="minorHAnsi" w:cstheme="minorBidi"/>
          <w:b w:val="0"/>
          <w:sz w:val="22"/>
          <w:szCs w:val="22"/>
        </w:rPr>
      </w:pPr>
      <w:r>
        <w:t>Subdivision 1 — Cats must be registered and tagged</w:t>
      </w:r>
    </w:p>
    <w:p>
      <w:pPr>
        <w:pStyle w:val="TOC8"/>
        <w:rPr>
          <w:rFonts w:asciiTheme="minorHAnsi" w:eastAsiaTheme="minorEastAsia" w:hAnsiTheme="minorHAnsi" w:cstheme="minorBidi"/>
          <w:szCs w:val="22"/>
        </w:rPr>
      </w:pPr>
      <w:r>
        <w:t>5.</w:t>
      </w:r>
      <w:r>
        <w:tab/>
        <w:t>Cats to be registered</w:t>
      </w:r>
      <w:r>
        <w:tab/>
      </w:r>
      <w:r>
        <w:fldChar w:fldCharType="begin"/>
      </w:r>
      <w:r>
        <w:instrText xml:space="preserve"> PAGEREF _Toc55225419 \h </w:instrText>
      </w:r>
      <w:r>
        <w:fldChar w:fldCharType="separate"/>
      </w:r>
      <w:r>
        <w:t>6</w:t>
      </w:r>
      <w:r>
        <w:fldChar w:fldCharType="end"/>
      </w:r>
    </w:p>
    <w:p>
      <w:pPr>
        <w:pStyle w:val="TOC8"/>
        <w:rPr>
          <w:rFonts w:asciiTheme="minorHAnsi" w:eastAsiaTheme="minorEastAsia" w:hAnsiTheme="minorHAnsi" w:cstheme="minorBidi"/>
          <w:szCs w:val="22"/>
        </w:rPr>
      </w:pPr>
      <w:r>
        <w:t>6.</w:t>
      </w:r>
      <w:r>
        <w:tab/>
        <w:t>Cats to wear tags</w:t>
      </w:r>
      <w:r>
        <w:tab/>
      </w:r>
      <w:r>
        <w:fldChar w:fldCharType="begin"/>
      </w:r>
      <w:r>
        <w:instrText xml:space="preserve"> PAGEREF _Toc55225420 \h </w:instrText>
      </w:r>
      <w:r>
        <w:fldChar w:fldCharType="separate"/>
      </w:r>
      <w:r>
        <w:t>6</w:t>
      </w:r>
      <w:r>
        <w:fldChar w:fldCharType="end"/>
      </w:r>
    </w:p>
    <w:p>
      <w:pPr>
        <w:pStyle w:val="TOC8"/>
        <w:rPr>
          <w:rFonts w:asciiTheme="minorHAnsi" w:eastAsiaTheme="minorEastAsia" w:hAnsiTheme="minorHAnsi" w:cstheme="minorBidi"/>
          <w:szCs w:val="22"/>
        </w:rPr>
      </w:pPr>
      <w:r>
        <w:t>7.</w:t>
      </w:r>
      <w:r>
        <w:tab/>
        <w:t>Interference with tag</w:t>
      </w:r>
      <w:r>
        <w:tab/>
      </w:r>
      <w:r>
        <w:fldChar w:fldCharType="begin"/>
      </w:r>
      <w:r>
        <w:instrText xml:space="preserve"> PAGEREF _Toc55225421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t>Subdivision 2 — How to register a cat</w:t>
      </w:r>
    </w:p>
    <w:p>
      <w:pPr>
        <w:pStyle w:val="TOC8"/>
        <w:rPr>
          <w:rFonts w:asciiTheme="minorHAnsi" w:eastAsiaTheme="minorEastAsia" w:hAnsiTheme="minorHAnsi" w:cstheme="minorBidi"/>
          <w:szCs w:val="22"/>
        </w:rPr>
      </w:pPr>
      <w:r>
        <w:t>8.</w:t>
      </w:r>
      <w:r>
        <w:tab/>
        <w:t>Application for registration</w:t>
      </w:r>
      <w:r>
        <w:tab/>
      </w:r>
      <w:r>
        <w:fldChar w:fldCharType="begin"/>
      </w:r>
      <w:r>
        <w:instrText xml:space="preserve"> PAGEREF _Toc55225423 \h </w:instrText>
      </w:r>
      <w:r>
        <w:fldChar w:fldCharType="separate"/>
      </w:r>
      <w:r>
        <w:t>7</w:t>
      </w:r>
      <w:r>
        <w:fldChar w:fldCharType="end"/>
      </w:r>
    </w:p>
    <w:p>
      <w:pPr>
        <w:pStyle w:val="TOC8"/>
        <w:rPr>
          <w:rFonts w:asciiTheme="minorHAnsi" w:eastAsiaTheme="minorEastAsia" w:hAnsiTheme="minorHAnsi" w:cstheme="minorBidi"/>
          <w:szCs w:val="22"/>
        </w:rPr>
      </w:pPr>
      <w:r>
        <w:t>9.</w:t>
      </w:r>
      <w:r>
        <w:tab/>
        <w:t>Registration</w:t>
      </w:r>
      <w:r>
        <w:tab/>
      </w:r>
      <w:r>
        <w:fldChar w:fldCharType="begin"/>
      </w:r>
      <w:r>
        <w:instrText xml:space="preserve"> PAGEREF _Toc55225424 \h </w:instrText>
      </w:r>
      <w:r>
        <w:fldChar w:fldCharType="separate"/>
      </w:r>
      <w:r>
        <w:t>7</w:t>
      </w:r>
      <w:r>
        <w:fldChar w:fldCharType="end"/>
      </w:r>
    </w:p>
    <w:p>
      <w:pPr>
        <w:pStyle w:val="TOC8"/>
        <w:rPr>
          <w:rFonts w:asciiTheme="minorHAnsi" w:eastAsiaTheme="minorEastAsia" w:hAnsiTheme="minorHAnsi" w:cstheme="minorBidi"/>
          <w:szCs w:val="22"/>
        </w:rPr>
      </w:pPr>
      <w:r>
        <w:t>10.</w:t>
      </w:r>
      <w:r>
        <w:tab/>
        <w:t>Cancellation of registration</w:t>
      </w:r>
      <w:r>
        <w:tab/>
      </w:r>
      <w:r>
        <w:fldChar w:fldCharType="begin"/>
      </w:r>
      <w:r>
        <w:instrText xml:space="preserve"> PAGEREF _Toc55225425 \h </w:instrText>
      </w:r>
      <w:r>
        <w:fldChar w:fldCharType="separate"/>
      </w:r>
      <w:r>
        <w:t>9</w:t>
      </w:r>
      <w:r>
        <w:fldChar w:fldCharType="end"/>
      </w:r>
    </w:p>
    <w:p>
      <w:pPr>
        <w:pStyle w:val="TOC8"/>
        <w:rPr>
          <w:rFonts w:asciiTheme="minorHAnsi" w:eastAsiaTheme="minorEastAsia" w:hAnsiTheme="minorHAnsi" w:cstheme="minorBidi"/>
          <w:szCs w:val="22"/>
        </w:rPr>
      </w:pPr>
      <w:r>
        <w:t>11.</w:t>
      </w:r>
      <w:r>
        <w:tab/>
        <w:t>Registration numbers, certificates and tags</w:t>
      </w:r>
      <w:r>
        <w:tab/>
      </w:r>
      <w:r>
        <w:fldChar w:fldCharType="begin"/>
      </w:r>
      <w:r>
        <w:instrText xml:space="preserve"> PAGEREF _Toc55225426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 of cats</w:t>
      </w:r>
      <w:r>
        <w:tab/>
      </w:r>
      <w:r>
        <w:fldChar w:fldCharType="begin"/>
      </w:r>
      <w:r>
        <w:instrText xml:space="preserve"> PAGEREF _Toc55225427 \h </w:instrText>
      </w:r>
      <w:r>
        <w:fldChar w:fldCharType="separate"/>
      </w:r>
      <w:r>
        <w:t>9</w:t>
      </w:r>
      <w:r>
        <w:fldChar w:fldCharType="end"/>
      </w:r>
    </w:p>
    <w:p>
      <w:pPr>
        <w:pStyle w:val="TOC8"/>
        <w:rPr>
          <w:rFonts w:asciiTheme="minorHAnsi" w:eastAsiaTheme="minorEastAsia" w:hAnsiTheme="minorHAnsi" w:cstheme="minorBidi"/>
          <w:szCs w:val="22"/>
        </w:rPr>
      </w:pPr>
      <w:r>
        <w:t>13.</w:t>
      </w:r>
      <w:r>
        <w:tab/>
        <w:t>Notice to be given of certain decisions made under this Subdivision</w:t>
      </w:r>
      <w:r>
        <w:tab/>
      </w:r>
      <w:r>
        <w:fldChar w:fldCharType="begin"/>
      </w:r>
      <w:r>
        <w:instrText xml:space="preserve"> PAGEREF _Toc55225428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14.</w:t>
      </w:r>
      <w:r>
        <w:tab/>
        <w:t>Cats to be microchipped</w:t>
      </w:r>
      <w:r>
        <w:tab/>
      </w:r>
      <w:r>
        <w:fldChar w:fldCharType="begin"/>
      </w:r>
      <w:r>
        <w:instrText xml:space="preserve"> PAGEREF _Toc55225430 \h </w:instrText>
      </w:r>
      <w:r>
        <w:fldChar w:fldCharType="separate"/>
      </w:r>
      <w:r>
        <w:t>10</w:t>
      </w:r>
      <w:r>
        <w:fldChar w:fldCharType="end"/>
      </w:r>
    </w:p>
    <w:p>
      <w:pPr>
        <w:pStyle w:val="TOC8"/>
        <w:rPr>
          <w:rFonts w:asciiTheme="minorHAnsi" w:eastAsiaTheme="minorEastAsia" w:hAnsiTheme="minorHAnsi" w:cstheme="minorBidi"/>
          <w:szCs w:val="22"/>
        </w:rPr>
      </w:pPr>
      <w:r>
        <w:t>15.</w:t>
      </w:r>
      <w:r>
        <w:tab/>
        <w:t>Microchip implanter to give information to microchip database company</w:t>
      </w:r>
      <w:r>
        <w:tab/>
      </w:r>
      <w:r>
        <w:fldChar w:fldCharType="begin"/>
      </w:r>
      <w:r>
        <w:instrText xml:space="preserve"> PAGEREF _Toc55225431 \h </w:instrText>
      </w:r>
      <w:r>
        <w:fldChar w:fldCharType="separate"/>
      </w:r>
      <w:r>
        <w:t>11</w:t>
      </w:r>
      <w:r>
        <w:fldChar w:fldCharType="end"/>
      </w:r>
    </w:p>
    <w:p>
      <w:pPr>
        <w:pStyle w:val="TOC8"/>
        <w:rPr>
          <w:rFonts w:asciiTheme="minorHAnsi" w:eastAsiaTheme="minorEastAsia" w:hAnsiTheme="minorHAnsi" w:cstheme="minorBidi"/>
          <w:szCs w:val="22"/>
        </w:rPr>
      </w:pPr>
      <w:r>
        <w:t>16.</w:t>
      </w:r>
      <w:r>
        <w:tab/>
        <w:t>Microchip database company’s obligations</w:t>
      </w:r>
      <w:r>
        <w:tab/>
      </w:r>
      <w:r>
        <w:fldChar w:fldCharType="begin"/>
      </w:r>
      <w:r>
        <w:instrText xml:space="preserve"> PAGEREF _Toc55225432 \h </w:instrText>
      </w:r>
      <w:r>
        <w:fldChar w:fldCharType="separate"/>
      </w:r>
      <w:r>
        <w:t>11</w:t>
      </w:r>
      <w:r>
        <w:fldChar w:fldCharType="end"/>
      </w:r>
    </w:p>
    <w:p>
      <w:pPr>
        <w:pStyle w:val="TOC8"/>
        <w:rPr>
          <w:rFonts w:asciiTheme="minorHAnsi" w:eastAsiaTheme="minorEastAsia" w:hAnsiTheme="minorHAnsi" w:cstheme="minorBidi"/>
          <w:szCs w:val="22"/>
        </w:rPr>
      </w:pPr>
      <w:r>
        <w:t>17.</w:t>
      </w:r>
      <w:r>
        <w:tab/>
        <w:t>Interference with microchips</w:t>
      </w:r>
      <w:r>
        <w:tab/>
      </w:r>
      <w:r>
        <w:fldChar w:fldCharType="begin"/>
      </w:r>
      <w:r>
        <w:instrText xml:space="preserve"> PAGEREF _Toc55225433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Sterilisation</w:t>
      </w:r>
    </w:p>
    <w:p>
      <w:pPr>
        <w:pStyle w:val="TOC8"/>
        <w:rPr>
          <w:rFonts w:asciiTheme="minorHAnsi" w:eastAsiaTheme="minorEastAsia" w:hAnsiTheme="minorHAnsi" w:cstheme="minorBidi"/>
          <w:szCs w:val="22"/>
        </w:rPr>
      </w:pPr>
      <w:r>
        <w:t>18.</w:t>
      </w:r>
      <w:r>
        <w:tab/>
        <w:t>Cats to be sterilised</w:t>
      </w:r>
      <w:r>
        <w:tab/>
      </w:r>
      <w:r>
        <w:fldChar w:fldCharType="begin"/>
      </w:r>
      <w:r>
        <w:instrText xml:space="preserve"> PAGEREF _Toc55225435 \h </w:instrText>
      </w:r>
      <w:r>
        <w:fldChar w:fldCharType="separate"/>
      </w:r>
      <w:r>
        <w:t>11</w:t>
      </w:r>
      <w:r>
        <w:fldChar w:fldCharType="end"/>
      </w:r>
    </w:p>
    <w:p>
      <w:pPr>
        <w:pStyle w:val="TOC8"/>
        <w:rPr>
          <w:rFonts w:asciiTheme="minorHAnsi" w:eastAsiaTheme="minorEastAsia" w:hAnsiTheme="minorHAnsi" w:cstheme="minorBidi"/>
          <w:szCs w:val="22"/>
        </w:rPr>
      </w:pPr>
      <w:r>
        <w:t>19.</w:t>
      </w:r>
      <w:r>
        <w:tab/>
        <w:t>Identifying as sterilised a cat that is not sterilised</w:t>
      </w:r>
      <w:r>
        <w:tab/>
      </w:r>
      <w:r>
        <w:fldChar w:fldCharType="begin"/>
      </w:r>
      <w:r>
        <w:instrText xml:space="preserve"> PAGEREF _Toc55225436 \h </w:instrText>
      </w:r>
      <w:r>
        <w:fldChar w:fldCharType="separate"/>
      </w:r>
      <w:r>
        <w:t>12</w:t>
      </w:r>
      <w:r>
        <w:fldChar w:fldCharType="end"/>
      </w:r>
    </w:p>
    <w:p>
      <w:pPr>
        <w:pStyle w:val="TOC8"/>
        <w:rPr>
          <w:rFonts w:asciiTheme="minorHAnsi" w:eastAsiaTheme="minorEastAsia" w:hAnsiTheme="minorHAnsi" w:cstheme="minorBidi"/>
          <w:szCs w:val="22"/>
        </w:rPr>
      </w:pPr>
      <w:r>
        <w:t>20.</w:t>
      </w:r>
      <w:r>
        <w:tab/>
        <w:t>Notice of sterilisation to be given to microchip database company</w:t>
      </w:r>
      <w:r>
        <w:tab/>
      </w:r>
      <w:r>
        <w:fldChar w:fldCharType="begin"/>
      </w:r>
      <w:r>
        <w:instrText xml:space="preserve"> PAGEREF _Toc55225437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sterilisation to be given</w:t>
      </w:r>
      <w:r>
        <w:tab/>
      </w:r>
      <w:r>
        <w:fldChar w:fldCharType="begin"/>
      </w:r>
      <w:r>
        <w:instrText xml:space="preserve"> PAGEREF _Toc55225438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Transfer of ownership of cats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_Toc55225440 \h </w:instrText>
      </w:r>
      <w:r>
        <w:fldChar w:fldCharType="separate"/>
      </w:r>
      <w:r>
        <w:t>13</w:t>
      </w:r>
      <w:r>
        <w:fldChar w:fldCharType="end"/>
      </w:r>
    </w:p>
    <w:p>
      <w:pPr>
        <w:pStyle w:val="TOC8"/>
        <w:rPr>
          <w:rFonts w:asciiTheme="minorHAnsi" w:eastAsiaTheme="minorEastAsia" w:hAnsiTheme="minorHAnsi" w:cstheme="minorBidi"/>
          <w:szCs w:val="22"/>
        </w:rPr>
      </w:pPr>
      <w:r>
        <w:t>23.</w:t>
      </w:r>
      <w:r>
        <w:tab/>
        <w:t>Transfer of ownership of cats</w:t>
      </w:r>
      <w:r>
        <w:tab/>
      </w:r>
      <w:r>
        <w:fldChar w:fldCharType="begin"/>
      </w:r>
      <w:r>
        <w:instrText xml:space="preserve"> PAGEREF _Toc55225441 \h </w:instrText>
      </w:r>
      <w:r>
        <w:fldChar w:fldCharType="separate"/>
      </w:r>
      <w:r>
        <w:t>13</w:t>
      </w:r>
      <w:r>
        <w:fldChar w:fldCharType="end"/>
      </w:r>
    </w:p>
    <w:p>
      <w:pPr>
        <w:pStyle w:val="TOC8"/>
        <w:rPr>
          <w:rFonts w:asciiTheme="minorHAnsi" w:eastAsiaTheme="minorEastAsia" w:hAnsiTheme="minorHAnsi" w:cstheme="minorBidi"/>
          <w:szCs w:val="22"/>
        </w:rPr>
      </w:pPr>
      <w:r>
        <w:t>24.</w:t>
      </w:r>
      <w:r>
        <w:tab/>
        <w:t>Notice to be given of transfer of cat</w:t>
      </w:r>
      <w:r>
        <w:tab/>
      </w:r>
      <w:r>
        <w:fldChar w:fldCharType="begin"/>
      </w:r>
      <w:r>
        <w:instrText xml:space="preserve"> PAGEREF _Toc55225442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Changes to recorded information</w:t>
      </w:r>
    </w:p>
    <w:p>
      <w:pPr>
        <w:pStyle w:val="TOC8"/>
        <w:rPr>
          <w:rFonts w:asciiTheme="minorHAnsi" w:eastAsiaTheme="minorEastAsia" w:hAnsiTheme="minorHAnsi" w:cstheme="minorBidi"/>
          <w:szCs w:val="22"/>
        </w:rPr>
      </w:pPr>
      <w:r>
        <w:t>25.</w:t>
      </w:r>
      <w:r>
        <w:tab/>
        <w:t>Notice to be given of changes to recorded information</w:t>
      </w:r>
      <w:r>
        <w:tab/>
      </w:r>
      <w:r>
        <w:fldChar w:fldCharType="begin"/>
      </w:r>
      <w:r>
        <w:instrText xml:space="preserve"> PAGEREF _Toc55225444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cats</w:t>
      </w:r>
    </w:p>
    <w:p>
      <w:pPr>
        <w:pStyle w:val="TOC4"/>
        <w:tabs>
          <w:tab w:val="right" w:leader="dot" w:pos="7077"/>
        </w:tabs>
        <w:rPr>
          <w:rFonts w:asciiTheme="minorHAnsi" w:eastAsiaTheme="minorEastAsia" w:hAnsiTheme="minorHAnsi" w:cstheme="minorBidi"/>
          <w:b w:val="0"/>
          <w:szCs w:val="22"/>
        </w:rPr>
      </w:pPr>
      <w:r>
        <w:t>Division 1 — Cat control notices</w:t>
      </w:r>
    </w:p>
    <w:p>
      <w:pPr>
        <w:pStyle w:val="TOC8"/>
        <w:rPr>
          <w:rFonts w:asciiTheme="minorHAnsi" w:eastAsiaTheme="minorEastAsia" w:hAnsiTheme="minorHAnsi" w:cstheme="minorBidi"/>
          <w:szCs w:val="22"/>
        </w:rPr>
      </w:pPr>
      <w:r>
        <w:t>26.</w:t>
      </w:r>
      <w:r>
        <w:tab/>
        <w:t>Cat control notice may be given to cat owner</w:t>
      </w:r>
      <w:r>
        <w:tab/>
      </w:r>
      <w:r>
        <w:fldChar w:fldCharType="begin"/>
      </w:r>
      <w:r>
        <w:instrText xml:space="preserve"> PAGEREF _Toc55225447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Seizing cats</w:t>
      </w:r>
    </w:p>
    <w:p>
      <w:pPr>
        <w:pStyle w:val="TOC8"/>
        <w:rPr>
          <w:rFonts w:asciiTheme="minorHAnsi" w:eastAsiaTheme="minorEastAsia" w:hAnsiTheme="minorHAnsi" w:cstheme="minorBidi"/>
          <w:szCs w:val="22"/>
        </w:rPr>
      </w:pPr>
      <w:r>
        <w:t>27.</w:t>
      </w:r>
      <w:r>
        <w:tab/>
        <w:t>Cats may be seized</w:t>
      </w:r>
      <w:r>
        <w:tab/>
      </w:r>
      <w:r>
        <w:fldChar w:fldCharType="begin"/>
      </w:r>
      <w:r>
        <w:instrText xml:space="preserve"> PAGEREF _Toc55225449 \h </w:instrText>
      </w:r>
      <w:r>
        <w:fldChar w:fldCharType="separate"/>
      </w:r>
      <w:r>
        <w:t>15</w:t>
      </w:r>
      <w:r>
        <w:fldChar w:fldCharType="end"/>
      </w:r>
    </w:p>
    <w:p>
      <w:pPr>
        <w:pStyle w:val="TOC8"/>
        <w:rPr>
          <w:rFonts w:asciiTheme="minorHAnsi" w:eastAsiaTheme="minorEastAsia" w:hAnsiTheme="minorHAnsi" w:cstheme="minorBidi"/>
          <w:szCs w:val="22"/>
        </w:rPr>
      </w:pPr>
      <w:r>
        <w:t>28.</w:t>
      </w:r>
      <w:r>
        <w:tab/>
        <w:t>Disposing of seized cats</w:t>
      </w:r>
      <w:r>
        <w:tab/>
      </w:r>
      <w:r>
        <w:fldChar w:fldCharType="begin"/>
      </w:r>
      <w:r>
        <w:instrText xml:space="preserve"> PAGEREF _Toc55225450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Dealing with cats at cat management facilities</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_Toc55225452 \h </w:instrText>
      </w:r>
      <w:r>
        <w:fldChar w:fldCharType="separate"/>
      </w:r>
      <w:r>
        <w:t>16</w:t>
      </w:r>
      <w:r>
        <w:fldChar w:fldCharType="end"/>
      </w:r>
    </w:p>
    <w:p>
      <w:pPr>
        <w:pStyle w:val="TOC8"/>
        <w:rPr>
          <w:rFonts w:asciiTheme="minorHAnsi" w:eastAsiaTheme="minorEastAsia" w:hAnsiTheme="minorHAnsi" w:cstheme="minorBidi"/>
          <w:szCs w:val="22"/>
        </w:rPr>
      </w:pPr>
      <w:r>
        <w:t>30.</w:t>
      </w:r>
      <w:r>
        <w:tab/>
        <w:t>Obligation to identify a cat’s owner</w:t>
      </w:r>
      <w:r>
        <w:tab/>
      </w:r>
      <w:r>
        <w:fldChar w:fldCharType="begin"/>
      </w:r>
      <w:r>
        <w:instrText xml:space="preserve"> PAGEREF _Toc55225453 \h </w:instrText>
      </w:r>
      <w:r>
        <w:fldChar w:fldCharType="separate"/>
      </w:r>
      <w:r>
        <w:t>16</w:t>
      </w:r>
      <w:r>
        <w:fldChar w:fldCharType="end"/>
      </w:r>
    </w:p>
    <w:p>
      <w:pPr>
        <w:pStyle w:val="TOC8"/>
        <w:rPr>
          <w:rFonts w:asciiTheme="minorHAnsi" w:eastAsiaTheme="minorEastAsia" w:hAnsiTheme="minorHAnsi" w:cstheme="minorBidi"/>
          <w:szCs w:val="22"/>
        </w:rPr>
      </w:pPr>
      <w:r>
        <w:t>31.</w:t>
      </w:r>
      <w:r>
        <w:tab/>
        <w:t>Cat owner liable to pay costs to cat management facility</w:t>
      </w:r>
      <w:r>
        <w:tab/>
      </w:r>
      <w:r>
        <w:fldChar w:fldCharType="begin"/>
      </w:r>
      <w:r>
        <w:instrText xml:space="preserve"> PAGEREF _Toc55225454 \h </w:instrText>
      </w:r>
      <w:r>
        <w:fldChar w:fldCharType="separate"/>
      </w:r>
      <w:r>
        <w:t>16</w:t>
      </w:r>
      <w:r>
        <w:fldChar w:fldCharType="end"/>
      </w:r>
    </w:p>
    <w:p>
      <w:pPr>
        <w:pStyle w:val="TOC8"/>
        <w:rPr>
          <w:rFonts w:asciiTheme="minorHAnsi" w:eastAsiaTheme="minorEastAsia" w:hAnsiTheme="minorHAnsi" w:cstheme="minorBidi"/>
          <w:szCs w:val="22"/>
        </w:rPr>
      </w:pPr>
      <w:r>
        <w:t>32.</w:t>
      </w:r>
      <w:r>
        <w:tab/>
        <w:t>Notice to be given to cat’s owner, if identified</w:t>
      </w:r>
      <w:r>
        <w:tab/>
      </w:r>
      <w:r>
        <w:fldChar w:fldCharType="begin"/>
      </w:r>
      <w:r>
        <w:instrText xml:space="preserve"> PAGEREF _Toc55225455 \h </w:instrText>
      </w:r>
      <w:r>
        <w:fldChar w:fldCharType="separate"/>
      </w:r>
      <w:r>
        <w:t>17</w:t>
      </w:r>
      <w:r>
        <w:fldChar w:fldCharType="end"/>
      </w:r>
    </w:p>
    <w:p>
      <w:pPr>
        <w:pStyle w:val="TOC8"/>
        <w:rPr>
          <w:rFonts w:asciiTheme="minorHAnsi" w:eastAsiaTheme="minorEastAsia" w:hAnsiTheme="minorHAnsi" w:cstheme="minorBidi"/>
          <w:szCs w:val="22"/>
        </w:rPr>
      </w:pPr>
      <w:r>
        <w:t>33.</w:t>
      </w:r>
      <w:r>
        <w:tab/>
        <w:t>Operator of cat management facility may have cat microchipped and sterilised</w:t>
      </w:r>
      <w:r>
        <w:tab/>
      </w:r>
      <w:r>
        <w:fldChar w:fldCharType="begin"/>
      </w:r>
      <w:r>
        <w:instrText xml:space="preserve"> PAGEREF _Toc55225456 \h </w:instrText>
      </w:r>
      <w:r>
        <w:fldChar w:fldCharType="separate"/>
      </w:r>
      <w:r>
        <w:t>18</w:t>
      </w:r>
      <w:r>
        <w:fldChar w:fldCharType="end"/>
      </w:r>
    </w:p>
    <w:p>
      <w:pPr>
        <w:pStyle w:val="TOC8"/>
        <w:rPr>
          <w:rFonts w:asciiTheme="minorHAnsi" w:eastAsiaTheme="minorEastAsia" w:hAnsiTheme="minorHAnsi" w:cstheme="minorBidi"/>
          <w:szCs w:val="22"/>
        </w:rPr>
      </w:pPr>
      <w:r>
        <w:t>34.</w:t>
      </w:r>
      <w:r>
        <w:tab/>
        <w:t>Dealing with unidentified and unclaimed cats</w:t>
      </w:r>
      <w:r>
        <w:tab/>
      </w:r>
      <w:r>
        <w:fldChar w:fldCharType="begin"/>
      </w:r>
      <w:r>
        <w:instrText xml:space="preserve"> PAGEREF _Toc55225457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Breeding of cats</w:t>
      </w:r>
    </w:p>
    <w:p>
      <w:pPr>
        <w:pStyle w:val="TOC6"/>
        <w:tabs>
          <w:tab w:val="right" w:leader="dot" w:pos="7077"/>
        </w:tabs>
        <w:rPr>
          <w:rFonts w:asciiTheme="minorHAnsi" w:eastAsiaTheme="minorEastAsia" w:hAnsiTheme="minorHAnsi" w:cstheme="minorBidi"/>
          <w:b w:val="0"/>
          <w:sz w:val="22"/>
          <w:szCs w:val="22"/>
        </w:rPr>
      </w:pPr>
      <w:r>
        <w:t>Subdivision 1 — Restrictions on breeding cats</w:t>
      </w:r>
    </w:p>
    <w:p>
      <w:pPr>
        <w:pStyle w:val="TOC8"/>
        <w:rPr>
          <w:rFonts w:asciiTheme="minorHAnsi" w:eastAsiaTheme="minorEastAsia" w:hAnsiTheme="minorHAnsi" w:cstheme="minorBidi"/>
          <w:szCs w:val="22"/>
        </w:rPr>
      </w:pPr>
      <w:r>
        <w:t>35.</w:t>
      </w:r>
      <w:r>
        <w:tab/>
        <w:t>Only approved cat breeders may breed cats</w:t>
      </w:r>
      <w:r>
        <w:tab/>
      </w:r>
      <w:r>
        <w:fldChar w:fldCharType="begin"/>
      </w:r>
      <w:r>
        <w:instrText xml:space="preserve"> PAGEREF _Toc55225460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Becoming an approved cat breeder</w:t>
      </w:r>
    </w:p>
    <w:p>
      <w:pPr>
        <w:pStyle w:val="TOC8"/>
        <w:rPr>
          <w:rFonts w:asciiTheme="minorHAnsi" w:eastAsiaTheme="minorEastAsia" w:hAnsiTheme="minorHAnsi" w:cstheme="minorBidi"/>
          <w:szCs w:val="22"/>
        </w:rPr>
      </w:pPr>
      <w:r>
        <w:t>36.</w:t>
      </w:r>
      <w:r>
        <w:tab/>
        <w:t>Application for approval to breed cats</w:t>
      </w:r>
      <w:r>
        <w:tab/>
      </w:r>
      <w:r>
        <w:fldChar w:fldCharType="begin"/>
      </w:r>
      <w:r>
        <w:instrText xml:space="preserve"> PAGEREF _Toc55225462 \h </w:instrText>
      </w:r>
      <w:r>
        <w:fldChar w:fldCharType="separate"/>
      </w:r>
      <w:r>
        <w:t>20</w:t>
      </w:r>
      <w:r>
        <w:fldChar w:fldCharType="end"/>
      </w:r>
    </w:p>
    <w:p>
      <w:pPr>
        <w:pStyle w:val="TOC8"/>
        <w:rPr>
          <w:rFonts w:asciiTheme="minorHAnsi" w:eastAsiaTheme="minorEastAsia" w:hAnsiTheme="minorHAnsi" w:cstheme="minorBidi"/>
          <w:szCs w:val="22"/>
        </w:rPr>
      </w:pPr>
      <w:r>
        <w:t>37.</w:t>
      </w:r>
      <w:r>
        <w:tab/>
        <w:t>Approval to breed cats</w:t>
      </w:r>
      <w:r>
        <w:tab/>
      </w:r>
      <w:r>
        <w:fldChar w:fldCharType="begin"/>
      </w:r>
      <w:r>
        <w:instrText xml:space="preserve"> PAGEREF _Toc55225463 \h </w:instrText>
      </w:r>
      <w:r>
        <w:fldChar w:fldCharType="separate"/>
      </w:r>
      <w:r>
        <w:t>20</w:t>
      </w:r>
      <w:r>
        <w:fldChar w:fldCharType="end"/>
      </w:r>
    </w:p>
    <w:p>
      <w:pPr>
        <w:pStyle w:val="TOC8"/>
        <w:rPr>
          <w:rFonts w:asciiTheme="minorHAnsi" w:eastAsiaTheme="minorEastAsia" w:hAnsiTheme="minorHAnsi" w:cstheme="minorBidi"/>
          <w:szCs w:val="22"/>
        </w:rPr>
      </w:pPr>
      <w:r>
        <w:t>38.</w:t>
      </w:r>
      <w:r>
        <w:tab/>
        <w:t>Cancellation of approval to breed cats</w:t>
      </w:r>
      <w:r>
        <w:tab/>
      </w:r>
      <w:r>
        <w:fldChar w:fldCharType="begin"/>
      </w:r>
      <w:r>
        <w:instrText xml:space="preserve"> PAGEREF _Toc55225464 \h </w:instrText>
      </w:r>
      <w:r>
        <w:fldChar w:fldCharType="separate"/>
      </w:r>
      <w:r>
        <w:t>21</w:t>
      </w:r>
      <w:r>
        <w:fldChar w:fldCharType="end"/>
      </w:r>
    </w:p>
    <w:p>
      <w:pPr>
        <w:pStyle w:val="TOC8"/>
        <w:rPr>
          <w:rFonts w:asciiTheme="minorHAnsi" w:eastAsiaTheme="minorEastAsia" w:hAnsiTheme="minorHAnsi" w:cstheme="minorBidi"/>
          <w:szCs w:val="22"/>
        </w:rPr>
      </w:pPr>
      <w:r>
        <w:t>39.</w:t>
      </w:r>
      <w:r>
        <w:tab/>
        <w:t>Certificate to be given to approved cat breeder</w:t>
      </w:r>
      <w:r>
        <w:tab/>
      </w:r>
      <w:r>
        <w:fldChar w:fldCharType="begin"/>
      </w:r>
      <w:r>
        <w:instrText xml:space="preserve"> PAGEREF _Toc55225465 \h </w:instrText>
      </w:r>
      <w:r>
        <w:fldChar w:fldCharType="separate"/>
      </w:r>
      <w:r>
        <w:t>21</w:t>
      </w:r>
      <w:r>
        <w:fldChar w:fldCharType="end"/>
      </w:r>
    </w:p>
    <w:p>
      <w:pPr>
        <w:pStyle w:val="TOC8"/>
        <w:rPr>
          <w:rFonts w:asciiTheme="minorHAnsi" w:eastAsiaTheme="minorEastAsia" w:hAnsiTheme="minorHAnsi" w:cstheme="minorBidi"/>
          <w:szCs w:val="22"/>
        </w:rPr>
      </w:pPr>
      <w:r>
        <w:t>40.</w:t>
      </w:r>
      <w:r>
        <w:tab/>
        <w:t>Notice to be given of certain decisions made under this Subdivision</w:t>
      </w:r>
      <w:r>
        <w:tab/>
      </w:r>
      <w:r>
        <w:fldChar w:fldCharType="begin"/>
      </w:r>
      <w:r>
        <w:instrText xml:space="preserve"> PAGEREF _Toc55225466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41.</w:t>
      </w:r>
      <w:r>
        <w:tab/>
        <w:t>Cats not to be offered as prizes</w:t>
      </w:r>
      <w:r>
        <w:tab/>
      </w:r>
      <w:r>
        <w:fldChar w:fldCharType="begin"/>
      </w:r>
      <w:r>
        <w:instrText xml:space="preserve"> PAGEREF _Toc55225468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 and enforcement</w:t>
      </w:r>
    </w:p>
    <w:p>
      <w:pPr>
        <w:pStyle w:val="TOC4"/>
        <w:tabs>
          <w:tab w:val="right" w:leader="dot" w:pos="7077"/>
        </w:tabs>
        <w:rPr>
          <w:rFonts w:asciiTheme="minorHAnsi" w:eastAsiaTheme="minorEastAsia" w:hAnsiTheme="minorHAnsi" w:cstheme="minorBidi"/>
          <w:b w:val="0"/>
          <w:szCs w:val="22"/>
        </w:rPr>
      </w:pPr>
      <w:r>
        <w:t>Division 1 — Administration</w:t>
      </w:r>
    </w:p>
    <w:p>
      <w:pPr>
        <w:pStyle w:val="TOC8"/>
        <w:rPr>
          <w:rFonts w:asciiTheme="minorHAnsi" w:eastAsiaTheme="minorEastAsia" w:hAnsiTheme="minorHAnsi" w:cstheme="minorBidi"/>
          <w:szCs w:val="22"/>
        </w:rPr>
      </w:pPr>
      <w:r>
        <w:t>42.</w:t>
      </w:r>
      <w:r>
        <w:tab/>
        <w:t>Administration by local governments</w:t>
      </w:r>
      <w:r>
        <w:tab/>
      </w:r>
      <w:r>
        <w:fldChar w:fldCharType="begin"/>
      </w:r>
      <w:r>
        <w:instrText xml:space="preserve"> PAGEREF _Toc55225471 \h </w:instrText>
      </w:r>
      <w:r>
        <w:fldChar w:fldCharType="separate"/>
      </w:r>
      <w:r>
        <w:t>23</w:t>
      </w:r>
      <w:r>
        <w:fldChar w:fldCharType="end"/>
      </w:r>
    </w:p>
    <w:p>
      <w:pPr>
        <w:pStyle w:val="TOC8"/>
        <w:rPr>
          <w:rFonts w:asciiTheme="minorHAnsi" w:eastAsiaTheme="minorEastAsia" w:hAnsiTheme="minorHAnsi" w:cstheme="minorBidi"/>
          <w:szCs w:val="22"/>
        </w:rPr>
      </w:pPr>
      <w:r>
        <w:t>43.</w:t>
      </w:r>
      <w:r>
        <w:tab/>
        <w:t>Places to be regarded as within district</w:t>
      </w:r>
      <w:r>
        <w:tab/>
      </w:r>
      <w:r>
        <w:fldChar w:fldCharType="begin"/>
      </w:r>
      <w:r>
        <w:instrText xml:space="preserve"> PAGEREF _Toc55225472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Delegations</w:t>
      </w:r>
    </w:p>
    <w:p>
      <w:pPr>
        <w:pStyle w:val="TOC8"/>
        <w:rPr>
          <w:rFonts w:asciiTheme="minorHAnsi" w:eastAsiaTheme="minorEastAsia" w:hAnsiTheme="minorHAnsi" w:cstheme="minorBidi"/>
          <w:szCs w:val="22"/>
        </w:rPr>
      </w:pPr>
      <w:r>
        <w:t>44.</w:t>
      </w:r>
      <w:r>
        <w:tab/>
        <w:t>Delegation by local government</w:t>
      </w:r>
      <w:r>
        <w:tab/>
      </w:r>
      <w:r>
        <w:fldChar w:fldCharType="begin"/>
      </w:r>
      <w:r>
        <w:instrText xml:space="preserve"> PAGEREF _Toc55225474 \h </w:instrText>
      </w:r>
      <w:r>
        <w:fldChar w:fldCharType="separate"/>
      </w:r>
      <w:r>
        <w:t>24</w:t>
      </w:r>
      <w:r>
        <w:fldChar w:fldCharType="end"/>
      </w:r>
    </w:p>
    <w:p>
      <w:pPr>
        <w:pStyle w:val="TOC8"/>
        <w:rPr>
          <w:rFonts w:asciiTheme="minorHAnsi" w:eastAsiaTheme="minorEastAsia" w:hAnsiTheme="minorHAnsi" w:cstheme="minorBidi"/>
          <w:szCs w:val="22"/>
        </w:rPr>
      </w:pPr>
      <w:r>
        <w:t>45.</w:t>
      </w:r>
      <w:r>
        <w:tab/>
        <w:t>Delegation by CEO of local government</w:t>
      </w:r>
      <w:r>
        <w:tab/>
      </w:r>
      <w:r>
        <w:fldChar w:fldCharType="begin"/>
      </w:r>
      <w:r>
        <w:instrText xml:space="preserve"> PAGEREF _Toc55225475 \h </w:instrText>
      </w:r>
      <w:r>
        <w:fldChar w:fldCharType="separate"/>
      </w:r>
      <w:r>
        <w:t>24</w:t>
      </w:r>
      <w:r>
        <w:fldChar w:fldCharType="end"/>
      </w:r>
    </w:p>
    <w:p>
      <w:pPr>
        <w:pStyle w:val="TOC8"/>
        <w:rPr>
          <w:rFonts w:asciiTheme="minorHAnsi" w:eastAsiaTheme="minorEastAsia" w:hAnsiTheme="minorHAnsi" w:cstheme="minorBidi"/>
          <w:szCs w:val="22"/>
        </w:rPr>
      </w:pPr>
      <w:r>
        <w:t>46.</w:t>
      </w:r>
      <w:r>
        <w:tab/>
        <w:t>Other matters relevant to delegations under this Division</w:t>
      </w:r>
      <w:r>
        <w:tab/>
      </w:r>
      <w:r>
        <w:fldChar w:fldCharType="begin"/>
      </w:r>
      <w:r>
        <w:instrText xml:space="preserve"> PAGEREF _Toc55225476 \h </w:instrText>
      </w:r>
      <w:r>
        <w:fldChar w:fldCharType="separate"/>
      </w:r>
      <w:r>
        <w:t>25</w:t>
      </w:r>
      <w:r>
        <w:fldChar w:fldCharType="end"/>
      </w:r>
    </w:p>
    <w:p>
      <w:pPr>
        <w:pStyle w:val="TOC8"/>
        <w:rPr>
          <w:rFonts w:asciiTheme="minorHAnsi" w:eastAsiaTheme="minorEastAsia" w:hAnsiTheme="minorHAnsi" w:cstheme="minorBidi"/>
          <w:szCs w:val="22"/>
        </w:rPr>
      </w:pPr>
      <w:r>
        <w:t>47.</w:t>
      </w:r>
      <w:r>
        <w:tab/>
        <w:t>Register of, and review of, delegations</w:t>
      </w:r>
      <w:r>
        <w:tab/>
      </w:r>
      <w:r>
        <w:fldChar w:fldCharType="begin"/>
      </w:r>
      <w:r>
        <w:instrText xml:space="preserve"> PAGEREF _Toc55225477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Authorised persons</w:t>
      </w:r>
    </w:p>
    <w:p>
      <w:pPr>
        <w:pStyle w:val="TOC6"/>
        <w:tabs>
          <w:tab w:val="right" w:leader="dot" w:pos="7077"/>
        </w:tabs>
        <w:rPr>
          <w:rFonts w:asciiTheme="minorHAnsi" w:eastAsiaTheme="minorEastAsia" w:hAnsiTheme="minorHAnsi" w:cstheme="minorBidi"/>
          <w:b w:val="0"/>
          <w:sz w:val="22"/>
          <w:szCs w:val="22"/>
        </w:rPr>
      </w:pPr>
      <w:r>
        <w:t>Subdivision 2 — Particular powers of authorised persons</w:t>
      </w:r>
    </w:p>
    <w:p>
      <w:pPr>
        <w:pStyle w:val="TOC8"/>
        <w:rPr>
          <w:rFonts w:asciiTheme="minorHAnsi" w:eastAsiaTheme="minorEastAsia" w:hAnsiTheme="minorHAnsi" w:cstheme="minorBidi"/>
          <w:szCs w:val="22"/>
        </w:rPr>
      </w:pPr>
      <w:r>
        <w:t>49.</w:t>
      </w:r>
      <w:r>
        <w:tab/>
        <w:t>Authorised person may cause a cat to be destroyed</w:t>
      </w:r>
      <w:r>
        <w:tab/>
      </w:r>
      <w:r>
        <w:fldChar w:fldCharType="begin"/>
      </w:r>
      <w:r>
        <w:instrText xml:space="preserve"> PAGEREF _Toc55225480 \h </w:instrText>
      </w:r>
      <w:r>
        <w:fldChar w:fldCharType="separate"/>
      </w:r>
      <w:r>
        <w:t>26</w:t>
      </w:r>
      <w:r>
        <w:fldChar w:fldCharType="end"/>
      </w:r>
    </w:p>
    <w:p>
      <w:pPr>
        <w:pStyle w:val="TOC8"/>
        <w:rPr>
          <w:rFonts w:asciiTheme="minorHAnsi" w:eastAsiaTheme="minorEastAsia" w:hAnsiTheme="minorHAnsi" w:cstheme="minorBidi"/>
          <w:szCs w:val="22"/>
        </w:rPr>
      </w:pPr>
      <w:r>
        <w:t>50.</w:t>
      </w:r>
      <w:r>
        <w:tab/>
        <w:t>Persons found committing breach of Act to give name on demand</w:t>
      </w:r>
      <w:r>
        <w:tab/>
      </w:r>
      <w:r>
        <w:fldChar w:fldCharType="begin"/>
      </w:r>
      <w:r>
        <w:instrText xml:space="preserve"> PAGEREF _Toc55225481 \h </w:instrText>
      </w:r>
      <w:r>
        <w:fldChar w:fldCharType="separate"/>
      </w:r>
      <w:r>
        <w:t>26</w:t>
      </w:r>
      <w:r>
        <w:fldChar w:fldCharType="end"/>
      </w:r>
    </w:p>
    <w:p>
      <w:pPr>
        <w:pStyle w:val="TOC8"/>
        <w:rPr>
          <w:rFonts w:asciiTheme="minorHAnsi" w:eastAsiaTheme="minorEastAsia" w:hAnsiTheme="minorHAnsi" w:cstheme="minorBidi"/>
          <w:szCs w:val="22"/>
        </w:rPr>
      </w:pPr>
      <w:r>
        <w:t>51.</w:t>
      </w:r>
      <w:r>
        <w:tab/>
        <w:t>Power to enter premises</w:t>
      </w:r>
      <w:r>
        <w:tab/>
      </w:r>
      <w:r>
        <w:fldChar w:fldCharType="begin"/>
      </w:r>
      <w:r>
        <w:instrText xml:space="preserve"> PAGEREF _Toc55225482 \h </w:instrText>
      </w:r>
      <w:r>
        <w:fldChar w:fldCharType="separate"/>
      </w:r>
      <w:r>
        <w:t>27</w:t>
      </w:r>
      <w:r>
        <w:fldChar w:fldCharType="end"/>
      </w:r>
    </w:p>
    <w:p>
      <w:pPr>
        <w:pStyle w:val="TOC8"/>
        <w:rPr>
          <w:rFonts w:asciiTheme="minorHAnsi" w:eastAsiaTheme="minorEastAsia" w:hAnsiTheme="minorHAnsi" w:cstheme="minorBidi"/>
          <w:szCs w:val="22"/>
        </w:rPr>
      </w:pPr>
      <w:r>
        <w:t>52.</w:t>
      </w:r>
      <w:r>
        <w:tab/>
        <w:t>General powers of authorised person</w:t>
      </w:r>
      <w:r>
        <w:tab/>
      </w:r>
      <w:r>
        <w:fldChar w:fldCharType="begin"/>
      </w:r>
      <w:r>
        <w:instrText xml:space="preserve"> PAGEREF _Toc55225483 \h </w:instrText>
      </w:r>
      <w:r>
        <w:fldChar w:fldCharType="separate"/>
      </w:r>
      <w:r>
        <w:t>28</w:t>
      </w:r>
      <w:r>
        <w:fldChar w:fldCharType="end"/>
      </w:r>
    </w:p>
    <w:p>
      <w:pPr>
        <w:pStyle w:val="TOC8"/>
        <w:rPr>
          <w:rFonts w:asciiTheme="minorHAnsi" w:eastAsiaTheme="minorEastAsia" w:hAnsiTheme="minorHAnsi" w:cstheme="minorBidi"/>
          <w:szCs w:val="22"/>
        </w:rPr>
      </w:pPr>
      <w:r>
        <w:t>53.</w:t>
      </w:r>
      <w:r>
        <w:tab/>
        <w:t>Act does not derogate from powers of police officers</w:t>
      </w:r>
      <w:r>
        <w:tab/>
      </w:r>
      <w:r>
        <w:fldChar w:fldCharType="begin"/>
      </w:r>
      <w:r>
        <w:instrText xml:space="preserve"> PAGEREF _Toc55225484 \h </w:instrText>
      </w:r>
      <w:r>
        <w:fldChar w:fldCharType="separate"/>
      </w:r>
      <w:r>
        <w:t>29</w:t>
      </w:r>
      <w:r>
        <w:fldChar w:fldCharType="end"/>
      </w:r>
    </w:p>
    <w:p>
      <w:pPr>
        <w:pStyle w:val="TOC8"/>
        <w:rPr>
          <w:rFonts w:asciiTheme="minorHAnsi" w:eastAsiaTheme="minorEastAsia" w:hAnsiTheme="minorHAnsi" w:cstheme="minorBidi"/>
          <w:szCs w:val="22"/>
        </w:rPr>
      </w:pPr>
      <w:r>
        <w:t>54.</w:t>
      </w:r>
      <w:r>
        <w:tab/>
        <w:t>Obstruction</w:t>
      </w:r>
      <w:r>
        <w:tab/>
      </w:r>
      <w:r>
        <w:fldChar w:fldCharType="begin"/>
      </w:r>
      <w:r>
        <w:instrText xml:space="preserve"> PAGEREF _Toc55225485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Warrants</w:t>
      </w:r>
    </w:p>
    <w:p>
      <w:pPr>
        <w:pStyle w:val="TOC8"/>
        <w:rPr>
          <w:rFonts w:asciiTheme="minorHAnsi" w:eastAsiaTheme="minorEastAsia" w:hAnsiTheme="minorHAnsi" w:cstheme="minorBidi"/>
          <w:szCs w:val="22"/>
        </w:rPr>
      </w:pPr>
      <w:r>
        <w:t>55.</w:t>
      </w:r>
      <w:r>
        <w:tab/>
        <w:t>Grounds for a search warrant</w:t>
      </w:r>
      <w:r>
        <w:tab/>
      </w:r>
      <w:r>
        <w:fldChar w:fldCharType="begin"/>
      </w:r>
      <w:r>
        <w:instrText xml:space="preserve"> PAGEREF _Toc55225487 \h </w:instrText>
      </w:r>
      <w:r>
        <w:fldChar w:fldCharType="separate"/>
      </w:r>
      <w:r>
        <w:t>29</w:t>
      </w:r>
      <w:r>
        <w:fldChar w:fldCharType="end"/>
      </w:r>
    </w:p>
    <w:p>
      <w:pPr>
        <w:pStyle w:val="TOC8"/>
        <w:rPr>
          <w:rFonts w:asciiTheme="minorHAnsi" w:eastAsiaTheme="minorEastAsia" w:hAnsiTheme="minorHAnsi" w:cstheme="minorBidi"/>
          <w:szCs w:val="22"/>
        </w:rPr>
      </w:pPr>
      <w:r>
        <w:t>56.</w:t>
      </w:r>
      <w:r>
        <w:tab/>
        <w:t>Grounds for a warrant to seize cat</w:t>
      </w:r>
      <w:r>
        <w:tab/>
      </w:r>
      <w:r>
        <w:fldChar w:fldCharType="begin"/>
      </w:r>
      <w:r>
        <w:instrText xml:space="preserve"> PAGEREF _Toc55225488 \h </w:instrText>
      </w:r>
      <w:r>
        <w:fldChar w:fldCharType="separate"/>
      </w:r>
      <w:r>
        <w:t>29</w:t>
      </w:r>
      <w:r>
        <w:fldChar w:fldCharType="end"/>
      </w:r>
    </w:p>
    <w:p>
      <w:pPr>
        <w:pStyle w:val="TOC8"/>
        <w:rPr>
          <w:rFonts w:asciiTheme="minorHAnsi" w:eastAsiaTheme="minorEastAsia" w:hAnsiTheme="minorHAnsi" w:cstheme="minorBidi"/>
          <w:szCs w:val="22"/>
        </w:rPr>
      </w:pPr>
      <w:r>
        <w:t>57.</w:t>
      </w:r>
      <w:r>
        <w:tab/>
        <w:t>Application for warrant</w:t>
      </w:r>
      <w:r>
        <w:tab/>
      </w:r>
      <w:r>
        <w:fldChar w:fldCharType="begin"/>
      </w:r>
      <w:r>
        <w:instrText xml:space="preserve"> PAGEREF _Toc55225489 \h </w:instrText>
      </w:r>
      <w:r>
        <w:fldChar w:fldCharType="separate"/>
      </w:r>
      <w:r>
        <w:t>30</w:t>
      </w:r>
      <w:r>
        <w:fldChar w:fldCharType="end"/>
      </w:r>
    </w:p>
    <w:p>
      <w:pPr>
        <w:pStyle w:val="TOC8"/>
        <w:rPr>
          <w:rFonts w:asciiTheme="minorHAnsi" w:eastAsiaTheme="minorEastAsia" w:hAnsiTheme="minorHAnsi" w:cstheme="minorBidi"/>
          <w:szCs w:val="22"/>
        </w:rPr>
      </w:pPr>
      <w:r>
        <w:t>58.</w:t>
      </w:r>
      <w:r>
        <w:tab/>
        <w:t>Form of warrant</w:t>
      </w:r>
      <w:r>
        <w:tab/>
      </w:r>
      <w:r>
        <w:fldChar w:fldCharType="begin"/>
      </w:r>
      <w:r>
        <w:instrText xml:space="preserve"> PAGEREF _Toc55225490 \h </w:instrText>
      </w:r>
      <w:r>
        <w:fldChar w:fldCharType="separate"/>
      </w:r>
      <w:r>
        <w:t>30</w:t>
      </w:r>
      <w:r>
        <w:fldChar w:fldCharType="end"/>
      </w:r>
    </w:p>
    <w:p>
      <w:pPr>
        <w:pStyle w:val="TOC8"/>
        <w:rPr>
          <w:rFonts w:asciiTheme="minorHAnsi" w:eastAsiaTheme="minorEastAsia" w:hAnsiTheme="minorHAnsi" w:cstheme="minorBidi"/>
          <w:szCs w:val="22"/>
        </w:rPr>
      </w:pPr>
      <w:r>
        <w:t>59.</w:t>
      </w:r>
      <w:r>
        <w:tab/>
        <w:t>Effect of warrant</w:t>
      </w:r>
      <w:r>
        <w:tab/>
      </w:r>
      <w:r>
        <w:fldChar w:fldCharType="begin"/>
      </w:r>
      <w:r>
        <w:instrText xml:space="preserve"> PAGEREF _Toc55225491 \h </w:instrText>
      </w:r>
      <w:r>
        <w:fldChar w:fldCharType="separate"/>
      </w:r>
      <w:r>
        <w:t>30</w:t>
      </w:r>
      <w:r>
        <w:fldChar w:fldCharType="end"/>
      </w:r>
    </w:p>
    <w:p>
      <w:pPr>
        <w:pStyle w:val="TOC8"/>
        <w:rPr>
          <w:rFonts w:asciiTheme="minorHAnsi" w:eastAsiaTheme="minorEastAsia" w:hAnsiTheme="minorHAnsi" w:cstheme="minorBidi"/>
          <w:szCs w:val="22"/>
        </w:rPr>
      </w:pPr>
      <w:r>
        <w:t>60.</w:t>
      </w:r>
      <w:r>
        <w:tab/>
        <w:t>Execution of warrant</w:t>
      </w:r>
      <w:r>
        <w:tab/>
      </w:r>
      <w:r>
        <w:fldChar w:fldCharType="begin"/>
      </w:r>
      <w:r>
        <w:instrText xml:space="preserve"> PAGEREF _Toc55225492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Infringement notices</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_Toc55225494 \h </w:instrText>
      </w:r>
      <w:r>
        <w:fldChar w:fldCharType="separate"/>
      </w:r>
      <w:r>
        <w:t>30</w:t>
      </w:r>
      <w:r>
        <w:fldChar w:fldCharType="end"/>
      </w:r>
    </w:p>
    <w:p>
      <w:pPr>
        <w:pStyle w:val="TOC8"/>
        <w:rPr>
          <w:rFonts w:asciiTheme="minorHAnsi" w:eastAsiaTheme="minorEastAsia" w:hAnsiTheme="minorHAnsi" w:cstheme="minorBidi"/>
          <w:szCs w:val="22"/>
        </w:rPr>
      </w:pPr>
      <w:r>
        <w:t>62.</w:t>
      </w:r>
      <w:r>
        <w:tab/>
        <w:t>Giving an infringement notice</w:t>
      </w:r>
      <w:r>
        <w:tab/>
      </w:r>
      <w:r>
        <w:fldChar w:fldCharType="begin"/>
      </w:r>
      <w:r>
        <w:instrText xml:space="preserve"> PAGEREF _Toc55225495 \h </w:instrText>
      </w:r>
      <w:r>
        <w:fldChar w:fldCharType="separate"/>
      </w:r>
      <w:r>
        <w:t>31</w:t>
      </w:r>
      <w:r>
        <w:fldChar w:fldCharType="end"/>
      </w:r>
    </w:p>
    <w:p>
      <w:pPr>
        <w:pStyle w:val="TOC8"/>
        <w:rPr>
          <w:rFonts w:asciiTheme="minorHAnsi" w:eastAsiaTheme="minorEastAsia" w:hAnsiTheme="minorHAnsi" w:cstheme="minorBidi"/>
          <w:szCs w:val="22"/>
        </w:rPr>
      </w:pPr>
      <w:r>
        <w:t>63.</w:t>
      </w:r>
      <w:r>
        <w:tab/>
        <w:t>Content of infringement notice</w:t>
      </w:r>
      <w:r>
        <w:tab/>
      </w:r>
      <w:r>
        <w:fldChar w:fldCharType="begin"/>
      </w:r>
      <w:r>
        <w:instrText xml:space="preserve"> PAGEREF _Toc55225496 \h </w:instrText>
      </w:r>
      <w:r>
        <w:fldChar w:fldCharType="separate"/>
      </w:r>
      <w:r>
        <w:t>31</w:t>
      </w:r>
      <w:r>
        <w:fldChar w:fldCharType="end"/>
      </w:r>
    </w:p>
    <w:p>
      <w:pPr>
        <w:pStyle w:val="TOC8"/>
        <w:rPr>
          <w:rFonts w:asciiTheme="minorHAnsi" w:eastAsiaTheme="minorEastAsia" w:hAnsiTheme="minorHAnsi" w:cstheme="minorBidi"/>
          <w:szCs w:val="22"/>
        </w:rPr>
      </w:pPr>
      <w:r>
        <w:t>64.</w:t>
      </w:r>
      <w:r>
        <w:tab/>
        <w:t>Extension of time</w:t>
      </w:r>
      <w:r>
        <w:tab/>
      </w:r>
      <w:r>
        <w:fldChar w:fldCharType="begin"/>
      </w:r>
      <w:r>
        <w:instrText xml:space="preserve"> PAGEREF _Toc55225497 \h </w:instrText>
      </w:r>
      <w:r>
        <w:fldChar w:fldCharType="separate"/>
      </w:r>
      <w:r>
        <w:t>32</w:t>
      </w:r>
      <w:r>
        <w:fldChar w:fldCharType="end"/>
      </w:r>
    </w:p>
    <w:p>
      <w:pPr>
        <w:pStyle w:val="TOC8"/>
        <w:rPr>
          <w:rFonts w:asciiTheme="minorHAnsi" w:eastAsiaTheme="minorEastAsia" w:hAnsiTheme="minorHAnsi" w:cstheme="minorBidi"/>
          <w:szCs w:val="22"/>
        </w:rPr>
      </w:pPr>
      <w:r>
        <w:t>65.</w:t>
      </w:r>
      <w:r>
        <w:tab/>
        <w:t>Withdrawal of notice</w:t>
      </w:r>
      <w:r>
        <w:tab/>
      </w:r>
      <w:r>
        <w:fldChar w:fldCharType="begin"/>
      </w:r>
      <w:r>
        <w:instrText xml:space="preserve"> PAGEREF _Toc55225498 \h </w:instrText>
      </w:r>
      <w:r>
        <w:fldChar w:fldCharType="separate"/>
      </w:r>
      <w:r>
        <w:t>32</w:t>
      </w:r>
      <w:r>
        <w:fldChar w:fldCharType="end"/>
      </w:r>
    </w:p>
    <w:p>
      <w:pPr>
        <w:pStyle w:val="TOC8"/>
        <w:rPr>
          <w:rFonts w:asciiTheme="minorHAnsi" w:eastAsiaTheme="minorEastAsia" w:hAnsiTheme="minorHAnsi" w:cstheme="minorBidi"/>
          <w:szCs w:val="22"/>
        </w:rPr>
      </w:pPr>
      <w:r>
        <w:t>66.</w:t>
      </w:r>
      <w:r>
        <w:tab/>
        <w:t>Benefit of paying modified penalty</w:t>
      </w:r>
      <w:r>
        <w:tab/>
      </w:r>
      <w:r>
        <w:fldChar w:fldCharType="begin"/>
      </w:r>
      <w:r>
        <w:instrText xml:space="preserve"> PAGEREF _Toc55225499 \h </w:instrText>
      </w:r>
      <w:r>
        <w:fldChar w:fldCharType="separate"/>
      </w:r>
      <w:r>
        <w:t>32</w:t>
      </w:r>
      <w:r>
        <w:fldChar w:fldCharType="end"/>
      </w:r>
    </w:p>
    <w:p>
      <w:pPr>
        <w:pStyle w:val="TOC8"/>
        <w:rPr>
          <w:rFonts w:asciiTheme="minorHAnsi" w:eastAsiaTheme="minorEastAsia" w:hAnsiTheme="minorHAnsi" w:cstheme="minorBidi"/>
          <w:szCs w:val="22"/>
        </w:rPr>
      </w:pPr>
      <w:r>
        <w:t>67.</w:t>
      </w:r>
      <w:r>
        <w:tab/>
        <w:t>Application of penalties collected</w:t>
      </w:r>
      <w:r>
        <w:tab/>
      </w:r>
      <w:r>
        <w:fldChar w:fldCharType="begin"/>
      </w:r>
      <w:r>
        <w:instrText xml:space="preserve"> PAGEREF _Toc55225500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Objections and review</w:t>
      </w:r>
    </w:p>
    <w:p>
      <w:pPr>
        <w:pStyle w:val="TOC8"/>
        <w:rPr>
          <w:rFonts w:asciiTheme="minorHAnsi" w:eastAsiaTheme="minorEastAsia" w:hAnsiTheme="minorHAnsi" w:cstheme="minorBidi"/>
          <w:szCs w:val="22"/>
        </w:rPr>
      </w:pPr>
      <w:r>
        <w:t>68.</w:t>
      </w:r>
      <w:r>
        <w:tab/>
        <w:t>When this Division applies</w:t>
      </w:r>
      <w:r>
        <w:tab/>
      </w:r>
      <w:r>
        <w:fldChar w:fldCharType="begin"/>
      </w:r>
      <w:r>
        <w:instrText xml:space="preserve"> PAGEREF _Toc55225502 \h </w:instrText>
      </w:r>
      <w:r>
        <w:fldChar w:fldCharType="separate"/>
      </w:r>
      <w:r>
        <w:t>33</w:t>
      </w:r>
      <w:r>
        <w:fldChar w:fldCharType="end"/>
      </w:r>
    </w:p>
    <w:p>
      <w:pPr>
        <w:pStyle w:val="TOC8"/>
        <w:rPr>
          <w:rFonts w:asciiTheme="minorHAnsi" w:eastAsiaTheme="minorEastAsia" w:hAnsiTheme="minorHAnsi" w:cstheme="minorBidi"/>
          <w:szCs w:val="22"/>
        </w:rPr>
      </w:pPr>
      <w:r>
        <w:t>69.</w:t>
      </w:r>
      <w:r>
        <w:tab/>
        <w:t>Objection may be lodged</w:t>
      </w:r>
      <w:r>
        <w:tab/>
      </w:r>
      <w:r>
        <w:fldChar w:fldCharType="begin"/>
      </w:r>
      <w:r>
        <w:instrText xml:space="preserve"> PAGEREF _Toc55225503 \h </w:instrText>
      </w:r>
      <w:r>
        <w:fldChar w:fldCharType="separate"/>
      </w:r>
      <w:r>
        <w:t>33</w:t>
      </w:r>
      <w:r>
        <w:fldChar w:fldCharType="end"/>
      </w:r>
    </w:p>
    <w:p>
      <w:pPr>
        <w:pStyle w:val="TOC8"/>
        <w:rPr>
          <w:rFonts w:asciiTheme="minorHAnsi" w:eastAsiaTheme="minorEastAsia" w:hAnsiTheme="minorHAnsi" w:cstheme="minorBidi"/>
          <w:szCs w:val="22"/>
        </w:rPr>
      </w:pPr>
      <w:r>
        <w:t>70.</w:t>
      </w:r>
      <w:r>
        <w:tab/>
        <w:t>Dealing with objection</w:t>
      </w:r>
      <w:r>
        <w:tab/>
      </w:r>
      <w:r>
        <w:fldChar w:fldCharType="begin"/>
      </w:r>
      <w:r>
        <w:instrText xml:space="preserve"> PAGEREF _Toc55225504 \h </w:instrText>
      </w:r>
      <w:r>
        <w:fldChar w:fldCharType="separate"/>
      </w:r>
      <w:r>
        <w:t>34</w:t>
      </w:r>
      <w:r>
        <w:fldChar w:fldCharType="end"/>
      </w:r>
    </w:p>
    <w:p>
      <w:pPr>
        <w:pStyle w:val="TOC8"/>
        <w:rPr>
          <w:rFonts w:asciiTheme="minorHAnsi" w:eastAsiaTheme="minorEastAsia" w:hAnsiTheme="minorHAnsi" w:cstheme="minorBidi"/>
          <w:szCs w:val="22"/>
        </w:rPr>
      </w:pPr>
      <w:r>
        <w:t>71.</w:t>
      </w:r>
      <w:r>
        <w:tab/>
        <w:t>Review of decisions</w:t>
      </w:r>
      <w:r>
        <w:tab/>
      </w:r>
      <w:r>
        <w:fldChar w:fldCharType="begin"/>
      </w:r>
      <w:r>
        <w:instrText xml:space="preserve"> PAGEREF _Toc55225505 \h </w:instrText>
      </w:r>
      <w:r>
        <w:fldChar w:fldCharType="separate"/>
      </w:r>
      <w:r>
        <w:t>34</w:t>
      </w:r>
      <w:r>
        <w:fldChar w:fldCharType="end"/>
      </w:r>
    </w:p>
    <w:p>
      <w:pPr>
        <w:pStyle w:val="TOC8"/>
        <w:rPr>
          <w:rFonts w:asciiTheme="minorHAnsi" w:eastAsiaTheme="minorEastAsia" w:hAnsiTheme="minorHAnsi" w:cstheme="minorBidi"/>
          <w:szCs w:val="22"/>
        </w:rPr>
      </w:pPr>
      <w:r>
        <w:t>72.</w:t>
      </w:r>
      <w:r>
        <w:tab/>
        <w:t>Suspension of effect of some decisions</w:t>
      </w:r>
      <w:r>
        <w:tab/>
      </w:r>
      <w:r>
        <w:fldChar w:fldCharType="begin"/>
      </w:r>
      <w:r>
        <w:instrText xml:space="preserve"> PAGEREF _Toc55225506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6 — Legal proceedings</w:t>
      </w:r>
    </w:p>
    <w:p>
      <w:pPr>
        <w:pStyle w:val="TOC8"/>
        <w:rPr>
          <w:rFonts w:asciiTheme="minorHAnsi" w:eastAsiaTheme="minorEastAsia" w:hAnsiTheme="minorHAnsi" w:cstheme="minorBidi"/>
          <w:szCs w:val="22"/>
        </w:rPr>
      </w:pPr>
      <w:r>
        <w:t>73.</w:t>
      </w:r>
      <w:r>
        <w:tab/>
        <w:t>Prosecutions</w:t>
      </w:r>
      <w:r>
        <w:tab/>
      </w:r>
      <w:r>
        <w:fldChar w:fldCharType="begin"/>
      </w:r>
      <w:r>
        <w:instrText xml:space="preserve"> PAGEREF _Toc55225508 \h </w:instrText>
      </w:r>
      <w:r>
        <w:fldChar w:fldCharType="separate"/>
      </w:r>
      <w:r>
        <w:t>36</w:t>
      </w:r>
      <w:r>
        <w:fldChar w:fldCharType="end"/>
      </w:r>
    </w:p>
    <w:p>
      <w:pPr>
        <w:pStyle w:val="TOC8"/>
        <w:rPr>
          <w:rFonts w:asciiTheme="minorHAnsi" w:eastAsiaTheme="minorEastAsia" w:hAnsiTheme="minorHAnsi" w:cstheme="minorBidi"/>
          <w:szCs w:val="22"/>
        </w:rPr>
      </w:pPr>
      <w:r>
        <w:t>74.</w:t>
      </w:r>
      <w:r>
        <w:tab/>
        <w:t>Additional court orders</w:t>
      </w:r>
      <w:r>
        <w:tab/>
      </w:r>
      <w:r>
        <w:fldChar w:fldCharType="begin"/>
      </w:r>
      <w:r>
        <w:instrText xml:space="preserve"> PAGEREF _Toc55225509 \h </w:instrText>
      </w:r>
      <w:r>
        <w:fldChar w:fldCharType="separate"/>
      </w:r>
      <w:r>
        <w:t>36</w:t>
      </w:r>
      <w:r>
        <w:fldChar w:fldCharType="end"/>
      </w:r>
    </w:p>
    <w:p>
      <w:pPr>
        <w:pStyle w:val="TOC8"/>
        <w:rPr>
          <w:rFonts w:asciiTheme="minorHAnsi" w:eastAsiaTheme="minorEastAsia" w:hAnsiTheme="minorHAnsi" w:cstheme="minorBidi"/>
          <w:szCs w:val="22"/>
        </w:rPr>
      </w:pPr>
      <w:r>
        <w:t>75.</w:t>
      </w:r>
      <w:r>
        <w:tab/>
        <w:t>Evidentiary matters</w:t>
      </w:r>
      <w:r>
        <w:tab/>
      </w:r>
      <w:r>
        <w:fldChar w:fldCharType="begin"/>
      </w:r>
      <w:r>
        <w:instrText xml:space="preserve"> PAGEREF _Toc55225510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Subsidiary legislation</w:t>
      </w:r>
    </w:p>
    <w:p>
      <w:pPr>
        <w:pStyle w:val="TOC4"/>
        <w:tabs>
          <w:tab w:val="right" w:leader="dot" w:pos="707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76.</w:t>
      </w:r>
      <w:r>
        <w:tab/>
        <w:t>General regulations</w:t>
      </w:r>
      <w:r>
        <w:tab/>
      </w:r>
      <w:r>
        <w:fldChar w:fldCharType="begin"/>
      </w:r>
      <w:r>
        <w:instrText xml:space="preserve"> PAGEREF _Toc55225513 \h </w:instrText>
      </w:r>
      <w:r>
        <w:fldChar w:fldCharType="separate"/>
      </w:r>
      <w:r>
        <w:t>39</w:t>
      </w:r>
      <w:r>
        <w:fldChar w:fldCharType="end"/>
      </w:r>
    </w:p>
    <w:p>
      <w:pPr>
        <w:pStyle w:val="TOC8"/>
        <w:rPr>
          <w:rFonts w:asciiTheme="minorHAnsi" w:eastAsiaTheme="minorEastAsia" w:hAnsiTheme="minorHAnsi" w:cstheme="minorBidi"/>
          <w:szCs w:val="22"/>
        </w:rPr>
      </w:pPr>
      <w:r>
        <w:t>77.</w:t>
      </w:r>
      <w:r>
        <w:tab/>
        <w:t>Regulations that operate as local laws</w:t>
      </w:r>
      <w:r>
        <w:tab/>
      </w:r>
      <w:r>
        <w:fldChar w:fldCharType="begin"/>
      </w:r>
      <w:r>
        <w:instrText xml:space="preserve"> PAGEREF _Toc55225514 \h </w:instrText>
      </w:r>
      <w:r>
        <w:fldChar w:fldCharType="separate"/>
      </w:r>
      <w:r>
        <w:t>39</w:t>
      </w:r>
      <w:r>
        <w:fldChar w:fldCharType="end"/>
      </w:r>
    </w:p>
    <w:p>
      <w:pPr>
        <w:pStyle w:val="TOC8"/>
        <w:rPr>
          <w:rFonts w:asciiTheme="minorHAnsi" w:eastAsiaTheme="minorEastAsia" w:hAnsiTheme="minorHAnsi" w:cstheme="minorBidi"/>
          <w:szCs w:val="22"/>
        </w:rPr>
      </w:pPr>
      <w:r>
        <w:t>78.</w:t>
      </w:r>
      <w:r>
        <w:tab/>
        <w:t>Provisions about regulations</w:t>
      </w:r>
      <w:r>
        <w:tab/>
      </w:r>
      <w:r>
        <w:fldChar w:fldCharType="begin"/>
      </w:r>
      <w:r>
        <w:instrText xml:space="preserve"> PAGEREF _Toc55225515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Local laws</w:t>
      </w:r>
    </w:p>
    <w:p>
      <w:pPr>
        <w:pStyle w:val="TOC8"/>
        <w:rPr>
          <w:rFonts w:asciiTheme="minorHAnsi" w:eastAsiaTheme="minorEastAsia" w:hAnsiTheme="minorHAnsi" w:cstheme="minorBidi"/>
          <w:szCs w:val="22"/>
        </w:rPr>
      </w:pPr>
      <w:r>
        <w:t>79.</w:t>
      </w:r>
      <w:r>
        <w:tab/>
        <w:t>Local laws</w:t>
      </w:r>
      <w:r>
        <w:tab/>
      </w:r>
      <w:r>
        <w:fldChar w:fldCharType="begin"/>
      </w:r>
      <w:r>
        <w:instrText xml:space="preserve"> PAGEREF _Toc55225517 \h </w:instrText>
      </w:r>
      <w:r>
        <w:fldChar w:fldCharType="separate"/>
      </w:r>
      <w:r>
        <w:t>40</w:t>
      </w:r>
      <w:r>
        <w:fldChar w:fldCharType="end"/>
      </w:r>
    </w:p>
    <w:p>
      <w:pPr>
        <w:pStyle w:val="TOC8"/>
        <w:rPr>
          <w:rFonts w:asciiTheme="minorHAnsi" w:eastAsiaTheme="minorEastAsia" w:hAnsiTheme="minorHAnsi" w:cstheme="minorBidi"/>
          <w:szCs w:val="22"/>
        </w:rPr>
      </w:pPr>
      <w:r>
        <w:t>80.</w:t>
      </w:r>
      <w:r>
        <w:tab/>
        <w:t>Places outside district</w:t>
      </w:r>
      <w:r>
        <w:tab/>
      </w:r>
      <w:r>
        <w:fldChar w:fldCharType="begin"/>
      </w:r>
      <w:r>
        <w:instrText xml:space="preserve"> PAGEREF _Toc55225518 \h </w:instrText>
      </w:r>
      <w:r>
        <w:fldChar w:fldCharType="separate"/>
      </w:r>
      <w:r>
        <w:t>41</w:t>
      </w:r>
      <w:r>
        <w:fldChar w:fldCharType="end"/>
      </w:r>
    </w:p>
    <w:p>
      <w:pPr>
        <w:pStyle w:val="TOC8"/>
        <w:rPr>
          <w:rFonts w:asciiTheme="minorHAnsi" w:eastAsiaTheme="minorEastAsia" w:hAnsiTheme="minorHAnsi" w:cstheme="minorBidi"/>
          <w:szCs w:val="22"/>
        </w:rPr>
      </w:pPr>
      <w:r>
        <w:t>81.</w:t>
      </w:r>
      <w:r>
        <w:tab/>
        <w:t>Inconsistency with written laws</w:t>
      </w:r>
      <w:r>
        <w:tab/>
      </w:r>
      <w:r>
        <w:fldChar w:fldCharType="begin"/>
      </w:r>
      <w:r>
        <w:instrText xml:space="preserve"> PAGEREF _Toc55225519 \h </w:instrText>
      </w:r>
      <w:r>
        <w:fldChar w:fldCharType="separate"/>
      </w:r>
      <w:r>
        <w:t>42</w:t>
      </w:r>
      <w:r>
        <w:fldChar w:fldCharType="end"/>
      </w:r>
    </w:p>
    <w:p>
      <w:pPr>
        <w:pStyle w:val="TOC8"/>
        <w:rPr>
          <w:rFonts w:asciiTheme="minorHAnsi" w:eastAsiaTheme="minorEastAsia" w:hAnsiTheme="minorHAnsi" w:cstheme="minorBidi"/>
          <w:szCs w:val="22"/>
        </w:rPr>
      </w:pPr>
      <w:r>
        <w:t>82.</w:t>
      </w:r>
      <w:r>
        <w:tab/>
        <w:t>Local laws may adopt codes etc.</w:t>
      </w:r>
      <w:r>
        <w:tab/>
      </w:r>
      <w:r>
        <w:fldChar w:fldCharType="begin"/>
      </w:r>
      <w:r>
        <w:instrText xml:space="preserve"> PAGEREF _Toc55225520 \h </w:instrText>
      </w:r>
      <w:r>
        <w:fldChar w:fldCharType="separate"/>
      </w:r>
      <w:r>
        <w:t>42</w:t>
      </w:r>
      <w:r>
        <w:fldChar w:fldCharType="end"/>
      </w:r>
    </w:p>
    <w:p>
      <w:pPr>
        <w:pStyle w:val="TOC8"/>
        <w:rPr>
          <w:rFonts w:asciiTheme="minorHAnsi" w:eastAsiaTheme="minorEastAsia" w:hAnsiTheme="minorHAnsi" w:cstheme="minorBidi"/>
          <w:szCs w:val="22"/>
        </w:rPr>
      </w:pPr>
      <w:r>
        <w:t>83.</w:t>
      </w:r>
      <w:r>
        <w:tab/>
        <w:t>Model local laws</w:t>
      </w:r>
      <w:r>
        <w:tab/>
      </w:r>
      <w:r>
        <w:fldChar w:fldCharType="begin"/>
      </w:r>
      <w:r>
        <w:instrText xml:space="preserve"> PAGEREF _Toc55225521 \h </w:instrText>
      </w:r>
      <w:r>
        <w:fldChar w:fldCharType="separate"/>
      </w:r>
      <w:r>
        <w:t>43</w:t>
      </w:r>
      <w:r>
        <w:fldChar w:fldCharType="end"/>
      </w:r>
    </w:p>
    <w:p>
      <w:pPr>
        <w:pStyle w:val="TOC8"/>
        <w:rPr>
          <w:rFonts w:asciiTheme="minorHAnsi" w:eastAsiaTheme="minorEastAsia" w:hAnsiTheme="minorHAnsi" w:cstheme="minorBidi"/>
          <w:szCs w:val="22"/>
        </w:rPr>
      </w:pPr>
      <w:r>
        <w:t>84.</w:t>
      </w:r>
      <w:r>
        <w:tab/>
        <w:t>Creating offences and prescribing penalties</w:t>
      </w:r>
      <w:r>
        <w:tab/>
      </w:r>
      <w:r>
        <w:fldChar w:fldCharType="begin"/>
      </w:r>
      <w:r>
        <w:instrText xml:space="preserve"> PAGEREF _Toc55225522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85.</w:t>
      </w:r>
      <w:r>
        <w:tab/>
        <w:t>False or misleading information</w:t>
      </w:r>
      <w:r>
        <w:tab/>
      </w:r>
      <w:r>
        <w:fldChar w:fldCharType="begin"/>
      </w:r>
      <w:r>
        <w:instrText xml:space="preserve"> PAGEREF _Toc55225524 \h </w:instrText>
      </w:r>
      <w:r>
        <w:fldChar w:fldCharType="separate"/>
      </w:r>
      <w:r>
        <w:t>44</w:t>
      </w:r>
      <w:r>
        <w:fldChar w:fldCharType="end"/>
      </w:r>
    </w:p>
    <w:p>
      <w:pPr>
        <w:pStyle w:val="TOC8"/>
        <w:rPr>
          <w:rFonts w:asciiTheme="minorHAnsi" w:eastAsiaTheme="minorEastAsia" w:hAnsiTheme="minorHAnsi" w:cstheme="minorBidi"/>
          <w:szCs w:val="22"/>
        </w:rPr>
      </w:pPr>
      <w:r>
        <w:t>86.</w:t>
      </w:r>
      <w:r>
        <w:tab/>
        <w:t>Review of Act</w:t>
      </w:r>
      <w:r>
        <w:tab/>
      </w:r>
      <w:r>
        <w:fldChar w:fldCharType="begin"/>
      </w:r>
      <w:r>
        <w:instrText xml:space="preserve"> PAGEREF _Toc55225525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87.</w:t>
      </w:r>
      <w:r>
        <w:tab/>
        <w:t xml:space="preserve">Transitional provision for </w:t>
      </w:r>
      <w:r>
        <w:rPr>
          <w:i/>
        </w:rPr>
        <w:t>Local Government Legislation Amendment Act 2019</w:t>
      </w:r>
      <w:r>
        <w:tab/>
      </w:r>
      <w:r>
        <w:fldChar w:fldCharType="begin"/>
      </w:r>
      <w:r>
        <w:instrText xml:space="preserve"> PAGEREF _Toc55225527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_Toc55225529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Cat Act 2011</w:t>
      </w:r>
    </w:p>
    <w:p>
      <w:pPr>
        <w:pStyle w:val="LongTitle"/>
        <w:suppressLineNumbers/>
        <w:rPr>
          <w:snapToGrid w:val="0"/>
        </w:rPr>
      </w:pPr>
      <w:bookmarkStart w:id="3" w:name="BillCited"/>
      <w:bookmarkEnd w:id="3"/>
      <w:r>
        <w:rPr>
          <w:snapToGrid w:val="0"/>
        </w:rPr>
        <w:t xml:space="preserve">An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53737311"/>
      <w:bookmarkStart w:id="5" w:name="_Toc53737777"/>
      <w:bookmarkStart w:id="6" w:name="_Toc53752273"/>
      <w:bookmarkStart w:id="7" w:name="_Toc5522541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55225412"/>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9" w:name="_Toc55225413"/>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10" w:name="_Toc55225414"/>
      <w:r>
        <w:rPr>
          <w:rStyle w:val="CharSectno"/>
        </w:rPr>
        <w:t>3</w:t>
      </w:r>
      <w:r>
        <w:rPr>
          <w:snapToGrid w:val="0"/>
        </w:rPr>
        <w:t>.</w:t>
      </w:r>
      <w:r>
        <w:rPr>
          <w:snapToGrid w:val="0"/>
        </w:rPr>
        <w:tab/>
        <w:t>Terms used</w:t>
      </w:r>
      <w:bookmarkEnd w:id="10"/>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(ba)</w:t>
      </w:r>
      <w:r>
        <w:tab/>
        <w:t xml:space="preserve">a person designated as an authorised officer under the </w:t>
      </w:r>
      <w:r>
        <w:rPr>
          <w:i/>
          <w:iCs/>
        </w:rPr>
        <w:t xml:space="preserve">Public Health Act 2016 </w:t>
      </w:r>
      <w:r>
        <w:t>section 24(1) for the purposes of this Act; or</w:t>
      </w:r>
    </w:p>
    <w:p>
      <w:pPr>
        <w:pStyle w:val="Defpara"/>
      </w:pPr>
      <w:r>
        <w:tab/>
        <w:t>(b)</w:t>
      </w:r>
      <w:r>
        <w:tab/>
        <w:t xml:space="preserve">a person appointed under the </w:t>
      </w:r>
      <w:r>
        <w:rPr>
          <w:i/>
        </w:rPr>
        <w:t>Local Government Act 1995</w:t>
      </w:r>
      <w:r>
        <w:t xml:space="preserve"> section 9.10(2) to be an authorised person for the purposes of this Act;</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keepNex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pPr>
      <w:r>
        <w:tab/>
        <w:t>[Section 3 amended: No. 19 of 2016 s. 115; No. 16 of 2019 s. 91.]</w:t>
      </w:r>
    </w:p>
    <w:p>
      <w:pPr>
        <w:pStyle w:val="Heading5"/>
      </w:pPr>
      <w:bookmarkStart w:id="11" w:name="_Toc55225415"/>
      <w:r>
        <w:rPr>
          <w:rStyle w:val="CharSectno"/>
        </w:rPr>
        <w:t>4</w:t>
      </w:r>
      <w:r>
        <w:t>.</w:t>
      </w:r>
      <w:r>
        <w:tab/>
        <w:t>Term used: owner</w:t>
      </w:r>
      <w:bookmarkEnd w:id="11"/>
    </w:p>
    <w:p>
      <w:pPr>
        <w:pStyle w:val="Subsection"/>
        <w:keepNext/>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2" w:name="_Toc53737316"/>
      <w:bookmarkStart w:id="13" w:name="_Toc53737782"/>
      <w:bookmarkStart w:id="14" w:name="_Toc53752278"/>
      <w:bookmarkStart w:id="15" w:name="_Toc55225416"/>
      <w:r>
        <w:rPr>
          <w:rStyle w:val="CharPartNo"/>
        </w:rPr>
        <w:t>Part 2</w:t>
      </w:r>
      <w:r>
        <w:t> — </w:t>
      </w:r>
      <w:r>
        <w:rPr>
          <w:rStyle w:val="CharPartText"/>
        </w:rPr>
        <w:t>Registration, identification and sterilisation of cats</w:t>
      </w:r>
      <w:bookmarkEnd w:id="12"/>
      <w:bookmarkEnd w:id="13"/>
      <w:bookmarkEnd w:id="14"/>
      <w:bookmarkEnd w:id="15"/>
    </w:p>
    <w:p>
      <w:pPr>
        <w:pStyle w:val="Heading3"/>
      </w:pPr>
      <w:bookmarkStart w:id="16" w:name="_Toc53737317"/>
      <w:bookmarkStart w:id="17" w:name="_Toc53737783"/>
      <w:bookmarkStart w:id="18" w:name="_Toc53752279"/>
      <w:bookmarkStart w:id="19" w:name="_Toc55225417"/>
      <w:r>
        <w:rPr>
          <w:rStyle w:val="CharDivNo"/>
        </w:rPr>
        <w:t>Division 1</w:t>
      </w:r>
      <w:r>
        <w:t> — </w:t>
      </w:r>
      <w:r>
        <w:rPr>
          <w:rStyle w:val="CharDivText"/>
        </w:rPr>
        <w:t>Registration and tagging</w:t>
      </w:r>
      <w:bookmarkEnd w:id="16"/>
      <w:bookmarkEnd w:id="17"/>
      <w:bookmarkEnd w:id="18"/>
      <w:bookmarkEnd w:id="19"/>
    </w:p>
    <w:p>
      <w:pPr>
        <w:pStyle w:val="Heading4"/>
      </w:pPr>
      <w:bookmarkStart w:id="20" w:name="_Toc53737318"/>
      <w:bookmarkStart w:id="21" w:name="_Toc53737784"/>
      <w:bookmarkStart w:id="22" w:name="_Toc53752280"/>
      <w:bookmarkStart w:id="23" w:name="_Toc55225418"/>
      <w:r>
        <w:t>Subdivision 1 — Cats must be registered and tagged</w:t>
      </w:r>
      <w:bookmarkEnd w:id="20"/>
      <w:bookmarkEnd w:id="21"/>
      <w:bookmarkEnd w:id="22"/>
      <w:bookmarkEnd w:id="23"/>
    </w:p>
    <w:p>
      <w:pPr>
        <w:pStyle w:val="Heading5"/>
      </w:pPr>
      <w:bookmarkStart w:id="24" w:name="_Toc55225419"/>
      <w:r>
        <w:rPr>
          <w:rStyle w:val="CharSectno"/>
        </w:rPr>
        <w:t>5</w:t>
      </w:r>
      <w:r>
        <w:t>.</w:t>
      </w:r>
      <w:r>
        <w:tab/>
        <w:t>Cats to be registered</w:t>
      </w:r>
      <w:bookmarkEnd w:id="24"/>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25" w:name="_Toc55225420"/>
      <w:r>
        <w:rPr>
          <w:rStyle w:val="CharSectno"/>
        </w:rPr>
        <w:t>6</w:t>
      </w:r>
      <w:r>
        <w:t>.</w:t>
      </w:r>
      <w:r>
        <w:tab/>
        <w:t>Cats to wear tags</w:t>
      </w:r>
      <w:bookmarkEnd w:id="25"/>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26" w:name="_Toc55225421"/>
      <w:r>
        <w:rPr>
          <w:rStyle w:val="CharSectno"/>
        </w:rPr>
        <w:t>7</w:t>
      </w:r>
      <w:r>
        <w:t>.</w:t>
      </w:r>
      <w:r>
        <w:tab/>
        <w:t>Interference with tag</w:t>
      </w:r>
      <w:bookmarkEnd w:id="26"/>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27" w:name="_Toc53737322"/>
      <w:bookmarkStart w:id="28" w:name="_Toc53737788"/>
      <w:bookmarkStart w:id="29" w:name="_Toc53752284"/>
      <w:bookmarkStart w:id="30" w:name="_Toc55225422"/>
      <w:r>
        <w:t>Subdivision 2 — How to register a cat</w:t>
      </w:r>
      <w:bookmarkEnd w:id="27"/>
      <w:bookmarkEnd w:id="28"/>
      <w:bookmarkEnd w:id="29"/>
      <w:bookmarkEnd w:id="30"/>
    </w:p>
    <w:p>
      <w:pPr>
        <w:pStyle w:val="Heading5"/>
      </w:pPr>
      <w:bookmarkStart w:id="31" w:name="_Toc55225423"/>
      <w:r>
        <w:rPr>
          <w:rStyle w:val="CharSectno"/>
        </w:rPr>
        <w:t>8</w:t>
      </w:r>
      <w:r>
        <w:t>.</w:t>
      </w:r>
      <w:r>
        <w:tab/>
        <w:t>Application for registration</w:t>
      </w:r>
      <w:bookmarkEnd w:id="31"/>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32" w:name="_Toc55225424"/>
      <w:r>
        <w:rPr>
          <w:rStyle w:val="CharSectno"/>
        </w:rPr>
        <w:t>9</w:t>
      </w:r>
      <w:r>
        <w:t>.</w:t>
      </w:r>
      <w:r>
        <w:tab/>
        <w:t>Registration</w:t>
      </w:r>
      <w:bookmarkEnd w:id="32"/>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33" w:name="_Toc55225425"/>
      <w:r>
        <w:rPr>
          <w:rStyle w:val="CharSectno"/>
        </w:rPr>
        <w:t>10</w:t>
      </w:r>
      <w:r>
        <w:t>.</w:t>
      </w:r>
      <w:r>
        <w:tab/>
        <w:t>Cancellation of registration</w:t>
      </w:r>
      <w:bookmarkEnd w:id="33"/>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34" w:name="_Toc55225426"/>
      <w:r>
        <w:rPr>
          <w:rStyle w:val="CharSectno"/>
        </w:rPr>
        <w:t>11</w:t>
      </w:r>
      <w:r>
        <w:t>.</w:t>
      </w:r>
      <w:r>
        <w:tab/>
        <w:t>Registration numbers, certificates and tags</w:t>
      </w:r>
      <w:bookmarkEnd w:id="34"/>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35" w:name="_Toc55225427"/>
      <w:r>
        <w:rPr>
          <w:rStyle w:val="CharSectno"/>
        </w:rPr>
        <w:t>12</w:t>
      </w:r>
      <w:r>
        <w:t>.</w:t>
      </w:r>
      <w:r>
        <w:tab/>
        <w:t>Register of cats</w:t>
      </w:r>
      <w:bookmarkEnd w:id="35"/>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36" w:name="_Toc55225428"/>
      <w:r>
        <w:rPr>
          <w:rStyle w:val="CharSectno"/>
        </w:rPr>
        <w:t>13</w:t>
      </w:r>
      <w:r>
        <w:t>.</w:t>
      </w:r>
      <w:r>
        <w:tab/>
        <w:t>Notice to be given of certain decisions made under this Subdivision</w:t>
      </w:r>
      <w:bookmarkEnd w:id="36"/>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37" w:name="_Toc53737329"/>
      <w:bookmarkStart w:id="38" w:name="_Toc53737795"/>
      <w:bookmarkStart w:id="39" w:name="_Toc53752291"/>
      <w:bookmarkStart w:id="40" w:name="_Toc55225429"/>
      <w:r>
        <w:rPr>
          <w:rStyle w:val="CharDivNo"/>
        </w:rPr>
        <w:t>Division 2</w:t>
      </w:r>
      <w:r>
        <w:t> — </w:t>
      </w:r>
      <w:r>
        <w:rPr>
          <w:rStyle w:val="CharDivText"/>
        </w:rPr>
        <w:t>Microchipping</w:t>
      </w:r>
      <w:bookmarkEnd w:id="37"/>
      <w:bookmarkEnd w:id="38"/>
      <w:bookmarkEnd w:id="39"/>
      <w:bookmarkEnd w:id="40"/>
    </w:p>
    <w:p>
      <w:pPr>
        <w:pStyle w:val="Heading5"/>
        <w:spacing w:before="120"/>
      </w:pPr>
      <w:bookmarkStart w:id="41" w:name="_Toc55225430"/>
      <w:r>
        <w:rPr>
          <w:rStyle w:val="CharSectno"/>
        </w:rPr>
        <w:t>14</w:t>
      </w:r>
      <w:r>
        <w:t>.</w:t>
      </w:r>
      <w:r>
        <w:tab/>
        <w:t>Cats to be microchipped</w:t>
      </w:r>
      <w:bookmarkEnd w:id="41"/>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42" w:name="_Toc55225431"/>
      <w:r>
        <w:rPr>
          <w:rStyle w:val="CharSectno"/>
        </w:rPr>
        <w:t>15</w:t>
      </w:r>
      <w:r>
        <w:t>.</w:t>
      </w:r>
      <w:r>
        <w:tab/>
        <w:t>Microchip implanter to give information to microchip database company</w:t>
      </w:r>
      <w:bookmarkEnd w:id="42"/>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43" w:name="_Toc55225432"/>
      <w:r>
        <w:rPr>
          <w:rStyle w:val="CharSectno"/>
        </w:rPr>
        <w:t>16</w:t>
      </w:r>
      <w:r>
        <w:t>.</w:t>
      </w:r>
      <w:r>
        <w:tab/>
        <w:t>Microchip database company’s obligations</w:t>
      </w:r>
      <w:bookmarkEnd w:id="43"/>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44" w:name="_Toc55225433"/>
      <w:r>
        <w:rPr>
          <w:rStyle w:val="CharSectno"/>
        </w:rPr>
        <w:t>17</w:t>
      </w:r>
      <w:r>
        <w:t>.</w:t>
      </w:r>
      <w:r>
        <w:tab/>
        <w:t>Interference with microchips</w:t>
      </w:r>
      <w:bookmarkEnd w:id="44"/>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45" w:name="_Toc53737334"/>
      <w:bookmarkStart w:id="46" w:name="_Toc53737800"/>
      <w:bookmarkStart w:id="47" w:name="_Toc53752296"/>
      <w:bookmarkStart w:id="48" w:name="_Toc55225434"/>
      <w:r>
        <w:rPr>
          <w:rStyle w:val="CharDivNo"/>
        </w:rPr>
        <w:t>Division 3</w:t>
      </w:r>
      <w:r>
        <w:t> — </w:t>
      </w:r>
      <w:r>
        <w:rPr>
          <w:rStyle w:val="CharDivText"/>
        </w:rPr>
        <w:t>Sterilisation</w:t>
      </w:r>
      <w:bookmarkEnd w:id="45"/>
      <w:bookmarkEnd w:id="46"/>
      <w:bookmarkEnd w:id="47"/>
      <w:bookmarkEnd w:id="48"/>
    </w:p>
    <w:p>
      <w:pPr>
        <w:pStyle w:val="Heading5"/>
      </w:pPr>
      <w:bookmarkStart w:id="49" w:name="_Toc55225435"/>
      <w:r>
        <w:rPr>
          <w:rStyle w:val="CharSectno"/>
        </w:rPr>
        <w:t>18</w:t>
      </w:r>
      <w:r>
        <w:t>.</w:t>
      </w:r>
      <w:r>
        <w:tab/>
        <w:t>Cats to be sterilised</w:t>
      </w:r>
      <w:bookmarkEnd w:id="49"/>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50" w:name="_Toc55225436"/>
      <w:r>
        <w:rPr>
          <w:rStyle w:val="CharSectno"/>
        </w:rPr>
        <w:t>19</w:t>
      </w:r>
      <w:r>
        <w:t>.</w:t>
      </w:r>
      <w:r>
        <w:tab/>
        <w:t>Identifying as sterilised a cat that is not sterilised</w:t>
      </w:r>
      <w:bookmarkEnd w:id="50"/>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51" w:name="_Toc55225437"/>
      <w:r>
        <w:rPr>
          <w:rStyle w:val="CharSectno"/>
        </w:rPr>
        <w:t>20</w:t>
      </w:r>
      <w:r>
        <w:t>.</w:t>
      </w:r>
      <w:r>
        <w:tab/>
        <w:t>Notice of sterilisation to be given to microchip database company</w:t>
      </w:r>
      <w:bookmarkEnd w:id="51"/>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52" w:name="_Toc55225438"/>
      <w:r>
        <w:rPr>
          <w:rStyle w:val="CharSectno"/>
        </w:rPr>
        <w:t>21</w:t>
      </w:r>
      <w:r>
        <w:t>.</w:t>
      </w:r>
      <w:r>
        <w:tab/>
        <w:t>Certificate of sterilisation to be given</w:t>
      </w:r>
      <w:bookmarkEnd w:id="52"/>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53" w:name="_Toc53737339"/>
      <w:bookmarkStart w:id="54" w:name="_Toc53737805"/>
      <w:bookmarkStart w:id="55" w:name="_Toc53752301"/>
      <w:bookmarkStart w:id="56" w:name="_Toc55225439"/>
      <w:r>
        <w:rPr>
          <w:rStyle w:val="CharDivNo"/>
        </w:rPr>
        <w:t>Division 4</w:t>
      </w:r>
      <w:r>
        <w:t> — </w:t>
      </w:r>
      <w:r>
        <w:rPr>
          <w:rStyle w:val="CharDivText"/>
        </w:rPr>
        <w:t>Transfer of ownership of cats</w:t>
      </w:r>
      <w:bookmarkEnd w:id="53"/>
      <w:bookmarkEnd w:id="54"/>
      <w:bookmarkEnd w:id="55"/>
      <w:bookmarkEnd w:id="56"/>
    </w:p>
    <w:p>
      <w:pPr>
        <w:pStyle w:val="Heading5"/>
      </w:pPr>
      <w:bookmarkStart w:id="57" w:name="_Toc55225440"/>
      <w:r>
        <w:rPr>
          <w:rStyle w:val="CharSectno"/>
        </w:rPr>
        <w:t>22</w:t>
      </w:r>
      <w:r>
        <w:t>.</w:t>
      </w:r>
      <w:r>
        <w:tab/>
        <w:t>Terms used</w:t>
      </w:r>
      <w:bookmarkEnd w:id="57"/>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58" w:name="_Toc55225441"/>
      <w:r>
        <w:rPr>
          <w:rStyle w:val="CharSectno"/>
        </w:rPr>
        <w:t>23</w:t>
      </w:r>
      <w:r>
        <w:t>.</w:t>
      </w:r>
      <w:r>
        <w:tab/>
        <w:t>Transfer of ownership of cats</w:t>
      </w:r>
      <w:bookmarkEnd w:id="58"/>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tab/>
        <w:t>(b)</w:t>
      </w:r>
      <w:r>
        <w:tab/>
        <w:t>in the circumstances, if any, prescribed.</w:t>
      </w:r>
    </w:p>
    <w:p>
      <w:pPr>
        <w:pStyle w:val="Heading5"/>
      </w:pPr>
      <w:bookmarkStart w:id="59" w:name="_Toc55225442"/>
      <w:r>
        <w:rPr>
          <w:rStyle w:val="CharSectno"/>
        </w:rPr>
        <w:t>24</w:t>
      </w:r>
      <w:r>
        <w:t>.</w:t>
      </w:r>
      <w:r>
        <w:tab/>
        <w:t>Notice to be given of transfer of cat</w:t>
      </w:r>
      <w:bookmarkEnd w:id="59"/>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60" w:name="_Toc53737343"/>
      <w:bookmarkStart w:id="61" w:name="_Toc53737809"/>
      <w:bookmarkStart w:id="62" w:name="_Toc53752305"/>
      <w:bookmarkStart w:id="63" w:name="_Toc55225443"/>
      <w:r>
        <w:rPr>
          <w:rStyle w:val="CharDivNo"/>
        </w:rPr>
        <w:t>Division 5</w:t>
      </w:r>
      <w:r>
        <w:t> — </w:t>
      </w:r>
      <w:r>
        <w:rPr>
          <w:rStyle w:val="CharDivText"/>
        </w:rPr>
        <w:t>Changes to recorded information</w:t>
      </w:r>
      <w:bookmarkEnd w:id="60"/>
      <w:bookmarkEnd w:id="61"/>
      <w:bookmarkEnd w:id="62"/>
      <w:bookmarkEnd w:id="63"/>
    </w:p>
    <w:p>
      <w:pPr>
        <w:pStyle w:val="Heading5"/>
      </w:pPr>
      <w:bookmarkStart w:id="64" w:name="_Toc55225444"/>
      <w:r>
        <w:rPr>
          <w:rStyle w:val="CharSectno"/>
        </w:rPr>
        <w:t>25</w:t>
      </w:r>
      <w:r>
        <w:t>.</w:t>
      </w:r>
      <w:r>
        <w:tab/>
        <w:t>Notice to be given of changes to recorded information</w:t>
      </w:r>
      <w:bookmarkEnd w:id="64"/>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65" w:name="_Toc53737345"/>
      <w:bookmarkStart w:id="66" w:name="_Toc53737811"/>
      <w:bookmarkStart w:id="67" w:name="_Toc53752307"/>
      <w:bookmarkStart w:id="68" w:name="_Toc55225445"/>
      <w:r>
        <w:rPr>
          <w:rStyle w:val="CharPartNo"/>
        </w:rPr>
        <w:t>Part 3</w:t>
      </w:r>
      <w:r>
        <w:t> — </w:t>
      </w:r>
      <w:r>
        <w:rPr>
          <w:rStyle w:val="CharPartText"/>
        </w:rPr>
        <w:t>Management of cats</w:t>
      </w:r>
      <w:bookmarkEnd w:id="65"/>
      <w:bookmarkEnd w:id="66"/>
      <w:bookmarkEnd w:id="67"/>
      <w:bookmarkEnd w:id="68"/>
    </w:p>
    <w:p>
      <w:pPr>
        <w:pStyle w:val="Heading3"/>
      </w:pPr>
      <w:bookmarkStart w:id="69" w:name="_Toc53737346"/>
      <w:bookmarkStart w:id="70" w:name="_Toc53737812"/>
      <w:bookmarkStart w:id="71" w:name="_Toc53752308"/>
      <w:bookmarkStart w:id="72" w:name="_Toc55225446"/>
      <w:r>
        <w:rPr>
          <w:rStyle w:val="CharDivNo"/>
        </w:rPr>
        <w:t>Division 1</w:t>
      </w:r>
      <w:r>
        <w:t> — </w:t>
      </w:r>
      <w:r>
        <w:rPr>
          <w:rStyle w:val="CharDivText"/>
        </w:rPr>
        <w:t>Cat control notices</w:t>
      </w:r>
      <w:bookmarkEnd w:id="69"/>
      <w:bookmarkEnd w:id="70"/>
      <w:bookmarkEnd w:id="71"/>
      <w:bookmarkEnd w:id="72"/>
    </w:p>
    <w:p>
      <w:pPr>
        <w:pStyle w:val="Heading5"/>
      </w:pPr>
      <w:bookmarkStart w:id="73" w:name="_Toc55225447"/>
      <w:r>
        <w:rPr>
          <w:rStyle w:val="CharSectno"/>
        </w:rPr>
        <w:t>26</w:t>
      </w:r>
      <w:r>
        <w:t>.</w:t>
      </w:r>
      <w:r>
        <w:tab/>
        <w:t>Cat control notice may be given to cat owner</w:t>
      </w:r>
      <w:bookmarkEnd w:id="73"/>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74" w:name="_Toc53737348"/>
      <w:bookmarkStart w:id="75" w:name="_Toc53737814"/>
      <w:bookmarkStart w:id="76" w:name="_Toc53752310"/>
      <w:bookmarkStart w:id="77" w:name="_Toc55225448"/>
      <w:r>
        <w:rPr>
          <w:rStyle w:val="CharDivNo"/>
        </w:rPr>
        <w:t>Division 2</w:t>
      </w:r>
      <w:r>
        <w:t> — </w:t>
      </w:r>
      <w:r>
        <w:rPr>
          <w:rStyle w:val="CharDivText"/>
        </w:rPr>
        <w:t>Seizing cats</w:t>
      </w:r>
      <w:bookmarkEnd w:id="74"/>
      <w:bookmarkEnd w:id="75"/>
      <w:bookmarkEnd w:id="76"/>
      <w:bookmarkEnd w:id="77"/>
    </w:p>
    <w:p>
      <w:pPr>
        <w:pStyle w:val="Heading5"/>
      </w:pPr>
      <w:bookmarkStart w:id="78" w:name="_Toc55225449"/>
      <w:r>
        <w:rPr>
          <w:rStyle w:val="CharSectno"/>
        </w:rPr>
        <w:t>27</w:t>
      </w:r>
      <w:r>
        <w:t>.</w:t>
      </w:r>
      <w:r>
        <w:tab/>
        <w:t>Cats may be seized</w:t>
      </w:r>
      <w:bookmarkEnd w:id="78"/>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79" w:name="_Toc55225450"/>
      <w:r>
        <w:rPr>
          <w:rStyle w:val="CharSectno"/>
        </w:rPr>
        <w:t>28</w:t>
      </w:r>
      <w:r>
        <w:t>.</w:t>
      </w:r>
      <w:r>
        <w:tab/>
        <w:t>Disposing of seized cats</w:t>
      </w:r>
      <w:bookmarkEnd w:id="79"/>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80" w:name="_Toc53737351"/>
      <w:bookmarkStart w:id="81" w:name="_Toc53737817"/>
      <w:bookmarkStart w:id="82" w:name="_Toc53752313"/>
      <w:bookmarkStart w:id="83" w:name="_Toc55225451"/>
      <w:r>
        <w:rPr>
          <w:rStyle w:val="CharDivNo"/>
        </w:rPr>
        <w:t>Division 3</w:t>
      </w:r>
      <w:r>
        <w:t> — </w:t>
      </w:r>
      <w:r>
        <w:rPr>
          <w:rStyle w:val="CharDivText"/>
        </w:rPr>
        <w:t>Dealing with cats at cat management facilities</w:t>
      </w:r>
      <w:bookmarkEnd w:id="80"/>
      <w:bookmarkEnd w:id="81"/>
      <w:bookmarkEnd w:id="82"/>
      <w:bookmarkEnd w:id="83"/>
    </w:p>
    <w:p>
      <w:pPr>
        <w:pStyle w:val="Heading5"/>
        <w:spacing w:before="120"/>
      </w:pPr>
      <w:bookmarkStart w:id="84" w:name="_Toc55225452"/>
      <w:r>
        <w:rPr>
          <w:rStyle w:val="CharSectno"/>
        </w:rPr>
        <w:t>29</w:t>
      </w:r>
      <w:r>
        <w:t>.</w:t>
      </w:r>
      <w:r>
        <w:tab/>
        <w:t>Application of Division</w:t>
      </w:r>
      <w:bookmarkEnd w:id="84"/>
    </w:p>
    <w:p>
      <w:pPr>
        <w:pStyle w:val="Subsection"/>
      </w:pPr>
      <w:r>
        <w:tab/>
      </w:r>
      <w:r>
        <w:tab/>
        <w:t>This Division does not apply to a cat kept temporarily at a cat management facility at the request of its owner.</w:t>
      </w:r>
    </w:p>
    <w:p>
      <w:pPr>
        <w:pStyle w:val="Heading5"/>
        <w:spacing w:before="120"/>
      </w:pPr>
      <w:bookmarkStart w:id="85" w:name="_Toc55225453"/>
      <w:r>
        <w:rPr>
          <w:rStyle w:val="CharSectno"/>
        </w:rPr>
        <w:t>30</w:t>
      </w:r>
      <w:r>
        <w:t>.</w:t>
      </w:r>
      <w:r>
        <w:tab/>
        <w:t>Obligation to identify a cat’s owner</w:t>
      </w:r>
      <w:bookmarkEnd w:id="85"/>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86" w:name="_Toc55225454"/>
      <w:r>
        <w:rPr>
          <w:rStyle w:val="CharSectno"/>
        </w:rPr>
        <w:t>31</w:t>
      </w:r>
      <w:r>
        <w:t>.</w:t>
      </w:r>
      <w:r>
        <w:tab/>
        <w:t>Cat owner liable to pay costs to cat management facility</w:t>
      </w:r>
      <w:bookmarkEnd w:id="86"/>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87" w:name="_Toc55225455"/>
      <w:r>
        <w:rPr>
          <w:rStyle w:val="CharSectno"/>
        </w:rPr>
        <w:t>32</w:t>
      </w:r>
      <w:r>
        <w:t>.</w:t>
      </w:r>
      <w:r>
        <w:tab/>
        <w:t>Notice to be given to cat’s owner, if identified</w:t>
      </w:r>
      <w:bookmarkEnd w:id="87"/>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88" w:name="_Toc55225456"/>
      <w:r>
        <w:rPr>
          <w:rStyle w:val="CharSectno"/>
        </w:rPr>
        <w:t>33</w:t>
      </w:r>
      <w:r>
        <w:t>.</w:t>
      </w:r>
      <w:r>
        <w:tab/>
        <w:t>Operator of cat management facility may have cat microchipped and sterilised</w:t>
      </w:r>
      <w:bookmarkEnd w:id="88"/>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89" w:name="_Toc55225457"/>
      <w:r>
        <w:rPr>
          <w:rStyle w:val="CharSectno"/>
        </w:rPr>
        <w:t>34</w:t>
      </w:r>
      <w:r>
        <w:t>.</w:t>
      </w:r>
      <w:r>
        <w:tab/>
        <w:t>Dealing with unidentified and unclaimed cats</w:t>
      </w:r>
      <w:bookmarkEnd w:id="89"/>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90" w:name="_Toc53737358"/>
      <w:bookmarkStart w:id="91" w:name="_Toc53737824"/>
      <w:bookmarkStart w:id="92" w:name="_Toc53752320"/>
      <w:bookmarkStart w:id="93" w:name="_Toc55225458"/>
      <w:r>
        <w:rPr>
          <w:rStyle w:val="CharDivNo"/>
        </w:rPr>
        <w:t>Division 4</w:t>
      </w:r>
      <w:r>
        <w:t> — </w:t>
      </w:r>
      <w:r>
        <w:rPr>
          <w:rStyle w:val="CharDivText"/>
        </w:rPr>
        <w:t>Breeding of cats</w:t>
      </w:r>
      <w:bookmarkEnd w:id="90"/>
      <w:bookmarkEnd w:id="91"/>
      <w:bookmarkEnd w:id="92"/>
      <w:bookmarkEnd w:id="93"/>
    </w:p>
    <w:p>
      <w:pPr>
        <w:pStyle w:val="Heading4"/>
      </w:pPr>
      <w:bookmarkStart w:id="94" w:name="_Toc53737359"/>
      <w:bookmarkStart w:id="95" w:name="_Toc53737825"/>
      <w:bookmarkStart w:id="96" w:name="_Toc53752321"/>
      <w:bookmarkStart w:id="97" w:name="_Toc55225459"/>
      <w:r>
        <w:t>Subdivision 1 — Restrictions on breeding cats</w:t>
      </w:r>
      <w:bookmarkEnd w:id="94"/>
      <w:bookmarkEnd w:id="95"/>
      <w:bookmarkEnd w:id="96"/>
      <w:bookmarkEnd w:id="97"/>
    </w:p>
    <w:p>
      <w:pPr>
        <w:pStyle w:val="Heading5"/>
      </w:pPr>
      <w:bookmarkStart w:id="98" w:name="_Toc55225460"/>
      <w:r>
        <w:rPr>
          <w:rStyle w:val="CharSectno"/>
        </w:rPr>
        <w:t>35</w:t>
      </w:r>
      <w:r>
        <w:t>.</w:t>
      </w:r>
      <w:r>
        <w:tab/>
        <w:t>Only approved cat breeders may breed cats</w:t>
      </w:r>
      <w:bookmarkEnd w:id="98"/>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99" w:name="_Toc53737361"/>
      <w:bookmarkStart w:id="100" w:name="_Toc53737827"/>
      <w:bookmarkStart w:id="101" w:name="_Toc53752323"/>
      <w:bookmarkStart w:id="102" w:name="_Toc55225461"/>
      <w:r>
        <w:t>Subdivision 2 — Becoming an approved cat breeder</w:t>
      </w:r>
      <w:bookmarkEnd w:id="99"/>
      <w:bookmarkEnd w:id="100"/>
      <w:bookmarkEnd w:id="101"/>
      <w:bookmarkEnd w:id="102"/>
    </w:p>
    <w:p>
      <w:pPr>
        <w:pStyle w:val="Heading5"/>
      </w:pPr>
      <w:bookmarkStart w:id="103" w:name="_Toc55225462"/>
      <w:r>
        <w:rPr>
          <w:rStyle w:val="CharSectno"/>
        </w:rPr>
        <w:t>36</w:t>
      </w:r>
      <w:r>
        <w:t>.</w:t>
      </w:r>
      <w:r>
        <w:tab/>
        <w:t>Application for approval to breed cats</w:t>
      </w:r>
      <w:bookmarkEnd w:id="103"/>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104" w:name="_Toc55225463"/>
      <w:r>
        <w:rPr>
          <w:rStyle w:val="CharSectno"/>
        </w:rPr>
        <w:t>37</w:t>
      </w:r>
      <w:r>
        <w:t>.</w:t>
      </w:r>
      <w:r>
        <w:tab/>
        <w:t>Approval to breed cats</w:t>
      </w:r>
      <w:bookmarkEnd w:id="104"/>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105" w:name="_Toc55225464"/>
      <w:r>
        <w:rPr>
          <w:rStyle w:val="CharSectno"/>
        </w:rPr>
        <w:t>38</w:t>
      </w:r>
      <w:r>
        <w:t>.</w:t>
      </w:r>
      <w:r>
        <w:tab/>
        <w:t>Cancellation of approval to breed cats</w:t>
      </w:r>
      <w:bookmarkEnd w:id="105"/>
    </w:p>
    <w:p>
      <w:pPr>
        <w:pStyle w:val="Subsection"/>
      </w:pPr>
      <w:r>
        <w:tab/>
      </w:r>
      <w:r>
        <w:tab/>
        <w:t>A local government may cancel an approval to breed cats if one or more of the things set out in section 37(2) applies in respect of the approved cat breeder.</w:t>
      </w:r>
    </w:p>
    <w:p>
      <w:pPr>
        <w:pStyle w:val="Heading5"/>
      </w:pPr>
      <w:bookmarkStart w:id="106" w:name="_Toc55225465"/>
      <w:r>
        <w:rPr>
          <w:rStyle w:val="CharSectno"/>
        </w:rPr>
        <w:t>39</w:t>
      </w:r>
      <w:r>
        <w:t>.</w:t>
      </w:r>
      <w:r>
        <w:tab/>
        <w:t>Certificate to be given to approved cat breeder</w:t>
      </w:r>
      <w:bookmarkEnd w:id="106"/>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107" w:name="_Toc55225466"/>
      <w:r>
        <w:rPr>
          <w:rStyle w:val="CharSectno"/>
        </w:rPr>
        <w:t>40</w:t>
      </w:r>
      <w:r>
        <w:t>.</w:t>
      </w:r>
      <w:r>
        <w:tab/>
        <w:t>Notice to be given of certain decisions made under this Subdivision</w:t>
      </w:r>
      <w:bookmarkEnd w:id="107"/>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108" w:name="_Toc53737367"/>
      <w:bookmarkStart w:id="109" w:name="_Toc53737833"/>
      <w:bookmarkStart w:id="110" w:name="_Toc53752329"/>
      <w:bookmarkStart w:id="111" w:name="_Toc55225467"/>
      <w:r>
        <w:rPr>
          <w:rStyle w:val="CharDivNo"/>
        </w:rPr>
        <w:t>Division 5</w:t>
      </w:r>
      <w:r>
        <w:t> — </w:t>
      </w:r>
      <w:r>
        <w:rPr>
          <w:rStyle w:val="CharDivText"/>
        </w:rPr>
        <w:t>Miscellaneous</w:t>
      </w:r>
      <w:bookmarkEnd w:id="108"/>
      <w:bookmarkEnd w:id="109"/>
      <w:bookmarkEnd w:id="110"/>
      <w:bookmarkEnd w:id="111"/>
    </w:p>
    <w:p>
      <w:pPr>
        <w:pStyle w:val="Heading5"/>
      </w:pPr>
      <w:bookmarkStart w:id="112" w:name="_Toc55225468"/>
      <w:r>
        <w:rPr>
          <w:rStyle w:val="CharSectno"/>
        </w:rPr>
        <w:t>41</w:t>
      </w:r>
      <w:r>
        <w:t>.</w:t>
      </w:r>
      <w:r>
        <w:tab/>
        <w:t>Cats not to be offered as prizes</w:t>
      </w:r>
      <w:bookmarkEnd w:id="112"/>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113" w:name="_Toc53737369"/>
      <w:bookmarkStart w:id="114" w:name="_Toc53737835"/>
      <w:bookmarkStart w:id="115" w:name="_Toc53752331"/>
      <w:bookmarkStart w:id="116" w:name="_Toc55225469"/>
      <w:r>
        <w:rPr>
          <w:rStyle w:val="CharPartNo"/>
        </w:rPr>
        <w:t>Part 4</w:t>
      </w:r>
      <w:r>
        <w:t> — </w:t>
      </w:r>
      <w:r>
        <w:rPr>
          <w:rStyle w:val="CharPartText"/>
        </w:rPr>
        <w:t>Administration and enforcement</w:t>
      </w:r>
      <w:bookmarkEnd w:id="113"/>
      <w:bookmarkEnd w:id="114"/>
      <w:bookmarkEnd w:id="115"/>
      <w:bookmarkEnd w:id="116"/>
    </w:p>
    <w:p>
      <w:pPr>
        <w:pStyle w:val="Heading3"/>
      </w:pPr>
      <w:bookmarkStart w:id="117" w:name="_Toc53737370"/>
      <w:bookmarkStart w:id="118" w:name="_Toc53737836"/>
      <w:bookmarkStart w:id="119" w:name="_Toc53752332"/>
      <w:bookmarkStart w:id="120" w:name="_Toc55225470"/>
      <w:r>
        <w:rPr>
          <w:rStyle w:val="CharDivNo"/>
        </w:rPr>
        <w:t>Division 1</w:t>
      </w:r>
      <w:r>
        <w:t> — </w:t>
      </w:r>
      <w:r>
        <w:rPr>
          <w:rStyle w:val="CharDivText"/>
        </w:rPr>
        <w:t>Administration</w:t>
      </w:r>
      <w:bookmarkEnd w:id="117"/>
      <w:bookmarkEnd w:id="118"/>
      <w:bookmarkEnd w:id="119"/>
      <w:bookmarkEnd w:id="120"/>
    </w:p>
    <w:p>
      <w:pPr>
        <w:pStyle w:val="Heading5"/>
      </w:pPr>
      <w:bookmarkStart w:id="121" w:name="_Toc55225471"/>
      <w:r>
        <w:rPr>
          <w:rStyle w:val="CharSectno"/>
        </w:rPr>
        <w:t>42</w:t>
      </w:r>
      <w:r>
        <w:t>.</w:t>
      </w:r>
      <w:r>
        <w:tab/>
        <w:t>Administration by local governments</w:t>
      </w:r>
      <w:bookmarkEnd w:id="121"/>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122" w:name="_Toc55225472"/>
      <w:r>
        <w:rPr>
          <w:rStyle w:val="CharSectno"/>
        </w:rPr>
        <w:t>43</w:t>
      </w:r>
      <w:r>
        <w:t>.</w:t>
      </w:r>
      <w:r>
        <w:tab/>
        <w:t>Places to be regarded as within district</w:t>
      </w:r>
      <w:bookmarkEnd w:id="122"/>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pPr>
        <w:pStyle w:val="Footnotesection"/>
      </w:pPr>
      <w:r>
        <w:tab/>
        <w:t>[Section 43 amended: No. 19 of 2016 s. 116.]</w:t>
      </w:r>
    </w:p>
    <w:p>
      <w:pPr>
        <w:pStyle w:val="Heading3"/>
      </w:pPr>
      <w:bookmarkStart w:id="123" w:name="_Toc53737373"/>
      <w:bookmarkStart w:id="124" w:name="_Toc53737839"/>
      <w:bookmarkStart w:id="125" w:name="_Toc53752335"/>
      <w:bookmarkStart w:id="126" w:name="_Toc55225473"/>
      <w:r>
        <w:rPr>
          <w:rStyle w:val="CharDivNo"/>
        </w:rPr>
        <w:t>Division 2</w:t>
      </w:r>
      <w:r>
        <w:t> — </w:t>
      </w:r>
      <w:r>
        <w:rPr>
          <w:rStyle w:val="CharDivText"/>
        </w:rPr>
        <w:t>Delegations</w:t>
      </w:r>
      <w:bookmarkEnd w:id="123"/>
      <w:bookmarkEnd w:id="124"/>
      <w:bookmarkEnd w:id="125"/>
      <w:bookmarkEnd w:id="126"/>
    </w:p>
    <w:p>
      <w:pPr>
        <w:pStyle w:val="Heading5"/>
      </w:pPr>
      <w:bookmarkStart w:id="127" w:name="_Toc55225474"/>
      <w:r>
        <w:rPr>
          <w:rStyle w:val="CharSectno"/>
        </w:rPr>
        <w:t>44</w:t>
      </w:r>
      <w:r>
        <w:rPr>
          <w:b w:val="0"/>
        </w:rPr>
        <w:t>.</w:t>
      </w:r>
      <w:r>
        <w:rPr>
          <w:b w:val="0"/>
        </w:rPr>
        <w:tab/>
      </w:r>
      <w:r>
        <w:t>Delegation by local government</w:t>
      </w:r>
      <w:bookmarkEnd w:id="127"/>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128" w:name="_Toc55225475"/>
      <w:r>
        <w:rPr>
          <w:rStyle w:val="CharSectno"/>
        </w:rPr>
        <w:t>45</w:t>
      </w:r>
      <w:r>
        <w:t>.</w:t>
      </w:r>
      <w:r>
        <w:tab/>
        <w:t>Delegation by CEO of local government</w:t>
      </w:r>
      <w:bookmarkEnd w:id="128"/>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129" w:name="_Toc55225476"/>
      <w:r>
        <w:rPr>
          <w:rStyle w:val="CharSectno"/>
        </w:rPr>
        <w:t>46</w:t>
      </w:r>
      <w:r>
        <w:t>.</w:t>
      </w:r>
      <w:r>
        <w:tab/>
        <w:t>Other matters relevant to delegations under this Division</w:t>
      </w:r>
      <w:bookmarkEnd w:id="129"/>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130" w:name="_Toc55225477"/>
      <w:r>
        <w:rPr>
          <w:rStyle w:val="CharSectno"/>
        </w:rPr>
        <w:t>47</w:t>
      </w:r>
      <w:r>
        <w:t>.</w:t>
      </w:r>
      <w:r>
        <w:tab/>
        <w:t>Register of, and review of, delegations</w:t>
      </w:r>
      <w:bookmarkEnd w:id="130"/>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131" w:name="_Toc53737378"/>
      <w:bookmarkStart w:id="132" w:name="_Toc53737844"/>
      <w:bookmarkStart w:id="133" w:name="_Toc53752340"/>
      <w:bookmarkStart w:id="134" w:name="_Toc55225478"/>
      <w:r>
        <w:rPr>
          <w:rStyle w:val="CharDivNo"/>
        </w:rPr>
        <w:t>Division 3</w:t>
      </w:r>
      <w:r>
        <w:t> — </w:t>
      </w:r>
      <w:r>
        <w:rPr>
          <w:rStyle w:val="CharDivText"/>
        </w:rPr>
        <w:t>Authorised persons</w:t>
      </w:r>
      <w:bookmarkEnd w:id="131"/>
      <w:bookmarkEnd w:id="132"/>
      <w:bookmarkEnd w:id="133"/>
      <w:bookmarkEnd w:id="134"/>
    </w:p>
    <w:p>
      <w:pPr>
        <w:pStyle w:val="Ednotesubdivision"/>
        <w:keepNext/>
      </w:pPr>
      <w:bookmarkStart w:id="135" w:name="_Toc53737379"/>
      <w:r>
        <w:t>[Subdivision 1 (s. 48) deleted: No. 16 of 2019 s. 92.]</w:t>
      </w:r>
    </w:p>
    <w:p>
      <w:pPr>
        <w:pStyle w:val="Heading4"/>
      </w:pPr>
      <w:bookmarkStart w:id="136" w:name="_Toc53737381"/>
      <w:bookmarkStart w:id="137" w:name="_Toc53737845"/>
      <w:bookmarkStart w:id="138" w:name="_Toc53752341"/>
      <w:bookmarkStart w:id="139" w:name="_Toc55225479"/>
      <w:bookmarkEnd w:id="135"/>
      <w:r>
        <w:t>Subdivision 2 — Particular powers of authorised persons</w:t>
      </w:r>
      <w:bookmarkEnd w:id="136"/>
      <w:bookmarkEnd w:id="137"/>
      <w:bookmarkEnd w:id="138"/>
      <w:bookmarkEnd w:id="139"/>
    </w:p>
    <w:p>
      <w:pPr>
        <w:pStyle w:val="Heading5"/>
      </w:pPr>
      <w:bookmarkStart w:id="140" w:name="_Toc55225480"/>
      <w:r>
        <w:rPr>
          <w:rStyle w:val="CharSectno"/>
        </w:rPr>
        <w:t>49</w:t>
      </w:r>
      <w:r>
        <w:t>.</w:t>
      </w:r>
      <w:r>
        <w:tab/>
        <w:t>Authorised person may cause a cat to be destroyed</w:t>
      </w:r>
      <w:bookmarkEnd w:id="140"/>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pPr>
      <w:r>
        <w:tab/>
        <w:t>[Section 49 amended: No. 19 of 2016 s. 118.]</w:t>
      </w:r>
    </w:p>
    <w:p>
      <w:pPr>
        <w:pStyle w:val="Heading5"/>
      </w:pPr>
      <w:bookmarkStart w:id="141" w:name="_Toc55225481"/>
      <w:r>
        <w:rPr>
          <w:rStyle w:val="CharSectno"/>
        </w:rPr>
        <w:t>50</w:t>
      </w:r>
      <w:r>
        <w:t>.</w:t>
      </w:r>
      <w:r>
        <w:tab/>
        <w:t>Persons found committing breach of Act to give name on demand</w:t>
      </w:r>
      <w:bookmarkEnd w:id="141"/>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142" w:name="_Toc55225482"/>
      <w:r>
        <w:rPr>
          <w:rStyle w:val="CharSectno"/>
        </w:rPr>
        <w:t>51</w:t>
      </w:r>
      <w:r>
        <w:t>.</w:t>
      </w:r>
      <w:r>
        <w:tab/>
        <w:t>Power to enter premises</w:t>
      </w:r>
      <w:bookmarkEnd w:id="142"/>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keepNext/>
      </w:pPr>
      <w:r>
        <w:tab/>
        <w:t>(3)</w:t>
      </w:r>
      <w:r>
        <w:tab/>
        <w:t>Where a notice has been given under subsection (2) and no objection has been made to the authorised person within the time specified in the notice —</w:t>
      </w:r>
    </w:p>
    <w:p>
      <w:pPr>
        <w:pStyle w:val="Indenta"/>
        <w:keepNext/>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143" w:name="_Toc55225483"/>
      <w:r>
        <w:rPr>
          <w:rStyle w:val="CharSectno"/>
        </w:rPr>
        <w:t>52</w:t>
      </w:r>
      <w:r>
        <w:t>.</w:t>
      </w:r>
      <w:r>
        <w:tab/>
        <w:t>General powers of authorised person</w:t>
      </w:r>
      <w:bookmarkEnd w:id="143"/>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144" w:name="_Toc55225484"/>
      <w:r>
        <w:rPr>
          <w:rStyle w:val="CharSectno"/>
        </w:rPr>
        <w:t>53</w:t>
      </w:r>
      <w:r>
        <w:t>.</w:t>
      </w:r>
      <w:r>
        <w:tab/>
        <w:t>Act does not derogate from powers of police officers</w:t>
      </w:r>
      <w:bookmarkEnd w:id="144"/>
    </w:p>
    <w:p>
      <w:pPr>
        <w:pStyle w:val="Subsection"/>
      </w:pPr>
      <w:r>
        <w:tab/>
      </w:r>
      <w:r>
        <w:tab/>
        <w:t>Nothing in this Act derogates from the powers of an authorised person who is a police officer.</w:t>
      </w:r>
    </w:p>
    <w:p>
      <w:pPr>
        <w:pStyle w:val="Heading5"/>
      </w:pPr>
      <w:bookmarkStart w:id="145" w:name="_Toc55225485"/>
      <w:r>
        <w:rPr>
          <w:rStyle w:val="CharSectno"/>
        </w:rPr>
        <w:t>54</w:t>
      </w:r>
      <w:r>
        <w:t>.</w:t>
      </w:r>
      <w:r>
        <w:tab/>
        <w:t>Obstruction</w:t>
      </w:r>
      <w:bookmarkEnd w:id="145"/>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146" w:name="_Toc53737388"/>
      <w:bookmarkStart w:id="147" w:name="_Toc53737852"/>
      <w:bookmarkStart w:id="148" w:name="_Toc53752348"/>
      <w:bookmarkStart w:id="149" w:name="_Toc55225486"/>
      <w:r>
        <w:t>Subdivision 3 — Warrants</w:t>
      </w:r>
      <w:bookmarkEnd w:id="146"/>
      <w:bookmarkEnd w:id="147"/>
      <w:bookmarkEnd w:id="148"/>
      <w:bookmarkEnd w:id="149"/>
    </w:p>
    <w:p>
      <w:pPr>
        <w:pStyle w:val="Heading5"/>
      </w:pPr>
      <w:bookmarkStart w:id="150" w:name="_Toc55225487"/>
      <w:r>
        <w:rPr>
          <w:rStyle w:val="CharSectno"/>
        </w:rPr>
        <w:t>55</w:t>
      </w:r>
      <w:r>
        <w:t>.</w:t>
      </w:r>
      <w:r>
        <w:tab/>
        <w:t>Grounds for a search warrant</w:t>
      </w:r>
      <w:bookmarkEnd w:id="150"/>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151" w:name="_Toc55225488"/>
      <w:r>
        <w:rPr>
          <w:rStyle w:val="CharSectno"/>
        </w:rPr>
        <w:t>56</w:t>
      </w:r>
      <w:r>
        <w:t>.</w:t>
      </w:r>
      <w:r>
        <w:tab/>
        <w:t>Grounds for a warrant to seize cat</w:t>
      </w:r>
      <w:bookmarkEnd w:id="151"/>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152" w:name="_Toc55225489"/>
      <w:r>
        <w:rPr>
          <w:rStyle w:val="CharSectno"/>
        </w:rPr>
        <w:t>57</w:t>
      </w:r>
      <w:r>
        <w:t>.</w:t>
      </w:r>
      <w:r>
        <w:tab/>
        <w:t>Application for warrant</w:t>
      </w:r>
      <w:bookmarkEnd w:id="152"/>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153" w:name="_Toc55225490"/>
      <w:r>
        <w:rPr>
          <w:rStyle w:val="CharSectno"/>
        </w:rPr>
        <w:t>58</w:t>
      </w:r>
      <w:r>
        <w:t>.</w:t>
      </w:r>
      <w:r>
        <w:tab/>
        <w:t>Form of warrant</w:t>
      </w:r>
      <w:bookmarkEnd w:id="153"/>
    </w:p>
    <w:p>
      <w:pPr>
        <w:pStyle w:val="Subsection"/>
      </w:pPr>
      <w:r>
        <w:tab/>
      </w:r>
      <w:r>
        <w:tab/>
        <w:t>A warrant is to be in the prescribed form.</w:t>
      </w:r>
    </w:p>
    <w:p>
      <w:pPr>
        <w:pStyle w:val="Heading5"/>
      </w:pPr>
      <w:bookmarkStart w:id="154" w:name="_Toc55225491"/>
      <w:r>
        <w:rPr>
          <w:rStyle w:val="CharSectno"/>
        </w:rPr>
        <w:t>59</w:t>
      </w:r>
      <w:r>
        <w:t>.</w:t>
      </w:r>
      <w:r>
        <w:tab/>
        <w:t>Effect of warrant</w:t>
      </w:r>
      <w:bookmarkEnd w:id="154"/>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155" w:name="_Toc55225492"/>
      <w:r>
        <w:rPr>
          <w:rStyle w:val="CharSectno"/>
        </w:rPr>
        <w:t>60</w:t>
      </w:r>
      <w:r>
        <w:t>.</w:t>
      </w:r>
      <w:r>
        <w:tab/>
        <w:t>Execution of warrant</w:t>
      </w:r>
      <w:bookmarkEnd w:id="155"/>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156" w:name="_Toc53737395"/>
      <w:bookmarkStart w:id="157" w:name="_Toc53737859"/>
      <w:bookmarkStart w:id="158" w:name="_Toc53752355"/>
      <w:bookmarkStart w:id="159" w:name="_Toc55225493"/>
      <w:r>
        <w:rPr>
          <w:rStyle w:val="CharDivNo"/>
        </w:rPr>
        <w:t>Division 4</w:t>
      </w:r>
      <w:r>
        <w:t> — </w:t>
      </w:r>
      <w:r>
        <w:rPr>
          <w:rStyle w:val="CharDivText"/>
        </w:rPr>
        <w:t>Infringement notices</w:t>
      </w:r>
      <w:bookmarkEnd w:id="156"/>
      <w:bookmarkEnd w:id="157"/>
      <w:bookmarkEnd w:id="158"/>
      <w:bookmarkEnd w:id="159"/>
    </w:p>
    <w:p>
      <w:pPr>
        <w:pStyle w:val="Heading5"/>
      </w:pPr>
      <w:bookmarkStart w:id="160" w:name="_Toc55225494"/>
      <w:r>
        <w:rPr>
          <w:rStyle w:val="CharSectno"/>
        </w:rPr>
        <w:t>61</w:t>
      </w:r>
      <w:r>
        <w:t>.</w:t>
      </w:r>
      <w:r>
        <w:tab/>
        <w:t>Terms used</w:t>
      </w:r>
      <w:bookmarkEnd w:id="160"/>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161" w:name="_Toc55225495"/>
      <w:r>
        <w:rPr>
          <w:rStyle w:val="CharSectno"/>
        </w:rPr>
        <w:t>62</w:t>
      </w:r>
      <w:r>
        <w:t>.</w:t>
      </w:r>
      <w:r>
        <w:tab/>
        <w:t>Giving an infringement notice</w:t>
      </w:r>
      <w:bookmarkEnd w:id="161"/>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A person who is not an employee of a local government cannot be appointed to be an authorised person for the purposes of this section.</w:t>
      </w:r>
    </w:p>
    <w:p>
      <w:pPr>
        <w:pStyle w:val="Footnotesection"/>
      </w:pPr>
      <w:r>
        <w:tab/>
        <w:t>[Section 62 amended: No. 16 of 2019 s. 93.]</w:t>
      </w:r>
    </w:p>
    <w:p>
      <w:pPr>
        <w:pStyle w:val="Heading5"/>
      </w:pPr>
      <w:bookmarkStart w:id="162" w:name="_Toc55225496"/>
      <w:r>
        <w:rPr>
          <w:rStyle w:val="CharSectno"/>
        </w:rPr>
        <w:t>63</w:t>
      </w:r>
      <w:r>
        <w:t>.</w:t>
      </w:r>
      <w:r>
        <w:tab/>
        <w:t>Content of infringement notice</w:t>
      </w:r>
      <w:bookmarkEnd w:id="16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163" w:name="_Toc55225497"/>
      <w:r>
        <w:rPr>
          <w:rStyle w:val="CharSectno"/>
        </w:rPr>
        <w:t>64</w:t>
      </w:r>
      <w:r>
        <w:t>.</w:t>
      </w:r>
      <w:r>
        <w:tab/>
        <w:t>Extension of time</w:t>
      </w:r>
      <w:bookmarkEnd w:id="163"/>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164" w:name="_Toc55225498"/>
      <w:r>
        <w:rPr>
          <w:rStyle w:val="CharSectno"/>
        </w:rPr>
        <w:t>65</w:t>
      </w:r>
      <w:r>
        <w:t>.</w:t>
      </w:r>
      <w:r>
        <w:tab/>
        <w:t>Withdrawal of notice</w:t>
      </w:r>
      <w:bookmarkEnd w:id="164"/>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165" w:name="_Toc55225499"/>
      <w:r>
        <w:rPr>
          <w:rStyle w:val="CharSectno"/>
        </w:rPr>
        <w:t>66</w:t>
      </w:r>
      <w:r>
        <w:t>.</w:t>
      </w:r>
      <w:r>
        <w:tab/>
        <w:t>Benefit of paying modified penalty</w:t>
      </w:r>
      <w:bookmarkEnd w:id="16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66" w:name="_Toc55225500"/>
      <w:r>
        <w:rPr>
          <w:rStyle w:val="CharSectno"/>
        </w:rPr>
        <w:t>67</w:t>
      </w:r>
      <w:r>
        <w:t>.</w:t>
      </w:r>
      <w:r>
        <w:tab/>
        <w:t>Application of penalties collected</w:t>
      </w:r>
      <w:bookmarkEnd w:id="166"/>
    </w:p>
    <w:p>
      <w:pPr>
        <w:pStyle w:val="Subsection"/>
      </w:pPr>
      <w:r>
        <w:tab/>
      </w:r>
      <w:r>
        <w:tab/>
        <w:t>An amount paid as a modified penalty is, subject to section 65(2), to be dealt with as if it were a fine imposed by a court as a penalty for an offence.</w:t>
      </w:r>
    </w:p>
    <w:p>
      <w:pPr>
        <w:pStyle w:val="Heading3"/>
      </w:pPr>
      <w:bookmarkStart w:id="167" w:name="_Toc53737403"/>
      <w:bookmarkStart w:id="168" w:name="_Toc53737867"/>
      <w:bookmarkStart w:id="169" w:name="_Toc53752363"/>
      <w:bookmarkStart w:id="170" w:name="_Toc55225501"/>
      <w:r>
        <w:rPr>
          <w:rStyle w:val="CharDivNo"/>
        </w:rPr>
        <w:t>Division 5</w:t>
      </w:r>
      <w:r>
        <w:t> — </w:t>
      </w:r>
      <w:r>
        <w:rPr>
          <w:rStyle w:val="CharDivText"/>
        </w:rPr>
        <w:t>Objections and review</w:t>
      </w:r>
      <w:bookmarkEnd w:id="167"/>
      <w:bookmarkEnd w:id="168"/>
      <w:bookmarkEnd w:id="169"/>
      <w:bookmarkEnd w:id="170"/>
    </w:p>
    <w:p>
      <w:pPr>
        <w:pStyle w:val="Heading5"/>
      </w:pPr>
      <w:bookmarkStart w:id="171" w:name="_Toc55225502"/>
      <w:r>
        <w:rPr>
          <w:rStyle w:val="CharSectno"/>
        </w:rPr>
        <w:t>68</w:t>
      </w:r>
      <w:r>
        <w:t>.</w:t>
      </w:r>
      <w:r>
        <w:tab/>
        <w:t>When this Division applies</w:t>
      </w:r>
      <w:bookmarkEnd w:id="171"/>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172" w:name="_Toc55225503"/>
      <w:r>
        <w:rPr>
          <w:rStyle w:val="CharSectno"/>
        </w:rPr>
        <w:t>69</w:t>
      </w:r>
      <w:r>
        <w:t>.</w:t>
      </w:r>
      <w:r>
        <w:tab/>
        <w:t>Objection may be lodged</w:t>
      </w:r>
      <w:bookmarkEnd w:id="172"/>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173" w:name="_Toc55225504"/>
      <w:r>
        <w:rPr>
          <w:rStyle w:val="CharSectno"/>
        </w:rPr>
        <w:t>70</w:t>
      </w:r>
      <w:r>
        <w:t>.</w:t>
      </w:r>
      <w:r>
        <w:tab/>
        <w:t>Dealing with objection</w:t>
      </w:r>
      <w:bookmarkEnd w:id="17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74" w:name="_Toc55225505"/>
      <w:r>
        <w:rPr>
          <w:rStyle w:val="CharSectno"/>
        </w:rPr>
        <w:t>71</w:t>
      </w:r>
      <w:r>
        <w:t>.</w:t>
      </w:r>
      <w:r>
        <w:tab/>
        <w:t>Review of decisions</w:t>
      </w:r>
      <w:bookmarkEnd w:id="174"/>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175" w:name="_Toc55225506"/>
      <w:r>
        <w:rPr>
          <w:rStyle w:val="CharSectno"/>
        </w:rPr>
        <w:t>72</w:t>
      </w:r>
      <w:r>
        <w:t>.</w:t>
      </w:r>
      <w:r>
        <w:tab/>
        <w:t>Suspension of effect of some decisions</w:t>
      </w:r>
      <w:bookmarkEnd w:id="175"/>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176" w:name="_Toc53737409"/>
      <w:bookmarkStart w:id="177" w:name="_Toc53737873"/>
      <w:bookmarkStart w:id="178" w:name="_Toc53752369"/>
      <w:bookmarkStart w:id="179" w:name="_Toc55225507"/>
      <w:r>
        <w:rPr>
          <w:rStyle w:val="CharDivNo"/>
        </w:rPr>
        <w:t>Division 6</w:t>
      </w:r>
      <w:r>
        <w:t> — </w:t>
      </w:r>
      <w:r>
        <w:rPr>
          <w:rStyle w:val="CharDivText"/>
        </w:rPr>
        <w:t>Legal proceedings</w:t>
      </w:r>
      <w:bookmarkEnd w:id="176"/>
      <w:bookmarkEnd w:id="177"/>
      <w:bookmarkEnd w:id="178"/>
      <w:bookmarkEnd w:id="179"/>
    </w:p>
    <w:p>
      <w:pPr>
        <w:pStyle w:val="Heading5"/>
      </w:pPr>
      <w:bookmarkStart w:id="180" w:name="_Toc55225508"/>
      <w:r>
        <w:rPr>
          <w:rStyle w:val="CharSectno"/>
        </w:rPr>
        <w:t>73</w:t>
      </w:r>
      <w:r>
        <w:t>.</w:t>
      </w:r>
      <w:r>
        <w:tab/>
        <w:t>Prosecutions</w:t>
      </w:r>
      <w:bookmarkEnd w:id="180"/>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181" w:name="_Toc55225509"/>
      <w:r>
        <w:rPr>
          <w:rStyle w:val="CharSectno"/>
        </w:rPr>
        <w:t>74</w:t>
      </w:r>
      <w:r>
        <w:t>.</w:t>
      </w:r>
      <w:r>
        <w:tab/>
        <w:t>Additional court orders</w:t>
      </w:r>
      <w:bookmarkEnd w:id="181"/>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182" w:name="_Toc55225510"/>
      <w:r>
        <w:rPr>
          <w:rStyle w:val="CharSectno"/>
        </w:rPr>
        <w:t>75</w:t>
      </w:r>
      <w:r>
        <w:t>.</w:t>
      </w:r>
      <w:r>
        <w:tab/>
        <w:t>Evidentiary matters</w:t>
      </w:r>
      <w:bookmarkEnd w:id="182"/>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183" w:name="_Toc53737413"/>
      <w:bookmarkStart w:id="184" w:name="_Toc53737877"/>
      <w:bookmarkStart w:id="185" w:name="_Toc53752373"/>
      <w:bookmarkStart w:id="186" w:name="_Toc55225511"/>
      <w:r>
        <w:rPr>
          <w:rStyle w:val="CharPartNo"/>
        </w:rPr>
        <w:t>Part 5</w:t>
      </w:r>
      <w:r>
        <w:t> — </w:t>
      </w:r>
      <w:r>
        <w:rPr>
          <w:rStyle w:val="CharPartText"/>
        </w:rPr>
        <w:t>Subsidiary legislation</w:t>
      </w:r>
      <w:bookmarkEnd w:id="183"/>
      <w:bookmarkEnd w:id="184"/>
      <w:bookmarkEnd w:id="185"/>
      <w:bookmarkEnd w:id="186"/>
    </w:p>
    <w:p>
      <w:pPr>
        <w:pStyle w:val="Heading3"/>
      </w:pPr>
      <w:bookmarkStart w:id="187" w:name="_Toc53737414"/>
      <w:bookmarkStart w:id="188" w:name="_Toc53737878"/>
      <w:bookmarkStart w:id="189" w:name="_Toc53752374"/>
      <w:bookmarkStart w:id="190" w:name="_Toc55225512"/>
      <w:r>
        <w:rPr>
          <w:rStyle w:val="CharDivNo"/>
        </w:rPr>
        <w:t>Division 1</w:t>
      </w:r>
      <w:r>
        <w:t> — </w:t>
      </w:r>
      <w:r>
        <w:rPr>
          <w:rStyle w:val="CharDivText"/>
        </w:rPr>
        <w:t>Regulations</w:t>
      </w:r>
      <w:bookmarkEnd w:id="187"/>
      <w:bookmarkEnd w:id="188"/>
      <w:bookmarkEnd w:id="189"/>
      <w:bookmarkEnd w:id="190"/>
    </w:p>
    <w:p>
      <w:pPr>
        <w:pStyle w:val="Heading5"/>
      </w:pPr>
      <w:bookmarkStart w:id="191" w:name="_Toc55225513"/>
      <w:r>
        <w:rPr>
          <w:rStyle w:val="CharSectno"/>
        </w:rPr>
        <w:t>76</w:t>
      </w:r>
      <w:r>
        <w:t>.</w:t>
      </w:r>
      <w:r>
        <w:tab/>
        <w:t>General regulations</w:t>
      </w:r>
      <w:bookmarkEnd w:id="191"/>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192" w:name="_Toc55225514"/>
      <w:r>
        <w:rPr>
          <w:rStyle w:val="CharSectno"/>
        </w:rPr>
        <w:t>77</w:t>
      </w:r>
      <w:r>
        <w:t>.</w:t>
      </w:r>
      <w:r>
        <w:tab/>
        <w:t>Regulations that operate as local laws</w:t>
      </w:r>
      <w:bookmarkEnd w:id="192"/>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193" w:name="_Toc55225515"/>
      <w:r>
        <w:rPr>
          <w:rStyle w:val="CharSectno"/>
        </w:rPr>
        <w:t>78</w:t>
      </w:r>
      <w:r>
        <w:t>.</w:t>
      </w:r>
      <w:r>
        <w:tab/>
        <w:t>Provisions about regulations</w:t>
      </w:r>
      <w:bookmarkEnd w:id="193"/>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194" w:name="_Toc53737418"/>
      <w:bookmarkStart w:id="195" w:name="_Toc53737882"/>
      <w:bookmarkStart w:id="196" w:name="_Toc53752378"/>
      <w:bookmarkStart w:id="197" w:name="_Toc55225516"/>
      <w:r>
        <w:rPr>
          <w:rStyle w:val="CharDivNo"/>
        </w:rPr>
        <w:t>Division 2</w:t>
      </w:r>
      <w:r>
        <w:t> — </w:t>
      </w:r>
      <w:r>
        <w:rPr>
          <w:rStyle w:val="CharDivText"/>
        </w:rPr>
        <w:t>Local laws</w:t>
      </w:r>
      <w:bookmarkEnd w:id="194"/>
      <w:bookmarkEnd w:id="195"/>
      <w:bookmarkEnd w:id="196"/>
      <w:bookmarkEnd w:id="197"/>
    </w:p>
    <w:p>
      <w:pPr>
        <w:pStyle w:val="Heading5"/>
      </w:pPr>
      <w:bookmarkStart w:id="198" w:name="_Toc55225517"/>
      <w:r>
        <w:rPr>
          <w:rStyle w:val="CharSectno"/>
        </w:rPr>
        <w:t>79</w:t>
      </w:r>
      <w:r>
        <w:t>.</w:t>
      </w:r>
      <w:r>
        <w:tab/>
        <w:t>Local laws</w:t>
      </w:r>
      <w:bookmarkEnd w:id="198"/>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199" w:name="_Toc55225518"/>
      <w:r>
        <w:rPr>
          <w:rStyle w:val="CharSectno"/>
        </w:rPr>
        <w:t>80</w:t>
      </w:r>
      <w:r>
        <w:t>.</w:t>
      </w:r>
      <w:r>
        <w:tab/>
        <w:t>Places outside district</w:t>
      </w:r>
      <w:bookmarkEnd w:id="199"/>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200" w:name="_Toc55225519"/>
      <w:r>
        <w:rPr>
          <w:rStyle w:val="CharSectno"/>
        </w:rPr>
        <w:t>81</w:t>
      </w:r>
      <w:r>
        <w:t>.</w:t>
      </w:r>
      <w:r>
        <w:tab/>
        <w:t>Inconsistency with written laws</w:t>
      </w:r>
      <w:bookmarkEnd w:id="200"/>
    </w:p>
    <w:p>
      <w:pPr>
        <w:pStyle w:val="Subsection"/>
      </w:pPr>
      <w:r>
        <w:tab/>
      </w:r>
      <w:r>
        <w:tab/>
        <w:t>A local law made under this Act is inoperative to the extent that it is inconsistent with this Act or any other written law.</w:t>
      </w:r>
    </w:p>
    <w:p>
      <w:pPr>
        <w:pStyle w:val="Heading5"/>
      </w:pPr>
      <w:bookmarkStart w:id="201" w:name="_Toc55225520"/>
      <w:r>
        <w:rPr>
          <w:rStyle w:val="CharSectno"/>
        </w:rPr>
        <w:t>82</w:t>
      </w:r>
      <w:r>
        <w:t>.</w:t>
      </w:r>
      <w:r>
        <w:tab/>
        <w:t>Local laws may adopt codes etc.</w:t>
      </w:r>
      <w:bookmarkEnd w:id="201"/>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202" w:name="_Toc55225521"/>
      <w:r>
        <w:rPr>
          <w:rStyle w:val="CharSectno"/>
        </w:rPr>
        <w:t>83</w:t>
      </w:r>
      <w:r>
        <w:t>.</w:t>
      </w:r>
      <w:r>
        <w:tab/>
        <w:t>Model local laws</w:t>
      </w:r>
      <w:bookmarkEnd w:id="202"/>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03" w:name="_Toc55225522"/>
      <w:r>
        <w:rPr>
          <w:rStyle w:val="CharSectno"/>
        </w:rPr>
        <w:t>84</w:t>
      </w:r>
      <w:r>
        <w:t>.</w:t>
      </w:r>
      <w:r>
        <w:tab/>
        <w:t>Creating offences and prescribing penalties</w:t>
      </w:r>
      <w:bookmarkEnd w:id="203"/>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204" w:name="_Toc53737425"/>
      <w:bookmarkStart w:id="205" w:name="_Toc53737889"/>
      <w:bookmarkStart w:id="206" w:name="_Toc53752385"/>
      <w:bookmarkStart w:id="207" w:name="_Toc55225523"/>
      <w:r>
        <w:rPr>
          <w:rStyle w:val="CharPartNo"/>
        </w:rPr>
        <w:t>Part 6</w:t>
      </w:r>
      <w:r>
        <w:rPr>
          <w:rStyle w:val="CharDivNo"/>
        </w:rPr>
        <w:t> </w:t>
      </w:r>
      <w:r>
        <w:t>—</w:t>
      </w:r>
      <w:r>
        <w:rPr>
          <w:rStyle w:val="CharDivText"/>
        </w:rPr>
        <w:t> </w:t>
      </w:r>
      <w:r>
        <w:rPr>
          <w:rStyle w:val="CharPartText"/>
        </w:rPr>
        <w:t>Miscellaneous</w:t>
      </w:r>
      <w:bookmarkEnd w:id="204"/>
      <w:bookmarkEnd w:id="205"/>
      <w:bookmarkEnd w:id="206"/>
      <w:bookmarkEnd w:id="207"/>
    </w:p>
    <w:p>
      <w:pPr>
        <w:pStyle w:val="Heading5"/>
      </w:pPr>
      <w:bookmarkStart w:id="208" w:name="_Toc55225524"/>
      <w:r>
        <w:rPr>
          <w:rStyle w:val="CharSectno"/>
        </w:rPr>
        <w:t>85</w:t>
      </w:r>
      <w:r>
        <w:t>.</w:t>
      </w:r>
      <w:r>
        <w:tab/>
        <w:t>False or misleading information</w:t>
      </w:r>
      <w:bookmarkEnd w:id="208"/>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209" w:name="_Toc55225525"/>
      <w:r>
        <w:rPr>
          <w:rStyle w:val="CharSectno"/>
        </w:rPr>
        <w:t>86</w:t>
      </w:r>
      <w:r>
        <w:t>.</w:t>
      </w:r>
      <w:r>
        <w:tab/>
        <w:t>Review of Act</w:t>
      </w:r>
      <w:bookmarkEnd w:id="209"/>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Pr>
        <w:pStyle w:val="Heading2"/>
      </w:pPr>
      <w:bookmarkStart w:id="210" w:name="_Toc53737892"/>
      <w:bookmarkStart w:id="211" w:name="_Toc53752388"/>
      <w:bookmarkStart w:id="212" w:name="_Toc55225526"/>
      <w:r>
        <w:rPr>
          <w:rStyle w:val="CharPartNo"/>
        </w:rPr>
        <w:t>Part 7</w:t>
      </w:r>
      <w:r>
        <w:t> — </w:t>
      </w:r>
      <w:r>
        <w:rPr>
          <w:rStyle w:val="CharPartText"/>
        </w:rPr>
        <w:t>Transitional provisions</w:t>
      </w:r>
      <w:bookmarkEnd w:id="210"/>
      <w:bookmarkEnd w:id="211"/>
      <w:bookmarkEnd w:id="212"/>
    </w:p>
    <w:p>
      <w:pPr>
        <w:pStyle w:val="Footnoteheading"/>
      </w:pPr>
      <w:r>
        <w:tab/>
        <w:t>[Heading inserted: No. 16 of 2019 s. 94.]</w:t>
      </w:r>
    </w:p>
    <w:p>
      <w:pPr>
        <w:pStyle w:val="Heading5"/>
      </w:pPr>
      <w:bookmarkStart w:id="213" w:name="_Toc55225527"/>
      <w:r>
        <w:rPr>
          <w:rStyle w:val="CharSectno"/>
        </w:rPr>
        <w:t>87</w:t>
      </w:r>
      <w:r>
        <w:t>.</w:t>
      </w:r>
      <w:r>
        <w:tab/>
        <w:t xml:space="preserve">Transitional provision for </w:t>
      </w:r>
      <w:r>
        <w:rPr>
          <w:i/>
        </w:rPr>
        <w:t>Local Government Legislation Amendment Act 2019</w:t>
      </w:r>
      <w:bookmarkEnd w:id="213"/>
    </w:p>
    <w:p>
      <w:pPr>
        <w:pStyle w:val="Subsection"/>
      </w:pPr>
      <w:r>
        <w:tab/>
        <w:t>(1)</w:t>
      </w:r>
      <w:r>
        <w:tab/>
        <w:t xml:space="preserve">This section applies to a person who, immediately before the day on which the </w:t>
      </w:r>
      <w:r>
        <w:rPr>
          <w:i/>
        </w:rPr>
        <w:t>Local Government Legislation Amendment Act 2019</w:t>
      </w:r>
      <w:r>
        <w:t xml:space="preserve"> section 92 comes into operation, was a person appointed under section 48(1).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48(1) immediately before the day referred to in subsection (1).</w:t>
      </w:r>
    </w:p>
    <w:p>
      <w:pPr>
        <w:pStyle w:val="Footnotesection"/>
      </w:pPr>
      <w:r>
        <w:tab/>
        <w:t>[Section 87 inserted: No. 16 of 2019 s. 94.]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78"/>
        </w:sectPr>
      </w:pPr>
    </w:p>
    <w:p>
      <w:pPr>
        <w:pStyle w:val="nHeading2"/>
      </w:pPr>
      <w:bookmarkStart w:id="214" w:name="_Toc53737428"/>
      <w:bookmarkStart w:id="215" w:name="_Toc53737894"/>
      <w:bookmarkStart w:id="216" w:name="_Toc53752390"/>
      <w:bookmarkStart w:id="217" w:name="_Toc55225528"/>
      <w:r>
        <w:t>Notes</w:t>
      </w:r>
      <w:bookmarkEnd w:id="214"/>
      <w:bookmarkEnd w:id="215"/>
      <w:bookmarkEnd w:id="216"/>
      <w:bookmarkEnd w:id="217"/>
    </w:p>
    <w:p>
      <w:pPr>
        <w:pStyle w:val="nStatement"/>
      </w:pPr>
      <w:r>
        <w:t xml:space="preserve">This is a compilation of the </w:t>
      </w:r>
      <w:r>
        <w:rPr>
          <w:i/>
          <w:noProof/>
        </w:rPr>
        <w:t>Cat Act 2011</w:t>
      </w:r>
      <w:r>
        <w:t xml:space="preserve"> and includes amendments made by other written laws. For provisions that have come into operation see the compilation table. </w:t>
      </w:r>
    </w:p>
    <w:p>
      <w:pPr>
        <w:pStyle w:val="nHeading3"/>
      </w:pPr>
      <w:bookmarkStart w:id="218" w:name="_Toc55225529"/>
      <w:r>
        <w:t>Compilation table</w:t>
      </w:r>
      <w:bookmarkEnd w:id="2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single" w:sz="4" w:space="0" w:color="auto"/>
            </w:tcBorders>
          </w:tcPr>
          <w:p>
            <w:pPr>
              <w:pStyle w:val="nTable"/>
              <w:spacing w:after="40"/>
              <w:rPr>
                <w:i/>
                <w:snapToGrid w:val="0"/>
              </w:rPr>
            </w:pPr>
            <w:r>
              <w:rPr>
                <w:i/>
              </w:rPr>
              <w:t>Local Government Legislation Amendment Act 2019</w:t>
            </w:r>
            <w:r>
              <w:t xml:space="preserve"> Pt. 4 Div. 2</w:t>
            </w:r>
          </w:p>
        </w:tc>
        <w:tc>
          <w:tcPr>
            <w:tcW w:w="1134" w:type="dxa"/>
            <w:tcBorders>
              <w:top w:val="nil"/>
              <w:bottom w:val="single" w:sz="4" w:space="0" w:color="auto"/>
            </w:tcBorders>
          </w:tcPr>
          <w:p>
            <w:pPr>
              <w:pStyle w:val="nTable"/>
              <w:spacing w:after="40"/>
            </w:pPr>
            <w:r>
              <w:t>16 of 2019</w:t>
            </w:r>
          </w:p>
        </w:tc>
        <w:tc>
          <w:tcPr>
            <w:tcW w:w="1134" w:type="dxa"/>
            <w:tcBorders>
              <w:top w:val="nil"/>
              <w:bottom w:val="single" w:sz="4" w:space="0" w:color="auto"/>
            </w:tcBorders>
          </w:tcPr>
          <w:p>
            <w:pPr>
              <w:pStyle w:val="nTable"/>
              <w:spacing w:after="40"/>
            </w:pPr>
            <w:r>
              <w:t>5 Jul 2019</w:t>
            </w:r>
          </w:p>
        </w:tc>
        <w:tc>
          <w:tcPr>
            <w:tcW w:w="2552" w:type="dxa"/>
            <w:tcBorders>
              <w:top w:val="nil"/>
              <w:bottom w:val="single" w:sz="4" w:space="0" w:color="auto"/>
            </w:tcBorders>
          </w:tcPr>
          <w:p>
            <w:pPr>
              <w:pStyle w:val="nTable"/>
              <w:spacing w:after="40"/>
              <w:rPr>
                <w:snapToGrid w:val="0"/>
              </w:rPr>
            </w:pPr>
            <w:r>
              <w:rPr>
                <w:snapToGrid w:val="0"/>
              </w:rPr>
              <w:t>7 Nov 2020 (see s. 2(b) and SL 2020/212 cl. 2)</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20" w:name="_Toc53737431"/>
      <w:bookmarkStart w:id="221" w:name="_Toc53737896"/>
      <w:bookmarkStart w:id="222" w:name="_Toc53752392"/>
      <w:bookmarkStart w:id="223" w:name="_Toc55225530"/>
      <w:r>
        <w:rPr>
          <w:sz w:val="28"/>
        </w:rPr>
        <w:t>Defined terms</w:t>
      </w:r>
      <w:bookmarkEnd w:id="220"/>
      <w:bookmarkEnd w:id="221"/>
      <w:bookmarkEnd w:id="222"/>
      <w:bookmarkEnd w:id="2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cat breeder</w:t>
      </w:r>
      <w:r>
        <w:tab/>
        <w:t>3(1)</w:t>
      </w:r>
    </w:p>
    <w:p>
      <w:pPr>
        <w:pStyle w:val="DefinedTerms"/>
      </w:pPr>
      <w:r>
        <w:t>authorised person</w:t>
      </w:r>
      <w:r>
        <w:tab/>
        <w:t>3(1)</w:t>
      </w:r>
    </w:p>
    <w:p>
      <w:pPr>
        <w:pStyle w:val="DefinedTerms"/>
      </w:pPr>
      <w:r>
        <w:t>cat</w:t>
      </w:r>
      <w:r>
        <w:tab/>
        <w:t>3(1)</w:t>
      </w:r>
    </w:p>
    <w:p>
      <w:pPr>
        <w:pStyle w:val="DefinedTerms"/>
      </w:pPr>
      <w:r>
        <w:t>cat management facility</w:t>
      </w:r>
      <w:r>
        <w:tab/>
        <w:t>3(1)</w:t>
      </w:r>
    </w:p>
    <w:p>
      <w:pPr>
        <w:pStyle w:val="DefinedTerms"/>
      </w:pPr>
      <w:r>
        <w:t>conditions</w:t>
      </w:r>
      <w:r>
        <w:tab/>
        <w:t>45(5)</w:t>
      </w:r>
    </w:p>
    <w:p>
      <w:pPr>
        <w:pStyle w:val="DefinedTerms"/>
      </w:pPr>
      <w:r>
        <w:t>local government</w:t>
      </w:r>
      <w:r>
        <w:tab/>
        <w:t>61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owner</w:t>
      </w:r>
      <w:r>
        <w:tab/>
        <w:t>3(1), 4(1)</w:t>
      </w:r>
    </w:p>
    <w:p>
      <w:pPr>
        <w:pStyle w:val="DefinedTerms"/>
      </w:pPr>
      <w:r>
        <w:t>premises</w:t>
      </w:r>
      <w:r>
        <w:tab/>
        <w:t>3(1)</w:t>
      </w:r>
    </w:p>
    <w:p>
      <w:pPr>
        <w:pStyle w:val="DefinedTerms"/>
      </w:pPr>
      <w:r>
        <w:t>prescribed</w:t>
      </w:r>
      <w:r>
        <w:tab/>
        <w:t>3(1), 61</w:t>
      </w:r>
    </w:p>
    <w:p>
      <w:pPr>
        <w:pStyle w:val="DefinedTerms"/>
      </w:pPr>
      <w:r>
        <w:t>public place</w:t>
      </w:r>
      <w:r>
        <w:tab/>
        <w:t>3(1)</w:t>
      </w:r>
    </w:p>
    <w:p>
      <w:pPr>
        <w:pStyle w:val="DefinedTerms"/>
      </w:pPr>
      <w:r>
        <w:t>purchaser</w:t>
      </w:r>
      <w:r>
        <w:tab/>
        <w:t>22</w:t>
      </w:r>
    </w:p>
    <w:p>
      <w:pPr>
        <w:pStyle w:val="DefinedTerms"/>
      </w:pPr>
      <w:r>
        <w:t>register</w:t>
      </w:r>
      <w:r>
        <w:tab/>
        <w:t>3(1)</w:t>
      </w:r>
    </w:p>
    <w:p>
      <w:pPr>
        <w:pStyle w:val="DefinedTerms"/>
      </w:pPr>
      <w:r>
        <w:t>registered</w:t>
      </w:r>
      <w:r>
        <w:tab/>
        <w:t>3(1)</w:t>
      </w:r>
    </w:p>
    <w:p>
      <w:pPr>
        <w:pStyle w:val="DefinedTerms"/>
      </w:pPr>
      <w:r>
        <w:t>registered owner</w:t>
      </w:r>
      <w:r>
        <w:tab/>
        <w:t>3(1)</w:t>
      </w:r>
    </w:p>
    <w:p>
      <w:pPr>
        <w:pStyle w:val="DefinedTerms"/>
      </w:pPr>
      <w:r>
        <w:t>registration tag</w:t>
      </w:r>
      <w:r>
        <w:tab/>
        <w:t>3(1)</w:t>
      </w:r>
    </w:p>
    <w:p>
      <w:pPr>
        <w:pStyle w:val="DefinedTerms"/>
      </w:pPr>
      <w:r>
        <w:t>scan</w:t>
      </w:r>
      <w:r>
        <w:tab/>
        <w:t>3(1)</w:t>
      </w:r>
    </w:p>
    <w:p>
      <w:pPr>
        <w:pStyle w:val="DefinedTerms"/>
      </w:pPr>
      <w:r>
        <w:t>seller</w:t>
      </w:r>
      <w:r>
        <w:tab/>
        <w:t>22</w:t>
      </w:r>
    </w:p>
    <w:p>
      <w:pPr>
        <w:pStyle w:val="DefinedTerms"/>
      </w:pPr>
      <w:r>
        <w:t>specified</w:t>
      </w:r>
      <w:r>
        <w:tab/>
        <w:t>75(2)</w:t>
      </w:r>
    </w:p>
    <w:p>
      <w:pPr>
        <w:pStyle w:val="DefinedTerms"/>
      </w:pPr>
      <w:r>
        <w:t>sterilised</w:t>
      </w:r>
      <w:r>
        <w:tab/>
        <w:t>3(1)</w:t>
      </w:r>
    </w:p>
    <w:p>
      <w:pPr>
        <w:pStyle w:val="DefinedTerms"/>
      </w:pPr>
      <w:r>
        <w:t>transfer</w:t>
      </w:r>
      <w:r>
        <w:tab/>
        <w:t>3(1)</w:t>
      </w:r>
    </w:p>
    <w:p>
      <w:pPr>
        <w:pStyle w:val="DefinedTerms"/>
      </w:pPr>
      <w:r>
        <w:t>veterinarian</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4" w:name="DefinedTerms"/>
    <w:bookmarkEnd w:id="22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5" w:name="Coversheet"/>
    <w:bookmarkEnd w:id="2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747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5164014"/>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 w:name="WAFER_20201015164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14_GUID" w:val="c9fa91e6-c695-43ed-a5d4-776072fc1f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11649</Words>
  <Characters>53820</Characters>
  <Application>Microsoft Office Word</Application>
  <DocSecurity>0</DocSecurity>
  <Lines>1537</Lines>
  <Paragraphs>1039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64430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2011 - 00-g0-00</dc:title>
  <dc:subject/>
  <dc:creator/>
  <cp:keywords/>
  <dc:description/>
  <cp:lastModifiedBy>svcMRProcess</cp:lastModifiedBy>
  <cp:revision>4</cp:revision>
  <cp:lastPrinted>2015-11-19T08:04:00Z</cp:lastPrinted>
  <dcterms:created xsi:type="dcterms:W3CDTF">2020-11-06T01:56:00Z</dcterms:created>
  <dcterms:modified xsi:type="dcterms:W3CDTF">2020-11-06T01:56:00Z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AsAtDate">
    <vt:lpwstr>07 Nov 2020</vt:lpwstr>
  </property>
  <property fmtid="{D5CDD505-2E9C-101B-9397-08002B2CF9AE}" pid="6" name="Suffix">
    <vt:lpwstr>00-g0-00</vt:lpwstr>
  </property>
  <property fmtid="{D5CDD505-2E9C-101B-9397-08002B2CF9AE}" pid="7" name="CommencementDate">
    <vt:lpwstr>20201107</vt:lpwstr>
  </property>
</Properties>
</file>