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_Toc55225471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_Toc55225472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_Toc55225473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_Toc55225474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_Toc55225475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_Toc55225476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_Toc55225477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_Toc55225478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_Toc55225479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_Toc55225480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_Toc55225481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_Toc55225482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_Toc55225483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_Toc55225484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_Toc55225485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_Toc55225486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_Toc55225487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_Toc55225488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_Toc55225489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_Toc55225490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_Toc55225491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_Toc55225492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_Toc55225493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_Toc55225494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Committee, members and procedure of etc.</w:t>
      </w:r>
      <w:r>
        <w:tab/>
      </w:r>
      <w:r>
        <w:fldChar w:fldCharType="begin"/>
      </w:r>
      <w:r>
        <w:instrText xml:space="preserve"> PAGEREF _Toc55225495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_Toc55225496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_Toc55225497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_Toc55225498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_Toc55225499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_Toc55225500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_Toc55225501 \h </w:instrText>
      </w:r>
      <w:r>
        <w:fldChar w:fldCharType="separate"/>
      </w:r>
      <w:r>
        <w:t>27</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_Toc55225502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_Toc55225503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_Toc55225504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_Toc55225505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_Toc55225506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_Toc55225507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_Toc55225508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_Toc55225509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_Toc55225510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_Toc55225511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_Toc55225512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_Toc55225513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_Toc55225514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_Toc55225515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_Toc55225516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_Toc55225517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_Toc55225518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_Toc55225519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_Toc55225520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_Toc55225521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_Toc55225522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_Toc55225523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_Toc55225524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_Toc55225525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_Toc55225526 \h </w:instrText>
      </w:r>
      <w:r>
        <w:fldChar w:fldCharType="separate"/>
      </w:r>
      <w:r>
        <w:t>53</w:t>
      </w:r>
      <w:r>
        <w:fldChar w:fldCharType="end"/>
      </w:r>
    </w:p>
    <w:p>
      <w:pPr>
        <w:pStyle w:val="TOC8"/>
        <w:rPr>
          <w:rFonts w:asciiTheme="minorHAnsi" w:eastAsiaTheme="minorEastAsia" w:hAnsiTheme="minorHAnsi" w:cstheme="minorBidi"/>
          <w:szCs w:val="22"/>
        </w:rPr>
      </w:pPr>
      <w:r>
        <w:t>49.</w:t>
      </w:r>
      <w:r>
        <w:tab/>
        <w:t xml:space="preserve">Transitional provision for </w:t>
      </w:r>
      <w:r>
        <w:rPr>
          <w:i/>
        </w:rPr>
        <w:t>Local Government Legislation Amendment Act 2019</w:t>
      </w:r>
      <w:r>
        <w:tab/>
      </w:r>
      <w:r>
        <w:fldChar w:fldCharType="begin"/>
      </w:r>
      <w:r>
        <w:instrText xml:space="preserve"> PAGEREF _Toc55225527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_Toc55225529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_Toc55225530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_Toc55225531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5522547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5522547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55225473"/>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55225474"/>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55225475"/>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55225476"/>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55225477"/>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0" w:name="_Toc55225478"/>
      <w:r>
        <w:rPr>
          <w:rStyle w:val="CharSectno"/>
        </w:rPr>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55225479"/>
      <w:r>
        <w:rPr>
          <w:rStyle w:val="CharSectno"/>
        </w:rPr>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55225480"/>
      <w:r>
        <w:rPr>
          <w:rStyle w:val="CharSectno"/>
        </w:rPr>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55225481"/>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55225482"/>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55225483"/>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55225484"/>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55225485"/>
      <w:r>
        <w:rPr>
          <w:rStyle w:val="CharSectno"/>
        </w:rPr>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55225486"/>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55225487"/>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20" w:name="_Toc55225488"/>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55225489"/>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55225490"/>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23" w:name="_Toc55225491"/>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55225492"/>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55225493"/>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55225494"/>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55225495"/>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55225496"/>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55225497"/>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55225498"/>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55225499"/>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32" w:name="_Toc55225500"/>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55225501"/>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55225502"/>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55225503"/>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55225504"/>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55225505"/>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55225506"/>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55225507"/>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55225508"/>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55225509"/>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55225510"/>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55225511"/>
      <w:r>
        <w:rPr>
          <w:rStyle w:val="CharSectno"/>
        </w:rPr>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55225512"/>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55225513"/>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46" w:name="_Toc55225514"/>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47" w:name="_Toc55225515"/>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55225516"/>
      <w:r>
        <w:rPr>
          <w:rStyle w:val="CharSectno"/>
        </w:rPr>
        <w:t>40</w:t>
      </w:r>
      <w:r>
        <w:rPr>
          <w:snapToGrid w:val="0"/>
        </w:rPr>
        <w:t>.</w:t>
      </w:r>
      <w:r>
        <w:rPr>
          <w:snapToGrid w:val="0"/>
        </w:rPr>
        <w:tab/>
        <w:t>Prosecutions, who may commence</w:t>
      </w:r>
      <w:bookmarkEnd w:id="48"/>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55225517"/>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55225518"/>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55225519"/>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55225520"/>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55225521"/>
      <w:r>
        <w:rPr>
          <w:rStyle w:val="CharSectno"/>
        </w:rPr>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55225522"/>
      <w:r>
        <w:rPr>
          <w:rStyle w:val="CharSectno"/>
        </w:rPr>
        <w:t>45A</w:t>
      </w:r>
      <w:r>
        <w:rPr>
          <w:snapToGrid w:val="0"/>
        </w:rPr>
        <w:t xml:space="preserve">. </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55225523"/>
      <w:r>
        <w:rPr>
          <w:rStyle w:val="CharSectno"/>
        </w:rPr>
        <w:t>45B</w:t>
      </w:r>
      <w:r>
        <w:rPr>
          <w:snapToGrid w:val="0"/>
        </w:rPr>
        <w:t xml:space="preserve">. </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55225524"/>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55225525"/>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58" w:name="_Toc55225526"/>
      <w:r>
        <w:rPr>
          <w:rStyle w:val="CharSectno"/>
        </w:rPr>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55225527"/>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0" w:name="_Toc53738730"/>
      <w:bookmarkStart w:id="61" w:name="_Toc53739602"/>
      <w:bookmarkStart w:id="62" w:name="_Toc53755618"/>
      <w:bookmarkStart w:id="63" w:name="_Toc55225528"/>
      <w:r>
        <w:t>Notes</w:t>
      </w:r>
      <w:bookmarkEnd w:id="60"/>
      <w:bookmarkEnd w:id="61"/>
      <w:bookmarkEnd w:id="62"/>
      <w:bookmarkEnd w:id="63"/>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 w:name="_Toc55225529"/>
      <w:r>
        <w:t>Compilation table</w:t>
      </w:r>
      <w:bookmarkEnd w:id="6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67"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67"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67"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67"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67"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67"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67"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67"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67"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67"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67"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67"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67"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67"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67"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67"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67"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67"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67"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67"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67"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67"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6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67"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6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67"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67"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67"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67"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6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67"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67"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snapToGrid w:val="0"/>
              </w:rPr>
              <w:t>Local Government Legislation Amendment Act 2019</w:t>
            </w:r>
            <w:r>
              <w:rPr>
                <w:snapToGrid w:val="0"/>
              </w:rPr>
              <w:t xml:space="preserve"> Pt. 4 Div. 4</w:t>
            </w:r>
          </w:p>
        </w:tc>
        <w:tc>
          <w:tcPr>
            <w:tcW w:w="1134" w:type="dxa"/>
            <w:tcBorders>
              <w:bottom w:val="single" w:sz="4" w:space="0" w:color="auto"/>
            </w:tcBorders>
          </w:tcPr>
          <w:p>
            <w:pPr>
              <w:pStyle w:val="nTable"/>
              <w:spacing w:after="40"/>
            </w:pPr>
            <w:r>
              <w:t>16 of 2019</w:t>
            </w:r>
          </w:p>
        </w:tc>
        <w:tc>
          <w:tcPr>
            <w:tcW w:w="1134" w:type="dxa"/>
            <w:tcBorders>
              <w:bottom w:val="single" w:sz="4" w:space="0" w:color="auto"/>
            </w:tcBorders>
            <w:shd w:val="clear" w:color="auto" w:fill="auto"/>
          </w:tcPr>
          <w:p>
            <w:pPr>
              <w:pStyle w:val="nTable"/>
              <w:spacing w:after="40"/>
            </w:pPr>
            <w:r>
              <w:t>5 Jul 2019</w:t>
            </w:r>
          </w:p>
        </w:tc>
        <w:tc>
          <w:tcPr>
            <w:tcW w:w="2567" w:type="dxa"/>
            <w:tcBorders>
              <w:bottom w:val="single" w:sz="4" w:space="0" w:color="auto"/>
            </w:tcBorders>
            <w:shd w:val="clear" w:color="auto" w:fill="auto"/>
          </w:tcPr>
          <w:p>
            <w:pPr>
              <w:pStyle w:val="nTable"/>
              <w:spacing w:after="40"/>
            </w:pPr>
            <w:r>
              <w:t>7 Nov 2020 (see s. 2(b) and SL 2020/212 cl. 2)</w:t>
            </w:r>
          </w:p>
        </w:tc>
      </w:tr>
    </w:tbl>
    <w:p>
      <w:pPr>
        <w:pStyle w:val="nHeading3"/>
      </w:pPr>
      <w:bookmarkStart w:id="65" w:name="_Toc55225530"/>
      <w:r>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52"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pStyle w:val="nHeading3"/>
      </w:pPr>
      <w:bookmarkStart w:id="66" w:name="_Toc55225531"/>
      <w:r>
        <w:t>Other notes</w:t>
      </w:r>
      <w:bookmarkEnd w:id="66"/>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8" w:name="_Toc53755622"/>
      <w:bookmarkStart w:id="69" w:name="_Toc55225532"/>
      <w:r>
        <w:rPr>
          <w:sz w:val="28"/>
        </w:rPr>
        <w:t>Defined terms</w:t>
      </w:r>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3952"/>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17698</Words>
  <Characters>81058</Characters>
  <Application>Microsoft Office Word</Application>
  <DocSecurity>0</DocSecurity>
  <Lines>2190</Lines>
  <Paragraphs>1018</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1978 - 05-e0-00</dc:title>
  <dc:subject/>
  <dc:creator/>
  <cp:keywords/>
  <dc:description/>
  <cp:lastModifiedBy>svcMRProcess</cp:lastModifiedBy>
  <cp:revision>4</cp:revision>
  <cp:lastPrinted>2012-09-13T06:31:00Z</cp:lastPrinted>
  <dcterms:created xsi:type="dcterms:W3CDTF">2020-11-06T02:03:00Z</dcterms:created>
  <dcterms:modified xsi:type="dcterms:W3CDTF">2020-11-06T02:03:00Z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07 Nov 2020</vt:lpwstr>
  </property>
  <property fmtid="{D5CDD505-2E9C-101B-9397-08002B2CF9AE}" pid="8" name="Suffix">
    <vt:lpwstr>05-e0-00</vt:lpwstr>
  </property>
  <property fmtid="{D5CDD505-2E9C-101B-9397-08002B2CF9AE}" pid="9" name="CommencementDate">
    <vt:lpwstr>20201107</vt:lpwstr>
  </property>
</Properties>
</file>