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161" w:rsidRDefault="00650DB9">
      <w:pPr>
        <w:pStyle w:val="WA"/>
        <w:rPr>
          <w:rFonts w:ascii="Times" w:hAnsi="Times"/>
        </w:rPr>
      </w:pPr>
      <w:bookmarkStart w:id="0" w:name="_GoBack"/>
      <w:bookmarkEnd w:id="0"/>
      <w:r>
        <w:rPr>
          <w:rFonts w:ascii="Times" w:hAnsi="Times"/>
        </w:rPr>
        <w:t>Western Australia</w:t>
      </w:r>
    </w:p>
    <w:p w:rsidR="001E1161" w:rsidRDefault="00650DB9">
      <w:pPr>
        <w:pStyle w:val="NameofActRegPage1"/>
        <w:spacing w:before="3760" w:after="4200"/>
        <w:rPr>
          <w:rFonts w:ascii="Times" w:hAnsi="Times"/>
        </w:rPr>
      </w:pPr>
      <w:r>
        <w:rPr>
          <w:rFonts w:ascii="Times" w:hAnsi="Times"/>
        </w:rPr>
        <w:fldChar w:fldCharType="begin"/>
      </w:r>
      <w:r>
        <w:rPr>
          <w:rFonts w:ascii="Times" w:hAnsi="Times"/>
        </w:rPr>
        <w:instrText xml:space="preserve"> STYLEREF "Name Of Act/Reg"</w:instrText>
      </w:r>
      <w:r>
        <w:rPr>
          <w:rFonts w:ascii="Times" w:hAnsi="Times"/>
        </w:rPr>
        <w:fldChar w:fldCharType="separate"/>
      </w:r>
      <w:r w:rsidR="00D97CC5">
        <w:rPr>
          <w:rFonts w:ascii="Times" w:hAnsi="Times"/>
          <w:noProof/>
        </w:rPr>
        <w:t>Sentencing Regulations 1996</w:t>
      </w:r>
      <w:r>
        <w:rPr>
          <w:rFonts w:ascii="Times" w:hAnsi="Times"/>
        </w:rPr>
        <w:fldChar w:fldCharType="end"/>
      </w:r>
    </w:p>
    <w:p w:rsidR="001E1161" w:rsidRDefault="001E1161">
      <w:pPr>
        <w:jc w:val="center"/>
        <w:rPr>
          <w:b/>
        </w:rPr>
        <w:sectPr w:rsidR="001E116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E1161" w:rsidRDefault="00650DB9">
      <w:pPr>
        <w:pStyle w:val="WA"/>
        <w:spacing w:before="120"/>
      </w:pPr>
      <w:r>
        <w:lastRenderedPageBreak/>
        <w:t>Western Australia</w:t>
      </w:r>
    </w:p>
    <w:p w:rsidR="001E1161" w:rsidRDefault="00650DB9">
      <w:pPr>
        <w:pStyle w:val="NameofActRegPage1"/>
      </w:pPr>
      <w:r>
        <w:fldChar w:fldCharType="begin"/>
      </w:r>
      <w:r>
        <w:instrText xml:space="preserve"> STYLEREF "Name Of Act/Reg"</w:instrText>
      </w:r>
      <w:r>
        <w:fldChar w:fldCharType="separate"/>
      </w:r>
      <w:r w:rsidR="00D97CC5">
        <w:rPr>
          <w:noProof/>
        </w:rPr>
        <w:t>Sentencing Regulations 1996</w:t>
      </w:r>
      <w:r>
        <w:fldChar w:fldCharType="end"/>
      </w:r>
    </w:p>
    <w:p w:rsidR="001E1161" w:rsidRDefault="00650DB9">
      <w:pPr>
        <w:pStyle w:val="Arrangement"/>
      </w:pPr>
      <w:r>
        <w:t>CONTENTS</w:t>
      </w:r>
    </w:p>
    <w:p w:rsidR="001E1161" w:rsidRDefault="00650DB9">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rsidR="001E1161" w:rsidRDefault="00650DB9">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_Toc135122144 \h </w:instrText>
      </w:r>
      <w:r>
        <w:fldChar w:fldCharType="separate"/>
      </w:r>
      <w:r w:rsidR="00D97CC5">
        <w:t>1</w:t>
      </w:r>
      <w:r>
        <w:fldChar w:fldCharType="end"/>
      </w:r>
    </w:p>
    <w:p w:rsidR="001E1161" w:rsidRDefault="00650DB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_Toc135122145 \h </w:instrText>
      </w:r>
      <w:r>
        <w:fldChar w:fldCharType="separate"/>
      </w:r>
      <w:r w:rsidR="00D97CC5">
        <w:t>1</w:t>
      </w:r>
      <w:r>
        <w:fldChar w:fldCharType="end"/>
      </w:r>
    </w:p>
    <w:p w:rsidR="001E1161" w:rsidRDefault="00650DB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_Toc135122146 \h </w:instrText>
      </w:r>
      <w:r>
        <w:fldChar w:fldCharType="separate"/>
      </w:r>
      <w:r w:rsidR="00D97CC5">
        <w:t>1</w:t>
      </w:r>
      <w:r>
        <w:fldChar w:fldCharType="end"/>
      </w:r>
    </w:p>
    <w:p w:rsidR="001E1161" w:rsidRDefault="00650DB9">
      <w:pPr>
        <w:pStyle w:val="TOC2"/>
        <w:tabs>
          <w:tab w:val="right" w:leader="dot" w:pos="7086"/>
        </w:tabs>
        <w:rPr>
          <w:b w:val="0"/>
          <w:sz w:val="24"/>
          <w:szCs w:val="24"/>
        </w:rPr>
      </w:pPr>
      <w:r>
        <w:rPr>
          <w:szCs w:val="30"/>
        </w:rPr>
        <w:t>Part 2 — Matters preliminary to sentencing</w:t>
      </w:r>
    </w:p>
    <w:p w:rsidR="001E1161" w:rsidRDefault="00650DB9">
      <w:pPr>
        <w:pStyle w:val="TOC8"/>
        <w:rPr>
          <w:sz w:val="24"/>
          <w:szCs w:val="24"/>
        </w:rPr>
      </w:pPr>
      <w:r>
        <w:rPr>
          <w:szCs w:val="24"/>
        </w:rPr>
        <w:t>4</w:t>
      </w:r>
      <w:r>
        <w:rPr>
          <w:snapToGrid w:val="0"/>
          <w:szCs w:val="24"/>
        </w:rPr>
        <w:t>.</w:t>
      </w:r>
      <w:r>
        <w:rPr>
          <w:snapToGrid w:val="0"/>
          <w:szCs w:val="24"/>
        </w:rPr>
        <w:tab/>
        <w:t>Mediation (s. 27</w:t>
      </w:r>
      <w:r>
        <w:rPr>
          <w:snapToGrid w:val="0"/>
          <w:szCs w:val="24"/>
        </w:rPr>
        <w:noBreakHyphen/>
        <w:t>30)</w:t>
      </w:r>
      <w:r>
        <w:tab/>
      </w:r>
      <w:r>
        <w:fldChar w:fldCharType="begin"/>
      </w:r>
      <w:r>
        <w:instrText xml:space="preserve"> PAGEREF _Toc135122148 \h </w:instrText>
      </w:r>
      <w:r>
        <w:fldChar w:fldCharType="separate"/>
      </w:r>
      <w:r w:rsidR="00D97CC5">
        <w:t>2</w:t>
      </w:r>
      <w:r>
        <w:fldChar w:fldCharType="end"/>
      </w:r>
    </w:p>
    <w:p w:rsidR="001E1161" w:rsidRDefault="00650DB9">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Pre</w:t>
      </w:r>
      <w:r>
        <w:rPr>
          <w:szCs w:val="30"/>
        </w:rPr>
        <w:noBreakHyphen/>
        <w:t>sentence order</w:t>
      </w:r>
    </w:p>
    <w:p w:rsidR="001E1161" w:rsidRDefault="00650DB9">
      <w:pPr>
        <w:pStyle w:val="TOC8"/>
        <w:rPr>
          <w:sz w:val="24"/>
          <w:szCs w:val="24"/>
        </w:rPr>
      </w:pPr>
      <w:r>
        <w:rPr>
          <w:szCs w:val="24"/>
        </w:rPr>
        <w:t>4A.</w:t>
      </w:r>
      <w:r>
        <w:rPr>
          <w:szCs w:val="24"/>
        </w:rPr>
        <w:tab/>
        <w:t>Speciality court</w:t>
      </w:r>
      <w:r>
        <w:tab/>
      </w:r>
      <w:r>
        <w:fldChar w:fldCharType="begin"/>
      </w:r>
      <w:r>
        <w:instrText xml:space="preserve"> PAGEREF _Toc135122150 \h </w:instrText>
      </w:r>
      <w:r>
        <w:fldChar w:fldCharType="separate"/>
      </w:r>
      <w:r w:rsidR="00D97CC5">
        <w:t>3</w:t>
      </w:r>
      <w:r>
        <w:fldChar w:fldCharType="end"/>
      </w:r>
    </w:p>
    <w:p w:rsidR="001E1161" w:rsidRDefault="00650DB9">
      <w:pPr>
        <w:pStyle w:val="TOC8"/>
        <w:rPr>
          <w:sz w:val="24"/>
          <w:szCs w:val="24"/>
        </w:rPr>
      </w:pPr>
      <w:r>
        <w:rPr>
          <w:szCs w:val="24"/>
        </w:rPr>
        <w:t>4B.</w:t>
      </w:r>
      <w:r>
        <w:rPr>
          <w:szCs w:val="24"/>
        </w:rPr>
        <w:tab/>
        <w:t>Application to amend or cancel a PSO (s. 33M(2)(a) or (b))</w:t>
      </w:r>
      <w:r>
        <w:tab/>
      </w:r>
      <w:r>
        <w:fldChar w:fldCharType="begin"/>
      </w:r>
      <w:r>
        <w:instrText xml:space="preserve"> PAGEREF _Toc135122151 \h </w:instrText>
      </w:r>
      <w:r>
        <w:fldChar w:fldCharType="separate"/>
      </w:r>
      <w:r w:rsidR="00D97CC5">
        <w:t>3</w:t>
      </w:r>
      <w:r>
        <w:fldChar w:fldCharType="end"/>
      </w:r>
    </w:p>
    <w:p w:rsidR="001E1161" w:rsidRDefault="00650DB9">
      <w:pPr>
        <w:pStyle w:val="TOC8"/>
        <w:rPr>
          <w:sz w:val="24"/>
          <w:szCs w:val="24"/>
        </w:rPr>
      </w:pPr>
      <w:r>
        <w:rPr>
          <w:szCs w:val="24"/>
        </w:rPr>
        <w:t>4C.</w:t>
      </w:r>
      <w:r>
        <w:rPr>
          <w:szCs w:val="24"/>
        </w:rPr>
        <w:tab/>
        <w:t>Application to amend or cancel a PSO (s. 33M(2)(c))</w:t>
      </w:r>
      <w:r>
        <w:tab/>
      </w:r>
      <w:r>
        <w:fldChar w:fldCharType="begin"/>
      </w:r>
      <w:r>
        <w:instrText xml:space="preserve"> PAGEREF _Toc135122152 \h </w:instrText>
      </w:r>
      <w:r>
        <w:fldChar w:fldCharType="separate"/>
      </w:r>
      <w:r w:rsidR="00D97CC5">
        <w:t>4</w:t>
      </w:r>
      <w:r>
        <w:fldChar w:fldCharType="end"/>
      </w:r>
    </w:p>
    <w:p w:rsidR="001E1161" w:rsidRDefault="00650DB9">
      <w:pPr>
        <w:pStyle w:val="TOC8"/>
        <w:rPr>
          <w:sz w:val="24"/>
          <w:szCs w:val="24"/>
        </w:rPr>
      </w:pPr>
      <w:r>
        <w:rPr>
          <w:szCs w:val="24"/>
        </w:rPr>
        <w:t>4D.</w:t>
      </w:r>
      <w:r>
        <w:rPr>
          <w:szCs w:val="24"/>
        </w:rPr>
        <w:tab/>
        <w:t>CEO to be notified when court deals with offender on PSO</w:t>
      </w:r>
      <w:r>
        <w:tab/>
      </w:r>
      <w:r>
        <w:fldChar w:fldCharType="begin"/>
      </w:r>
      <w:r>
        <w:instrText xml:space="preserve"> PAGEREF _Toc135122153 \h </w:instrText>
      </w:r>
      <w:r>
        <w:fldChar w:fldCharType="separate"/>
      </w:r>
      <w:r w:rsidR="00D97CC5">
        <w:t>4</w:t>
      </w:r>
      <w:r>
        <w:fldChar w:fldCharType="end"/>
      </w:r>
    </w:p>
    <w:p w:rsidR="001E1161" w:rsidRDefault="00650DB9">
      <w:pPr>
        <w:pStyle w:val="TOC8"/>
        <w:rPr>
          <w:sz w:val="24"/>
          <w:szCs w:val="24"/>
        </w:rPr>
      </w:pPr>
      <w:r>
        <w:rPr>
          <w:szCs w:val="24"/>
        </w:rPr>
        <w:t>4E.</w:t>
      </w:r>
      <w:r>
        <w:rPr>
          <w:szCs w:val="24"/>
        </w:rPr>
        <w:tab/>
        <w:t>Lower court procedure on recalling an order imposing a sentence (s. 33O(5)(b))</w:t>
      </w:r>
      <w:r>
        <w:tab/>
      </w:r>
      <w:r>
        <w:fldChar w:fldCharType="begin"/>
      </w:r>
      <w:r>
        <w:instrText xml:space="preserve"> PAGEREF _Toc135122154 \h </w:instrText>
      </w:r>
      <w:r>
        <w:fldChar w:fldCharType="separate"/>
      </w:r>
      <w:r w:rsidR="00D97CC5">
        <w:t>5</w:t>
      </w:r>
      <w:r>
        <w:fldChar w:fldCharType="end"/>
      </w:r>
    </w:p>
    <w:p w:rsidR="001E1161" w:rsidRDefault="00650DB9">
      <w:pPr>
        <w:pStyle w:val="TOC8"/>
        <w:rPr>
          <w:sz w:val="24"/>
          <w:szCs w:val="24"/>
        </w:rPr>
      </w:pPr>
      <w:r>
        <w:rPr>
          <w:szCs w:val="24"/>
        </w:rPr>
        <w:t>4F.</w:t>
      </w:r>
      <w:r>
        <w:rPr>
          <w:szCs w:val="24"/>
        </w:rPr>
        <w:tab/>
        <w:t>Superior court procedure on recalling an order imposing a sentence (s. 33O(5)(b))</w:t>
      </w:r>
      <w:r>
        <w:tab/>
      </w:r>
      <w:r>
        <w:fldChar w:fldCharType="begin"/>
      </w:r>
      <w:r>
        <w:instrText xml:space="preserve"> PAGEREF _Toc135122155 \h </w:instrText>
      </w:r>
      <w:r>
        <w:fldChar w:fldCharType="separate"/>
      </w:r>
      <w:r w:rsidR="00D97CC5">
        <w:t>5</w:t>
      </w:r>
      <w:r>
        <w:fldChar w:fldCharType="end"/>
      </w:r>
    </w:p>
    <w:p w:rsidR="001E1161" w:rsidRDefault="00650DB9">
      <w:pPr>
        <w:pStyle w:val="TOC2"/>
        <w:tabs>
          <w:tab w:val="right" w:leader="dot" w:pos="7086"/>
        </w:tabs>
        <w:rPr>
          <w:b w:val="0"/>
          <w:sz w:val="24"/>
          <w:szCs w:val="24"/>
        </w:rPr>
      </w:pPr>
      <w:r>
        <w:rPr>
          <w:szCs w:val="30"/>
        </w:rPr>
        <w:t>Part 3 — The sentencing process</w:t>
      </w:r>
    </w:p>
    <w:p w:rsidR="001E1161" w:rsidRDefault="00650DB9">
      <w:pPr>
        <w:pStyle w:val="TOC8"/>
        <w:rPr>
          <w:sz w:val="24"/>
          <w:szCs w:val="24"/>
        </w:rPr>
      </w:pPr>
      <w:r>
        <w:rPr>
          <w:szCs w:val="24"/>
        </w:rPr>
        <w:t>5</w:t>
      </w:r>
      <w:r>
        <w:rPr>
          <w:snapToGrid w:val="0"/>
          <w:szCs w:val="24"/>
        </w:rPr>
        <w:t>.</w:t>
      </w:r>
      <w:r>
        <w:rPr>
          <w:snapToGrid w:val="0"/>
          <w:szCs w:val="24"/>
        </w:rPr>
        <w:tab/>
        <w:t>Correction of sentence (s. 37)</w:t>
      </w:r>
      <w:r>
        <w:tab/>
      </w:r>
      <w:r>
        <w:fldChar w:fldCharType="begin"/>
      </w:r>
      <w:r>
        <w:instrText xml:space="preserve"> PAGEREF _Toc135122157 \h </w:instrText>
      </w:r>
      <w:r>
        <w:fldChar w:fldCharType="separate"/>
      </w:r>
      <w:r w:rsidR="00D97CC5">
        <w:t>6</w:t>
      </w:r>
      <w:r>
        <w:fldChar w:fldCharType="end"/>
      </w:r>
    </w:p>
    <w:p w:rsidR="001E1161" w:rsidRDefault="00650DB9">
      <w:pPr>
        <w:pStyle w:val="TOC8"/>
        <w:rPr>
          <w:sz w:val="24"/>
          <w:szCs w:val="24"/>
        </w:rPr>
      </w:pPr>
      <w:r>
        <w:rPr>
          <w:szCs w:val="24"/>
        </w:rPr>
        <w:t>5A.</w:t>
      </w:r>
      <w:r>
        <w:rPr>
          <w:szCs w:val="24"/>
        </w:rPr>
        <w:tab/>
        <w:t>Re</w:t>
      </w:r>
      <w:r>
        <w:rPr>
          <w:szCs w:val="24"/>
        </w:rPr>
        <w:noBreakHyphen/>
        <w:t>sentencing of offender — courts of summary jurisdiction and Children’s Court (s. 37A)</w:t>
      </w:r>
      <w:r>
        <w:tab/>
      </w:r>
      <w:r>
        <w:fldChar w:fldCharType="begin"/>
      </w:r>
      <w:r>
        <w:instrText xml:space="preserve"> PAGEREF _Toc135122158 \h </w:instrText>
      </w:r>
      <w:r>
        <w:fldChar w:fldCharType="separate"/>
      </w:r>
      <w:r w:rsidR="00D97CC5">
        <w:t>7</w:t>
      </w:r>
      <w:r>
        <w:fldChar w:fldCharType="end"/>
      </w:r>
    </w:p>
    <w:p w:rsidR="001E1161" w:rsidRDefault="00650DB9">
      <w:pPr>
        <w:pStyle w:val="TOC8"/>
        <w:rPr>
          <w:sz w:val="24"/>
          <w:szCs w:val="24"/>
        </w:rPr>
      </w:pPr>
      <w:r>
        <w:rPr>
          <w:szCs w:val="24"/>
        </w:rPr>
        <w:t>5B.</w:t>
      </w:r>
      <w:r>
        <w:rPr>
          <w:szCs w:val="24"/>
        </w:rPr>
        <w:tab/>
        <w:t>Re</w:t>
      </w:r>
      <w:r>
        <w:rPr>
          <w:szCs w:val="24"/>
        </w:rPr>
        <w:noBreakHyphen/>
        <w:t>sentencing of offender — superior courts (s. 37A)</w:t>
      </w:r>
      <w:r>
        <w:tab/>
      </w:r>
      <w:r>
        <w:fldChar w:fldCharType="begin"/>
      </w:r>
      <w:r>
        <w:instrText xml:space="preserve"> PAGEREF _Toc135122159 \h </w:instrText>
      </w:r>
      <w:r>
        <w:fldChar w:fldCharType="separate"/>
      </w:r>
      <w:r w:rsidR="00D97CC5">
        <w:t>7</w:t>
      </w:r>
      <w:r>
        <w:fldChar w:fldCharType="end"/>
      </w:r>
    </w:p>
    <w:p w:rsidR="001E1161" w:rsidRDefault="00650DB9">
      <w:pPr>
        <w:pStyle w:val="TOC8"/>
        <w:rPr>
          <w:sz w:val="24"/>
          <w:szCs w:val="24"/>
        </w:rPr>
      </w:pPr>
      <w:r>
        <w:rPr>
          <w:szCs w:val="24"/>
        </w:rPr>
        <w:t>6</w:t>
      </w:r>
      <w:r>
        <w:rPr>
          <w:snapToGrid w:val="0"/>
          <w:szCs w:val="24"/>
        </w:rPr>
        <w:t>.</w:t>
      </w:r>
      <w:r>
        <w:rPr>
          <w:snapToGrid w:val="0"/>
          <w:szCs w:val="24"/>
        </w:rPr>
        <w:tab/>
        <w:t>Imprisonment by justices: magistrate to review (s. 38)</w:t>
      </w:r>
      <w:r>
        <w:tab/>
      </w:r>
      <w:r>
        <w:fldChar w:fldCharType="begin"/>
      </w:r>
      <w:r>
        <w:instrText xml:space="preserve"> PAGEREF _Toc135122160 \h </w:instrText>
      </w:r>
      <w:r>
        <w:fldChar w:fldCharType="separate"/>
      </w:r>
      <w:r w:rsidR="00D97CC5">
        <w:t>8</w:t>
      </w:r>
      <w:r>
        <w:fldChar w:fldCharType="end"/>
      </w:r>
    </w:p>
    <w:p w:rsidR="001E1161" w:rsidRDefault="00650DB9">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Sentencing options</w:t>
      </w:r>
    </w:p>
    <w:p w:rsidR="001E1161" w:rsidRDefault="00650DB9">
      <w:pPr>
        <w:pStyle w:val="TOC8"/>
        <w:rPr>
          <w:sz w:val="24"/>
          <w:szCs w:val="24"/>
        </w:rPr>
      </w:pPr>
      <w:r>
        <w:rPr>
          <w:szCs w:val="24"/>
        </w:rPr>
        <w:t>6AA.</w:t>
      </w:r>
      <w:r>
        <w:rPr>
          <w:szCs w:val="24"/>
        </w:rPr>
        <w:tab/>
        <w:t>Offences for which CBO may be imposed (s. 44(a)(ii))</w:t>
      </w:r>
      <w:r>
        <w:tab/>
      </w:r>
      <w:r>
        <w:fldChar w:fldCharType="begin"/>
      </w:r>
      <w:r>
        <w:instrText xml:space="preserve"> PAGEREF _Toc135122162 \h </w:instrText>
      </w:r>
      <w:r>
        <w:fldChar w:fldCharType="separate"/>
      </w:r>
      <w:r w:rsidR="00D97CC5">
        <w:t>10</w:t>
      </w:r>
      <w:r>
        <w:fldChar w:fldCharType="end"/>
      </w:r>
    </w:p>
    <w:p w:rsidR="001E1161" w:rsidRDefault="00650DB9">
      <w:pPr>
        <w:pStyle w:val="TOC8"/>
        <w:rPr>
          <w:sz w:val="24"/>
          <w:szCs w:val="24"/>
        </w:rPr>
      </w:pPr>
      <w:r>
        <w:rPr>
          <w:szCs w:val="24"/>
        </w:rPr>
        <w:t>6A.</w:t>
      </w:r>
      <w:r>
        <w:rPr>
          <w:szCs w:val="24"/>
        </w:rPr>
        <w:tab/>
        <w:t>Application for cancellation of order (s. 57B)</w:t>
      </w:r>
      <w:r>
        <w:tab/>
      </w:r>
      <w:r>
        <w:fldChar w:fldCharType="begin"/>
      </w:r>
      <w:r>
        <w:instrText xml:space="preserve"> PAGEREF _Toc135122163 \h </w:instrText>
      </w:r>
      <w:r>
        <w:fldChar w:fldCharType="separate"/>
      </w:r>
      <w:r w:rsidR="00D97CC5">
        <w:t>10</w:t>
      </w:r>
      <w:r>
        <w:fldChar w:fldCharType="end"/>
      </w:r>
    </w:p>
    <w:p w:rsidR="001E1161" w:rsidRDefault="00650DB9">
      <w:pPr>
        <w:pStyle w:val="TOC2"/>
        <w:tabs>
          <w:tab w:val="right" w:leader="dot" w:pos="7086"/>
        </w:tabs>
        <w:rPr>
          <w:b w:val="0"/>
          <w:sz w:val="24"/>
          <w:szCs w:val="24"/>
        </w:rPr>
      </w:pPr>
      <w:r>
        <w:rPr>
          <w:szCs w:val="30"/>
        </w:rPr>
        <w:t>Part 4 — Orders forming part of a sentence</w:t>
      </w:r>
    </w:p>
    <w:p w:rsidR="001E1161" w:rsidRDefault="00650DB9">
      <w:pPr>
        <w:pStyle w:val="TOC8"/>
        <w:rPr>
          <w:sz w:val="24"/>
          <w:szCs w:val="24"/>
        </w:rPr>
      </w:pPr>
      <w:r>
        <w:rPr>
          <w:szCs w:val="24"/>
        </w:rPr>
        <w:t>7</w:t>
      </w:r>
      <w:r>
        <w:rPr>
          <w:snapToGrid w:val="0"/>
          <w:szCs w:val="24"/>
        </w:rPr>
        <w:t>.</w:t>
      </w:r>
      <w:r>
        <w:rPr>
          <w:snapToGrid w:val="0"/>
          <w:szCs w:val="24"/>
        </w:rPr>
        <w:tab/>
        <w:t>Application for return of passport (s. 108)</w:t>
      </w:r>
      <w:r>
        <w:tab/>
      </w:r>
      <w:r>
        <w:fldChar w:fldCharType="begin"/>
      </w:r>
      <w:r>
        <w:instrText xml:space="preserve"> PAGEREF _Toc135122165 \h </w:instrText>
      </w:r>
      <w:r>
        <w:fldChar w:fldCharType="separate"/>
      </w:r>
      <w:r w:rsidR="00D97CC5">
        <w:t>11</w:t>
      </w:r>
      <w:r>
        <w:fldChar w:fldCharType="end"/>
      </w:r>
    </w:p>
    <w:p w:rsidR="001E1161" w:rsidRDefault="00650DB9">
      <w:pPr>
        <w:pStyle w:val="TOC2"/>
        <w:tabs>
          <w:tab w:val="right" w:leader="dot" w:pos="7086"/>
        </w:tabs>
        <w:rPr>
          <w:b w:val="0"/>
          <w:sz w:val="24"/>
          <w:szCs w:val="24"/>
        </w:rPr>
      </w:pPr>
      <w:r>
        <w:rPr>
          <w:szCs w:val="30"/>
        </w:rPr>
        <w:t>Part 5 — Reparation orders</w:t>
      </w:r>
    </w:p>
    <w:p w:rsidR="001E1161" w:rsidRDefault="00650DB9">
      <w:pPr>
        <w:pStyle w:val="TOC8"/>
        <w:rPr>
          <w:sz w:val="24"/>
          <w:szCs w:val="24"/>
        </w:rPr>
      </w:pPr>
      <w:r>
        <w:rPr>
          <w:szCs w:val="24"/>
        </w:rPr>
        <w:t>8</w:t>
      </w:r>
      <w:r>
        <w:rPr>
          <w:snapToGrid w:val="0"/>
          <w:szCs w:val="24"/>
        </w:rPr>
        <w:t>.</w:t>
      </w:r>
      <w:r>
        <w:rPr>
          <w:snapToGrid w:val="0"/>
          <w:szCs w:val="24"/>
        </w:rPr>
        <w:tab/>
        <w:t>Application for a reparation order (s. 111)</w:t>
      </w:r>
      <w:r>
        <w:tab/>
      </w:r>
      <w:r>
        <w:fldChar w:fldCharType="begin"/>
      </w:r>
      <w:r>
        <w:instrText xml:space="preserve"> PAGEREF _Toc135122167 \h </w:instrText>
      </w:r>
      <w:r>
        <w:fldChar w:fldCharType="separate"/>
      </w:r>
      <w:r w:rsidR="00D97CC5">
        <w:t>12</w:t>
      </w:r>
      <w:r>
        <w:fldChar w:fldCharType="end"/>
      </w:r>
    </w:p>
    <w:p w:rsidR="001E1161" w:rsidRDefault="00650DB9">
      <w:pPr>
        <w:pStyle w:val="TOC8"/>
        <w:rPr>
          <w:sz w:val="24"/>
          <w:szCs w:val="24"/>
        </w:rPr>
      </w:pPr>
      <w:r>
        <w:rPr>
          <w:szCs w:val="24"/>
        </w:rPr>
        <w:t>8A.</w:t>
      </w:r>
      <w:r>
        <w:rPr>
          <w:szCs w:val="24"/>
        </w:rPr>
        <w:tab/>
        <w:t>Form of restitution order</w:t>
      </w:r>
      <w:r>
        <w:tab/>
      </w:r>
      <w:r>
        <w:fldChar w:fldCharType="begin"/>
      </w:r>
      <w:r>
        <w:instrText xml:space="preserve"> PAGEREF _Toc135122168 \h </w:instrText>
      </w:r>
      <w:r>
        <w:fldChar w:fldCharType="separate"/>
      </w:r>
      <w:r w:rsidR="00D97CC5">
        <w:t>12</w:t>
      </w:r>
      <w:r>
        <w:fldChar w:fldCharType="end"/>
      </w:r>
    </w:p>
    <w:p w:rsidR="001E1161" w:rsidRDefault="00650DB9">
      <w:pPr>
        <w:pStyle w:val="TOC8"/>
        <w:rPr>
          <w:sz w:val="24"/>
          <w:szCs w:val="24"/>
        </w:rPr>
      </w:pPr>
      <w:r>
        <w:rPr>
          <w:szCs w:val="24"/>
        </w:rPr>
        <w:t>8B.</w:t>
      </w:r>
      <w:r>
        <w:rPr>
          <w:szCs w:val="24"/>
        </w:rPr>
        <w:tab/>
        <w:t>Recovery of enforcement costs</w:t>
      </w:r>
      <w:r>
        <w:tab/>
      </w:r>
      <w:r>
        <w:fldChar w:fldCharType="begin"/>
      </w:r>
      <w:r>
        <w:instrText xml:space="preserve"> PAGEREF _Toc135122169 \h </w:instrText>
      </w:r>
      <w:r>
        <w:fldChar w:fldCharType="separate"/>
      </w:r>
      <w:r w:rsidR="00D97CC5">
        <w:t>13</w:t>
      </w:r>
      <w:r>
        <w:fldChar w:fldCharType="end"/>
      </w:r>
    </w:p>
    <w:p w:rsidR="001E1161" w:rsidRDefault="00650DB9">
      <w:pPr>
        <w:pStyle w:val="TOC8"/>
        <w:rPr>
          <w:sz w:val="24"/>
          <w:szCs w:val="24"/>
        </w:rPr>
      </w:pPr>
      <w:r>
        <w:rPr>
          <w:szCs w:val="24"/>
        </w:rPr>
        <w:t>9</w:t>
      </w:r>
      <w:r>
        <w:rPr>
          <w:snapToGrid w:val="0"/>
          <w:szCs w:val="24"/>
        </w:rPr>
        <w:t>.</w:t>
      </w:r>
      <w:r>
        <w:rPr>
          <w:snapToGrid w:val="0"/>
          <w:szCs w:val="24"/>
        </w:rPr>
        <w:tab/>
        <w:t>Enforcing a restitution order (s. 121)</w:t>
      </w:r>
      <w:r>
        <w:tab/>
      </w:r>
      <w:r>
        <w:fldChar w:fldCharType="begin"/>
      </w:r>
      <w:r>
        <w:instrText xml:space="preserve"> PAGEREF _Toc135122170 \h </w:instrText>
      </w:r>
      <w:r>
        <w:fldChar w:fldCharType="separate"/>
      </w:r>
      <w:r w:rsidR="00D97CC5">
        <w:t>13</w:t>
      </w:r>
      <w:r>
        <w:fldChar w:fldCharType="end"/>
      </w:r>
    </w:p>
    <w:p w:rsidR="001E1161" w:rsidRDefault="00650DB9">
      <w:pPr>
        <w:pStyle w:val="TOC2"/>
        <w:tabs>
          <w:tab w:val="right" w:leader="dot" w:pos="7086"/>
        </w:tabs>
        <w:rPr>
          <w:b w:val="0"/>
          <w:sz w:val="24"/>
          <w:szCs w:val="24"/>
        </w:rPr>
      </w:pPr>
      <w:r>
        <w:rPr>
          <w:szCs w:val="30"/>
        </w:rPr>
        <w:t>Part 6 — Amending and enforcing conditional release orders and community orders</w:t>
      </w:r>
    </w:p>
    <w:p w:rsidR="001E1161" w:rsidRDefault="00650DB9">
      <w:pPr>
        <w:pStyle w:val="TOC8"/>
        <w:rPr>
          <w:sz w:val="24"/>
          <w:szCs w:val="24"/>
        </w:rPr>
      </w:pPr>
      <w:r>
        <w:rPr>
          <w:szCs w:val="24"/>
        </w:rPr>
        <w:t>10</w:t>
      </w:r>
      <w:r>
        <w:rPr>
          <w:snapToGrid w:val="0"/>
          <w:szCs w:val="24"/>
        </w:rPr>
        <w:t>.</w:t>
      </w:r>
      <w:r>
        <w:rPr>
          <w:snapToGrid w:val="0"/>
          <w:szCs w:val="24"/>
        </w:rPr>
        <w:tab/>
        <w:t>Application to amend or cancel (s. 126)</w:t>
      </w:r>
      <w:r>
        <w:tab/>
      </w:r>
      <w:r>
        <w:fldChar w:fldCharType="begin"/>
      </w:r>
      <w:r>
        <w:instrText xml:space="preserve"> PAGEREF _Toc135122172 \h </w:instrText>
      </w:r>
      <w:r>
        <w:fldChar w:fldCharType="separate"/>
      </w:r>
      <w:r w:rsidR="00D97CC5">
        <w:t>14</w:t>
      </w:r>
      <w:r>
        <w:fldChar w:fldCharType="end"/>
      </w:r>
    </w:p>
    <w:p w:rsidR="001E1161" w:rsidRDefault="00650DB9">
      <w:pPr>
        <w:pStyle w:val="TOC8"/>
        <w:rPr>
          <w:sz w:val="24"/>
          <w:szCs w:val="24"/>
        </w:rPr>
      </w:pPr>
      <w:r>
        <w:rPr>
          <w:szCs w:val="24"/>
        </w:rPr>
        <w:t>11</w:t>
      </w:r>
      <w:r>
        <w:rPr>
          <w:snapToGrid w:val="0"/>
          <w:szCs w:val="24"/>
        </w:rPr>
        <w:t>.</w:t>
      </w:r>
      <w:r>
        <w:rPr>
          <w:snapToGrid w:val="0"/>
          <w:szCs w:val="24"/>
        </w:rPr>
        <w:tab/>
        <w:t>CEO to be notified when court deals with offender on community order</w:t>
      </w:r>
      <w:r>
        <w:tab/>
      </w:r>
      <w:r>
        <w:fldChar w:fldCharType="begin"/>
      </w:r>
      <w:r>
        <w:instrText xml:space="preserve"> PAGEREF _Toc135122173 \h </w:instrText>
      </w:r>
      <w:r>
        <w:fldChar w:fldCharType="separate"/>
      </w:r>
      <w:r w:rsidR="00D97CC5">
        <w:t>15</w:t>
      </w:r>
      <w:r>
        <w:fldChar w:fldCharType="end"/>
      </w:r>
    </w:p>
    <w:p w:rsidR="001E1161" w:rsidRDefault="00650DB9">
      <w:pPr>
        <w:pStyle w:val="TOC2"/>
        <w:tabs>
          <w:tab w:val="right" w:leader="dot" w:pos="7086"/>
        </w:tabs>
        <w:rPr>
          <w:b w:val="0"/>
          <w:sz w:val="24"/>
          <w:szCs w:val="24"/>
        </w:rPr>
      </w:pPr>
      <w:r>
        <w:rPr>
          <w:szCs w:val="30"/>
        </w:rPr>
        <w:t>Part 7 — Miscellaneous</w:t>
      </w:r>
    </w:p>
    <w:p w:rsidR="001E1161" w:rsidRDefault="00650DB9">
      <w:pPr>
        <w:pStyle w:val="TOC8"/>
        <w:rPr>
          <w:sz w:val="24"/>
          <w:szCs w:val="24"/>
        </w:rPr>
      </w:pPr>
      <w:r>
        <w:rPr>
          <w:szCs w:val="24"/>
        </w:rPr>
        <w:t>12</w:t>
      </w:r>
      <w:r>
        <w:rPr>
          <w:snapToGrid w:val="0"/>
          <w:szCs w:val="24"/>
        </w:rPr>
        <w:t>.</w:t>
      </w:r>
      <w:r>
        <w:rPr>
          <w:snapToGrid w:val="0"/>
          <w:szCs w:val="24"/>
        </w:rPr>
        <w:tab/>
        <w:t>Service</w:t>
      </w:r>
      <w:r>
        <w:tab/>
      </w:r>
      <w:r>
        <w:fldChar w:fldCharType="begin"/>
      </w:r>
      <w:r>
        <w:instrText xml:space="preserve"> PAGEREF _Toc135122175 \h </w:instrText>
      </w:r>
      <w:r>
        <w:fldChar w:fldCharType="separate"/>
      </w:r>
      <w:r w:rsidR="00D97CC5">
        <w:t>16</w:t>
      </w:r>
      <w:r>
        <w:fldChar w:fldCharType="end"/>
      </w:r>
    </w:p>
    <w:p w:rsidR="001E1161" w:rsidRDefault="00650DB9">
      <w:pPr>
        <w:pStyle w:val="TOC8"/>
        <w:rPr>
          <w:sz w:val="24"/>
          <w:szCs w:val="24"/>
        </w:rPr>
      </w:pPr>
      <w:r>
        <w:rPr>
          <w:szCs w:val="24"/>
        </w:rPr>
        <w:t>13</w:t>
      </w:r>
      <w:r>
        <w:rPr>
          <w:snapToGrid w:val="0"/>
          <w:szCs w:val="24"/>
        </w:rPr>
        <w:t>.</w:t>
      </w:r>
      <w:r>
        <w:rPr>
          <w:snapToGrid w:val="0"/>
          <w:szCs w:val="24"/>
        </w:rPr>
        <w:tab/>
        <w:t>Forms</w:t>
      </w:r>
      <w:r>
        <w:tab/>
      </w:r>
      <w:r>
        <w:fldChar w:fldCharType="begin"/>
      </w:r>
      <w:r>
        <w:instrText xml:space="preserve"> PAGEREF _Toc135122176 \h </w:instrText>
      </w:r>
      <w:r>
        <w:fldChar w:fldCharType="separate"/>
      </w:r>
      <w:r w:rsidR="00D97CC5">
        <w:t>16</w:t>
      </w:r>
      <w:r>
        <w:fldChar w:fldCharType="end"/>
      </w:r>
    </w:p>
    <w:p w:rsidR="001E1161" w:rsidRDefault="00650DB9">
      <w:pPr>
        <w:pStyle w:val="TOC2"/>
        <w:tabs>
          <w:tab w:val="right" w:leader="dot" w:pos="7086"/>
        </w:tabs>
        <w:rPr>
          <w:b w:val="0"/>
          <w:sz w:val="24"/>
          <w:szCs w:val="24"/>
        </w:rPr>
      </w:pPr>
      <w:r>
        <w:rPr>
          <w:szCs w:val="28"/>
        </w:rPr>
        <w:t>Schedule 1 — Forms</w:t>
      </w:r>
    </w:p>
    <w:p w:rsidR="001E1161" w:rsidRDefault="00650DB9">
      <w:pPr>
        <w:pStyle w:val="TOC8"/>
        <w:rPr>
          <w:sz w:val="24"/>
          <w:szCs w:val="24"/>
        </w:rPr>
      </w:pPr>
      <w:r>
        <w:rPr>
          <w:szCs w:val="22"/>
        </w:rPr>
        <w:t>1.</w:t>
      </w:r>
      <w:r>
        <w:rPr>
          <w:szCs w:val="22"/>
        </w:rPr>
        <w:tab/>
        <w:t>Warrant of commitment</w:t>
      </w:r>
      <w:r>
        <w:tab/>
      </w:r>
      <w:r>
        <w:fldChar w:fldCharType="begin"/>
      </w:r>
      <w:r>
        <w:instrText xml:space="preserve"> PAGEREF _Toc135122178 \h </w:instrText>
      </w:r>
      <w:r>
        <w:fldChar w:fldCharType="separate"/>
      </w:r>
      <w:r w:rsidR="00D97CC5">
        <w:t>18</w:t>
      </w:r>
      <w:r>
        <w:fldChar w:fldCharType="end"/>
      </w:r>
    </w:p>
    <w:p w:rsidR="001E1161" w:rsidRDefault="00650DB9">
      <w:pPr>
        <w:pStyle w:val="TOC8"/>
        <w:rPr>
          <w:sz w:val="24"/>
          <w:szCs w:val="24"/>
        </w:rPr>
      </w:pPr>
      <w:r>
        <w:rPr>
          <w:szCs w:val="22"/>
        </w:rPr>
        <w:t>2.</w:t>
      </w:r>
      <w:r>
        <w:rPr>
          <w:szCs w:val="22"/>
        </w:rPr>
        <w:tab/>
        <w:t>Warrant of commitment until fine is paid</w:t>
      </w:r>
      <w:r>
        <w:tab/>
      </w:r>
      <w:r>
        <w:fldChar w:fldCharType="begin"/>
      </w:r>
      <w:r>
        <w:instrText xml:space="preserve"> PAGEREF _Toc135122179 \h </w:instrText>
      </w:r>
      <w:r>
        <w:fldChar w:fldCharType="separate"/>
      </w:r>
      <w:r w:rsidR="00D97CC5">
        <w:t>19</w:t>
      </w:r>
      <w:r>
        <w:fldChar w:fldCharType="end"/>
      </w:r>
    </w:p>
    <w:p w:rsidR="001E1161" w:rsidRDefault="00650DB9">
      <w:pPr>
        <w:pStyle w:val="TOC8"/>
        <w:rPr>
          <w:sz w:val="24"/>
          <w:szCs w:val="24"/>
        </w:rPr>
      </w:pPr>
      <w:r>
        <w:rPr>
          <w:snapToGrid w:val="0"/>
          <w:szCs w:val="22"/>
        </w:rPr>
        <w:t>3.</w:t>
      </w:r>
      <w:r>
        <w:rPr>
          <w:snapToGrid w:val="0"/>
          <w:szCs w:val="22"/>
        </w:rPr>
        <w:tab/>
        <w:t>Warrant of commitment for not paying a fine</w:t>
      </w:r>
      <w:r>
        <w:tab/>
      </w:r>
      <w:r>
        <w:fldChar w:fldCharType="begin"/>
      </w:r>
      <w:r>
        <w:instrText xml:space="preserve"> PAGEREF _Toc135122180 \h </w:instrText>
      </w:r>
      <w:r>
        <w:fldChar w:fldCharType="separate"/>
      </w:r>
      <w:r w:rsidR="00D97CC5">
        <w:t>21</w:t>
      </w:r>
      <w:r>
        <w:fldChar w:fldCharType="end"/>
      </w:r>
    </w:p>
    <w:p w:rsidR="001E1161" w:rsidRDefault="00650DB9">
      <w:pPr>
        <w:pStyle w:val="TOC8"/>
        <w:rPr>
          <w:sz w:val="24"/>
          <w:szCs w:val="24"/>
        </w:rPr>
      </w:pPr>
      <w:r>
        <w:rPr>
          <w:snapToGrid w:val="0"/>
          <w:szCs w:val="22"/>
        </w:rPr>
        <w:t>3A.</w:t>
      </w:r>
      <w:r>
        <w:rPr>
          <w:snapToGrid w:val="0"/>
          <w:szCs w:val="22"/>
        </w:rPr>
        <w:tab/>
        <w:t>Warrant of commitment for breach of compensation order</w:t>
      </w:r>
      <w:r>
        <w:tab/>
      </w:r>
      <w:r>
        <w:fldChar w:fldCharType="begin"/>
      </w:r>
      <w:r>
        <w:instrText xml:space="preserve"> PAGEREF _Toc135122181 \h </w:instrText>
      </w:r>
      <w:r>
        <w:fldChar w:fldCharType="separate"/>
      </w:r>
      <w:r w:rsidR="00D97CC5">
        <w:t>23</w:t>
      </w:r>
      <w:r>
        <w:fldChar w:fldCharType="end"/>
      </w:r>
    </w:p>
    <w:p w:rsidR="001E1161" w:rsidRDefault="00650DB9">
      <w:pPr>
        <w:pStyle w:val="TOC8"/>
        <w:rPr>
          <w:sz w:val="24"/>
          <w:szCs w:val="24"/>
        </w:rPr>
      </w:pPr>
      <w:r>
        <w:rPr>
          <w:szCs w:val="22"/>
        </w:rPr>
        <w:t>4.</w:t>
      </w:r>
      <w:r>
        <w:rPr>
          <w:szCs w:val="22"/>
        </w:rPr>
        <w:tab/>
        <w:t>Certificate of breach of community order</w:t>
      </w:r>
      <w:r>
        <w:tab/>
      </w:r>
      <w:r>
        <w:fldChar w:fldCharType="begin"/>
      </w:r>
      <w:r>
        <w:instrText xml:space="preserve"> PAGEREF _Toc135122182 \h </w:instrText>
      </w:r>
      <w:r>
        <w:fldChar w:fldCharType="separate"/>
      </w:r>
      <w:r w:rsidR="00D97CC5">
        <w:t>24</w:t>
      </w:r>
      <w:r>
        <w:fldChar w:fldCharType="end"/>
      </w:r>
    </w:p>
    <w:p w:rsidR="001E1161" w:rsidRDefault="00650DB9">
      <w:pPr>
        <w:pStyle w:val="TOC8"/>
        <w:rPr>
          <w:sz w:val="24"/>
          <w:szCs w:val="24"/>
        </w:rPr>
      </w:pPr>
      <w:r>
        <w:rPr>
          <w:snapToGrid w:val="0"/>
          <w:szCs w:val="22"/>
        </w:rPr>
        <w:t>5.</w:t>
      </w:r>
      <w:r>
        <w:rPr>
          <w:snapToGrid w:val="0"/>
          <w:szCs w:val="22"/>
        </w:rPr>
        <w:tab/>
        <w:t>Notice alleging commission of offence while subject to sentence</w:t>
      </w:r>
      <w:r>
        <w:tab/>
      </w:r>
      <w:r>
        <w:fldChar w:fldCharType="begin"/>
      </w:r>
      <w:r>
        <w:instrText xml:space="preserve"> PAGEREF _Toc135122183 \h </w:instrText>
      </w:r>
      <w:r>
        <w:fldChar w:fldCharType="separate"/>
      </w:r>
      <w:r w:rsidR="00D97CC5">
        <w:t>24</w:t>
      </w:r>
      <w:r>
        <w:fldChar w:fldCharType="end"/>
      </w:r>
    </w:p>
    <w:p w:rsidR="001E1161" w:rsidRDefault="00650DB9">
      <w:pPr>
        <w:pStyle w:val="TOC2"/>
        <w:tabs>
          <w:tab w:val="right" w:leader="dot" w:pos="7086"/>
        </w:tabs>
        <w:rPr>
          <w:b w:val="0"/>
          <w:sz w:val="24"/>
          <w:szCs w:val="24"/>
        </w:rPr>
      </w:pPr>
      <w:r>
        <w:rPr>
          <w:szCs w:val="28"/>
        </w:rPr>
        <w:t>Schedule 2 — Offences for which CBO may be imposed under s. 44 of the Act</w:t>
      </w:r>
    </w:p>
    <w:p w:rsidR="001E1161" w:rsidRDefault="00650DB9">
      <w:pPr>
        <w:pStyle w:val="TOC8"/>
        <w:rPr>
          <w:sz w:val="24"/>
          <w:szCs w:val="24"/>
        </w:rPr>
      </w:pPr>
      <w:r>
        <w:rPr>
          <w:szCs w:val="22"/>
        </w:rPr>
        <w:tab/>
        <w:t>Acts</w:t>
      </w:r>
      <w:r>
        <w:tab/>
      </w:r>
      <w:r>
        <w:fldChar w:fldCharType="begin"/>
      </w:r>
      <w:r>
        <w:instrText xml:space="preserve"> PAGEREF _Toc135122185 \h </w:instrText>
      </w:r>
      <w:r>
        <w:fldChar w:fldCharType="separate"/>
      </w:r>
      <w:r w:rsidR="00D97CC5">
        <w:t>27</w:t>
      </w:r>
      <w:r>
        <w:fldChar w:fldCharType="end"/>
      </w:r>
    </w:p>
    <w:p w:rsidR="001E1161" w:rsidRDefault="00650DB9">
      <w:pPr>
        <w:pStyle w:val="TOC8"/>
        <w:rPr>
          <w:sz w:val="24"/>
          <w:szCs w:val="24"/>
        </w:rPr>
      </w:pPr>
      <w:r>
        <w:rPr>
          <w:szCs w:val="22"/>
        </w:rPr>
        <w:tab/>
        <w:t>Subsidiary legislation</w:t>
      </w:r>
      <w:r>
        <w:tab/>
      </w:r>
      <w:r>
        <w:fldChar w:fldCharType="begin"/>
      </w:r>
      <w:r>
        <w:instrText xml:space="preserve"> PAGEREF _Toc135122186 \h </w:instrText>
      </w:r>
      <w:r>
        <w:fldChar w:fldCharType="separate"/>
      </w:r>
      <w:r w:rsidR="00D97CC5">
        <w:t>28</w:t>
      </w:r>
      <w:r>
        <w:fldChar w:fldCharType="end"/>
      </w:r>
    </w:p>
    <w:p w:rsidR="001E1161" w:rsidRDefault="00650DB9">
      <w:pPr>
        <w:pStyle w:val="TOC2"/>
        <w:tabs>
          <w:tab w:val="right" w:leader="dot" w:pos="7086"/>
        </w:tabs>
        <w:rPr>
          <w:b w:val="0"/>
          <w:sz w:val="24"/>
          <w:szCs w:val="24"/>
        </w:rPr>
      </w:pPr>
      <w:r>
        <w:rPr>
          <w:szCs w:val="26"/>
        </w:rPr>
        <w:t>Notes</w:t>
      </w:r>
    </w:p>
    <w:p w:rsidR="001E1161" w:rsidRDefault="00650DB9">
      <w:pPr>
        <w:pStyle w:val="TOC8"/>
        <w:rPr>
          <w:sz w:val="24"/>
          <w:szCs w:val="24"/>
        </w:rPr>
      </w:pPr>
      <w:r>
        <w:rPr>
          <w:szCs w:val="24"/>
        </w:rPr>
        <w:tab/>
        <w:t>Compilation table</w:t>
      </w:r>
      <w:r>
        <w:tab/>
      </w:r>
      <w:r>
        <w:fldChar w:fldCharType="begin"/>
      </w:r>
      <w:r>
        <w:instrText xml:space="preserve"> PAGEREF _Toc135122188 \h </w:instrText>
      </w:r>
      <w:r>
        <w:fldChar w:fldCharType="separate"/>
      </w:r>
      <w:r w:rsidR="00D97CC5">
        <w:t>30</w:t>
      </w:r>
      <w:r>
        <w:fldChar w:fldCharType="end"/>
      </w:r>
    </w:p>
    <w:p w:rsidR="001E1161" w:rsidRDefault="00650DB9">
      <w:pPr>
        <w:pStyle w:val="TOC8"/>
        <w:rPr>
          <w:sz w:val="24"/>
        </w:rPr>
      </w:pPr>
      <w:r>
        <w:rPr>
          <w:snapToGrid w:val="0"/>
        </w:rPr>
        <w:tab/>
        <w:t>Provisions that have not come into operation</w:t>
      </w:r>
      <w:r>
        <w:tab/>
      </w:r>
      <w:r>
        <w:fldChar w:fldCharType="begin"/>
      </w:r>
      <w:r>
        <w:instrText xml:space="preserve"> PAGEREF _Toc135122189 \h </w:instrText>
      </w:r>
      <w:r>
        <w:fldChar w:fldCharType="separate"/>
      </w:r>
      <w:r w:rsidR="00D97CC5">
        <w:t>31</w:t>
      </w:r>
      <w:r>
        <w:fldChar w:fldCharType="end"/>
      </w:r>
    </w:p>
    <w:p w:rsidR="001E1161" w:rsidRDefault="00650DB9">
      <w:pPr>
        <w:pStyle w:val="TOC2"/>
      </w:pPr>
      <w:r>
        <w:fldChar w:fldCharType="end"/>
      </w:r>
    </w:p>
    <w:p w:rsidR="001E1161" w:rsidRDefault="00650DB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E1161" w:rsidRDefault="001E1161">
      <w:pPr>
        <w:pStyle w:val="NoteHeading"/>
        <w:sectPr w:rsidR="001E116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E1161" w:rsidRDefault="00650DB9">
      <w:pPr>
        <w:pStyle w:val="WA"/>
        <w:spacing w:before="120"/>
      </w:pPr>
      <w:r>
        <w:t>Western Australia</w:t>
      </w:r>
    </w:p>
    <w:p w:rsidR="001E1161" w:rsidRDefault="00650DB9">
      <w:pPr>
        <w:pStyle w:val="PrincipalActReg"/>
        <w:rPr>
          <w:snapToGrid w:val="0"/>
        </w:rPr>
      </w:pPr>
      <w:r>
        <w:rPr>
          <w:snapToGrid w:val="0"/>
        </w:rPr>
        <w:t>Sentencing Act 1995</w:t>
      </w:r>
    </w:p>
    <w:p w:rsidR="001E1161" w:rsidRDefault="00650DB9">
      <w:pPr>
        <w:pStyle w:val="NameofActReg"/>
      </w:pPr>
      <w:r>
        <w:t>Sentencing Regulations 1996</w:t>
      </w:r>
    </w:p>
    <w:p w:rsidR="001E1161" w:rsidRDefault="00650DB9">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rsidR="001E1161" w:rsidRDefault="00650DB9">
      <w:pPr>
        <w:pStyle w:val="Heading5"/>
        <w:rPr>
          <w:snapToGrid w:val="0"/>
        </w:rPr>
      </w:pPr>
      <w:bookmarkStart w:id="12" w:name="_Toc503860086"/>
      <w:bookmarkStart w:id="13" w:name="_Toc125783418"/>
      <w:bookmarkStart w:id="14" w:name="_Toc135122144"/>
      <w:r>
        <w:rPr>
          <w:rStyle w:val="CharSectno"/>
        </w:rPr>
        <w:t>1</w:t>
      </w:r>
      <w:r>
        <w:rPr>
          <w:snapToGrid w:val="0"/>
        </w:rPr>
        <w:t>.</w:t>
      </w:r>
      <w:r>
        <w:rPr>
          <w:snapToGrid w:val="0"/>
        </w:rPr>
        <w:tab/>
        <w:t>Citation</w:t>
      </w:r>
      <w:bookmarkEnd w:id="12"/>
      <w:bookmarkEnd w:id="13"/>
      <w:bookmarkEnd w:id="14"/>
      <w:r>
        <w:rPr>
          <w:snapToGrid w:val="0"/>
        </w:rPr>
        <w:t xml:space="preserve"> </w:t>
      </w:r>
    </w:p>
    <w:p w:rsidR="001E1161" w:rsidRDefault="00650DB9">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rsidR="001E1161" w:rsidRDefault="00650DB9">
      <w:pPr>
        <w:pStyle w:val="Heading5"/>
        <w:rPr>
          <w:snapToGrid w:val="0"/>
        </w:rPr>
      </w:pPr>
      <w:bookmarkStart w:id="15" w:name="_Toc503860087"/>
      <w:bookmarkStart w:id="16" w:name="_Toc125783419"/>
      <w:bookmarkStart w:id="17" w:name="_Toc135122145"/>
      <w:r>
        <w:rPr>
          <w:rStyle w:val="CharSectno"/>
        </w:rPr>
        <w:t>2</w:t>
      </w:r>
      <w:r>
        <w:rPr>
          <w:snapToGrid w:val="0"/>
        </w:rPr>
        <w:t>.</w:t>
      </w:r>
      <w:r>
        <w:rPr>
          <w:snapToGrid w:val="0"/>
        </w:rPr>
        <w:tab/>
        <w:t>Commencement</w:t>
      </w:r>
      <w:bookmarkEnd w:id="15"/>
      <w:bookmarkEnd w:id="16"/>
      <w:bookmarkEnd w:id="17"/>
      <w:r>
        <w:rPr>
          <w:snapToGrid w:val="0"/>
        </w:rPr>
        <w:t xml:space="preserve"> </w:t>
      </w:r>
    </w:p>
    <w:p w:rsidR="001E1161" w:rsidRDefault="00650DB9">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rsidR="001E1161" w:rsidRDefault="00650DB9">
      <w:pPr>
        <w:pStyle w:val="Heading5"/>
        <w:rPr>
          <w:snapToGrid w:val="0"/>
        </w:rPr>
      </w:pPr>
      <w:bookmarkStart w:id="18" w:name="_Toc503860088"/>
      <w:bookmarkStart w:id="19" w:name="_Toc125783420"/>
      <w:bookmarkStart w:id="20" w:name="_Toc135122146"/>
      <w:r>
        <w:rPr>
          <w:rStyle w:val="CharSectno"/>
        </w:rPr>
        <w:t>3</w:t>
      </w:r>
      <w:r>
        <w:rPr>
          <w:snapToGrid w:val="0"/>
        </w:rPr>
        <w:t>.</w:t>
      </w:r>
      <w:r>
        <w:rPr>
          <w:snapToGrid w:val="0"/>
        </w:rPr>
        <w:tab/>
        <w:t>Interpretation</w:t>
      </w:r>
      <w:bookmarkEnd w:id="18"/>
      <w:bookmarkEnd w:id="19"/>
      <w:bookmarkEnd w:id="20"/>
      <w:r>
        <w:rPr>
          <w:snapToGrid w:val="0"/>
        </w:rPr>
        <w:t xml:space="preserve"> </w:t>
      </w:r>
    </w:p>
    <w:p w:rsidR="001E1161" w:rsidRDefault="00650DB9">
      <w:pPr>
        <w:pStyle w:val="Subsection"/>
      </w:pPr>
      <w:r>
        <w:tab/>
        <w:t>(1)</w:t>
      </w:r>
      <w:r>
        <w:tab/>
        <w:t>In these regulations, unless the contrary intention appears — </w:t>
      </w:r>
    </w:p>
    <w:p w:rsidR="001E1161" w:rsidRDefault="00650DB9">
      <w:pPr>
        <w:pStyle w:val="Defstart"/>
      </w:pPr>
      <w:r>
        <w:rPr>
          <w:b/>
        </w:rPr>
        <w:tab/>
        <w:t>“</w:t>
      </w:r>
      <w:r>
        <w:rPr>
          <w:rStyle w:val="CharDefText"/>
        </w:rPr>
        <w:t>approved</w:t>
      </w:r>
      <w:r>
        <w:rPr>
          <w:b/>
        </w:rPr>
        <w:t>”</w:t>
      </w:r>
      <w:r>
        <w:t>, in relation to a form, means approved by the CEO;</w:t>
      </w:r>
    </w:p>
    <w:p w:rsidR="001E1161" w:rsidRDefault="00650DB9">
      <w:pPr>
        <w:pStyle w:val="Defstart"/>
      </w:pPr>
      <w:r>
        <w:rPr>
          <w:b/>
        </w:rPr>
        <w:tab/>
        <w:t>“</w:t>
      </w:r>
      <w:r>
        <w:rPr>
          <w:rStyle w:val="CharDefText"/>
        </w:rPr>
        <w:t>court officer</w:t>
      </w:r>
      <w:r>
        <w:rPr>
          <w:b/>
        </w:rPr>
        <w:t>”</w:t>
      </w:r>
      <w:r>
        <w:t xml:space="preserve"> means — </w:t>
      </w:r>
    </w:p>
    <w:p w:rsidR="001E1161" w:rsidRDefault="00650DB9">
      <w:pPr>
        <w:pStyle w:val="Defpara"/>
      </w:pPr>
      <w:r>
        <w:tab/>
        <w:t>(a)</w:t>
      </w:r>
      <w:r>
        <w:tab/>
        <w:t>in a superior court — a clerk of arraigns or the manager of the criminal registry;</w:t>
      </w:r>
    </w:p>
    <w:p w:rsidR="001E1161" w:rsidRDefault="00650DB9">
      <w:pPr>
        <w:pStyle w:val="Defpara"/>
      </w:pPr>
      <w:r>
        <w:tab/>
        <w:t>(b)</w:t>
      </w:r>
      <w:r>
        <w:tab/>
        <w:t>in a court of summary jurisdiction — a clerk of petty sessions;</w:t>
      </w:r>
    </w:p>
    <w:p w:rsidR="001E1161" w:rsidRDefault="00650DB9">
      <w:pPr>
        <w:pStyle w:val="Defpara"/>
      </w:pPr>
      <w:r>
        <w:tab/>
        <w:t>(c)</w:t>
      </w:r>
      <w:r>
        <w:tab/>
        <w:t>in the Children’s Court — a clerk of the court.</w:t>
      </w:r>
    </w:p>
    <w:p w:rsidR="001E1161" w:rsidRDefault="00650DB9">
      <w:pPr>
        <w:pStyle w:val="Subsection"/>
        <w:rPr>
          <w:snapToGrid w:val="0"/>
        </w:rPr>
      </w:pPr>
      <w:r>
        <w:rPr>
          <w:snapToGrid w:val="0"/>
        </w:rPr>
        <w:tab/>
        <w:t>(2)</w:t>
      </w:r>
      <w:r>
        <w:rPr>
          <w:snapToGrid w:val="0"/>
        </w:rPr>
        <w:tab/>
        <w:t>The abbreviations used in these regulations are the same as those used in the Act.</w:t>
      </w:r>
    </w:p>
    <w:p w:rsidR="001E1161" w:rsidRDefault="00650DB9">
      <w:pPr>
        <w:pStyle w:val="Footnotesection"/>
      </w:pPr>
      <w:r>
        <w:tab/>
        <w:t>[Regulation 3 amended in Gazette 3 Mar 2000 p. 1015.]</w:t>
      </w:r>
    </w:p>
    <w:p w:rsidR="001E1161" w:rsidRDefault="00650DB9">
      <w:pPr>
        <w:pStyle w:val="Heading2"/>
      </w:pPr>
      <w:bookmarkStart w:id="21" w:name="_Toc72549701"/>
      <w:bookmarkStart w:id="22" w:name="_Toc79216818"/>
      <w:bookmarkStart w:id="23" w:name="_Toc92192681"/>
      <w:bookmarkStart w:id="24" w:name="_Toc92192727"/>
      <w:bookmarkStart w:id="25" w:name="_Toc92259407"/>
      <w:bookmarkStart w:id="26" w:name="_Toc102888449"/>
      <w:bookmarkStart w:id="27" w:name="_Toc125783421"/>
      <w:bookmarkStart w:id="28" w:name="_Toc125783485"/>
      <w:bookmarkStart w:id="29" w:name="_Toc125783531"/>
      <w:bookmarkStart w:id="30" w:name="_Toc125868525"/>
      <w:bookmarkStart w:id="31" w:name="_Toc135122147"/>
      <w:r>
        <w:rPr>
          <w:rStyle w:val="CharPartNo"/>
        </w:rPr>
        <w:t>Part 2</w:t>
      </w:r>
      <w:r>
        <w:rPr>
          <w:rStyle w:val="CharDivNo"/>
        </w:rPr>
        <w:t> </w:t>
      </w:r>
      <w:r>
        <w:t>—</w:t>
      </w:r>
      <w:r>
        <w:rPr>
          <w:rStyle w:val="CharDivText"/>
        </w:rPr>
        <w:t> </w:t>
      </w:r>
      <w:r>
        <w:rPr>
          <w:rStyle w:val="CharPartText"/>
        </w:rPr>
        <w:t>Matters preliminary to sentencing</w:t>
      </w:r>
      <w:bookmarkEnd w:id="21"/>
      <w:bookmarkEnd w:id="22"/>
      <w:bookmarkEnd w:id="23"/>
      <w:bookmarkEnd w:id="24"/>
      <w:bookmarkEnd w:id="25"/>
      <w:bookmarkEnd w:id="26"/>
      <w:bookmarkEnd w:id="27"/>
      <w:bookmarkEnd w:id="28"/>
      <w:bookmarkEnd w:id="29"/>
      <w:bookmarkEnd w:id="30"/>
      <w:bookmarkEnd w:id="31"/>
    </w:p>
    <w:p w:rsidR="001E1161" w:rsidRDefault="00650DB9">
      <w:pPr>
        <w:pStyle w:val="Heading5"/>
        <w:rPr>
          <w:snapToGrid w:val="0"/>
        </w:rPr>
      </w:pPr>
      <w:bookmarkStart w:id="32" w:name="_Toc503860089"/>
      <w:bookmarkStart w:id="33" w:name="_Toc125783422"/>
      <w:bookmarkStart w:id="34" w:name="_Toc135122148"/>
      <w:r>
        <w:rPr>
          <w:rStyle w:val="CharSectno"/>
        </w:rPr>
        <w:t>4</w:t>
      </w:r>
      <w:r>
        <w:rPr>
          <w:snapToGrid w:val="0"/>
        </w:rPr>
        <w:t>.</w:t>
      </w:r>
      <w:r>
        <w:rPr>
          <w:snapToGrid w:val="0"/>
        </w:rPr>
        <w:tab/>
        <w:t>Mediation (s. 27</w:t>
      </w:r>
      <w:r>
        <w:rPr>
          <w:snapToGrid w:val="0"/>
        </w:rPr>
        <w:noBreakHyphen/>
        <w:t>30)</w:t>
      </w:r>
      <w:bookmarkEnd w:id="32"/>
      <w:bookmarkEnd w:id="33"/>
      <w:bookmarkEnd w:id="34"/>
      <w:r>
        <w:rPr>
          <w:snapToGrid w:val="0"/>
        </w:rPr>
        <w:t xml:space="preserve"> </w:t>
      </w:r>
    </w:p>
    <w:p w:rsidR="001E1161" w:rsidRDefault="00650DB9">
      <w:pPr>
        <w:pStyle w:val="Subsection"/>
        <w:rPr>
          <w:snapToGrid w:val="0"/>
        </w:rPr>
      </w:pPr>
      <w:r>
        <w:rPr>
          <w:snapToGrid w:val="0"/>
        </w:rPr>
        <w:tab/>
        <w:t>(1)</w:t>
      </w:r>
      <w:r>
        <w:rPr>
          <w:snapToGrid w:val="0"/>
        </w:rPr>
        <w:tab/>
        <w:t>No person is to be compelled to attend or participate in any mediation or attempted mediation.</w:t>
      </w:r>
    </w:p>
    <w:p w:rsidR="001E1161" w:rsidRDefault="00650DB9">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rsidR="001E1161" w:rsidRDefault="00650DB9">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rsidR="001E1161" w:rsidRDefault="00650DB9">
      <w:pPr>
        <w:pStyle w:val="Heading2"/>
      </w:pPr>
      <w:bookmarkStart w:id="35" w:name="_Toc72549703"/>
      <w:bookmarkStart w:id="36" w:name="_Toc79216820"/>
      <w:bookmarkStart w:id="37" w:name="_Toc92192683"/>
      <w:bookmarkStart w:id="38" w:name="_Toc92192729"/>
      <w:bookmarkStart w:id="39" w:name="_Toc92259409"/>
      <w:bookmarkStart w:id="40" w:name="_Toc102888451"/>
      <w:bookmarkStart w:id="41" w:name="_Toc125783423"/>
      <w:bookmarkStart w:id="42" w:name="_Toc125783487"/>
      <w:bookmarkStart w:id="43" w:name="_Toc125783533"/>
      <w:bookmarkStart w:id="44" w:name="_Toc125868527"/>
      <w:bookmarkStart w:id="45" w:name="_Toc135122149"/>
      <w:r>
        <w:rPr>
          <w:rStyle w:val="CharPartNo"/>
        </w:rPr>
        <w:t>Part 2A</w:t>
      </w:r>
      <w:r>
        <w:rPr>
          <w:b w:val="0"/>
        </w:rPr>
        <w:t> </w:t>
      </w:r>
      <w:r>
        <w:t>—</w:t>
      </w:r>
      <w:r>
        <w:rPr>
          <w:b w:val="0"/>
        </w:rPr>
        <w:t> </w:t>
      </w:r>
      <w:r>
        <w:rPr>
          <w:rStyle w:val="CharPartText"/>
        </w:rPr>
        <w:t>Pre</w:t>
      </w:r>
      <w:r>
        <w:rPr>
          <w:rStyle w:val="CharPartText"/>
        </w:rPr>
        <w:noBreakHyphen/>
        <w:t>sentence order</w:t>
      </w:r>
      <w:bookmarkEnd w:id="35"/>
      <w:bookmarkEnd w:id="36"/>
      <w:bookmarkEnd w:id="37"/>
      <w:bookmarkEnd w:id="38"/>
      <w:bookmarkEnd w:id="39"/>
      <w:bookmarkEnd w:id="40"/>
      <w:bookmarkEnd w:id="41"/>
      <w:bookmarkEnd w:id="42"/>
      <w:bookmarkEnd w:id="43"/>
      <w:bookmarkEnd w:id="44"/>
      <w:bookmarkEnd w:id="45"/>
    </w:p>
    <w:p w:rsidR="001E1161" w:rsidRDefault="00650DB9">
      <w:pPr>
        <w:pStyle w:val="Footnoteheading"/>
        <w:tabs>
          <w:tab w:val="left" w:pos="851"/>
        </w:tabs>
      </w:pPr>
      <w:r>
        <w:tab/>
        <w:t>[Heading inserted in Gazette 29 Aug 2003 p. 3851.]</w:t>
      </w:r>
    </w:p>
    <w:p w:rsidR="001E1161" w:rsidRDefault="00650DB9">
      <w:pPr>
        <w:pStyle w:val="Heading5"/>
      </w:pPr>
      <w:bookmarkStart w:id="46" w:name="_Toc125783424"/>
      <w:bookmarkStart w:id="47" w:name="_Toc135122150"/>
      <w:r>
        <w:rPr>
          <w:rStyle w:val="CharSectno"/>
        </w:rPr>
        <w:t>4A</w:t>
      </w:r>
      <w:r>
        <w:t>.</w:t>
      </w:r>
      <w:r>
        <w:tab/>
        <w:t>Speciality court</w:t>
      </w:r>
      <w:bookmarkEnd w:id="46"/>
      <w:bookmarkEnd w:id="47"/>
    </w:p>
    <w:p w:rsidR="001E1161" w:rsidRDefault="00650DB9">
      <w:pPr>
        <w:pStyle w:val="Subsection"/>
      </w:pPr>
      <w:r>
        <w:tab/>
      </w:r>
      <w:r>
        <w:tab/>
        <w:t xml:space="preserve">For the purposes of the definition of “speciality court” in section 4(1) of the Act — </w:t>
      </w:r>
    </w:p>
    <w:p w:rsidR="001E1161" w:rsidRDefault="00650DB9">
      <w:pPr>
        <w:pStyle w:val="Indenta"/>
      </w:pPr>
      <w:r>
        <w:tab/>
        <w:t>(a)</w:t>
      </w:r>
      <w:r>
        <w:tab/>
        <w:t>the court of petty sessions is prescribed;</w:t>
      </w:r>
    </w:p>
    <w:p w:rsidR="001E1161" w:rsidRDefault="00650DB9">
      <w:pPr>
        <w:pStyle w:val="Indenta"/>
      </w:pPr>
      <w:r>
        <w:tab/>
        <w:t>(b)</w:t>
      </w:r>
      <w:r>
        <w:tab/>
        <w:t>the central law courts at Perth is prescribed; and</w:t>
      </w:r>
    </w:p>
    <w:p w:rsidR="001E1161" w:rsidRDefault="00650DB9">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rsidR="001E1161" w:rsidRDefault="00650DB9">
      <w:pPr>
        <w:pStyle w:val="Footnotesection"/>
      </w:pPr>
      <w:r>
        <w:tab/>
        <w:t>[Regulation 4A inserted in Gazette 29 Aug 2003 p. 3851; amended in Gazette 3 Aug 2004 p. 3125.]</w:t>
      </w:r>
    </w:p>
    <w:p w:rsidR="001E1161" w:rsidRDefault="00650DB9">
      <w:pPr>
        <w:pStyle w:val="Heading5"/>
      </w:pPr>
      <w:bookmarkStart w:id="48" w:name="_Toc125783425"/>
      <w:bookmarkStart w:id="49" w:name="_Toc135122151"/>
      <w:r>
        <w:rPr>
          <w:rStyle w:val="CharSectno"/>
        </w:rPr>
        <w:t>4B</w:t>
      </w:r>
      <w:r>
        <w:t>.</w:t>
      </w:r>
      <w:r>
        <w:tab/>
        <w:t>Application to amend or cancel a PSO (s. 33M(2)(a) or (b))</w:t>
      </w:r>
      <w:bookmarkEnd w:id="48"/>
      <w:bookmarkEnd w:id="49"/>
      <w:r>
        <w:t xml:space="preserve"> </w:t>
      </w:r>
    </w:p>
    <w:p w:rsidR="001E1161" w:rsidRDefault="00650DB9">
      <w:pPr>
        <w:pStyle w:val="Subsection"/>
      </w:pPr>
      <w:r>
        <w:tab/>
        <w:t>(1)</w:t>
      </w:r>
      <w:r>
        <w:tab/>
        <w:t>An application under section 33M(2)(a) or (b) of the Act is to be made in an approved form.</w:t>
      </w:r>
    </w:p>
    <w:p w:rsidR="001E1161" w:rsidRDefault="00650DB9">
      <w:pPr>
        <w:pStyle w:val="Subsection"/>
      </w:pPr>
      <w:r>
        <w:tab/>
        <w:t>(2)</w:t>
      </w:r>
      <w:r>
        <w:tab/>
        <w:t>An application may only be made by a CCO with the prior approval of the CEO.</w:t>
      </w:r>
    </w:p>
    <w:p w:rsidR="001E1161" w:rsidRDefault="00650DB9">
      <w:pPr>
        <w:pStyle w:val="Subsection"/>
      </w:pPr>
      <w:r>
        <w:tab/>
        <w:t>(3)</w:t>
      </w:r>
      <w:r>
        <w:tab/>
        <w:t>On receiving an application a court officer is to issue a summons (in an approved form) to all parties concerned to a hearing on a date and at a place fixed by the officer.</w:t>
      </w:r>
    </w:p>
    <w:p w:rsidR="001E1161" w:rsidRDefault="00650DB9">
      <w:pPr>
        <w:pStyle w:val="Subsection"/>
      </w:pPr>
      <w:r>
        <w:tab/>
        <w:t>(4)</w:t>
      </w:r>
      <w:r>
        <w:tab/>
        <w:t>The hearing date fixed by the court officer is to be at least 7 days after the date of the application.</w:t>
      </w:r>
    </w:p>
    <w:p w:rsidR="001E1161" w:rsidRDefault="00650DB9">
      <w:pPr>
        <w:pStyle w:val="Subsection"/>
      </w:pPr>
      <w:r>
        <w:tab/>
        <w:t>(5)</w:t>
      </w:r>
      <w:r>
        <w:tab/>
        <w:t xml:space="preserve">The summons must be served — </w:t>
      </w:r>
    </w:p>
    <w:p w:rsidR="001E1161" w:rsidRDefault="00650DB9">
      <w:pPr>
        <w:pStyle w:val="Indenta"/>
      </w:pPr>
      <w:r>
        <w:tab/>
        <w:t>(a)</w:t>
      </w:r>
      <w:r>
        <w:tab/>
        <w:t>in the case of an application by the offender — by a court officer on the CEO, and the prosecutor; or</w:t>
      </w:r>
    </w:p>
    <w:p w:rsidR="001E1161" w:rsidRDefault="00650DB9">
      <w:pPr>
        <w:pStyle w:val="Indenta"/>
      </w:pPr>
      <w:r>
        <w:tab/>
        <w:t>(b)</w:t>
      </w:r>
      <w:r>
        <w:tab/>
        <w:t>in the case of an application by a CCO — by a CCO on the offender.</w:t>
      </w:r>
    </w:p>
    <w:p w:rsidR="001E1161" w:rsidRDefault="00650DB9">
      <w:pPr>
        <w:pStyle w:val="Subsection"/>
      </w:pPr>
      <w:r>
        <w:tab/>
        <w:t>(6)</w:t>
      </w:r>
      <w:r>
        <w:tab/>
        <w:t>If satisfied that all parties concerned have been served with a summons issued under this regulation, the court may deal with the application under section 33N of the Act.</w:t>
      </w:r>
    </w:p>
    <w:p w:rsidR="001E1161" w:rsidRDefault="00650DB9">
      <w:pPr>
        <w:pStyle w:val="Subsection"/>
      </w:pPr>
      <w:r>
        <w:tab/>
        <w:t>(7)</w:t>
      </w:r>
      <w:r>
        <w:tab/>
        <w:t>The court hearing the application need not be constituted by the same judicial officer that constituted the court that imposed the PSO.</w:t>
      </w:r>
    </w:p>
    <w:p w:rsidR="001E1161" w:rsidRDefault="00650DB9">
      <w:pPr>
        <w:pStyle w:val="Subsection"/>
      </w:pPr>
      <w:r>
        <w:tab/>
        <w:t>(8)</w:t>
      </w:r>
      <w:r>
        <w:tab/>
        <w:t xml:space="preserve">In this regulation — </w:t>
      </w:r>
    </w:p>
    <w:p w:rsidR="001E1161" w:rsidRDefault="00650DB9">
      <w:pPr>
        <w:pStyle w:val="Defstart"/>
      </w:pPr>
      <w:r>
        <w:rPr>
          <w:b/>
        </w:rPr>
        <w:tab/>
        <w:t>“</w:t>
      </w:r>
      <w:r>
        <w:rPr>
          <w:rStyle w:val="CharDefText"/>
        </w:rPr>
        <w:t>prosecutor</w:t>
      </w:r>
      <w:r>
        <w:rPr>
          <w:b/>
        </w:rPr>
        <w:t>”</w:t>
      </w:r>
      <w:r>
        <w:t xml:space="preserve"> means the DPP or a police prosecutor, as the case requires.</w:t>
      </w:r>
    </w:p>
    <w:p w:rsidR="001E1161" w:rsidRDefault="00650DB9">
      <w:pPr>
        <w:pStyle w:val="Footnotesection"/>
      </w:pPr>
      <w:r>
        <w:tab/>
        <w:t>[Regulation 4B inserted in Gazette 29 Aug 2003 p. 3851</w:t>
      </w:r>
      <w:r>
        <w:noBreakHyphen/>
        <w:t>2.]</w:t>
      </w:r>
    </w:p>
    <w:p w:rsidR="001E1161" w:rsidRDefault="00650DB9">
      <w:pPr>
        <w:pStyle w:val="Heading5"/>
      </w:pPr>
      <w:bookmarkStart w:id="50" w:name="_Toc125783426"/>
      <w:bookmarkStart w:id="51" w:name="_Toc135122152"/>
      <w:r>
        <w:rPr>
          <w:rStyle w:val="CharSectno"/>
        </w:rPr>
        <w:t>4C</w:t>
      </w:r>
      <w:r>
        <w:t>.</w:t>
      </w:r>
      <w:r>
        <w:tab/>
        <w:t>Application to amend or cancel a PSO (s. 33M(2)(c))</w:t>
      </w:r>
      <w:bookmarkEnd w:id="50"/>
      <w:bookmarkEnd w:id="51"/>
    </w:p>
    <w:p w:rsidR="001E1161" w:rsidRDefault="00650DB9">
      <w:pPr>
        <w:pStyle w:val="Subsection"/>
      </w:pPr>
      <w:r>
        <w:tab/>
        <w:t>(1)</w:t>
      </w:r>
      <w:r>
        <w:tab/>
        <w:t>This regulation applies to an application under section 33M(2)(c) of the Act.</w:t>
      </w:r>
    </w:p>
    <w:p w:rsidR="001E1161" w:rsidRDefault="00650DB9">
      <w:pPr>
        <w:pStyle w:val="Subsection"/>
      </w:pPr>
      <w:r>
        <w:tab/>
        <w:t>(2)</w:t>
      </w:r>
      <w:r>
        <w:tab/>
        <w:t>An application must be made in accordance with rules of court to the court that imposed the sentence concerned.</w:t>
      </w:r>
    </w:p>
    <w:p w:rsidR="001E1161" w:rsidRDefault="00650DB9">
      <w:pPr>
        <w:pStyle w:val="Subsection"/>
      </w:pPr>
      <w:r>
        <w:tab/>
        <w:t>(3)</w:t>
      </w:r>
      <w:r>
        <w:tab/>
        <w:t>If satisfied that all relevant rules of court have been complied with in relation to the application, the court may exercise the powers in section 33N of the Act.</w:t>
      </w:r>
    </w:p>
    <w:p w:rsidR="001E1161" w:rsidRDefault="00650DB9">
      <w:pPr>
        <w:pStyle w:val="Subsection"/>
      </w:pPr>
      <w:r>
        <w:tab/>
        <w:t>(4)</w:t>
      </w:r>
      <w:r>
        <w:tab/>
        <w:t>The court hearing the application need not be constituted by the same judicial officer that constituted the court that imposed the PSO.</w:t>
      </w:r>
    </w:p>
    <w:p w:rsidR="001E1161" w:rsidRDefault="00650DB9">
      <w:pPr>
        <w:pStyle w:val="Footnotesection"/>
      </w:pPr>
      <w:r>
        <w:tab/>
        <w:t>[Regulation 4C inserted in Gazette 29 Aug 2003 p. 3852.]</w:t>
      </w:r>
    </w:p>
    <w:p w:rsidR="001E1161" w:rsidRDefault="00650DB9">
      <w:pPr>
        <w:pStyle w:val="Heading5"/>
      </w:pPr>
      <w:bookmarkStart w:id="52" w:name="_Toc125783427"/>
      <w:bookmarkStart w:id="53" w:name="_Toc135122153"/>
      <w:r>
        <w:rPr>
          <w:rStyle w:val="CharSectno"/>
        </w:rPr>
        <w:t>4D</w:t>
      </w:r>
      <w:r>
        <w:t>.</w:t>
      </w:r>
      <w:r>
        <w:tab/>
        <w:t>CEO to be notified when court deals with offender on PSO</w:t>
      </w:r>
      <w:bookmarkEnd w:id="52"/>
      <w:bookmarkEnd w:id="53"/>
      <w:r>
        <w:t xml:space="preserve"> </w:t>
      </w:r>
    </w:p>
    <w:p w:rsidR="001E1161" w:rsidRDefault="00650DB9">
      <w:pPr>
        <w:pStyle w:val="Subsection"/>
      </w:pPr>
      <w:r>
        <w:tab/>
      </w:r>
      <w:r>
        <w:tab/>
        <w:t>If under section 33N of the Act a court deals with an offender in relation to a PSO, a court officer is to notify the CEO of any orders made by the court.</w:t>
      </w:r>
    </w:p>
    <w:p w:rsidR="001E1161" w:rsidRDefault="00650DB9">
      <w:pPr>
        <w:pStyle w:val="Footnotesection"/>
      </w:pPr>
      <w:r>
        <w:tab/>
        <w:t>[Regulation 4D inserted in Gazette 29 Aug 2003 p. 3852.]</w:t>
      </w:r>
    </w:p>
    <w:p w:rsidR="001E1161" w:rsidRDefault="00650DB9">
      <w:pPr>
        <w:pStyle w:val="Heading5"/>
      </w:pPr>
      <w:bookmarkStart w:id="54" w:name="_Toc125783428"/>
      <w:bookmarkStart w:id="55" w:name="_Toc135122154"/>
      <w:r>
        <w:rPr>
          <w:rStyle w:val="CharSectno"/>
        </w:rPr>
        <w:t>4E</w:t>
      </w:r>
      <w:r>
        <w:t>.</w:t>
      </w:r>
      <w:r>
        <w:tab/>
        <w:t>Lower court procedure on recalling an order imposing a sentence (s. 33O(5)(b))</w:t>
      </w:r>
      <w:bookmarkEnd w:id="54"/>
      <w:bookmarkEnd w:id="55"/>
    </w:p>
    <w:p w:rsidR="001E1161" w:rsidRDefault="00650DB9">
      <w:pPr>
        <w:pStyle w:val="Subsection"/>
      </w:pPr>
      <w:r>
        <w:tab/>
        <w:t>(1)</w:t>
      </w:r>
      <w:r>
        <w:tab/>
        <w:t>When the Children’s Court or a court of petty sessions proposes to deal with an offender under section 33O(5)(b) of the Act, a court officer is to issue a summons (in an approved form) to all parties concerned to a hearing on a date and at a place fixed by the officer.</w:t>
      </w:r>
    </w:p>
    <w:p w:rsidR="001E1161" w:rsidRDefault="00650DB9">
      <w:pPr>
        <w:pStyle w:val="Subsection"/>
      </w:pPr>
      <w:r>
        <w:tab/>
        <w:t>(2)</w:t>
      </w:r>
      <w:r>
        <w:tab/>
        <w:t>The summons must be served by the prosecutor on the offender.</w:t>
      </w:r>
    </w:p>
    <w:p w:rsidR="001E1161" w:rsidRDefault="00650DB9">
      <w:pPr>
        <w:pStyle w:val="Subsection"/>
      </w:pPr>
      <w:r>
        <w:tab/>
        <w:t>(3)</w:t>
      </w:r>
      <w:r>
        <w:tab/>
        <w:t>The court may deal with the offender under section 33O(5)(b) if it is satisfied that all parties concerned have been served with a summons issued under this regulation.</w:t>
      </w:r>
    </w:p>
    <w:p w:rsidR="001E1161" w:rsidRDefault="00650DB9">
      <w:pPr>
        <w:pStyle w:val="Subsection"/>
      </w:pPr>
      <w:r>
        <w:tab/>
        <w:t>(4)</w:t>
      </w:r>
      <w:r>
        <w:tab/>
        <w:t>The court dealing with the offender need not be constituted by the same judicial officer that constituted the court that imposed the PSO.</w:t>
      </w:r>
    </w:p>
    <w:p w:rsidR="001E1161" w:rsidRDefault="00650DB9">
      <w:pPr>
        <w:pStyle w:val="Footnotesection"/>
      </w:pPr>
      <w:r>
        <w:tab/>
        <w:t>[Regulation 4E inserted in Gazette 29 Aug 2003 p. 3852.]</w:t>
      </w:r>
    </w:p>
    <w:p w:rsidR="001E1161" w:rsidRDefault="00650DB9">
      <w:pPr>
        <w:pStyle w:val="Heading5"/>
      </w:pPr>
      <w:bookmarkStart w:id="56" w:name="_Toc125783429"/>
      <w:bookmarkStart w:id="57" w:name="_Toc135122155"/>
      <w:r>
        <w:rPr>
          <w:rStyle w:val="CharSectno"/>
        </w:rPr>
        <w:t>4F</w:t>
      </w:r>
      <w:r>
        <w:t>.</w:t>
      </w:r>
      <w:r>
        <w:tab/>
        <w:t>Superior court procedure on recalling an order imposing a sentence (s. 33O(5)(b))</w:t>
      </w:r>
      <w:bookmarkEnd w:id="56"/>
      <w:bookmarkEnd w:id="57"/>
    </w:p>
    <w:p w:rsidR="001E1161" w:rsidRDefault="00650DB9">
      <w:pPr>
        <w:pStyle w:val="Subsection"/>
      </w:pPr>
      <w:r>
        <w:tab/>
        <w:t>(1)</w:t>
      </w:r>
      <w:r>
        <w:tab/>
        <w:t>A superior court may deal with an offender under section 33O(5)(b) if it is satisfied that all relevant rules of court have been complied with in relation to the application.</w:t>
      </w:r>
    </w:p>
    <w:p w:rsidR="001E1161" w:rsidRDefault="00650DB9">
      <w:pPr>
        <w:pStyle w:val="Subsection"/>
      </w:pPr>
      <w:r>
        <w:tab/>
        <w:t>(2)</w:t>
      </w:r>
      <w:r>
        <w:tab/>
        <w:t>The court dealing with the offender need not be constituted by the same judicial officer that constituted the court that imposed the PSO.</w:t>
      </w:r>
    </w:p>
    <w:p w:rsidR="001E1161" w:rsidRDefault="00650DB9">
      <w:pPr>
        <w:pStyle w:val="Footnotesection"/>
      </w:pPr>
      <w:r>
        <w:tab/>
        <w:t>[Regulation 4F inserted in Gazette 29 Aug 2003 p. 3853.]</w:t>
      </w:r>
    </w:p>
    <w:p w:rsidR="001E1161" w:rsidRDefault="00650DB9">
      <w:pPr>
        <w:pStyle w:val="Heading2"/>
      </w:pPr>
      <w:bookmarkStart w:id="58" w:name="_Toc72549710"/>
      <w:bookmarkStart w:id="59" w:name="_Toc79216827"/>
      <w:bookmarkStart w:id="60" w:name="_Toc92192690"/>
      <w:bookmarkStart w:id="61" w:name="_Toc92192736"/>
      <w:bookmarkStart w:id="62" w:name="_Toc92259416"/>
      <w:bookmarkStart w:id="63" w:name="_Toc102888458"/>
      <w:bookmarkStart w:id="64" w:name="_Toc125783430"/>
      <w:bookmarkStart w:id="65" w:name="_Toc125783494"/>
      <w:bookmarkStart w:id="66" w:name="_Toc125783540"/>
      <w:bookmarkStart w:id="67" w:name="_Toc125868534"/>
      <w:bookmarkStart w:id="68" w:name="_Toc135122156"/>
      <w:r>
        <w:rPr>
          <w:rStyle w:val="CharPartNo"/>
        </w:rPr>
        <w:t>Part 3</w:t>
      </w:r>
      <w:r>
        <w:rPr>
          <w:rStyle w:val="CharDivNo"/>
        </w:rPr>
        <w:t> </w:t>
      </w:r>
      <w:r>
        <w:t>—</w:t>
      </w:r>
      <w:r>
        <w:rPr>
          <w:rStyle w:val="CharDivText"/>
        </w:rPr>
        <w:t> </w:t>
      </w:r>
      <w:r>
        <w:rPr>
          <w:rStyle w:val="CharPartText"/>
        </w:rPr>
        <w:t>The sentencing process</w:t>
      </w:r>
      <w:bookmarkEnd w:id="58"/>
      <w:bookmarkEnd w:id="59"/>
      <w:bookmarkEnd w:id="60"/>
      <w:bookmarkEnd w:id="61"/>
      <w:bookmarkEnd w:id="62"/>
      <w:bookmarkEnd w:id="63"/>
      <w:bookmarkEnd w:id="64"/>
      <w:bookmarkEnd w:id="65"/>
      <w:bookmarkEnd w:id="66"/>
      <w:bookmarkEnd w:id="67"/>
      <w:bookmarkEnd w:id="68"/>
    </w:p>
    <w:p w:rsidR="001E1161" w:rsidRDefault="00650DB9">
      <w:pPr>
        <w:pStyle w:val="Heading5"/>
        <w:rPr>
          <w:snapToGrid w:val="0"/>
        </w:rPr>
      </w:pPr>
      <w:bookmarkStart w:id="69" w:name="_Toc503860090"/>
      <w:bookmarkStart w:id="70" w:name="_Toc125783431"/>
      <w:bookmarkStart w:id="71" w:name="_Toc135122157"/>
      <w:r>
        <w:rPr>
          <w:rStyle w:val="CharSectno"/>
        </w:rPr>
        <w:t>5</w:t>
      </w:r>
      <w:r>
        <w:rPr>
          <w:snapToGrid w:val="0"/>
        </w:rPr>
        <w:t>.</w:t>
      </w:r>
      <w:r>
        <w:rPr>
          <w:snapToGrid w:val="0"/>
        </w:rPr>
        <w:tab/>
        <w:t>Correction of sentence (s. 37)</w:t>
      </w:r>
      <w:bookmarkEnd w:id="69"/>
      <w:bookmarkEnd w:id="70"/>
      <w:bookmarkEnd w:id="71"/>
      <w:r>
        <w:rPr>
          <w:snapToGrid w:val="0"/>
        </w:rPr>
        <w:t xml:space="preserve"> </w:t>
      </w:r>
    </w:p>
    <w:p w:rsidR="001E1161" w:rsidRDefault="00650DB9">
      <w:pPr>
        <w:pStyle w:val="Subsection"/>
        <w:rPr>
          <w:snapToGrid w:val="0"/>
        </w:rPr>
      </w:pPr>
      <w:r>
        <w:rPr>
          <w:snapToGrid w:val="0"/>
        </w:rPr>
        <w:tab/>
        <w:t>(1)</w:t>
      </w:r>
      <w:r>
        <w:rPr>
          <w:snapToGrid w:val="0"/>
        </w:rPr>
        <w:tab/>
        <w:t>An application under section 37(2) of the Act must be in an approved form and may be made at any time.</w:t>
      </w:r>
    </w:p>
    <w:p w:rsidR="001E1161" w:rsidRDefault="00650DB9">
      <w:pPr>
        <w:pStyle w:val="Subsection"/>
        <w:rPr>
          <w:snapToGrid w:val="0"/>
        </w:rPr>
      </w:pPr>
      <w:r>
        <w:rPr>
          <w:snapToGrid w:val="0"/>
        </w:rPr>
        <w:tab/>
        <w:t>(2)</w:t>
      </w:r>
      <w:r>
        <w:rPr>
          <w:snapToGrid w:val="0"/>
        </w:rPr>
        <w:tab/>
        <w:t>The application must be lodged with the court that imposed the sentence concerned.</w:t>
      </w:r>
    </w:p>
    <w:p w:rsidR="001E1161" w:rsidRDefault="00650DB9">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rsidR="001E1161" w:rsidRDefault="00650DB9">
      <w:pPr>
        <w:pStyle w:val="Subsection"/>
        <w:rPr>
          <w:snapToGrid w:val="0"/>
        </w:rPr>
      </w:pPr>
      <w:r>
        <w:rPr>
          <w:snapToGrid w:val="0"/>
        </w:rPr>
        <w:tab/>
        <w:t>(4)</w:t>
      </w:r>
      <w:r>
        <w:rPr>
          <w:snapToGrid w:val="0"/>
        </w:rPr>
        <w:tab/>
        <w:t>The summons must be served — </w:t>
      </w:r>
    </w:p>
    <w:p w:rsidR="001E1161" w:rsidRDefault="00650DB9">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rsidR="001E1161" w:rsidRDefault="00650DB9">
      <w:pPr>
        <w:pStyle w:val="Indenta"/>
        <w:rPr>
          <w:snapToGrid w:val="0"/>
        </w:rPr>
      </w:pPr>
      <w:r>
        <w:rPr>
          <w:snapToGrid w:val="0"/>
        </w:rPr>
        <w:tab/>
        <w:t>(b)</w:t>
      </w:r>
      <w:r>
        <w:rPr>
          <w:snapToGrid w:val="0"/>
        </w:rPr>
        <w:tab/>
        <w:t>if the application is made by the offender — by a court officer on the prosecutor;</w:t>
      </w:r>
    </w:p>
    <w:p w:rsidR="001E1161" w:rsidRDefault="00650DB9">
      <w:pPr>
        <w:pStyle w:val="Indenta"/>
        <w:rPr>
          <w:snapToGrid w:val="0"/>
        </w:rPr>
      </w:pPr>
      <w:r>
        <w:rPr>
          <w:snapToGrid w:val="0"/>
        </w:rPr>
        <w:tab/>
        <w:t>(c)</w:t>
      </w:r>
      <w:r>
        <w:rPr>
          <w:snapToGrid w:val="0"/>
        </w:rPr>
        <w:tab/>
        <w:t>if the application is made by the prosecutor — by the prosecutor on the offender.</w:t>
      </w:r>
    </w:p>
    <w:p w:rsidR="001E1161" w:rsidRDefault="00650DB9">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rsidR="001E1161" w:rsidRDefault="00650DB9">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rsidR="001E1161" w:rsidRDefault="00650DB9">
      <w:pPr>
        <w:pStyle w:val="Heading5"/>
      </w:pPr>
      <w:bookmarkStart w:id="72" w:name="_Toc503860091"/>
      <w:bookmarkStart w:id="73" w:name="_Toc125783432"/>
      <w:bookmarkStart w:id="74" w:name="_Toc135122158"/>
      <w:r>
        <w:rPr>
          <w:rStyle w:val="CharSectno"/>
        </w:rPr>
        <w:t>5A</w:t>
      </w:r>
      <w:r>
        <w:t>.</w:t>
      </w:r>
      <w:r>
        <w:tab/>
        <w:t>Re</w:t>
      </w:r>
      <w:r>
        <w:noBreakHyphen/>
        <w:t>sentencing of offender — courts of summary jurisdiction and Children’s Court (s. 37A)</w:t>
      </w:r>
      <w:bookmarkEnd w:id="72"/>
      <w:bookmarkEnd w:id="73"/>
      <w:bookmarkEnd w:id="74"/>
    </w:p>
    <w:p w:rsidR="001E1161" w:rsidRDefault="00650DB9">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rsidR="001E1161" w:rsidRDefault="00650DB9">
      <w:pPr>
        <w:pStyle w:val="Subsection"/>
      </w:pPr>
      <w:r>
        <w:tab/>
        <w:t>(2)</w:t>
      </w:r>
      <w:r>
        <w:tab/>
        <w:t>A lower court application must be in an approved form and may be made at any time.</w:t>
      </w:r>
    </w:p>
    <w:p w:rsidR="001E1161" w:rsidRDefault="00650DB9">
      <w:pPr>
        <w:pStyle w:val="Subsection"/>
      </w:pPr>
      <w:r>
        <w:tab/>
        <w:t>(3)</w:t>
      </w:r>
      <w:r>
        <w:tab/>
        <w:t>A lower court application must be lodged with the court that imposed the sentence concerned.</w:t>
      </w:r>
    </w:p>
    <w:p w:rsidR="001E1161" w:rsidRDefault="00650DB9">
      <w:pPr>
        <w:pStyle w:val="Subsection"/>
      </w:pPr>
      <w:r>
        <w:tab/>
        <w:t>(4)</w:t>
      </w:r>
      <w:r>
        <w:tab/>
        <w:t>On receiving a lower court application, a court officer is to issue a summons (in an approved form) to all parties concerned to a hearing on a date and at a place fixed by the officer.</w:t>
      </w:r>
    </w:p>
    <w:p w:rsidR="001E1161" w:rsidRDefault="00650DB9">
      <w:pPr>
        <w:pStyle w:val="Subsection"/>
      </w:pPr>
      <w:r>
        <w:tab/>
        <w:t>(5)</w:t>
      </w:r>
      <w:r>
        <w:tab/>
        <w:t>The summons must be served by the prosecutor on the offender.</w:t>
      </w:r>
    </w:p>
    <w:p w:rsidR="001E1161" w:rsidRDefault="00650DB9">
      <w:pPr>
        <w:pStyle w:val="Subsection"/>
      </w:pPr>
      <w:r>
        <w:tab/>
        <w:t>(6)</w:t>
      </w:r>
      <w:r>
        <w:tab/>
        <w:t>If satisfied that all parties concerned have been served with a summons issued under this regulation, the court may, subject to section 14 of the Act, exercise the powers in section 37A(1) of the Act.</w:t>
      </w:r>
    </w:p>
    <w:p w:rsidR="001E1161" w:rsidRDefault="00650DB9">
      <w:pPr>
        <w:pStyle w:val="Subsection"/>
      </w:pPr>
      <w:r>
        <w:tab/>
        <w:t>(7)</w:t>
      </w:r>
      <w:r>
        <w:tab/>
        <w:t>The court hearing a lower court application need not be constituted by the same judicial officer that constituted the court that imposed the sentence.</w:t>
      </w:r>
    </w:p>
    <w:p w:rsidR="001E1161" w:rsidRDefault="00650DB9">
      <w:pPr>
        <w:pStyle w:val="Footnotesection"/>
      </w:pPr>
      <w:r>
        <w:tab/>
        <w:t>[Regulation 5A inserted in Gazette 3 Mar 2000 p. 1014.]</w:t>
      </w:r>
    </w:p>
    <w:p w:rsidR="001E1161" w:rsidRDefault="00650DB9">
      <w:pPr>
        <w:pStyle w:val="Heading5"/>
      </w:pPr>
      <w:bookmarkStart w:id="75" w:name="_Toc503860092"/>
      <w:bookmarkStart w:id="76" w:name="_Toc125783433"/>
      <w:bookmarkStart w:id="77" w:name="_Toc135122159"/>
      <w:r>
        <w:rPr>
          <w:rStyle w:val="CharSectno"/>
        </w:rPr>
        <w:t>5B</w:t>
      </w:r>
      <w:r>
        <w:t>.</w:t>
      </w:r>
      <w:r>
        <w:tab/>
        <w:t>Re</w:t>
      </w:r>
      <w:r>
        <w:noBreakHyphen/>
        <w:t>sentencing of offender — superior courts (s. 37A)</w:t>
      </w:r>
      <w:bookmarkEnd w:id="75"/>
      <w:bookmarkEnd w:id="76"/>
      <w:bookmarkEnd w:id="77"/>
    </w:p>
    <w:p w:rsidR="001E1161" w:rsidRDefault="00650DB9">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rsidR="001E1161" w:rsidRDefault="00650DB9">
      <w:pPr>
        <w:pStyle w:val="Subsection"/>
      </w:pPr>
      <w:r>
        <w:tab/>
        <w:t>(2)</w:t>
      </w:r>
      <w:r>
        <w:tab/>
        <w:t>A superior court application must be made in accordance with rules of court to the court that imposed the sentence concerned.</w:t>
      </w:r>
    </w:p>
    <w:p w:rsidR="001E1161" w:rsidRDefault="00650DB9">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rsidR="001E1161" w:rsidRDefault="00650DB9">
      <w:pPr>
        <w:pStyle w:val="Subsection"/>
      </w:pPr>
      <w:r>
        <w:tab/>
        <w:t>(4)</w:t>
      </w:r>
      <w:r>
        <w:tab/>
        <w:t>The court hearing a superior court application need not be constituted by the same judicial officer that constituted the court that imposed the sentence.</w:t>
      </w:r>
    </w:p>
    <w:p w:rsidR="001E1161" w:rsidRDefault="00650DB9">
      <w:pPr>
        <w:pStyle w:val="Footnotesection"/>
      </w:pPr>
      <w:r>
        <w:tab/>
        <w:t>[Regulation 5B inserted in Gazette 3 Mar 2000 p. 1014</w:t>
      </w:r>
      <w:r>
        <w:noBreakHyphen/>
        <w:t>15.]</w:t>
      </w:r>
    </w:p>
    <w:p w:rsidR="001E1161" w:rsidRDefault="00650DB9">
      <w:pPr>
        <w:pStyle w:val="Heading5"/>
        <w:rPr>
          <w:snapToGrid w:val="0"/>
        </w:rPr>
      </w:pPr>
      <w:bookmarkStart w:id="78" w:name="_Toc503860093"/>
      <w:bookmarkStart w:id="79" w:name="_Toc125783434"/>
      <w:bookmarkStart w:id="80" w:name="_Toc135122160"/>
      <w:r>
        <w:rPr>
          <w:rStyle w:val="CharSectno"/>
        </w:rPr>
        <w:t>6</w:t>
      </w:r>
      <w:r>
        <w:rPr>
          <w:snapToGrid w:val="0"/>
        </w:rPr>
        <w:t>.</w:t>
      </w:r>
      <w:r>
        <w:rPr>
          <w:snapToGrid w:val="0"/>
        </w:rPr>
        <w:tab/>
        <w:t>Imprisonment by justices: magistrate to review (s. 38)</w:t>
      </w:r>
      <w:bookmarkEnd w:id="78"/>
      <w:bookmarkEnd w:id="79"/>
      <w:bookmarkEnd w:id="80"/>
      <w:r>
        <w:rPr>
          <w:snapToGrid w:val="0"/>
        </w:rPr>
        <w:t xml:space="preserve"> </w:t>
      </w:r>
    </w:p>
    <w:p w:rsidR="001E1161" w:rsidRDefault="00650DB9">
      <w:pPr>
        <w:pStyle w:val="Subsection"/>
        <w:rPr>
          <w:snapToGrid w:val="0"/>
        </w:rPr>
      </w:pPr>
      <w:r>
        <w:rPr>
          <w:snapToGrid w:val="0"/>
        </w:rPr>
        <w:tab/>
        <w:t>(1)</w:t>
      </w:r>
      <w:r>
        <w:rPr>
          <w:snapToGrid w:val="0"/>
        </w:rPr>
        <w:tab/>
        <w:t xml:space="preserve">Immediately after a justice or justices in a </w:t>
      </w:r>
      <w:r>
        <w:t>court of summary jurisdiction</w:t>
      </w:r>
      <w:r>
        <w:rPr>
          <w:snapToGrid w:val="0"/>
        </w:rPr>
        <w:t xml:space="preserve"> impose a sentence referred to in section 38(1) of the Act, the clerk of the court is to send a magistrate the approved form for the review of the decision together with — </w:t>
      </w:r>
    </w:p>
    <w:p w:rsidR="001E1161" w:rsidRDefault="00650DB9">
      <w:pPr>
        <w:pStyle w:val="Indenta"/>
        <w:rPr>
          <w:snapToGrid w:val="0"/>
        </w:rPr>
      </w:pPr>
      <w:r>
        <w:rPr>
          <w:snapToGrid w:val="0"/>
        </w:rPr>
        <w:tab/>
        <w:t>(a)</w:t>
      </w:r>
      <w:r>
        <w:rPr>
          <w:snapToGrid w:val="0"/>
        </w:rPr>
        <w:tab/>
        <w:t>the papers that were before the justice or justices including — </w:t>
      </w:r>
    </w:p>
    <w:p w:rsidR="001E1161" w:rsidRDefault="00650DB9">
      <w:pPr>
        <w:pStyle w:val="Indenti"/>
        <w:rPr>
          <w:snapToGrid w:val="0"/>
        </w:rPr>
      </w:pPr>
      <w:r>
        <w:rPr>
          <w:snapToGrid w:val="0"/>
        </w:rPr>
        <w:tab/>
        <w:t>(i)</w:t>
      </w:r>
      <w:r>
        <w:rPr>
          <w:snapToGrid w:val="0"/>
        </w:rPr>
        <w:tab/>
        <w:t>the complaint;</w:t>
      </w:r>
    </w:p>
    <w:p w:rsidR="001E1161" w:rsidRDefault="00650DB9">
      <w:pPr>
        <w:pStyle w:val="Indenti"/>
        <w:rPr>
          <w:snapToGrid w:val="0"/>
        </w:rPr>
      </w:pPr>
      <w:r>
        <w:rPr>
          <w:snapToGrid w:val="0"/>
        </w:rPr>
        <w:tab/>
        <w:t>(ii)</w:t>
      </w:r>
      <w:r>
        <w:rPr>
          <w:snapToGrid w:val="0"/>
        </w:rPr>
        <w:tab/>
        <w:t>the statement of facts by the prosecutor, or a transcript of it;</w:t>
      </w:r>
    </w:p>
    <w:p w:rsidR="001E1161" w:rsidRDefault="00650DB9">
      <w:pPr>
        <w:pStyle w:val="Indenti"/>
        <w:rPr>
          <w:snapToGrid w:val="0"/>
        </w:rPr>
      </w:pPr>
      <w:r>
        <w:rPr>
          <w:snapToGrid w:val="0"/>
        </w:rPr>
        <w:tab/>
        <w:t>(iii)</w:t>
      </w:r>
      <w:r>
        <w:rPr>
          <w:snapToGrid w:val="0"/>
        </w:rPr>
        <w:tab/>
        <w:t>a copy of the offender’s criminal record (if any) tendered to the court;</w:t>
      </w:r>
    </w:p>
    <w:p w:rsidR="001E1161" w:rsidRDefault="00650DB9">
      <w:pPr>
        <w:pStyle w:val="Indenti"/>
        <w:rPr>
          <w:snapToGrid w:val="0"/>
        </w:rPr>
      </w:pPr>
      <w:r>
        <w:rPr>
          <w:snapToGrid w:val="0"/>
        </w:rPr>
        <w:tab/>
        <w:t>(iv)</w:t>
      </w:r>
      <w:r>
        <w:rPr>
          <w:snapToGrid w:val="0"/>
        </w:rPr>
        <w:tab/>
        <w:t>a pre</w:t>
      </w:r>
      <w:r>
        <w:rPr>
          <w:snapToGrid w:val="0"/>
        </w:rPr>
        <w:noBreakHyphen/>
        <w:t xml:space="preserve">sentence report (if any); </w:t>
      </w:r>
    </w:p>
    <w:p w:rsidR="001E1161" w:rsidRDefault="00650DB9">
      <w:pPr>
        <w:pStyle w:val="Indenta"/>
        <w:rPr>
          <w:snapToGrid w:val="0"/>
        </w:rPr>
      </w:pPr>
      <w:r>
        <w:rPr>
          <w:snapToGrid w:val="0"/>
        </w:rPr>
        <w:tab/>
      </w:r>
      <w:r>
        <w:rPr>
          <w:snapToGrid w:val="0"/>
        </w:rPr>
        <w:tab/>
        <w:t>and</w:t>
      </w:r>
    </w:p>
    <w:p w:rsidR="001E1161" w:rsidRDefault="00650DB9">
      <w:pPr>
        <w:pStyle w:val="Indenta"/>
        <w:rPr>
          <w:snapToGrid w:val="0"/>
        </w:rPr>
      </w:pPr>
      <w:r>
        <w:rPr>
          <w:snapToGrid w:val="0"/>
        </w:rPr>
        <w:tab/>
        <w:t>(b)</w:t>
      </w:r>
      <w:r>
        <w:rPr>
          <w:snapToGrid w:val="0"/>
        </w:rPr>
        <w:tab/>
        <w:t>the written reasons for imposing the sentence.</w:t>
      </w:r>
    </w:p>
    <w:p w:rsidR="001E1161" w:rsidRDefault="00650DB9">
      <w:pPr>
        <w:pStyle w:val="Subsection"/>
        <w:rPr>
          <w:snapToGrid w:val="0"/>
        </w:rPr>
      </w:pPr>
      <w:r>
        <w:rPr>
          <w:snapToGrid w:val="0"/>
        </w:rPr>
        <w:tab/>
        <w:t>(2)</w:t>
      </w:r>
      <w:r>
        <w:rPr>
          <w:snapToGrid w:val="0"/>
        </w:rPr>
        <w:tab/>
        <w:t>The form for the review of the decision may relate to more than one charge.</w:t>
      </w:r>
    </w:p>
    <w:p w:rsidR="001E1161" w:rsidRDefault="00650DB9">
      <w:pPr>
        <w:pStyle w:val="Subsection"/>
        <w:rPr>
          <w:snapToGrid w:val="0"/>
        </w:rPr>
      </w:pPr>
      <w:r>
        <w:rPr>
          <w:snapToGrid w:val="0"/>
        </w:rPr>
        <w:tab/>
        <w:t>(3)</w:t>
      </w:r>
      <w:r>
        <w:rPr>
          <w:snapToGrid w:val="0"/>
        </w:rPr>
        <w:tab/>
        <w:t>The decision of the magistrate under section 38 of the Act is to be communicated as soon as practicable — </w:t>
      </w:r>
    </w:p>
    <w:p w:rsidR="001E1161" w:rsidRDefault="00650DB9">
      <w:pPr>
        <w:pStyle w:val="Indenta"/>
        <w:rPr>
          <w:snapToGrid w:val="0"/>
        </w:rPr>
      </w:pPr>
      <w:r>
        <w:rPr>
          <w:snapToGrid w:val="0"/>
        </w:rPr>
        <w:tab/>
        <w:t>(a)</w:t>
      </w:r>
      <w:r>
        <w:rPr>
          <w:snapToGrid w:val="0"/>
        </w:rPr>
        <w:tab/>
        <w:t>to the court that imposed the sentence;</w:t>
      </w:r>
    </w:p>
    <w:p w:rsidR="001E1161" w:rsidRDefault="00650DB9">
      <w:pPr>
        <w:pStyle w:val="Indenta"/>
        <w:rPr>
          <w:snapToGrid w:val="0"/>
        </w:rPr>
      </w:pPr>
      <w:r>
        <w:rPr>
          <w:snapToGrid w:val="0"/>
        </w:rPr>
        <w:tab/>
        <w:t>(b)</w:t>
      </w:r>
      <w:r>
        <w:rPr>
          <w:snapToGrid w:val="0"/>
        </w:rPr>
        <w:tab/>
        <w:t>if the offender is not in custody, to the offender; and</w:t>
      </w:r>
    </w:p>
    <w:p w:rsidR="001E1161" w:rsidRDefault="00650DB9">
      <w:pPr>
        <w:pStyle w:val="Indenta"/>
        <w:rPr>
          <w:snapToGrid w:val="0"/>
        </w:rPr>
      </w:pPr>
      <w:r>
        <w:rPr>
          <w:snapToGrid w:val="0"/>
        </w:rPr>
        <w:tab/>
        <w:t>(c)</w:t>
      </w:r>
      <w:r>
        <w:rPr>
          <w:snapToGrid w:val="0"/>
        </w:rPr>
        <w:tab/>
        <w:t>if the offender is in custody, to the person in charge of the place where the offender is in custody.</w:t>
      </w:r>
    </w:p>
    <w:p w:rsidR="001E1161" w:rsidRDefault="00650DB9">
      <w:pPr>
        <w:pStyle w:val="Subsection"/>
        <w:rPr>
          <w:snapToGrid w:val="0"/>
        </w:rPr>
      </w:pPr>
      <w:r>
        <w:rPr>
          <w:snapToGrid w:val="0"/>
        </w:rPr>
        <w:tab/>
        <w:t>(4)</w:t>
      </w:r>
      <w:r>
        <w:rPr>
          <w:snapToGrid w:val="0"/>
        </w:rPr>
        <w:tab/>
        <w:t>If under section 38 of the Act a magistrate cancels the original sentence — </w:t>
      </w:r>
    </w:p>
    <w:p w:rsidR="001E1161" w:rsidRDefault="00650DB9">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rsidR="001E1161" w:rsidRDefault="00650DB9">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rsidR="001E1161" w:rsidRDefault="00650DB9">
      <w:pPr>
        <w:pStyle w:val="Footnotesection"/>
      </w:pPr>
      <w:r>
        <w:tab/>
        <w:t>[Regulation 6 amended in Gazette 3 Mar 2000 p. 1015.]</w:t>
      </w:r>
    </w:p>
    <w:p w:rsidR="001E1161" w:rsidRDefault="00650DB9">
      <w:pPr>
        <w:pStyle w:val="Heading2"/>
      </w:pPr>
      <w:bookmarkStart w:id="81" w:name="_Toc72549715"/>
      <w:bookmarkStart w:id="82" w:name="_Toc79216832"/>
      <w:bookmarkStart w:id="83" w:name="_Toc92192695"/>
      <w:bookmarkStart w:id="84" w:name="_Toc92192741"/>
      <w:bookmarkStart w:id="85" w:name="_Toc92259421"/>
      <w:bookmarkStart w:id="86" w:name="_Toc102888463"/>
      <w:bookmarkStart w:id="87" w:name="_Toc125783435"/>
      <w:bookmarkStart w:id="88" w:name="_Toc125783499"/>
      <w:bookmarkStart w:id="89" w:name="_Toc125783545"/>
      <w:bookmarkStart w:id="90" w:name="_Toc125868539"/>
      <w:bookmarkStart w:id="91" w:name="_Toc135122161"/>
      <w:r>
        <w:rPr>
          <w:rStyle w:val="CharPartNo"/>
        </w:rPr>
        <w:t>Part 3A</w:t>
      </w:r>
      <w:r>
        <w:rPr>
          <w:b w:val="0"/>
        </w:rPr>
        <w:t> </w:t>
      </w:r>
      <w:r>
        <w:t>—</w:t>
      </w:r>
      <w:r>
        <w:rPr>
          <w:b w:val="0"/>
        </w:rPr>
        <w:t> </w:t>
      </w:r>
      <w:r>
        <w:rPr>
          <w:rStyle w:val="CharPartText"/>
        </w:rPr>
        <w:t>Sentencing options</w:t>
      </w:r>
      <w:bookmarkEnd w:id="81"/>
      <w:bookmarkEnd w:id="82"/>
      <w:bookmarkEnd w:id="83"/>
      <w:bookmarkEnd w:id="84"/>
      <w:bookmarkEnd w:id="85"/>
      <w:bookmarkEnd w:id="86"/>
      <w:bookmarkEnd w:id="87"/>
      <w:bookmarkEnd w:id="88"/>
      <w:bookmarkEnd w:id="89"/>
      <w:bookmarkEnd w:id="90"/>
      <w:bookmarkEnd w:id="91"/>
    </w:p>
    <w:p w:rsidR="001E1161" w:rsidRDefault="00650DB9">
      <w:pPr>
        <w:pStyle w:val="Footnoteheading"/>
        <w:ind w:left="890"/>
      </w:pPr>
      <w:r>
        <w:tab/>
        <w:t>[Heading inserted in Gazette 14 May 2004 p. 1448.]</w:t>
      </w:r>
    </w:p>
    <w:p w:rsidR="001E1161" w:rsidRDefault="00650DB9">
      <w:pPr>
        <w:pStyle w:val="Heading5"/>
      </w:pPr>
      <w:bookmarkStart w:id="92" w:name="_Toc125783436"/>
      <w:bookmarkStart w:id="93" w:name="_Toc135122162"/>
      <w:bookmarkStart w:id="94" w:name="_Toc503860094"/>
      <w:r>
        <w:rPr>
          <w:rStyle w:val="CharSectno"/>
        </w:rPr>
        <w:t>6AA</w:t>
      </w:r>
      <w:r>
        <w:t>.</w:t>
      </w:r>
      <w:r>
        <w:tab/>
        <w:t>Offences for which CBO may be imposed (s. 44(a)(ii))</w:t>
      </w:r>
      <w:bookmarkEnd w:id="92"/>
      <w:bookmarkEnd w:id="93"/>
    </w:p>
    <w:p w:rsidR="001E1161" w:rsidRDefault="00650DB9">
      <w:pPr>
        <w:pStyle w:val="Subsection"/>
      </w:pPr>
      <w:r>
        <w:tab/>
      </w:r>
      <w:r>
        <w:tab/>
        <w:t>For the purposes of section 44(a)(ii) of the Act the offences the penalties for which are specified in a provision of an Act or Regulations listed in Schedule 2 are prescribed.</w:t>
      </w:r>
    </w:p>
    <w:p w:rsidR="001E1161" w:rsidRDefault="00650DB9">
      <w:pPr>
        <w:pStyle w:val="Footnotesection"/>
      </w:pPr>
      <w:r>
        <w:tab/>
        <w:t>[Regulation 6AA inserted in Gazette 14 May 2004 p. 1448</w:t>
      </w:r>
      <w:r>
        <w:noBreakHyphen/>
        <w:t>9.]</w:t>
      </w:r>
    </w:p>
    <w:p w:rsidR="001E1161" w:rsidRDefault="00650DB9">
      <w:pPr>
        <w:pStyle w:val="Heading5"/>
      </w:pPr>
      <w:bookmarkStart w:id="95" w:name="_Toc125783437"/>
      <w:bookmarkStart w:id="96" w:name="_Toc135122163"/>
      <w:r>
        <w:rPr>
          <w:rStyle w:val="CharSectno"/>
        </w:rPr>
        <w:t>6A</w:t>
      </w:r>
      <w:r>
        <w:t>.</w:t>
      </w:r>
      <w:r>
        <w:tab/>
        <w:t>Application for cancellation of order (s. 57B)</w:t>
      </w:r>
      <w:bookmarkEnd w:id="94"/>
      <w:bookmarkEnd w:id="95"/>
      <w:bookmarkEnd w:id="96"/>
    </w:p>
    <w:p w:rsidR="001E1161" w:rsidRDefault="00650DB9">
      <w:pPr>
        <w:pStyle w:val="Subsection"/>
      </w:pPr>
      <w:r>
        <w:tab/>
        <w:t>(1)</w:t>
      </w:r>
      <w:r>
        <w:tab/>
        <w:t>An application under section 57B(2) of the Act is to be made in an approved form.</w:t>
      </w:r>
    </w:p>
    <w:p w:rsidR="001E1161" w:rsidRDefault="00650DB9">
      <w:pPr>
        <w:pStyle w:val="Subsection"/>
      </w:pPr>
      <w:r>
        <w:tab/>
        <w:t>(2)</w:t>
      </w:r>
      <w:r>
        <w:tab/>
        <w:t>On receiving an application a court officer is to issue a summons (in an approved form) to the offender to a hearing on a date and at a place fixed by the officer.</w:t>
      </w:r>
    </w:p>
    <w:p w:rsidR="001E1161" w:rsidRDefault="00650DB9">
      <w:pPr>
        <w:pStyle w:val="Subsection"/>
      </w:pPr>
      <w:r>
        <w:tab/>
        <w:t>(3)</w:t>
      </w:r>
      <w:r>
        <w:tab/>
        <w:t>The summons must be served by a court officer on the offender.</w:t>
      </w:r>
    </w:p>
    <w:p w:rsidR="001E1161" w:rsidRDefault="00650DB9">
      <w:pPr>
        <w:pStyle w:val="Subsection"/>
      </w:pPr>
      <w:r>
        <w:tab/>
        <w:t>(4)</w:t>
      </w:r>
      <w:r>
        <w:tab/>
        <w:t>If satisfied that the offender has been served with a summons, the court may deal with the application.</w:t>
      </w:r>
    </w:p>
    <w:p w:rsidR="001E1161" w:rsidRDefault="00650DB9">
      <w:pPr>
        <w:pStyle w:val="Footnotesection"/>
      </w:pPr>
      <w:r>
        <w:tab/>
        <w:t>[Regulation 6A inserted in Gazette 25 Aug 2000 p. 4907.]</w:t>
      </w:r>
    </w:p>
    <w:p w:rsidR="001E1161" w:rsidRDefault="00650DB9">
      <w:pPr>
        <w:pStyle w:val="Heading2"/>
      </w:pPr>
      <w:bookmarkStart w:id="97" w:name="_Toc72549718"/>
      <w:bookmarkStart w:id="98" w:name="_Toc79216835"/>
      <w:bookmarkStart w:id="99" w:name="_Toc92192698"/>
      <w:bookmarkStart w:id="100" w:name="_Toc92192744"/>
      <w:bookmarkStart w:id="101" w:name="_Toc92259424"/>
      <w:bookmarkStart w:id="102" w:name="_Toc102888466"/>
      <w:bookmarkStart w:id="103" w:name="_Toc125783438"/>
      <w:bookmarkStart w:id="104" w:name="_Toc125783502"/>
      <w:bookmarkStart w:id="105" w:name="_Toc125783548"/>
      <w:bookmarkStart w:id="106" w:name="_Toc125868542"/>
      <w:bookmarkStart w:id="107" w:name="_Toc135122164"/>
      <w:r>
        <w:rPr>
          <w:rStyle w:val="CharPartNo"/>
        </w:rPr>
        <w:t>Part 4</w:t>
      </w:r>
      <w:r>
        <w:rPr>
          <w:rStyle w:val="CharDivNo"/>
        </w:rPr>
        <w:t> </w:t>
      </w:r>
      <w:r>
        <w:t>—</w:t>
      </w:r>
      <w:r>
        <w:rPr>
          <w:rStyle w:val="CharDivText"/>
        </w:rPr>
        <w:t> </w:t>
      </w:r>
      <w:r>
        <w:rPr>
          <w:rStyle w:val="CharPartText"/>
        </w:rPr>
        <w:t>Orders forming part of a sentence</w:t>
      </w:r>
      <w:bookmarkEnd w:id="97"/>
      <w:bookmarkEnd w:id="98"/>
      <w:bookmarkEnd w:id="99"/>
      <w:bookmarkEnd w:id="100"/>
      <w:bookmarkEnd w:id="101"/>
      <w:bookmarkEnd w:id="102"/>
      <w:bookmarkEnd w:id="103"/>
      <w:bookmarkEnd w:id="104"/>
      <w:bookmarkEnd w:id="105"/>
      <w:bookmarkEnd w:id="106"/>
      <w:bookmarkEnd w:id="107"/>
    </w:p>
    <w:p w:rsidR="001E1161" w:rsidRDefault="00650DB9">
      <w:pPr>
        <w:pStyle w:val="Heading5"/>
        <w:rPr>
          <w:snapToGrid w:val="0"/>
        </w:rPr>
      </w:pPr>
      <w:bookmarkStart w:id="108" w:name="_Toc503860095"/>
      <w:bookmarkStart w:id="109" w:name="_Toc125783439"/>
      <w:bookmarkStart w:id="110" w:name="_Toc135122165"/>
      <w:r>
        <w:rPr>
          <w:rStyle w:val="CharSectno"/>
        </w:rPr>
        <w:t>7</w:t>
      </w:r>
      <w:r>
        <w:rPr>
          <w:snapToGrid w:val="0"/>
        </w:rPr>
        <w:t>.</w:t>
      </w:r>
      <w:r>
        <w:rPr>
          <w:snapToGrid w:val="0"/>
        </w:rPr>
        <w:tab/>
        <w:t>Application for return of passport (s. 108)</w:t>
      </w:r>
      <w:bookmarkEnd w:id="108"/>
      <w:bookmarkEnd w:id="109"/>
      <w:bookmarkEnd w:id="110"/>
      <w:r>
        <w:rPr>
          <w:snapToGrid w:val="0"/>
        </w:rPr>
        <w:t xml:space="preserve"> </w:t>
      </w:r>
    </w:p>
    <w:p w:rsidR="001E1161" w:rsidRDefault="00650DB9">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rsidR="001E1161" w:rsidRDefault="00650DB9">
      <w:pPr>
        <w:pStyle w:val="Heading2"/>
      </w:pPr>
      <w:bookmarkStart w:id="111" w:name="_Toc72549720"/>
      <w:bookmarkStart w:id="112" w:name="_Toc79216837"/>
      <w:bookmarkStart w:id="113" w:name="_Toc92192700"/>
      <w:bookmarkStart w:id="114" w:name="_Toc92192746"/>
      <w:bookmarkStart w:id="115" w:name="_Toc92259426"/>
      <w:bookmarkStart w:id="116" w:name="_Toc102888468"/>
      <w:bookmarkStart w:id="117" w:name="_Toc125783440"/>
      <w:bookmarkStart w:id="118" w:name="_Toc125783504"/>
      <w:bookmarkStart w:id="119" w:name="_Toc125783550"/>
      <w:bookmarkStart w:id="120" w:name="_Toc125868544"/>
      <w:bookmarkStart w:id="121" w:name="_Toc135122166"/>
      <w:r>
        <w:rPr>
          <w:rStyle w:val="CharPartNo"/>
        </w:rPr>
        <w:t>Part 5</w:t>
      </w:r>
      <w:r>
        <w:rPr>
          <w:rStyle w:val="CharDivNo"/>
        </w:rPr>
        <w:t> </w:t>
      </w:r>
      <w:r>
        <w:t>—</w:t>
      </w:r>
      <w:r>
        <w:rPr>
          <w:rStyle w:val="CharDivText"/>
        </w:rPr>
        <w:t> </w:t>
      </w:r>
      <w:r>
        <w:rPr>
          <w:rStyle w:val="CharPartText"/>
        </w:rPr>
        <w:t>Reparation orders</w:t>
      </w:r>
      <w:bookmarkEnd w:id="111"/>
      <w:bookmarkEnd w:id="112"/>
      <w:bookmarkEnd w:id="113"/>
      <w:bookmarkEnd w:id="114"/>
      <w:bookmarkEnd w:id="115"/>
      <w:bookmarkEnd w:id="116"/>
      <w:bookmarkEnd w:id="117"/>
      <w:bookmarkEnd w:id="118"/>
      <w:bookmarkEnd w:id="119"/>
      <w:bookmarkEnd w:id="120"/>
      <w:bookmarkEnd w:id="121"/>
    </w:p>
    <w:p w:rsidR="001E1161" w:rsidRDefault="00650DB9">
      <w:pPr>
        <w:pStyle w:val="Heading5"/>
        <w:rPr>
          <w:snapToGrid w:val="0"/>
        </w:rPr>
      </w:pPr>
      <w:bookmarkStart w:id="122" w:name="_Toc503860096"/>
      <w:bookmarkStart w:id="123" w:name="_Toc125783441"/>
      <w:bookmarkStart w:id="124" w:name="_Toc135122167"/>
      <w:r>
        <w:rPr>
          <w:rStyle w:val="CharSectno"/>
        </w:rPr>
        <w:t>8</w:t>
      </w:r>
      <w:r>
        <w:rPr>
          <w:snapToGrid w:val="0"/>
        </w:rPr>
        <w:t>.</w:t>
      </w:r>
      <w:r>
        <w:rPr>
          <w:snapToGrid w:val="0"/>
        </w:rPr>
        <w:tab/>
        <w:t>Application for a reparation order (s. 111)</w:t>
      </w:r>
      <w:bookmarkEnd w:id="122"/>
      <w:bookmarkEnd w:id="123"/>
      <w:bookmarkEnd w:id="124"/>
      <w:r>
        <w:rPr>
          <w:snapToGrid w:val="0"/>
        </w:rPr>
        <w:t xml:space="preserve"> </w:t>
      </w:r>
    </w:p>
    <w:p w:rsidR="001E1161" w:rsidRDefault="00650DB9">
      <w:pPr>
        <w:pStyle w:val="Subsection"/>
        <w:spacing w:before="140"/>
        <w:rPr>
          <w:snapToGrid w:val="0"/>
        </w:rPr>
      </w:pPr>
      <w:r>
        <w:rPr>
          <w:snapToGrid w:val="0"/>
        </w:rPr>
        <w:tab/>
        <w:t>(1)</w:t>
      </w:r>
      <w:r>
        <w:rPr>
          <w:snapToGrid w:val="0"/>
        </w:rPr>
        <w:tab/>
        <w:t>An application to a court for a reparation order under Part 16 of the Act must be made — </w:t>
      </w:r>
    </w:p>
    <w:p w:rsidR="001E1161" w:rsidRDefault="00650DB9">
      <w:pPr>
        <w:pStyle w:val="Indenta"/>
        <w:rPr>
          <w:snapToGrid w:val="0"/>
        </w:rPr>
      </w:pPr>
      <w:r>
        <w:rPr>
          <w:snapToGrid w:val="0"/>
        </w:rPr>
        <w:tab/>
        <w:t>(a)</w:t>
      </w:r>
      <w:r>
        <w:rPr>
          <w:snapToGrid w:val="0"/>
        </w:rPr>
        <w:tab/>
        <w:t>orally during the relevant sentencing proceedings; or</w:t>
      </w:r>
    </w:p>
    <w:p w:rsidR="001E1161" w:rsidRDefault="00650DB9">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rsidR="001E1161" w:rsidRDefault="00650DB9">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rsidR="001E1161" w:rsidRDefault="00650DB9">
      <w:pPr>
        <w:pStyle w:val="Subsection"/>
        <w:spacing w:before="140"/>
        <w:rPr>
          <w:snapToGrid w:val="0"/>
        </w:rPr>
      </w:pPr>
      <w:r>
        <w:rPr>
          <w:snapToGrid w:val="0"/>
        </w:rPr>
        <w:tab/>
        <w:t>(3)</w:t>
      </w:r>
      <w:r>
        <w:rPr>
          <w:snapToGrid w:val="0"/>
        </w:rPr>
        <w:tab/>
        <w:t>The summons must be served — </w:t>
      </w:r>
    </w:p>
    <w:p w:rsidR="001E1161" w:rsidRDefault="00650DB9">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rsidR="001E1161" w:rsidRDefault="00650DB9">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rsidR="001E1161" w:rsidRDefault="00650DB9">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rsidR="001E1161" w:rsidRDefault="00650DB9">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rsidR="001E1161" w:rsidRDefault="00650DB9">
      <w:pPr>
        <w:pStyle w:val="Heading5"/>
      </w:pPr>
      <w:bookmarkStart w:id="125" w:name="_Toc503860097"/>
      <w:bookmarkStart w:id="126" w:name="_Toc125783442"/>
      <w:bookmarkStart w:id="127" w:name="_Toc135122168"/>
      <w:r>
        <w:rPr>
          <w:rStyle w:val="CharSectno"/>
        </w:rPr>
        <w:t>8A</w:t>
      </w:r>
      <w:r>
        <w:t>.</w:t>
      </w:r>
      <w:r>
        <w:tab/>
        <w:t>Form of restitution order</w:t>
      </w:r>
      <w:bookmarkEnd w:id="125"/>
      <w:bookmarkEnd w:id="126"/>
      <w:bookmarkEnd w:id="127"/>
    </w:p>
    <w:p w:rsidR="001E1161" w:rsidRDefault="00650DB9">
      <w:pPr>
        <w:pStyle w:val="Subsection"/>
        <w:spacing w:before="140"/>
      </w:pPr>
      <w:r>
        <w:tab/>
      </w:r>
      <w:r>
        <w:tab/>
        <w:t>A restitution order is to be made in the approved form.</w:t>
      </w:r>
    </w:p>
    <w:p w:rsidR="001E1161" w:rsidRDefault="00650DB9">
      <w:pPr>
        <w:pStyle w:val="Footnotesection"/>
      </w:pPr>
      <w:r>
        <w:tab/>
        <w:t xml:space="preserve">[Regulation 8A inserted in Gazette 29 Dec 2000 p. 7920.] </w:t>
      </w:r>
    </w:p>
    <w:p w:rsidR="001E1161" w:rsidRDefault="00650DB9">
      <w:pPr>
        <w:pStyle w:val="Heading5"/>
      </w:pPr>
      <w:bookmarkStart w:id="128" w:name="_Toc503860098"/>
      <w:bookmarkStart w:id="129" w:name="_Toc125783443"/>
      <w:bookmarkStart w:id="130" w:name="_Toc135122169"/>
      <w:r>
        <w:rPr>
          <w:rStyle w:val="CharSectno"/>
        </w:rPr>
        <w:t>8B</w:t>
      </w:r>
      <w:r>
        <w:t>.</w:t>
      </w:r>
      <w:r>
        <w:tab/>
        <w:t>Recovery of enforcement costs</w:t>
      </w:r>
      <w:bookmarkEnd w:id="128"/>
      <w:bookmarkEnd w:id="129"/>
      <w:bookmarkEnd w:id="130"/>
    </w:p>
    <w:p w:rsidR="001E1161" w:rsidRDefault="00650DB9">
      <w:pPr>
        <w:pStyle w:val="Subsection"/>
      </w:pPr>
      <w:r>
        <w:tab/>
        <w:t>(1)</w:t>
      </w:r>
      <w:r>
        <w:tab/>
        <w:t>In this regulation —</w:t>
      </w:r>
    </w:p>
    <w:p w:rsidR="001E1161" w:rsidRDefault="00650DB9">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rsidR="001E1161" w:rsidRDefault="00650DB9">
      <w:pPr>
        <w:pStyle w:val="Defstart"/>
      </w:pPr>
      <w:r>
        <w:tab/>
      </w:r>
      <w:r>
        <w:rPr>
          <w:b/>
        </w:rPr>
        <w:t>“</w:t>
      </w:r>
      <w:r>
        <w:rPr>
          <w:rStyle w:val="CharDefText"/>
        </w:rPr>
        <w:t>Sheriff’s costs</w:t>
      </w:r>
      <w:bookmarkStart w:id="131" w:name="endcomma"/>
      <w:bookmarkEnd w:id="131"/>
      <w:r>
        <w:rPr>
          <w:b/>
        </w:rPr>
        <w:t>”</w:t>
      </w:r>
      <w:r>
        <w:t xml:space="preserve"> </w:t>
      </w:r>
      <w:bookmarkStart w:id="132" w:name="comma"/>
      <w:bookmarkEnd w:id="132"/>
      <w:r>
        <w:t>means the reasonable costs incurred by the Sheriff in enforcing, or attempting to enforce, a restitution order.</w:t>
      </w:r>
    </w:p>
    <w:p w:rsidR="001E1161" w:rsidRDefault="00650DB9">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rsidR="001E1161" w:rsidRDefault="00650DB9">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rsidR="001E1161" w:rsidRDefault="00650DB9">
      <w:pPr>
        <w:pStyle w:val="Footnotesection"/>
      </w:pPr>
      <w:r>
        <w:tab/>
        <w:t xml:space="preserve">[Regulation 8B inserted in Gazette 29 Dec 2000 p. 7920.] </w:t>
      </w:r>
    </w:p>
    <w:p w:rsidR="001E1161" w:rsidRDefault="00650DB9">
      <w:pPr>
        <w:pStyle w:val="Heading5"/>
        <w:rPr>
          <w:snapToGrid w:val="0"/>
        </w:rPr>
      </w:pPr>
      <w:bookmarkStart w:id="133" w:name="_Toc503860099"/>
      <w:bookmarkStart w:id="134" w:name="_Toc125783444"/>
      <w:bookmarkStart w:id="135" w:name="_Toc135122170"/>
      <w:r>
        <w:rPr>
          <w:rStyle w:val="CharSectno"/>
        </w:rPr>
        <w:t>9</w:t>
      </w:r>
      <w:r>
        <w:rPr>
          <w:snapToGrid w:val="0"/>
        </w:rPr>
        <w:t>.</w:t>
      </w:r>
      <w:r>
        <w:rPr>
          <w:snapToGrid w:val="0"/>
        </w:rPr>
        <w:tab/>
        <w:t>Enforcing a restitution order (s. 121)</w:t>
      </w:r>
      <w:bookmarkEnd w:id="133"/>
      <w:bookmarkEnd w:id="134"/>
      <w:bookmarkEnd w:id="135"/>
      <w:r>
        <w:rPr>
          <w:snapToGrid w:val="0"/>
        </w:rPr>
        <w:t xml:space="preserve"> </w:t>
      </w:r>
    </w:p>
    <w:p w:rsidR="001E1161" w:rsidRDefault="00650DB9">
      <w:pPr>
        <w:pStyle w:val="Subsection"/>
        <w:rPr>
          <w:snapToGrid w:val="0"/>
        </w:rPr>
      </w:pPr>
      <w:r>
        <w:rPr>
          <w:snapToGrid w:val="0"/>
        </w:rPr>
        <w:tab/>
        <w:t>(1)</w:t>
      </w:r>
      <w:r>
        <w:rPr>
          <w:snapToGrid w:val="0"/>
        </w:rPr>
        <w:tab/>
        <w:t>An application under section 121 of the Act to a court is to be made in an approved form.</w:t>
      </w:r>
    </w:p>
    <w:p w:rsidR="001E1161" w:rsidRDefault="00650DB9">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rsidR="001E1161" w:rsidRDefault="00650DB9">
      <w:pPr>
        <w:pStyle w:val="Subsection"/>
        <w:rPr>
          <w:snapToGrid w:val="0"/>
        </w:rPr>
      </w:pPr>
      <w:r>
        <w:rPr>
          <w:snapToGrid w:val="0"/>
        </w:rPr>
        <w:tab/>
        <w:t>(3)</w:t>
      </w:r>
      <w:r>
        <w:rPr>
          <w:snapToGrid w:val="0"/>
        </w:rPr>
        <w:tab/>
        <w:t>The summons must be served by a court officer on the person against whom the restitution order was made.</w:t>
      </w:r>
    </w:p>
    <w:p w:rsidR="001E1161" w:rsidRDefault="00650DB9">
      <w:pPr>
        <w:pStyle w:val="Heading2"/>
      </w:pPr>
      <w:bookmarkStart w:id="136" w:name="_Toc72549725"/>
      <w:bookmarkStart w:id="137" w:name="_Toc79216842"/>
      <w:bookmarkStart w:id="138" w:name="_Toc92192705"/>
      <w:bookmarkStart w:id="139" w:name="_Toc92192751"/>
      <w:bookmarkStart w:id="140" w:name="_Toc92259431"/>
      <w:bookmarkStart w:id="141" w:name="_Toc102888473"/>
      <w:bookmarkStart w:id="142" w:name="_Toc125783445"/>
      <w:bookmarkStart w:id="143" w:name="_Toc125783509"/>
      <w:bookmarkStart w:id="144" w:name="_Toc125783555"/>
      <w:bookmarkStart w:id="145" w:name="_Toc125868549"/>
      <w:bookmarkStart w:id="146" w:name="_Toc135122171"/>
      <w:r>
        <w:rPr>
          <w:rStyle w:val="CharPartNo"/>
        </w:rPr>
        <w:t>Part 6</w:t>
      </w:r>
      <w:r>
        <w:rPr>
          <w:rStyle w:val="CharDivNo"/>
        </w:rPr>
        <w:t> </w:t>
      </w:r>
      <w:r>
        <w:t>—</w:t>
      </w:r>
      <w:r>
        <w:rPr>
          <w:rStyle w:val="CharDivText"/>
        </w:rPr>
        <w:t> </w:t>
      </w:r>
      <w:r>
        <w:rPr>
          <w:rStyle w:val="CharPartText"/>
        </w:rPr>
        <w:t>Amending and enforcing conditional release orders and community orders</w:t>
      </w:r>
      <w:bookmarkEnd w:id="136"/>
      <w:bookmarkEnd w:id="137"/>
      <w:bookmarkEnd w:id="138"/>
      <w:bookmarkEnd w:id="139"/>
      <w:bookmarkEnd w:id="140"/>
      <w:bookmarkEnd w:id="141"/>
      <w:bookmarkEnd w:id="142"/>
      <w:bookmarkEnd w:id="143"/>
      <w:bookmarkEnd w:id="144"/>
      <w:bookmarkEnd w:id="145"/>
      <w:bookmarkEnd w:id="146"/>
    </w:p>
    <w:p w:rsidR="001E1161" w:rsidRDefault="00650DB9">
      <w:pPr>
        <w:pStyle w:val="Heading5"/>
        <w:rPr>
          <w:snapToGrid w:val="0"/>
        </w:rPr>
      </w:pPr>
      <w:bookmarkStart w:id="147" w:name="_Toc503860100"/>
      <w:bookmarkStart w:id="148" w:name="_Toc125783446"/>
      <w:bookmarkStart w:id="149" w:name="_Toc135122172"/>
      <w:r>
        <w:rPr>
          <w:rStyle w:val="CharSectno"/>
        </w:rPr>
        <w:t>10</w:t>
      </w:r>
      <w:r>
        <w:rPr>
          <w:snapToGrid w:val="0"/>
        </w:rPr>
        <w:t>.</w:t>
      </w:r>
      <w:r>
        <w:rPr>
          <w:snapToGrid w:val="0"/>
        </w:rPr>
        <w:tab/>
        <w:t>Application to amend or cancel (s. 126)</w:t>
      </w:r>
      <w:bookmarkEnd w:id="147"/>
      <w:bookmarkEnd w:id="148"/>
      <w:bookmarkEnd w:id="149"/>
      <w:r>
        <w:rPr>
          <w:snapToGrid w:val="0"/>
        </w:rPr>
        <w:t xml:space="preserve"> </w:t>
      </w:r>
    </w:p>
    <w:p w:rsidR="001E1161" w:rsidRDefault="00650DB9">
      <w:pPr>
        <w:pStyle w:val="Subsection"/>
        <w:rPr>
          <w:snapToGrid w:val="0"/>
        </w:rPr>
      </w:pPr>
      <w:r>
        <w:rPr>
          <w:snapToGrid w:val="0"/>
        </w:rPr>
        <w:tab/>
        <w:t>(1)</w:t>
      </w:r>
      <w:r>
        <w:rPr>
          <w:snapToGrid w:val="0"/>
        </w:rPr>
        <w:tab/>
        <w:t>An application under section 126 of the Act is to be made in an approved form.</w:t>
      </w:r>
    </w:p>
    <w:p w:rsidR="001E1161" w:rsidRDefault="00650DB9">
      <w:pPr>
        <w:pStyle w:val="Subsection"/>
        <w:rPr>
          <w:snapToGrid w:val="0"/>
        </w:rPr>
      </w:pPr>
      <w:r>
        <w:rPr>
          <w:snapToGrid w:val="0"/>
        </w:rPr>
        <w:tab/>
        <w:t>(2)</w:t>
      </w:r>
      <w:r>
        <w:rPr>
          <w:snapToGrid w:val="0"/>
        </w:rPr>
        <w:tab/>
        <w:t>An application may only be made by a CCO with the prior approval of the CEO.</w:t>
      </w:r>
    </w:p>
    <w:p w:rsidR="001E1161" w:rsidRDefault="00650DB9">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rsidR="001E1161" w:rsidRDefault="00650DB9">
      <w:pPr>
        <w:pStyle w:val="Subsection"/>
        <w:rPr>
          <w:snapToGrid w:val="0"/>
        </w:rPr>
      </w:pPr>
      <w:r>
        <w:rPr>
          <w:snapToGrid w:val="0"/>
        </w:rPr>
        <w:tab/>
        <w:t>(4)</w:t>
      </w:r>
      <w:r>
        <w:rPr>
          <w:snapToGrid w:val="0"/>
        </w:rPr>
        <w:tab/>
        <w:t>The hearing date fixed by the court officer is to be at least 7 days after the date of the application.</w:t>
      </w:r>
    </w:p>
    <w:p w:rsidR="001E1161" w:rsidRDefault="00650DB9">
      <w:pPr>
        <w:pStyle w:val="Subsection"/>
        <w:rPr>
          <w:snapToGrid w:val="0"/>
        </w:rPr>
      </w:pPr>
      <w:r>
        <w:rPr>
          <w:snapToGrid w:val="0"/>
        </w:rPr>
        <w:tab/>
        <w:t>(5)</w:t>
      </w:r>
      <w:r>
        <w:rPr>
          <w:snapToGrid w:val="0"/>
        </w:rPr>
        <w:tab/>
        <w:t>In the case of an application to amend or cancel a CRO, the summons must be served — </w:t>
      </w:r>
    </w:p>
    <w:p w:rsidR="001E1161" w:rsidRDefault="00650DB9">
      <w:pPr>
        <w:pStyle w:val="Indenta"/>
        <w:rPr>
          <w:snapToGrid w:val="0"/>
        </w:rPr>
      </w:pPr>
      <w:r>
        <w:rPr>
          <w:snapToGrid w:val="0"/>
        </w:rPr>
        <w:tab/>
        <w:t>(a)</w:t>
      </w:r>
      <w:r>
        <w:rPr>
          <w:snapToGrid w:val="0"/>
        </w:rPr>
        <w:tab/>
        <w:t>in the case of an application by the offender — by a court officer on the prosecutor; or</w:t>
      </w:r>
    </w:p>
    <w:p w:rsidR="001E1161" w:rsidRDefault="00650DB9">
      <w:pPr>
        <w:pStyle w:val="Indenta"/>
        <w:rPr>
          <w:snapToGrid w:val="0"/>
        </w:rPr>
      </w:pPr>
      <w:r>
        <w:rPr>
          <w:snapToGrid w:val="0"/>
        </w:rPr>
        <w:tab/>
        <w:t>(b)</w:t>
      </w:r>
      <w:r>
        <w:rPr>
          <w:snapToGrid w:val="0"/>
        </w:rPr>
        <w:tab/>
        <w:t>in the case of an application by a prosecutor — by the prosecutor on the offender.</w:t>
      </w:r>
    </w:p>
    <w:p w:rsidR="001E1161" w:rsidRDefault="00650DB9">
      <w:pPr>
        <w:pStyle w:val="Subsection"/>
        <w:rPr>
          <w:snapToGrid w:val="0"/>
        </w:rPr>
      </w:pPr>
      <w:r>
        <w:rPr>
          <w:snapToGrid w:val="0"/>
        </w:rPr>
        <w:tab/>
        <w:t>(6)</w:t>
      </w:r>
      <w:r>
        <w:rPr>
          <w:snapToGrid w:val="0"/>
        </w:rPr>
        <w:tab/>
        <w:t>In the case of an application to amend or cancel a community order, the summons must be served — </w:t>
      </w:r>
    </w:p>
    <w:p w:rsidR="001E1161" w:rsidRDefault="00650DB9">
      <w:pPr>
        <w:pStyle w:val="Indenta"/>
        <w:rPr>
          <w:snapToGrid w:val="0"/>
        </w:rPr>
      </w:pPr>
      <w:r>
        <w:rPr>
          <w:snapToGrid w:val="0"/>
        </w:rPr>
        <w:tab/>
        <w:t>(a)</w:t>
      </w:r>
      <w:r>
        <w:rPr>
          <w:snapToGrid w:val="0"/>
        </w:rPr>
        <w:tab/>
        <w:t>in the case of an application by the offender — by a court officer on the CEO, and the prosecutor; or</w:t>
      </w:r>
    </w:p>
    <w:p w:rsidR="001E1161" w:rsidRDefault="00650DB9">
      <w:pPr>
        <w:pStyle w:val="Indenta"/>
        <w:rPr>
          <w:snapToGrid w:val="0"/>
        </w:rPr>
      </w:pPr>
      <w:r>
        <w:rPr>
          <w:snapToGrid w:val="0"/>
        </w:rPr>
        <w:tab/>
        <w:t>(b)</w:t>
      </w:r>
      <w:r>
        <w:rPr>
          <w:snapToGrid w:val="0"/>
        </w:rPr>
        <w:tab/>
        <w:t>in the case of an application by a CCO — by a CCO on the offender.</w:t>
      </w:r>
    </w:p>
    <w:p w:rsidR="001E1161" w:rsidRDefault="00650DB9">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 under section 126 of the Act.</w:t>
      </w:r>
    </w:p>
    <w:p w:rsidR="001E1161" w:rsidRDefault="00650DB9">
      <w:pPr>
        <w:pStyle w:val="Subsection"/>
        <w:keepNext/>
        <w:rPr>
          <w:snapToGrid w:val="0"/>
        </w:rPr>
      </w:pPr>
      <w:r>
        <w:rPr>
          <w:snapToGrid w:val="0"/>
        </w:rPr>
        <w:tab/>
        <w:t>(8)</w:t>
      </w:r>
      <w:r>
        <w:rPr>
          <w:snapToGrid w:val="0"/>
        </w:rPr>
        <w:tab/>
        <w:t>In this regulation — </w:t>
      </w:r>
    </w:p>
    <w:p w:rsidR="001E1161" w:rsidRDefault="00650DB9">
      <w:pPr>
        <w:pStyle w:val="Defstart"/>
      </w:pPr>
      <w:r>
        <w:rPr>
          <w:b/>
        </w:rPr>
        <w:tab/>
        <w:t>“</w:t>
      </w:r>
      <w:r>
        <w:rPr>
          <w:rStyle w:val="CharDefText"/>
        </w:rPr>
        <w:t>prosecutor</w:t>
      </w:r>
      <w:r>
        <w:rPr>
          <w:b/>
        </w:rPr>
        <w:t>”</w:t>
      </w:r>
      <w:r>
        <w:t xml:space="preserve"> means the DPP or a police prosecutor, as the case requires.</w:t>
      </w:r>
    </w:p>
    <w:p w:rsidR="001E1161" w:rsidRDefault="00650DB9">
      <w:pPr>
        <w:pStyle w:val="Heading5"/>
        <w:rPr>
          <w:snapToGrid w:val="0"/>
        </w:rPr>
      </w:pPr>
      <w:bookmarkStart w:id="150" w:name="_Toc503860101"/>
      <w:bookmarkStart w:id="151" w:name="_Toc125783447"/>
      <w:bookmarkStart w:id="152" w:name="_Toc135122173"/>
      <w:r>
        <w:rPr>
          <w:rStyle w:val="CharSectno"/>
        </w:rPr>
        <w:t>11</w:t>
      </w:r>
      <w:r>
        <w:rPr>
          <w:snapToGrid w:val="0"/>
        </w:rPr>
        <w:t>.</w:t>
      </w:r>
      <w:r>
        <w:rPr>
          <w:snapToGrid w:val="0"/>
        </w:rPr>
        <w:tab/>
        <w:t>CEO to be notified when court deals with offender on community order</w:t>
      </w:r>
      <w:bookmarkEnd w:id="150"/>
      <w:bookmarkEnd w:id="151"/>
      <w:bookmarkEnd w:id="152"/>
      <w:r>
        <w:rPr>
          <w:snapToGrid w:val="0"/>
        </w:rPr>
        <w:t xml:space="preserve"> </w:t>
      </w:r>
    </w:p>
    <w:p w:rsidR="001E1161" w:rsidRDefault="00650DB9">
      <w:pPr>
        <w:pStyle w:val="Subsection"/>
        <w:rPr>
          <w:snapToGrid w:val="0"/>
        </w:rPr>
      </w:pPr>
      <w:r>
        <w:rPr>
          <w:snapToGrid w:val="0"/>
        </w:rPr>
        <w:tab/>
      </w:r>
      <w:r>
        <w:rPr>
          <w:snapToGrid w:val="0"/>
        </w:rPr>
        <w:tab/>
        <w:t>If under section 127, 130, 132 or 133 of the Act a court deals with an offender in relation to a community order, a court officer is to notify the CEO of any orders made by the court.</w:t>
      </w:r>
    </w:p>
    <w:p w:rsidR="001E1161" w:rsidRDefault="00650DB9">
      <w:pPr>
        <w:pStyle w:val="Heading2"/>
      </w:pPr>
      <w:bookmarkStart w:id="153" w:name="_Toc72549728"/>
      <w:bookmarkStart w:id="154" w:name="_Toc79216845"/>
      <w:bookmarkStart w:id="155" w:name="_Toc92192708"/>
      <w:bookmarkStart w:id="156" w:name="_Toc92192754"/>
      <w:bookmarkStart w:id="157" w:name="_Toc92259434"/>
      <w:bookmarkStart w:id="158" w:name="_Toc102888476"/>
      <w:bookmarkStart w:id="159" w:name="_Toc125783448"/>
      <w:bookmarkStart w:id="160" w:name="_Toc125783512"/>
      <w:bookmarkStart w:id="161" w:name="_Toc125783558"/>
      <w:bookmarkStart w:id="162" w:name="_Toc125868552"/>
      <w:bookmarkStart w:id="163" w:name="_Toc135122174"/>
      <w:r>
        <w:rPr>
          <w:rStyle w:val="CharPartNo"/>
        </w:rPr>
        <w:t>Part 7</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bookmarkEnd w:id="161"/>
      <w:bookmarkEnd w:id="162"/>
      <w:bookmarkEnd w:id="163"/>
    </w:p>
    <w:p w:rsidR="001E1161" w:rsidRDefault="00650DB9">
      <w:pPr>
        <w:pStyle w:val="Heading5"/>
        <w:rPr>
          <w:snapToGrid w:val="0"/>
        </w:rPr>
      </w:pPr>
      <w:bookmarkStart w:id="164" w:name="_Toc503860102"/>
      <w:bookmarkStart w:id="165" w:name="_Toc125783449"/>
      <w:bookmarkStart w:id="166" w:name="_Toc135122175"/>
      <w:r>
        <w:rPr>
          <w:rStyle w:val="CharSectno"/>
        </w:rPr>
        <w:t>12</w:t>
      </w:r>
      <w:r>
        <w:rPr>
          <w:snapToGrid w:val="0"/>
        </w:rPr>
        <w:t>.</w:t>
      </w:r>
      <w:r>
        <w:rPr>
          <w:snapToGrid w:val="0"/>
        </w:rPr>
        <w:tab/>
        <w:t>Service</w:t>
      </w:r>
      <w:bookmarkEnd w:id="164"/>
      <w:bookmarkEnd w:id="165"/>
      <w:bookmarkEnd w:id="166"/>
      <w:r>
        <w:rPr>
          <w:snapToGrid w:val="0"/>
        </w:rPr>
        <w:t xml:space="preserve"> </w:t>
      </w:r>
    </w:p>
    <w:p w:rsidR="001E1161" w:rsidRDefault="00650DB9">
      <w:pPr>
        <w:pStyle w:val="Subsection"/>
        <w:rPr>
          <w:snapToGrid w:val="0"/>
        </w:rPr>
      </w:pPr>
      <w:r>
        <w:rPr>
          <w:snapToGrid w:val="0"/>
        </w:rPr>
        <w:tab/>
      </w:r>
      <w:r>
        <w:rPr>
          <w:snapToGrid w:val="0"/>
        </w:rPr>
        <w:tab/>
        <w:t>For the purposes of the Act and these regulations a summons may be served — </w:t>
      </w:r>
    </w:p>
    <w:p w:rsidR="001E1161" w:rsidRDefault="00650DB9">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rsidR="001E1161" w:rsidRDefault="00650DB9">
      <w:pPr>
        <w:pStyle w:val="Indenta"/>
        <w:rPr>
          <w:snapToGrid w:val="0"/>
        </w:rPr>
      </w:pPr>
      <w:r>
        <w:rPr>
          <w:snapToGrid w:val="0"/>
        </w:rPr>
        <w:tab/>
        <w:t>(b)</w:t>
      </w:r>
      <w:r>
        <w:rPr>
          <w:snapToGrid w:val="0"/>
        </w:rPr>
        <w:tab/>
        <w:t>on a prosecutor by causing it to be delivered to the prosecutor’s office;</w:t>
      </w:r>
    </w:p>
    <w:p w:rsidR="001E1161" w:rsidRDefault="00650DB9">
      <w:pPr>
        <w:pStyle w:val="Indenta"/>
        <w:rPr>
          <w:snapToGrid w:val="0"/>
        </w:rPr>
      </w:pPr>
      <w:r>
        <w:rPr>
          <w:snapToGrid w:val="0"/>
        </w:rPr>
        <w:tab/>
        <w:t>(c)</w:t>
      </w:r>
      <w:r>
        <w:rPr>
          <w:snapToGrid w:val="0"/>
        </w:rPr>
        <w:tab/>
        <w:t>on the CEO by causing it to be delivered to the CEO’s office;</w:t>
      </w:r>
    </w:p>
    <w:p w:rsidR="001E1161" w:rsidRDefault="00650DB9">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rsidR="001E1161" w:rsidRDefault="00650DB9">
      <w:pPr>
        <w:pStyle w:val="Heading5"/>
        <w:rPr>
          <w:snapToGrid w:val="0"/>
        </w:rPr>
      </w:pPr>
      <w:bookmarkStart w:id="167" w:name="_Toc503860103"/>
      <w:bookmarkStart w:id="168" w:name="_Toc125783450"/>
      <w:bookmarkStart w:id="169" w:name="_Toc135122176"/>
      <w:r>
        <w:rPr>
          <w:rStyle w:val="CharSectno"/>
        </w:rPr>
        <w:t>13</w:t>
      </w:r>
      <w:r>
        <w:rPr>
          <w:snapToGrid w:val="0"/>
        </w:rPr>
        <w:t>.</w:t>
      </w:r>
      <w:r>
        <w:rPr>
          <w:snapToGrid w:val="0"/>
        </w:rPr>
        <w:tab/>
        <w:t>Forms</w:t>
      </w:r>
      <w:bookmarkEnd w:id="167"/>
      <w:bookmarkEnd w:id="168"/>
      <w:bookmarkEnd w:id="169"/>
      <w:r>
        <w:rPr>
          <w:snapToGrid w:val="0"/>
        </w:rPr>
        <w:t xml:space="preserve"> </w:t>
      </w:r>
    </w:p>
    <w:p w:rsidR="001E1161" w:rsidRDefault="00650DB9">
      <w:pPr>
        <w:pStyle w:val="Subsection"/>
        <w:rPr>
          <w:snapToGrid w:val="0"/>
        </w:rPr>
      </w:pPr>
      <w:r>
        <w:rPr>
          <w:snapToGrid w:val="0"/>
        </w:rPr>
        <w:tab/>
        <w:t>(1)</w:t>
      </w:r>
      <w:r>
        <w:rPr>
          <w:snapToGrid w:val="0"/>
        </w:rPr>
        <w:tab/>
        <w:t>Subject to this regulation the prescribed forms for the purposes of the Act are those in the Table to this regulation.</w:t>
      </w:r>
    </w:p>
    <w:p w:rsidR="001E1161" w:rsidRDefault="00650DB9">
      <w:pPr>
        <w:pStyle w:val="Subsection"/>
        <w:rPr>
          <w:snapToGrid w:val="0"/>
        </w:rPr>
      </w:pPr>
      <w:r>
        <w:rPr>
          <w:snapToGrid w:val="0"/>
        </w:rPr>
        <w:tab/>
        <w:t>(2)</w:t>
      </w:r>
      <w:r>
        <w:rPr>
          <w:snapToGrid w:val="0"/>
        </w:rPr>
        <w:tab/>
        <w:t>The prescribed form for an arrest warrant for the purposes of sections 14, 33J, 33P, 50, 79, 84E and 129 of the Act is Form 1 in the Criminal Procedure Regulations 2005 Schedule 1.</w:t>
      </w:r>
    </w:p>
    <w:p w:rsidR="001E1161" w:rsidRDefault="00650DB9">
      <w:pPr>
        <w:pStyle w:val="Subsection"/>
        <w:rPr>
          <w:snapToGrid w:val="0"/>
        </w:rPr>
      </w:pPr>
      <w:r>
        <w:rPr>
          <w:snapToGrid w:val="0"/>
        </w:rPr>
        <w:tab/>
        <w:t>(3)</w:t>
      </w:r>
      <w:r>
        <w:rPr>
          <w:snapToGrid w:val="0"/>
        </w:rPr>
        <w:tab/>
        <w:t>The prescribed form for a remand warrant for the purposes of section 17 of the Act is Form 2 in the Criminal Procedure Regulations 2005 Schedule 1.</w:t>
      </w:r>
    </w:p>
    <w:p w:rsidR="001E1161" w:rsidRDefault="00650DB9">
      <w:pPr>
        <w:pStyle w:val="Subsection"/>
        <w:rPr>
          <w:snapToGrid w:val="0"/>
        </w:rPr>
      </w:pPr>
      <w:r>
        <w:rPr>
          <w:snapToGrid w:val="0"/>
        </w:rPr>
        <w:tab/>
        <w:t>(4)</w:t>
      </w:r>
      <w:r>
        <w:rPr>
          <w:snapToGrid w:val="0"/>
        </w:rPr>
        <w:tab/>
        <w:t>The prescribed form for a warrant to commit a person to another court for the purposes of sections 78, 128 and 132 of the Act is Form 2 in the Criminal Procedure Regulations 2005 Schedule 1.</w:t>
      </w:r>
    </w:p>
    <w:p w:rsidR="001E1161" w:rsidRDefault="00650DB9">
      <w:pPr>
        <w:pStyle w:val="Subsection"/>
        <w:rPr>
          <w:snapToGrid w:val="0"/>
        </w:rPr>
      </w:pPr>
      <w:r>
        <w:rPr>
          <w:snapToGrid w:val="0"/>
        </w:rPr>
        <w:tab/>
        <w:t>(5)</w:t>
      </w:r>
      <w:r>
        <w:rPr>
          <w:snapToGrid w:val="0"/>
        </w:rPr>
        <w:tab/>
        <w:t>It is sufficient compliance with the Act if a form substantially in compliance with a prescribed form is used.</w:t>
      </w:r>
    </w:p>
    <w:p w:rsidR="001E1161" w:rsidRDefault="00650DB9">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rsidR="001E1161">
        <w:trPr>
          <w:tblHeader/>
        </w:trPr>
        <w:tc>
          <w:tcPr>
            <w:tcW w:w="1134" w:type="dxa"/>
            <w:tcBorders>
              <w:top w:val="single" w:sz="4" w:space="0" w:color="auto"/>
              <w:bottom w:val="single" w:sz="4" w:space="0" w:color="auto"/>
            </w:tcBorders>
          </w:tcPr>
          <w:p w:rsidR="001E1161" w:rsidRDefault="00650DB9">
            <w:pPr>
              <w:pStyle w:val="Table"/>
              <w:ind w:left="71"/>
              <w:rPr>
                <w:b/>
              </w:rPr>
            </w:pPr>
            <w:r>
              <w:rPr>
                <w:b/>
              </w:rPr>
              <w:t>Section of the Act</w:t>
            </w:r>
          </w:p>
        </w:tc>
        <w:tc>
          <w:tcPr>
            <w:tcW w:w="3827" w:type="dxa"/>
            <w:tcBorders>
              <w:top w:val="single" w:sz="4" w:space="0" w:color="auto"/>
              <w:bottom w:val="single" w:sz="4" w:space="0" w:color="auto"/>
            </w:tcBorders>
          </w:tcPr>
          <w:p w:rsidR="001E1161" w:rsidRDefault="00650DB9">
            <w:pPr>
              <w:pStyle w:val="Table"/>
              <w:rPr>
                <w:b/>
              </w:rPr>
            </w:pPr>
            <w:r>
              <w:rPr>
                <w:b/>
              </w:rPr>
              <w:t>Description of form</w:t>
            </w:r>
          </w:p>
        </w:tc>
        <w:tc>
          <w:tcPr>
            <w:tcW w:w="1276" w:type="dxa"/>
            <w:tcBorders>
              <w:top w:val="single" w:sz="4" w:space="0" w:color="auto"/>
              <w:bottom w:val="single" w:sz="4" w:space="0" w:color="auto"/>
            </w:tcBorders>
          </w:tcPr>
          <w:p w:rsidR="001E1161" w:rsidRDefault="00650DB9">
            <w:pPr>
              <w:pStyle w:val="Table"/>
              <w:rPr>
                <w:b/>
              </w:rPr>
            </w:pPr>
            <w:r>
              <w:rPr>
                <w:b/>
              </w:rPr>
              <w:t>Form No in Schedule 1</w:t>
            </w:r>
          </w:p>
        </w:tc>
      </w:tr>
      <w:tr w:rsidR="001E1161">
        <w:tc>
          <w:tcPr>
            <w:tcW w:w="1134" w:type="dxa"/>
          </w:tcPr>
          <w:p w:rsidR="001E1161" w:rsidRDefault="00650DB9">
            <w:pPr>
              <w:pStyle w:val="Table"/>
              <w:ind w:left="71"/>
            </w:pPr>
            <w:r>
              <w:t>36</w:t>
            </w:r>
          </w:p>
        </w:tc>
        <w:tc>
          <w:tcPr>
            <w:tcW w:w="3827" w:type="dxa"/>
          </w:tcPr>
          <w:p w:rsidR="001E1161" w:rsidRDefault="00650DB9">
            <w:pPr>
              <w:pStyle w:val="Table"/>
            </w:pPr>
            <w:r>
              <w:t>Warrant of commitment</w:t>
            </w:r>
          </w:p>
        </w:tc>
        <w:tc>
          <w:tcPr>
            <w:tcW w:w="1276" w:type="dxa"/>
          </w:tcPr>
          <w:p w:rsidR="001E1161" w:rsidRDefault="00650DB9">
            <w:pPr>
              <w:pStyle w:val="Table"/>
            </w:pPr>
            <w:r>
              <w:t>1</w:t>
            </w:r>
          </w:p>
        </w:tc>
      </w:tr>
      <w:tr w:rsidR="001E1161">
        <w:tc>
          <w:tcPr>
            <w:tcW w:w="1134" w:type="dxa"/>
          </w:tcPr>
          <w:p w:rsidR="001E1161" w:rsidRDefault="00650DB9">
            <w:pPr>
              <w:pStyle w:val="Table"/>
              <w:ind w:left="71"/>
            </w:pPr>
            <w:r>
              <w:t>58</w:t>
            </w:r>
          </w:p>
        </w:tc>
        <w:tc>
          <w:tcPr>
            <w:tcW w:w="3827" w:type="dxa"/>
          </w:tcPr>
          <w:p w:rsidR="001E1161" w:rsidRDefault="00650DB9">
            <w:pPr>
              <w:pStyle w:val="Table"/>
            </w:pPr>
            <w:r>
              <w:t>Warrant of commitment until fine is paid</w:t>
            </w:r>
          </w:p>
        </w:tc>
        <w:tc>
          <w:tcPr>
            <w:tcW w:w="1276" w:type="dxa"/>
          </w:tcPr>
          <w:p w:rsidR="001E1161" w:rsidRDefault="00650DB9">
            <w:pPr>
              <w:pStyle w:val="Table"/>
            </w:pPr>
            <w:r>
              <w:t>2</w:t>
            </w:r>
          </w:p>
        </w:tc>
      </w:tr>
      <w:tr w:rsidR="001E1161">
        <w:tc>
          <w:tcPr>
            <w:tcW w:w="1134" w:type="dxa"/>
          </w:tcPr>
          <w:p w:rsidR="001E1161" w:rsidRDefault="00650DB9">
            <w:pPr>
              <w:pStyle w:val="Table"/>
              <w:ind w:left="71"/>
            </w:pPr>
            <w:r>
              <w:t>59</w:t>
            </w:r>
          </w:p>
        </w:tc>
        <w:tc>
          <w:tcPr>
            <w:tcW w:w="3827" w:type="dxa"/>
          </w:tcPr>
          <w:p w:rsidR="001E1161" w:rsidRDefault="00650DB9">
            <w:pPr>
              <w:pStyle w:val="Table"/>
            </w:pPr>
            <w:r>
              <w:t>Warrant of commitment for not paying a fine</w:t>
            </w:r>
          </w:p>
        </w:tc>
        <w:tc>
          <w:tcPr>
            <w:tcW w:w="1276" w:type="dxa"/>
          </w:tcPr>
          <w:p w:rsidR="001E1161" w:rsidRDefault="00650DB9">
            <w:pPr>
              <w:pStyle w:val="Table"/>
            </w:pPr>
            <w:r>
              <w:br/>
              <w:t>3</w:t>
            </w:r>
          </w:p>
        </w:tc>
      </w:tr>
      <w:tr w:rsidR="001E1161">
        <w:tc>
          <w:tcPr>
            <w:tcW w:w="1134" w:type="dxa"/>
          </w:tcPr>
          <w:p w:rsidR="001E1161" w:rsidRDefault="00650DB9">
            <w:pPr>
              <w:pStyle w:val="Table"/>
              <w:ind w:left="71"/>
            </w:pPr>
            <w:r>
              <w:t>119A</w:t>
            </w:r>
          </w:p>
        </w:tc>
        <w:tc>
          <w:tcPr>
            <w:tcW w:w="3827" w:type="dxa"/>
          </w:tcPr>
          <w:p w:rsidR="001E1161" w:rsidRDefault="00650DB9">
            <w:pPr>
              <w:pStyle w:val="Table"/>
            </w:pPr>
            <w:r>
              <w:t>Warrant of commitment for breach of compensation order</w:t>
            </w:r>
          </w:p>
        </w:tc>
        <w:tc>
          <w:tcPr>
            <w:tcW w:w="1276" w:type="dxa"/>
          </w:tcPr>
          <w:p w:rsidR="001E1161" w:rsidRDefault="00650DB9">
            <w:pPr>
              <w:pStyle w:val="Table"/>
            </w:pPr>
            <w:r>
              <w:br/>
              <w:t>3A</w:t>
            </w:r>
          </w:p>
        </w:tc>
      </w:tr>
      <w:tr w:rsidR="001E1161">
        <w:tc>
          <w:tcPr>
            <w:tcW w:w="1134" w:type="dxa"/>
          </w:tcPr>
          <w:p w:rsidR="001E1161" w:rsidRDefault="00650DB9">
            <w:pPr>
              <w:pStyle w:val="Table"/>
              <w:ind w:left="71"/>
            </w:pPr>
            <w:r>
              <w:t>134</w:t>
            </w:r>
          </w:p>
        </w:tc>
        <w:tc>
          <w:tcPr>
            <w:tcW w:w="3827" w:type="dxa"/>
          </w:tcPr>
          <w:p w:rsidR="001E1161" w:rsidRDefault="00650DB9">
            <w:pPr>
              <w:pStyle w:val="Table"/>
            </w:pPr>
            <w:r>
              <w:t>Certificate of breach of community order</w:t>
            </w:r>
          </w:p>
        </w:tc>
        <w:tc>
          <w:tcPr>
            <w:tcW w:w="1276" w:type="dxa"/>
          </w:tcPr>
          <w:p w:rsidR="001E1161" w:rsidRDefault="00650DB9">
            <w:pPr>
              <w:pStyle w:val="Table"/>
            </w:pPr>
            <w:r>
              <w:t>4</w:t>
            </w:r>
          </w:p>
        </w:tc>
      </w:tr>
      <w:tr w:rsidR="001E1161">
        <w:tc>
          <w:tcPr>
            <w:tcW w:w="1134" w:type="dxa"/>
          </w:tcPr>
          <w:p w:rsidR="001E1161" w:rsidRDefault="00650DB9">
            <w:pPr>
              <w:pStyle w:val="Table"/>
              <w:ind w:left="71"/>
            </w:pPr>
            <w:r>
              <w:t>79, 129</w:t>
            </w:r>
          </w:p>
        </w:tc>
        <w:tc>
          <w:tcPr>
            <w:tcW w:w="3827" w:type="dxa"/>
          </w:tcPr>
          <w:p w:rsidR="001E1161" w:rsidRDefault="00650DB9">
            <w:pPr>
              <w:pStyle w:val="Table"/>
            </w:pPr>
            <w:r>
              <w:t xml:space="preserve">Notice alleging commission of offence while subject to sentence </w:t>
            </w:r>
          </w:p>
        </w:tc>
        <w:tc>
          <w:tcPr>
            <w:tcW w:w="1276" w:type="dxa"/>
          </w:tcPr>
          <w:p w:rsidR="001E1161" w:rsidRDefault="00650DB9">
            <w:pPr>
              <w:pStyle w:val="Table"/>
            </w:pPr>
            <w:r>
              <w:br/>
              <w:t>5</w:t>
            </w:r>
          </w:p>
        </w:tc>
      </w:tr>
    </w:tbl>
    <w:p w:rsidR="001E1161" w:rsidRDefault="00650DB9">
      <w:pPr>
        <w:pStyle w:val="Footnotesection"/>
      </w:pPr>
      <w:r>
        <w:tab/>
        <w:t>[Regulation 13 amended in Gazette 29 Dec 2000 p. 7920; 29 Aug 2003 p. 3853; 28 Apr 2005 p. 1764; 24 Jan 2006 p. 430.]</w:t>
      </w:r>
    </w:p>
    <w:p w:rsidR="001E1161" w:rsidRDefault="001E1161">
      <w:pPr>
        <w:sectPr w:rsidR="001E116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E1161" w:rsidRDefault="00650DB9">
      <w:pPr>
        <w:pStyle w:val="yScheduleHeading"/>
      </w:pPr>
      <w:bookmarkStart w:id="170" w:name="_Toc125783451"/>
      <w:bookmarkStart w:id="171" w:name="_Toc125783515"/>
      <w:bookmarkStart w:id="172" w:name="_Toc125783561"/>
      <w:bookmarkStart w:id="173" w:name="_Toc125868555"/>
      <w:bookmarkStart w:id="174" w:name="_Toc135122177"/>
      <w:r>
        <w:rPr>
          <w:rStyle w:val="CharSchNo"/>
        </w:rPr>
        <w:t>Schedule 1</w:t>
      </w:r>
      <w:r>
        <w:t> — </w:t>
      </w:r>
      <w:r>
        <w:rPr>
          <w:rStyle w:val="CharSchText"/>
        </w:rPr>
        <w:t>Forms</w:t>
      </w:r>
      <w:bookmarkEnd w:id="170"/>
      <w:bookmarkEnd w:id="171"/>
      <w:bookmarkEnd w:id="172"/>
      <w:bookmarkEnd w:id="173"/>
      <w:bookmarkEnd w:id="174"/>
      <w:r>
        <w:t xml:space="preserve"> </w:t>
      </w:r>
    </w:p>
    <w:p w:rsidR="001E1161" w:rsidRDefault="00650DB9">
      <w:pPr>
        <w:pStyle w:val="yShoulderClause"/>
        <w:rPr>
          <w:snapToGrid w:val="0"/>
        </w:rPr>
      </w:pPr>
      <w:r>
        <w:rPr>
          <w:snapToGrid w:val="0"/>
        </w:rPr>
        <w:t>[reg 13]</w:t>
      </w:r>
    </w:p>
    <w:p w:rsidR="001E1161" w:rsidRDefault="00650DB9">
      <w:pPr>
        <w:pStyle w:val="yHeading5"/>
      </w:pPr>
      <w:bookmarkStart w:id="175" w:name="_Toc125783452"/>
      <w:bookmarkStart w:id="176" w:name="_Toc135122178"/>
      <w:r>
        <w:t>1.</w:t>
      </w:r>
      <w:r>
        <w:tab/>
        <w:t>Warrant of commitment</w:t>
      </w:r>
      <w:bookmarkEnd w:id="175"/>
      <w:bookmarkEnd w:id="17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rsidR="001E1161">
        <w:trPr>
          <w:cantSplit/>
          <w:trHeight w:val="1400"/>
        </w:trPr>
        <w:tc>
          <w:tcPr>
            <w:tcW w:w="3828" w:type="dxa"/>
          </w:tcPr>
          <w:p w:rsidR="001E1161" w:rsidRDefault="00650DB9">
            <w:pPr>
              <w:pStyle w:val="yTable"/>
              <w:rPr>
                <w:sz w:val="18"/>
              </w:rPr>
            </w:pPr>
            <w:r>
              <w:rPr>
                <w:sz w:val="18"/>
              </w:rPr>
              <w:t>WESTERN AUSTRALIA</w:t>
            </w:r>
          </w:p>
          <w:p w:rsidR="001E1161" w:rsidRDefault="00650DB9">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rsidR="001E1161" w:rsidRDefault="00650DB9">
            <w:pPr>
              <w:pStyle w:val="yTable"/>
              <w:spacing w:before="120"/>
              <w:rPr>
                <w:b/>
                <w:spacing w:val="-3"/>
                <w:sz w:val="24"/>
              </w:rPr>
            </w:pPr>
            <w:r>
              <w:rPr>
                <w:b/>
                <w:spacing w:val="-3"/>
                <w:sz w:val="24"/>
              </w:rPr>
              <w:t>WARRANT OF</w:t>
            </w:r>
          </w:p>
          <w:p w:rsidR="001E1161" w:rsidRDefault="00650DB9">
            <w:pPr>
              <w:pStyle w:val="yTable"/>
              <w:spacing w:before="0"/>
              <w:rPr>
                <w:sz w:val="18"/>
              </w:rPr>
            </w:pPr>
            <w:r>
              <w:rPr>
                <w:b/>
                <w:spacing w:val="-3"/>
                <w:sz w:val="24"/>
              </w:rPr>
              <w:t>COMMITMENT</w:t>
            </w:r>
          </w:p>
        </w:tc>
        <w:tc>
          <w:tcPr>
            <w:tcW w:w="708" w:type="dxa"/>
            <w:tcBorders>
              <w:top w:val="nil"/>
              <w:bottom w:val="nil"/>
            </w:tcBorders>
          </w:tcPr>
          <w:p w:rsidR="001E1161" w:rsidRDefault="00650DB9">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rsidR="001E1161" w:rsidRDefault="00650DB9">
            <w:pPr>
              <w:pStyle w:val="yTable"/>
              <w:tabs>
                <w:tab w:val="left" w:pos="459"/>
              </w:tabs>
              <w:rPr>
                <w:sz w:val="18"/>
              </w:rPr>
            </w:pPr>
            <w:r>
              <w:rPr>
                <w:sz w:val="18"/>
              </w:rPr>
              <w:sym w:font="Wingdings" w:char="F072"/>
            </w:r>
            <w:r>
              <w:rPr>
                <w:sz w:val="18"/>
              </w:rPr>
              <w:tab/>
              <w:t>Supreme Court</w:t>
            </w:r>
          </w:p>
          <w:p w:rsidR="001E1161" w:rsidRDefault="00650DB9">
            <w:pPr>
              <w:pStyle w:val="yTable"/>
              <w:tabs>
                <w:tab w:val="left" w:pos="459"/>
              </w:tabs>
              <w:spacing w:before="0"/>
              <w:rPr>
                <w:sz w:val="18"/>
              </w:rPr>
            </w:pPr>
            <w:r>
              <w:rPr>
                <w:sz w:val="18"/>
              </w:rPr>
              <w:sym w:font="Wingdings" w:char="F072"/>
            </w:r>
            <w:r>
              <w:rPr>
                <w:sz w:val="18"/>
              </w:rPr>
              <w:tab/>
              <w:t>District Court</w:t>
            </w:r>
          </w:p>
          <w:p w:rsidR="001E1161" w:rsidRDefault="00650DB9">
            <w:pPr>
              <w:pStyle w:val="yTable"/>
              <w:tabs>
                <w:tab w:val="left" w:pos="459"/>
              </w:tabs>
              <w:spacing w:before="0"/>
              <w:ind w:left="459" w:hanging="459"/>
              <w:rPr>
                <w:sz w:val="18"/>
              </w:rPr>
            </w:pPr>
            <w:r>
              <w:rPr>
                <w:sz w:val="18"/>
              </w:rPr>
              <w:sym w:font="Wingdings" w:char="F072"/>
            </w:r>
            <w:r>
              <w:rPr>
                <w:sz w:val="18"/>
              </w:rPr>
              <w:tab/>
              <w:t>Court of Summary Jurisdiction</w:t>
            </w:r>
          </w:p>
          <w:p w:rsidR="001E1161" w:rsidRDefault="00650DB9">
            <w:pPr>
              <w:pStyle w:val="yTable"/>
              <w:tabs>
                <w:tab w:val="left" w:pos="459"/>
              </w:tabs>
              <w:spacing w:before="0"/>
              <w:rPr>
                <w:sz w:val="18"/>
              </w:rPr>
            </w:pPr>
            <w:r>
              <w:rPr>
                <w:sz w:val="18"/>
              </w:rPr>
              <w:sym w:font="Wingdings" w:char="F072"/>
            </w:r>
            <w:r>
              <w:rPr>
                <w:sz w:val="18"/>
              </w:rPr>
              <w:tab/>
              <w:t>Children’s Court</w:t>
            </w:r>
          </w:p>
          <w:p w:rsidR="001E1161" w:rsidRDefault="00650DB9">
            <w:pPr>
              <w:pStyle w:val="yTable"/>
              <w:rPr>
                <w:sz w:val="18"/>
              </w:rPr>
            </w:pPr>
            <w:r>
              <w:rPr>
                <w:sz w:val="18"/>
              </w:rPr>
              <w:t>At:</w:t>
            </w:r>
          </w:p>
        </w:tc>
      </w:tr>
    </w:tbl>
    <w:p w:rsidR="001E1161" w:rsidRDefault="001E1161">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rsidR="001E1161" w:rsidRDefault="00650DB9">
            <w:pPr>
              <w:pStyle w:val="yTable"/>
              <w:rPr>
                <w:sz w:val="18"/>
              </w:rPr>
            </w:pPr>
            <w:r>
              <w:rPr>
                <w:b/>
                <w:sz w:val="18"/>
              </w:rPr>
              <w:t xml:space="preserve">Chief executive officer under the </w:t>
            </w:r>
            <w:r>
              <w:rPr>
                <w:b/>
                <w:i/>
                <w:sz w:val="18"/>
              </w:rPr>
              <w:t>Prisons Act 1981</w:t>
            </w:r>
            <w:r>
              <w:rPr>
                <w:b/>
                <w:sz w:val="18"/>
              </w:rPr>
              <w:t>.</w:t>
            </w:r>
          </w:p>
        </w:tc>
      </w:tr>
    </w:tbl>
    <w:p w:rsidR="001E1161" w:rsidRDefault="001E1161">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rsidR="001E1161" w:rsidRDefault="00650DB9">
            <w:pPr>
              <w:pStyle w:val="yTable"/>
              <w:rPr>
                <w:sz w:val="18"/>
              </w:rPr>
            </w:pPr>
            <w:r>
              <w:rPr>
                <w:sz w:val="18"/>
              </w:rPr>
              <w:t>Name:</w:t>
            </w:r>
          </w:p>
          <w:p w:rsidR="001E1161" w:rsidRDefault="001E1161">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rsidR="001E1161" w:rsidRDefault="00650DB9">
            <w:pPr>
              <w:pStyle w:val="yTable"/>
              <w:rPr>
                <w:sz w:val="18"/>
              </w:rPr>
            </w:pPr>
            <w:r>
              <w:rPr>
                <w:sz w:val="18"/>
              </w:rPr>
              <w:t>Date of birth:</w:t>
            </w:r>
          </w:p>
        </w:tc>
      </w:tr>
    </w:tbl>
    <w:p w:rsidR="001E1161" w:rsidRDefault="00650DB9">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b/>
                <w:sz w:val="18"/>
              </w:rPr>
            </w:pPr>
            <w:r>
              <w:rPr>
                <w:b/>
                <w:sz w:val="18"/>
              </w:rPr>
              <w:t>Reason for issue of warrant</w:t>
            </w:r>
          </w:p>
          <w:p w:rsidR="001E1161" w:rsidRDefault="00650DB9">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pStyle w:val="yTable"/>
              <w:rPr>
                <w:b/>
                <w:sz w:val="18"/>
              </w:rPr>
            </w:pPr>
            <w:r>
              <w:rPr>
                <w:b/>
                <w:sz w:val="18"/>
              </w:rPr>
              <w:t>The offender has been sentenced to be imprisoned.</w:t>
            </w:r>
          </w:p>
          <w:p w:rsidR="001E1161" w:rsidRDefault="00650DB9">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rsidR="001E1161" w:rsidRDefault="001E1161">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rsidR="001E1161">
        <w:tc>
          <w:tcPr>
            <w:tcW w:w="1276" w:type="dxa"/>
            <w:tcBorders>
              <w:top w:val="single" w:sz="7" w:space="0" w:color="auto"/>
              <w:left w:val="single" w:sz="7" w:space="0" w:color="auto"/>
            </w:tcBorders>
          </w:tcPr>
          <w:p w:rsidR="001E1161" w:rsidRDefault="00650DB9">
            <w:pPr>
              <w:pStyle w:val="yTable"/>
              <w:rPr>
                <w:sz w:val="18"/>
              </w:rPr>
            </w:pPr>
            <w:r>
              <w:rPr>
                <w:b/>
                <w:sz w:val="18"/>
              </w:rPr>
              <w:t>Offences and sentences</w:t>
            </w:r>
          </w:p>
        </w:tc>
        <w:tc>
          <w:tcPr>
            <w:tcW w:w="992" w:type="dxa"/>
            <w:tcBorders>
              <w:top w:val="single" w:sz="7" w:space="0" w:color="auto"/>
              <w:left w:val="single" w:sz="7" w:space="0" w:color="auto"/>
            </w:tcBorders>
          </w:tcPr>
          <w:p w:rsidR="001E1161" w:rsidRDefault="00650DB9">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rsidR="001E1161" w:rsidRDefault="00650DB9">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rsidR="001E1161" w:rsidRDefault="00650DB9">
            <w:pPr>
              <w:pStyle w:val="yTable"/>
              <w:rPr>
                <w:sz w:val="18"/>
              </w:rPr>
            </w:pPr>
            <w:r>
              <w:rPr>
                <w:sz w:val="18"/>
              </w:rPr>
              <w:t>Description of offence</w:t>
            </w:r>
          </w:p>
        </w:tc>
        <w:tc>
          <w:tcPr>
            <w:tcW w:w="992" w:type="dxa"/>
            <w:tcBorders>
              <w:top w:val="single" w:sz="7" w:space="0" w:color="auto"/>
              <w:left w:val="single" w:sz="7" w:space="0" w:color="auto"/>
            </w:tcBorders>
          </w:tcPr>
          <w:p w:rsidR="001E1161" w:rsidRDefault="00650DB9">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rsidR="001E1161" w:rsidRDefault="00650DB9">
            <w:pPr>
              <w:pStyle w:val="yTable"/>
              <w:rPr>
                <w:sz w:val="18"/>
              </w:rPr>
            </w:pPr>
            <w:r>
              <w:rPr>
                <w:sz w:val="18"/>
              </w:rPr>
              <w:t>Cumulative</w:t>
            </w:r>
            <w:r>
              <w:rPr>
                <w:sz w:val="18"/>
              </w:rPr>
              <w:br/>
              <w:t>Concurrent</w:t>
            </w:r>
          </w:p>
        </w:tc>
      </w:tr>
      <w:tr w:rsidR="001E1161">
        <w:tc>
          <w:tcPr>
            <w:tcW w:w="1276" w:type="dxa"/>
            <w:tcBorders>
              <w:left w:val="single" w:sz="7" w:space="0" w:color="auto"/>
            </w:tcBorders>
          </w:tcPr>
          <w:p w:rsidR="001E1161" w:rsidRDefault="001E1161">
            <w:pPr>
              <w:pStyle w:val="yTable"/>
              <w:rPr>
                <w:sz w:val="18"/>
              </w:rPr>
            </w:pPr>
          </w:p>
        </w:tc>
        <w:tc>
          <w:tcPr>
            <w:tcW w:w="992"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tcBorders>
          </w:tcPr>
          <w:p w:rsidR="001E1161" w:rsidRDefault="001E1161">
            <w:pPr>
              <w:pStyle w:val="yTable"/>
              <w:rPr>
                <w:sz w:val="18"/>
              </w:rPr>
            </w:pPr>
          </w:p>
        </w:tc>
        <w:tc>
          <w:tcPr>
            <w:tcW w:w="1843" w:type="dxa"/>
            <w:tcBorders>
              <w:top w:val="single" w:sz="7" w:space="0" w:color="auto"/>
              <w:left w:val="single" w:sz="7" w:space="0" w:color="auto"/>
            </w:tcBorders>
          </w:tcPr>
          <w:p w:rsidR="001E1161" w:rsidRDefault="001E1161">
            <w:pPr>
              <w:pStyle w:val="yTable"/>
              <w:rPr>
                <w:sz w:val="18"/>
              </w:rPr>
            </w:pPr>
          </w:p>
        </w:tc>
        <w:tc>
          <w:tcPr>
            <w:tcW w:w="992" w:type="dxa"/>
            <w:tcBorders>
              <w:top w:val="single" w:sz="7" w:space="0" w:color="auto"/>
              <w:left w:val="single" w:sz="7" w:space="0" w:color="auto"/>
            </w:tcBorders>
          </w:tcPr>
          <w:p w:rsidR="001E1161" w:rsidRDefault="001E1161">
            <w:pPr>
              <w:pStyle w:val="yTable"/>
              <w:rPr>
                <w:sz w:val="18"/>
              </w:rPr>
            </w:pPr>
          </w:p>
        </w:tc>
        <w:tc>
          <w:tcPr>
            <w:tcW w:w="1134"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tcBorders>
          </w:tcPr>
          <w:p w:rsidR="001E1161" w:rsidRDefault="001E1161">
            <w:pPr>
              <w:pStyle w:val="yTable"/>
              <w:rPr>
                <w:sz w:val="18"/>
              </w:rPr>
            </w:pPr>
          </w:p>
        </w:tc>
        <w:tc>
          <w:tcPr>
            <w:tcW w:w="992"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tcBorders>
          </w:tcPr>
          <w:p w:rsidR="001E1161" w:rsidRDefault="001E1161">
            <w:pPr>
              <w:pStyle w:val="yTable"/>
              <w:rPr>
                <w:sz w:val="18"/>
              </w:rPr>
            </w:pPr>
          </w:p>
        </w:tc>
        <w:tc>
          <w:tcPr>
            <w:tcW w:w="1843" w:type="dxa"/>
            <w:tcBorders>
              <w:top w:val="single" w:sz="7" w:space="0" w:color="auto"/>
              <w:left w:val="single" w:sz="7" w:space="0" w:color="auto"/>
            </w:tcBorders>
          </w:tcPr>
          <w:p w:rsidR="001E1161" w:rsidRDefault="001E1161">
            <w:pPr>
              <w:pStyle w:val="yTable"/>
              <w:rPr>
                <w:sz w:val="18"/>
              </w:rPr>
            </w:pPr>
          </w:p>
        </w:tc>
        <w:tc>
          <w:tcPr>
            <w:tcW w:w="992" w:type="dxa"/>
            <w:tcBorders>
              <w:top w:val="single" w:sz="7" w:space="0" w:color="auto"/>
              <w:left w:val="single" w:sz="7" w:space="0" w:color="auto"/>
            </w:tcBorders>
          </w:tcPr>
          <w:p w:rsidR="001E1161" w:rsidRDefault="001E1161">
            <w:pPr>
              <w:pStyle w:val="yTable"/>
              <w:rPr>
                <w:sz w:val="18"/>
              </w:rPr>
            </w:pPr>
          </w:p>
        </w:tc>
        <w:tc>
          <w:tcPr>
            <w:tcW w:w="1134"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bottom w:val="single" w:sz="7" w:space="0" w:color="auto"/>
            </w:tcBorders>
          </w:tcPr>
          <w:p w:rsidR="001E1161" w:rsidRDefault="001E1161">
            <w:pPr>
              <w:pStyle w:val="yTable"/>
              <w:rPr>
                <w:sz w:val="18"/>
              </w:rPr>
            </w:pPr>
          </w:p>
        </w:tc>
        <w:tc>
          <w:tcPr>
            <w:tcW w:w="992" w:type="dxa"/>
            <w:tcBorders>
              <w:top w:val="single" w:sz="7" w:space="0" w:color="auto"/>
              <w:left w:val="single" w:sz="7" w:space="0" w:color="auto"/>
              <w:bottom w:val="single" w:sz="7" w:space="0" w:color="auto"/>
            </w:tcBorders>
          </w:tcPr>
          <w:p w:rsidR="001E1161" w:rsidRDefault="001E1161">
            <w:pPr>
              <w:pStyle w:val="yTable"/>
              <w:rPr>
                <w:sz w:val="18"/>
              </w:rPr>
            </w:pPr>
          </w:p>
        </w:tc>
        <w:tc>
          <w:tcPr>
            <w:tcW w:w="851" w:type="dxa"/>
            <w:tcBorders>
              <w:top w:val="single" w:sz="7" w:space="0" w:color="auto"/>
              <w:left w:val="single" w:sz="7" w:space="0" w:color="auto"/>
              <w:bottom w:val="single" w:sz="7" w:space="0" w:color="auto"/>
            </w:tcBorders>
          </w:tcPr>
          <w:p w:rsidR="001E1161" w:rsidRDefault="001E1161">
            <w:pPr>
              <w:pStyle w:val="yTable"/>
              <w:rPr>
                <w:sz w:val="18"/>
              </w:rPr>
            </w:pPr>
          </w:p>
        </w:tc>
        <w:tc>
          <w:tcPr>
            <w:tcW w:w="1843" w:type="dxa"/>
            <w:tcBorders>
              <w:top w:val="single" w:sz="7" w:space="0" w:color="auto"/>
              <w:left w:val="single" w:sz="7" w:space="0" w:color="auto"/>
              <w:bottom w:val="single" w:sz="7" w:space="0" w:color="auto"/>
            </w:tcBorders>
          </w:tcPr>
          <w:p w:rsidR="001E1161" w:rsidRDefault="001E1161">
            <w:pPr>
              <w:pStyle w:val="yTable"/>
              <w:rPr>
                <w:sz w:val="18"/>
              </w:rPr>
            </w:pPr>
          </w:p>
        </w:tc>
        <w:tc>
          <w:tcPr>
            <w:tcW w:w="992" w:type="dxa"/>
            <w:tcBorders>
              <w:top w:val="single" w:sz="7" w:space="0" w:color="auto"/>
              <w:left w:val="single" w:sz="7" w:space="0" w:color="auto"/>
              <w:bottom w:val="single" w:sz="7" w:space="0" w:color="auto"/>
            </w:tcBorders>
          </w:tcPr>
          <w:p w:rsidR="001E1161" w:rsidRDefault="001E1161">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rsidR="001E1161" w:rsidRDefault="001E1161">
            <w:pPr>
              <w:pStyle w:val="yTable"/>
              <w:rPr>
                <w:sz w:val="18"/>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rsidR="001E1161" w:rsidRDefault="001E1161">
            <w:pPr>
              <w:pStyle w:val="yTable"/>
              <w:rPr>
                <w:sz w:val="18"/>
              </w:rPr>
            </w:pPr>
          </w:p>
        </w:tc>
        <w:tc>
          <w:tcPr>
            <w:tcW w:w="2268"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rsidR="001E1161" w:rsidRDefault="001E1161">
            <w:pPr>
              <w:pStyle w:val="yTable"/>
              <w:rPr>
                <w:sz w:val="18"/>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Total term</w:t>
            </w:r>
          </w:p>
        </w:tc>
        <w:tc>
          <w:tcPr>
            <w:tcW w:w="1701" w:type="dxa"/>
            <w:tcBorders>
              <w:top w:val="single" w:sz="7" w:space="0" w:color="auto"/>
              <w:left w:val="single" w:sz="7" w:space="0" w:color="auto"/>
              <w:bottom w:val="single" w:sz="7" w:space="0" w:color="auto"/>
            </w:tcBorders>
          </w:tcPr>
          <w:p w:rsidR="001E1161" w:rsidRDefault="001E1161">
            <w:pPr>
              <w:pStyle w:val="yTable"/>
              <w:rPr>
                <w:sz w:val="18"/>
              </w:rPr>
            </w:pPr>
          </w:p>
        </w:tc>
        <w:tc>
          <w:tcPr>
            <w:tcW w:w="2268"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 xml:space="preserve"> Parole eligibility order under  section 89 of the</w:t>
            </w:r>
            <w:r>
              <w:rPr>
                <w:sz w:val="18"/>
              </w:rPr>
              <w:t xml:space="preserve"> </w:t>
            </w:r>
            <w:r>
              <w:rPr>
                <w:b/>
                <w:i/>
                <w:sz w:val="18"/>
              </w:rPr>
              <w:t>Sentencing Act 1995</w:t>
            </w:r>
          </w:p>
        </w:tc>
        <w:tc>
          <w:tcPr>
            <w:tcW w:w="1843" w:type="dxa"/>
            <w:tcBorders>
              <w:top w:val="single" w:sz="7" w:space="0" w:color="auto"/>
              <w:left w:val="single" w:sz="7" w:space="0" w:color="auto"/>
              <w:bottom w:val="single" w:sz="7" w:space="0" w:color="auto"/>
              <w:right w:val="single" w:sz="7" w:space="0" w:color="auto"/>
            </w:tcBorders>
          </w:tcPr>
          <w:p w:rsidR="001E1161" w:rsidRDefault="00650DB9">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tcBorders>
          </w:tcPr>
          <w:p w:rsidR="001E1161" w:rsidRDefault="00650DB9">
            <w:pPr>
              <w:pStyle w:val="yTable"/>
              <w:rPr>
                <w:sz w:val="18"/>
              </w:rPr>
            </w:pPr>
            <w:r>
              <w:rPr>
                <w:b/>
                <w:sz w:val="18"/>
              </w:rPr>
              <w:t>Other orders</w:t>
            </w:r>
          </w:p>
        </w:tc>
        <w:tc>
          <w:tcPr>
            <w:tcW w:w="5812" w:type="dxa"/>
            <w:tcBorders>
              <w:top w:val="single" w:sz="7" w:space="0" w:color="auto"/>
              <w:left w:val="single" w:sz="7" w:space="0" w:color="auto"/>
              <w:right w:val="single" w:sz="7" w:space="0" w:color="auto"/>
            </w:tcBorders>
          </w:tcPr>
          <w:p w:rsidR="001E1161" w:rsidRDefault="00650DB9">
            <w:pPr>
              <w:pStyle w:val="yTable"/>
              <w:tabs>
                <w:tab w:val="left" w:pos="2921"/>
              </w:tabs>
              <w:rPr>
                <w:sz w:val="18"/>
              </w:rPr>
            </w:pPr>
            <w:r>
              <w:rPr>
                <w:sz w:val="18"/>
              </w:rPr>
              <w:t>If life term imposed, minimum period:</w:t>
            </w:r>
          </w:p>
        </w:tc>
      </w:tr>
      <w:tr w:rsidR="001E1161">
        <w:tc>
          <w:tcPr>
            <w:tcW w:w="1276" w:type="dxa"/>
            <w:tcBorders>
              <w:left w:val="single" w:sz="2" w:space="0" w:color="auto"/>
              <w:bottom w:val="single" w:sz="2" w:space="0" w:color="auto"/>
              <w:right w:val="single" w:sz="2" w:space="0" w:color="auto"/>
            </w:tcBorders>
          </w:tcPr>
          <w:p w:rsidR="001E1161" w:rsidRDefault="001E1161">
            <w:pPr>
              <w:pStyle w:val="yTable"/>
              <w:rPr>
                <w:sz w:val="18"/>
              </w:rPr>
            </w:pPr>
          </w:p>
        </w:tc>
        <w:tc>
          <w:tcPr>
            <w:tcW w:w="5812" w:type="dxa"/>
            <w:tcBorders>
              <w:top w:val="single" w:sz="7" w:space="0" w:color="auto"/>
              <w:left w:val="single" w:sz="2" w:space="0" w:color="auto"/>
              <w:bottom w:val="single" w:sz="2" w:space="0" w:color="auto"/>
              <w:right w:val="single" w:sz="2" w:space="0" w:color="auto"/>
            </w:tcBorders>
          </w:tcPr>
          <w:p w:rsidR="001E1161" w:rsidRDefault="00650DB9">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rsidR="001E1161" w:rsidRDefault="00650DB9">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b/>
                <w:sz w:val="18"/>
              </w:rPr>
            </w:pPr>
            <w:r>
              <w:rPr>
                <w:b/>
                <w:sz w:val="18"/>
              </w:rPr>
              <w:t>Sentence</w:t>
            </w:r>
            <w:r>
              <w:rPr>
                <w:b/>
                <w:sz w:val="18"/>
              </w:rPr>
              <w:br/>
              <w:t>imposed by</w:t>
            </w:r>
          </w:p>
          <w:p w:rsidR="001E1161" w:rsidRDefault="00650DB9">
            <w:pPr>
              <w:pStyle w:val="yTable"/>
              <w:rPr>
                <w:sz w:val="18"/>
              </w:rPr>
            </w:pPr>
            <w:r>
              <w:rPr>
                <w:b/>
                <w:sz w:val="18"/>
              </w:rPr>
              <w:t>Warrant issued by</w:t>
            </w:r>
          </w:p>
        </w:tc>
        <w:tc>
          <w:tcPr>
            <w:tcW w:w="4253" w:type="dxa"/>
            <w:tcBorders>
              <w:top w:val="single" w:sz="7" w:space="0" w:color="auto"/>
              <w:left w:val="single" w:sz="7" w:space="0" w:color="auto"/>
              <w:bottom w:val="single" w:sz="7" w:space="0" w:color="auto"/>
            </w:tcBorders>
          </w:tcPr>
          <w:p w:rsidR="001E1161" w:rsidRDefault="00650DB9">
            <w:pPr>
              <w:pStyle w:val="yTable"/>
              <w:rPr>
                <w:sz w:val="18"/>
              </w:rPr>
            </w:pPr>
            <w:r>
              <w:rPr>
                <w:sz w:val="18"/>
              </w:rPr>
              <w:t>Name of Judicial Officer:</w:t>
            </w:r>
            <w:r>
              <w:rPr>
                <w:sz w:val="18"/>
              </w:rPr>
              <w:br/>
            </w:r>
          </w:p>
          <w:p w:rsidR="001E1161" w:rsidRDefault="00650DB9">
            <w:pPr>
              <w:pStyle w:val="yTable"/>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rsidR="001E1161" w:rsidRDefault="00650DB9">
            <w:pPr>
              <w:pStyle w:val="yTable"/>
              <w:rPr>
                <w:sz w:val="18"/>
              </w:rPr>
            </w:pPr>
            <w:r>
              <w:rPr>
                <w:sz w:val="18"/>
              </w:rPr>
              <w:t>Date:</w:t>
            </w:r>
          </w:p>
        </w:tc>
      </w:tr>
    </w:tbl>
    <w:p w:rsidR="001E1161" w:rsidRDefault="00650DB9">
      <w:pPr>
        <w:pStyle w:val="yFootnotesection"/>
      </w:pPr>
      <w:r>
        <w:t>[Form 1 amended in Gazette 29 Aug 2003 p. 3853; 31 Dec 2004 p. 7151.]</w:t>
      </w:r>
    </w:p>
    <w:p w:rsidR="001E1161" w:rsidRDefault="00650DB9">
      <w:pPr>
        <w:pStyle w:val="yFootnotesection"/>
      </w:pPr>
      <w:r>
        <w:t>[Form 1A deleted in Gazette 28 Apr 2005 p. 1765.]</w:t>
      </w:r>
    </w:p>
    <w:p w:rsidR="001E1161" w:rsidRDefault="00650DB9">
      <w:pPr>
        <w:pStyle w:val="yHeading5"/>
      </w:pPr>
      <w:bookmarkStart w:id="177" w:name="_Toc125783453"/>
      <w:bookmarkStart w:id="178" w:name="_Toc135122179"/>
      <w:r>
        <w:t>2.</w:t>
      </w:r>
      <w:r>
        <w:tab/>
        <w:t>Warrant of commitment until fine is paid</w:t>
      </w:r>
      <w:bookmarkEnd w:id="177"/>
      <w:bookmarkEnd w:id="17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rsidR="001E1161">
        <w:trPr>
          <w:cantSplit/>
          <w:trHeight w:val="1400"/>
        </w:trPr>
        <w:tc>
          <w:tcPr>
            <w:tcW w:w="3828" w:type="dxa"/>
          </w:tcPr>
          <w:p w:rsidR="001E1161" w:rsidRDefault="00650DB9">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rsidR="001E1161" w:rsidRDefault="00650DB9">
            <w:pPr>
              <w:pStyle w:val="yTable"/>
              <w:spacing w:before="120"/>
              <w:rPr>
                <w:sz w:val="24"/>
              </w:rPr>
            </w:pPr>
            <w:r>
              <w:rPr>
                <w:b/>
                <w:sz w:val="24"/>
              </w:rPr>
              <w:t>WARRANT OF COMMITMENT UNTIL FINE IS PAID</w:t>
            </w:r>
          </w:p>
        </w:tc>
        <w:tc>
          <w:tcPr>
            <w:tcW w:w="708" w:type="dxa"/>
            <w:tcBorders>
              <w:top w:val="nil"/>
              <w:bottom w:val="nil"/>
            </w:tcBorders>
          </w:tcPr>
          <w:p w:rsidR="001E1161" w:rsidRDefault="00650DB9">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rsidR="001E1161" w:rsidRDefault="00650DB9">
            <w:pPr>
              <w:pStyle w:val="yTable"/>
              <w:tabs>
                <w:tab w:val="left" w:pos="459"/>
              </w:tabs>
              <w:rPr>
                <w:sz w:val="18"/>
              </w:rPr>
            </w:pPr>
            <w:r>
              <w:rPr>
                <w:sz w:val="18"/>
              </w:rPr>
              <w:sym w:font="Wingdings" w:char="F072"/>
            </w:r>
            <w:r>
              <w:rPr>
                <w:sz w:val="18"/>
              </w:rPr>
              <w:tab/>
              <w:t>Supreme Court</w:t>
            </w:r>
          </w:p>
          <w:p w:rsidR="001E1161" w:rsidRDefault="00650DB9">
            <w:pPr>
              <w:pStyle w:val="yTable"/>
              <w:tabs>
                <w:tab w:val="left" w:pos="459"/>
              </w:tabs>
              <w:spacing w:before="0"/>
              <w:rPr>
                <w:sz w:val="18"/>
              </w:rPr>
            </w:pPr>
            <w:r>
              <w:rPr>
                <w:sz w:val="18"/>
              </w:rPr>
              <w:sym w:font="Wingdings" w:char="F072"/>
            </w:r>
            <w:r>
              <w:rPr>
                <w:sz w:val="18"/>
              </w:rPr>
              <w:tab/>
              <w:t>District Court</w:t>
            </w:r>
          </w:p>
          <w:p w:rsidR="001E1161" w:rsidRDefault="00650DB9">
            <w:pPr>
              <w:pStyle w:val="yTable"/>
              <w:tabs>
                <w:tab w:val="left" w:pos="459"/>
              </w:tabs>
              <w:spacing w:before="0"/>
              <w:ind w:left="459" w:hanging="459"/>
              <w:rPr>
                <w:sz w:val="18"/>
              </w:rPr>
            </w:pPr>
            <w:r>
              <w:rPr>
                <w:sz w:val="18"/>
              </w:rPr>
              <w:sym w:font="Wingdings" w:char="F072"/>
            </w:r>
            <w:r>
              <w:rPr>
                <w:sz w:val="18"/>
              </w:rPr>
              <w:tab/>
              <w:t>Court of Summary Jurisdiction</w:t>
            </w:r>
          </w:p>
          <w:p w:rsidR="001E1161" w:rsidRDefault="00650DB9">
            <w:pPr>
              <w:pStyle w:val="yTable"/>
              <w:tabs>
                <w:tab w:val="left" w:pos="459"/>
              </w:tabs>
              <w:spacing w:before="0"/>
              <w:rPr>
                <w:sz w:val="18"/>
              </w:rPr>
            </w:pPr>
            <w:r>
              <w:rPr>
                <w:sz w:val="18"/>
              </w:rPr>
              <w:sym w:font="Wingdings" w:char="F072"/>
            </w:r>
            <w:r>
              <w:rPr>
                <w:sz w:val="18"/>
              </w:rPr>
              <w:tab/>
              <w:t>Children’s Court</w:t>
            </w:r>
          </w:p>
          <w:p w:rsidR="001E1161" w:rsidRDefault="00650DB9">
            <w:pPr>
              <w:pStyle w:val="yTable"/>
              <w:rPr>
                <w:sz w:val="18"/>
              </w:rPr>
            </w:pPr>
            <w:r>
              <w:rPr>
                <w:sz w:val="18"/>
              </w:rPr>
              <w:t>At:</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rsidR="001E1161" w:rsidRDefault="00650DB9">
            <w:pPr>
              <w:pStyle w:val="yTable"/>
              <w:spacing w:before="0"/>
              <w:rPr>
                <w:sz w:val="18"/>
              </w:rPr>
            </w:pPr>
            <w:r>
              <w:rPr>
                <w:b/>
                <w:sz w:val="18"/>
              </w:rPr>
              <w:t xml:space="preserve">Chief executive officer under the </w:t>
            </w:r>
            <w:r>
              <w:rPr>
                <w:b/>
                <w:i/>
                <w:sz w:val="18"/>
              </w:rPr>
              <w:t>Prisons Act 1981</w:t>
            </w:r>
            <w:r>
              <w:rPr>
                <w:b/>
                <w:sz w:val="18"/>
              </w:rPr>
              <w:t>.</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rsidR="001E1161" w:rsidRDefault="00650DB9">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rsidR="001E1161" w:rsidRDefault="00650DB9">
            <w:pPr>
              <w:pStyle w:val="yTable"/>
              <w:rPr>
                <w:sz w:val="18"/>
              </w:rPr>
            </w:pPr>
            <w:r>
              <w:rPr>
                <w:sz w:val="18"/>
              </w:rPr>
              <w:t>Date of birth:</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b/>
                <w:sz w:val="18"/>
              </w:rPr>
            </w:pPr>
            <w:r>
              <w:rPr>
                <w:b/>
                <w:sz w:val="18"/>
              </w:rPr>
              <w:t>Reason for issue of warrant</w:t>
            </w:r>
          </w:p>
          <w:p w:rsidR="001E1161" w:rsidRDefault="00650DB9">
            <w:pPr>
              <w:pStyle w:val="yTable"/>
              <w:rPr>
                <w:b/>
                <w:sz w:val="18"/>
              </w:rPr>
            </w:pPr>
            <w:r>
              <w:rPr>
                <w:b/>
                <w:sz w:val="18"/>
              </w:rPr>
              <w:br/>
            </w:r>
            <w:r>
              <w:rPr>
                <w:b/>
                <w:sz w:val="18"/>
              </w:rPr>
              <w:br/>
            </w:r>
          </w:p>
          <w:p w:rsidR="001E1161" w:rsidRDefault="00650DB9">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pStyle w:val="yTable"/>
              <w:rPr>
                <w:b/>
                <w:sz w:val="18"/>
              </w:rPr>
            </w:pPr>
            <w:r>
              <w:rPr>
                <w:b/>
                <w:sz w:val="18"/>
              </w:rPr>
              <w:t>The offender has been convicted of the offence(s) below and has been fined the amount(s), and ordered to pay the costs, set out below.</w:t>
            </w:r>
          </w:p>
          <w:p w:rsidR="001E1161" w:rsidRDefault="00650DB9">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rsidR="001E1161" w:rsidRDefault="00650DB9">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rsidR="001E1161">
        <w:tc>
          <w:tcPr>
            <w:tcW w:w="1276" w:type="dxa"/>
            <w:tcBorders>
              <w:top w:val="single" w:sz="7" w:space="0" w:color="auto"/>
              <w:left w:val="single" w:sz="7" w:space="0" w:color="auto"/>
            </w:tcBorders>
          </w:tcPr>
          <w:p w:rsidR="001E1161" w:rsidRDefault="00650DB9">
            <w:pPr>
              <w:pStyle w:val="yTable"/>
              <w:rPr>
                <w:sz w:val="18"/>
              </w:rPr>
            </w:pPr>
            <w:r>
              <w:rPr>
                <w:b/>
                <w:sz w:val="18"/>
              </w:rPr>
              <w:t>Offences</w:t>
            </w:r>
          </w:p>
        </w:tc>
        <w:tc>
          <w:tcPr>
            <w:tcW w:w="1134" w:type="dxa"/>
            <w:tcBorders>
              <w:top w:val="single" w:sz="7" w:space="0" w:color="auto"/>
              <w:left w:val="single" w:sz="7" w:space="0" w:color="auto"/>
            </w:tcBorders>
          </w:tcPr>
          <w:p w:rsidR="001E1161" w:rsidRDefault="00650DB9">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rsidR="001E1161" w:rsidRDefault="00650DB9">
            <w:pPr>
              <w:pStyle w:val="yTable"/>
              <w:rPr>
                <w:sz w:val="18"/>
              </w:rPr>
            </w:pPr>
            <w:r>
              <w:rPr>
                <w:sz w:val="18"/>
              </w:rPr>
              <w:t>Date of offence</w:t>
            </w:r>
          </w:p>
        </w:tc>
        <w:tc>
          <w:tcPr>
            <w:tcW w:w="1275" w:type="dxa"/>
            <w:tcBorders>
              <w:top w:val="single" w:sz="7" w:space="0" w:color="auto"/>
              <w:left w:val="single" w:sz="7" w:space="0" w:color="auto"/>
            </w:tcBorders>
          </w:tcPr>
          <w:p w:rsidR="001E1161" w:rsidRDefault="00650DB9">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rsidR="001E1161" w:rsidRDefault="00650DB9">
            <w:pPr>
              <w:pStyle w:val="yTable"/>
              <w:rPr>
                <w:sz w:val="18"/>
              </w:rPr>
            </w:pPr>
            <w:r>
              <w:rPr>
                <w:sz w:val="18"/>
              </w:rPr>
              <w:t>Fine</w:t>
            </w:r>
          </w:p>
        </w:tc>
        <w:tc>
          <w:tcPr>
            <w:tcW w:w="850" w:type="dxa"/>
            <w:tcBorders>
              <w:top w:val="single" w:sz="7" w:space="0" w:color="auto"/>
              <w:left w:val="single" w:sz="7" w:space="0" w:color="auto"/>
            </w:tcBorders>
          </w:tcPr>
          <w:p w:rsidR="001E1161" w:rsidRDefault="00650DB9">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rsidR="001E1161" w:rsidRDefault="00650DB9">
            <w:pPr>
              <w:pStyle w:val="yTable"/>
              <w:rPr>
                <w:sz w:val="18"/>
              </w:rPr>
            </w:pPr>
            <w:r>
              <w:rPr>
                <w:sz w:val="18"/>
              </w:rPr>
              <w:t>Period of</w:t>
            </w:r>
            <w:r>
              <w:rPr>
                <w:sz w:val="18"/>
              </w:rPr>
              <w:br/>
              <w:t>Imp’ment</w:t>
            </w:r>
          </w:p>
        </w:tc>
      </w:tr>
      <w:tr w:rsidR="001E1161">
        <w:tc>
          <w:tcPr>
            <w:tcW w:w="1276" w:type="dxa"/>
            <w:tcBorders>
              <w:left w:val="single" w:sz="7" w:space="0" w:color="auto"/>
            </w:tcBorders>
          </w:tcPr>
          <w:p w:rsidR="001E1161" w:rsidRDefault="001E1161">
            <w:pPr>
              <w:pStyle w:val="yTable"/>
              <w:rPr>
                <w:sz w:val="18"/>
              </w:rPr>
            </w:pPr>
          </w:p>
        </w:tc>
        <w:tc>
          <w:tcPr>
            <w:tcW w:w="1134"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tcBorders>
          </w:tcPr>
          <w:p w:rsidR="001E1161" w:rsidRDefault="001E1161">
            <w:pPr>
              <w:pStyle w:val="yTable"/>
              <w:rPr>
                <w:sz w:val="18"/>
              </w:rPr>
            </w:pPr>
          </w:p>
        </w:tc>
        <w:tc>
          <w:tcPr>
            <w:tcW w:w="1275"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tcBorders>
          </w:tcPr>
          <w:p w:rsidR="001E1161" w:rsidRDefault="001E1161">
            <w:pPr>
              <w:pStyle w:val="yTable"/>
              <w:rPr>
                <w:sz w:val="18"/>
              </w:rPr>
            </w:pPr>
          </w:p>
        </w:tc>
        <w:tc>
          <w:tcPr>
            <w:tcW w:w="850"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tcBorders>
          </w:tcPr>
          <w:p w:rsidR="001E1161" w:rsidRDefault="001E1161">
            <w:pPr>
              <w:pStyle w:val="yTable"/>
              <w:rPr>
                <w:sz w:val="18"/>
              </w:rPr>
            </w:pPr>
          </w:p>
        </w:tc>
        <w:tc>
          <w:tcPr>
            <w:tcW w:w="1134"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tcBorders>
          </w:tcPr>
          <w:p w:rsidR="001E1161" w:rsidRDefault="001E1161">
            <w:pPr>
              <w:pStyle w:val="yTable"/>
              <w:rPr>
                <w:sz w:val="18"/>
              </w:rPr>
            </w:pPr>
          </w:p>
        </w:tc>
        <w:tc>
          <w:tcPr>
            <w:tcW w:w="1275"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tcBorders>
          </w:tcPr>
          <w:p w:rsidR="001E1161" w:rsidRDefault="001E1161">
            <w:pPr>
              <w:pStyle w:val="yTable"/>
              <w:rPr>
                <w:sz w:val="18"/>
              </w:rPr>
            </w:pPr>
          </w:p>
        </w:tc>
        <w:tc>
          <w:tcPr>
            <w:tcW w:w="850"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bottom w:val="single" w:sz="7" w:space="0" w:color="auto"/>
            </w:tcBorders>
          </w:tcPr>
          <w:p w:rsidR="001E1161" w:rsidRDefault="001E1161">
            <w:pPr>
              <w:pStyle w:val="yTable"/>
              <w:rPr>
                <w:sz w:val="18"/>
              </w:rPr>
            </w:pPr>
          </w:p>
        </w:tc>
        <w:tc>
          <w:tcPr>
            <w:tcW w:w="3260" w:type="dxa"/>
            <w:gridSpan w:val="3"/>
            <w:tcBorders>
              <w:top w:val="single" w:sz="7" w:space="0" w:color="auto"/>
              <w:left w:val="single" w:sz="7" w:space="0" w:color="auto"/>
              <w:bottom w:val="single" w:sz="7" w:space="0" w:color="auto"/>
            </w:tcBorders>
          </w:tcPr>
          <w:p w:rsidR="001E1161" w:rsidRDefault="00650DB9">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rsidR="001E1161" w:rsidRDefault="001E1161">
            <w:pPr>
              <w:pStyle w:val="yTable"/>
              <w:rPr>
                <w:sz w:val="18"/>
              </w:rPr>
            </w:pPr>
          </w:p>
        </w:tc>
        <w:tc>
          <w:tcPr>
            <w:tcW w:w="850" w:type="dxa"/>
            <w:tcBorders>
              <w:top w:val="single" w:sz="7" w:space="0" w:color="auto"/>
              <w:left w:val="single" w:sz="7" w:space="0" w:color="auto"/>
              <w:bottom w:val="single" w:sz="7" w:space="0" w:color="auto"/>
            </w:tcBorders>
          </w:tcPr>
          <w:p w:rsidR="001E1161" w:rsidRDefault="001E1161">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rsidR="001E1161" w:rsidRDefault="001E1161">
            <w:pPr>
              <w:pStyle w:val="yTable"/>
              <w:rPr>
                <w:sz w:val="18"/>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rsidR="001E1161">
        <w:tc>
          <w:tcPr>
            <w:tcW w:w="1276" w:type="dxa"/>
            <w:tcBorders>
              <w:top w:val="single" w:sz="7" w:space="0" w:color="auto"/>
              <w:left w:val="single" w:sz="7" w:space="0" w:color="auto"/>
            </w:tcBorders>
          </w:tcPr>
          <w:p w:rsidR="001E1161" w:rsidRDefault="00650DB9">
            <w:pPr>
              <w:pStyle w:val="yTable"/>
              <w:rPr>
                <w:sz w:val="18"/>
              </w:rPr>
            </w:pPr>
            <w:r>
              <w:rPr>
                <w:b/>
                <w:sz w:val="18"/>
              </w:rPr>
              <w:t>Date of sentence</w:t>
            </w:r>
          </w:p>
        </w:tc>
        <w:tc>
          <w:tcPr>
            <w:tcW w:w="1559" w:type="dxa"/>
            <w:tcBorders>
              <w:top w:val="single" w:sz="7" w:space="0" w:color="auto"/>
              <w:left w:val="single" w:sz="7" w:space="0" w:color="auto"/>
            </w:tcBorders>
          </w:tcPr>
          <w:p w:rsidR="001E1161" w:rsidRDefault="001E1161">
            <w:pPr>
              <w:pStyle w:val="yTable"/>
              <w:rPr>
                <w:sz w:val="18"/>
              </w:rPr>
            </w:pPr>
          </w:p>
        </w:tc>
        <w:tc>
          <w:tcPr>
            <w:tcW w:w="1843" w:type="dxa"/>
            <w:tcBorders>
              <w:top w:val="single" w:sz="7" w:space="0" w:color="auto"/>
              <w:left w:val="single" w:sz="7" w:space="0" w:color="auto"/>
            </w:tcBorders>
          </w:tcPr>
          <w:p w:rsidR="001E1161" w:rsidRDefault="00650DB9">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bottom w:val="single" w:sz="7" w:space="0" w:color="auto"/>
            </w:tcBorders>
          </w:tcPr>
          <w:p w:rsidR="001E1161" w:rsidRDefault="001E1161">
            <w:pPr>
              <w:pStyle w:val="yTable"/>
              <w:rPr>
                <w:sz w:val="18"/>
              </w:rPr>
            </w:pPr>
          </w:p>
        </w:tc>
        <w:tc>
          <w:tcPr>
            <w:tcW w:w="1559" w:type="dxa"/>
            <w:tcBorders>
              <w:left w:val="single" w:sz="7" w:space="0" w:color="auto"/>
              <w:bottom w:val="single" w:sz="7" w:space="0" w:color="auto"/>
            </w:tcBorders>
          </w:tcPr>
          <w:p w:rsidR="001E1161" w:rsidRDefault="001E1161">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rsidR="001E1161" w:rsidRDefault="00650DB9">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rsidR="001E1161">
        <w:trPr>
          <w:cantSplit/>
        </w:trPr>
        <w:tc>
          <w:tcPr>
            <w:tcW w:w="1276" w:type="dxa"/>
            <w:vMerge w:val="restart"/>
            <w:tcBorders>
              <w:top w:val="single" w:sz="7" w:space="0" w:color="auto"/>
              <w:left w:val="single" w:sz="7" w:space="0" w:color="auto"/>
            </w:tcBorders>
          </w:tcPr>
          <w:p w:rsidR="001E1161" w:rsidRDefault="00650DB9">
            <w:pPr>
              <w:pStyle w:val="yTable"/>
              <w:rPr>
                <w:sz w:val="18"/>
              </w:rPr>
            </w:pPr>
            <w:r>
              <w:rPr>
                <w:b/>
                <w:sz w:val="18"/>
              </w:rPr>
              <w:t>Amount outstanding</w:t>
            </w:r>
          </w:p>
        </w:tc>
        <w:tc>
          <w:tcPr>
            <w:tcW w:w="4111" w:type="dxa"/>
            <w:tcBorders>
              <w:top w:val="single" w:sz="7" w:space="0" w:color="auto"/>
              <w:left w:val="single" w:sz="7" w:space="0" w:color="auto"/>
            </w:tcBorders>
          </w:tcPr>
          <w:p w:rsidR="001E1161" w:rsidRDefault="00650DB9">
            <w:pPr>
              <w:pStyle w:val="yTable"/>
              <w:rPr>
                <w:sz w:val="18"/>
              </w:rPr>
            </w:pPr>
            <w:r>
              <w:rPr>
                <w:sz w:val="18"/>
              </w:rPr>
              <w:t>Total amount to be paid (fines + costs)</w:t>
            </w:r>
          </w:p>
        </w:tc>
        <w:tc>
          <w:tcPr>
            <w:tcW w:w="1701" w:type="dxa"/>
            <w:tcBorders>
              <w:top w:val="single" w:sz="7" w:space="0" w:color="auto"/>
              <w:left w:val="single" w:sz="7" w:space="0" w:color="auto"/>
              <w:right w:val="single" w:sz="7" w:space="0" w:color="auto"/>
            </w:tcBorders>
          </w:tcPr>
          <w:p w:rsidR="001E1161" w:rsidRDefault="00650DB9">
            <w:pPr>
              <w:pStyle w:val="yTable"/>
              <w:rPr>
                <w:sz w:val="18"/>
              </w:rPr>
            </w:pPr>
            <w:r>
              <w:rPr>
                <w:sz w:val="18"/>
              </w:rPr>
              <w:t xml:space="preserve"> $</w:t>
            </w:r>
          </w:p>
        </w:tc>
      </w:tr>
      <w:tr w:rsidR="001E1161">
        <w:trPr>
          <w:cantSplit/>
        </w:trPr>
        <w:tc>
          <w:tcPr>
            <w:tcW w:w="1276" w:type="dxa"/>
            <w:vMerge/>
            <w:tcBorders>
              <w:left w:val="single" w:sz="7" w:space="0" w:color="auto"/>
            </w:tcBorders>
          </w:tcPr>
          <w:p w:rsidR="001E1161" w:rsidRDefault="001E1161">
            <w:pPr>
              <w:pStyle w:val="yTable"/>
              <w:rPr>
                <w:sz w:val="18"/>
              </w:rPr>
            </w:pPr>
          </w:p>
        </w:tc>
        <w:tc>
          <w:tcPr>
            <w:tcW w:w="4111" w:type="dxa"/>
            <w:tcBorders>
              <w:top w:val="single" w:sz="7" w:space="0" w:color="auto"/>
              <w:left w:val="single" w:sz="7" w:space="0" w:color="auto"/>
            </w:tcBorders>
          </w:tcPr>
          <w:p w:rsidR="001E1161" w:rsidRDefault="00650DB9">
            <w:pPr>
              <w:pStyle w:val="yTable"/>
              <w:rPr>
                <w:sz w:val="18"/>
              </w:rPr>
            </w:pPr>
            <w:r>
              <w:rPr>
                <w:sz w:val="18"/>
              </w:rPr>
              <w:t>Less any amount paid</w:t>
            </w:r>
          </w:p>
        </w:tc>
        <w:tc>
          <w:tcPr>
            <w:tcW w:w="1701" w:type="dxa"/>
            <w:tcBorders>
              <w:top w:val="single" w:sz="7" w:space="0" w:color="auto"/>
              <w:left w:val="single" w:sz="7" w:space="0" w:color="auto"/>
              <w:right w:val="single" w:sz="7" w:space="0" w:color="auto"/>
            </w:tcBorders>
          </w:tcPr>
          <w:p w:rsidR="001E1161" w:rsidRDefault="00650DB9">
            <w:pPr>
              <w:pStyle w:val="yTable"/>
              <w:rPr>
                <w:sz w:val="18"/>
              </w:rPr>
            </w:pPr>
            <w:r>
              <w:rPr>
                <w:sz w:val="18"/>
              </w:rPr>
              <w:noBreakHyphen/>
              <w:t xml:space="preserve"> $</w:t>
            </w:r>
          </w:p>
        </w:tc>
      </w:tr>
      <w:tr w:rsidR="001E1161">
        <w:trPr>
          <w:cantSplit/>
        </w:trPr>
        <w:tc>
          <w:tcPr>
            <w:tcW w:w="1276" w:type="dxa"/>
            <w:vMerge/>
            <w:tcBorders>
              <w:left w:val="single" w:sz="7" w:space="0" w:color="auto"/>
            </w:tcBorders>
          </w:tcPr>
          <w:p w:rsidR="001E1161" w:rsidRDefault="001E1161">
            <w:pPr>
              <w:pStyle w:val="yTable"/>
              <w:rPr>
                <w:sz w:val="18"/>
              </w:rPr>
            </w:pPr>
          </w:p>
        </w:tc>
        <w:tc>
          <w:tcPr>
            <w:tcW w:w="4111" w:type="dxa"/>
            <w:tcBorders>
              <w:top w:val="single" w:sz="7" w:space="0" w:color="auto"/>
              <w:left w:val="single" w:sz="7" w:space="0" w:color="auto"/>
            </w:tcBorders>
          </w:tcPr>
          <w:p w:rsidR="001E1161" w:rsidRDefault="00650DB9">
            <w:pPr>
              <w:pStyle w:val="yTable"/>
              <w:rPr>
                <w:sz w:val="18"/>
              </w:rPr>
            </w:pPr>
            <w:r>
              <w:rPr>
                <w:sz w:val="18"/>
              </w:rPr>
              <w:t>Amount outstanding</w:t>
            </w:r>
          </w:p>
        </w:tc>
        <w:tc>
          <w:tcPr>
            <w:tcW w:w="1701" w:type="dxa"/>
            <w:tcBorders>
              <w:top w:val="single" w:sz="7" w:space="0" w:color="auto"/>
              <w:left w:val="single" w:sz="7" w:space="0" w:color="auto"/>
              <w:right w:val="single" w:sz="7" w:space="0" w:color="auto"/>
            </w:tcBorders>
          </w:tcPr>
          <w:p w:rsidR="001E1161" w:rsidRDefault="00650DB9">
            <w:pPr>
              <w:pStyle w:val="yTable"/>
              <w:rPr>
                <w:sz w:val="18"/>
              </w:rPr>
            </w:pPr>
            <w:r>
              <w:rPr>
                <w:sz w:val="18"/>
              </w:rPr>
              <w:t>=$</w:t>
            </w:r>
          </w:p>
        </w:tc>
      </w:tr>
      <w:tr w:rsidR="001E1161">
        <w:trPr>
          <w:cantSplit/>
        </w:trPr>
        <w:tc>
          <w:tcPr>
            <w:tcW w:w="1276" w:type="dxa"/>
            <w:vMerge/>
            <w:tcBorders>
              <w:left w:val="single" w:sz="7" w:space="0" w:color="auto"/>
              <w:bottom w:val="single" w:sz="7" w:space="0" w:color="auto"/>
            </w:tcBorders>
          </w:tcPr>
          <w:p w:rsidR="001E1161" w:rsidRDefault="001E1161">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rsidR="001E1161" w:rsidRDefault="00650DB9">
            <w:pPr>
              <w:pStyle w:val="yTable"/>
              <w:rPr>
                <w:sz w:val="18"/>
              </w:rPr>
            </w:pPr>
            <w:r>
              <w:rPr>
                <w:sz w:val="18"/>
              </w:rPr>
              <w:t>Revenue: $                                                  Trust: $</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rsidR="001E1161" w:rsidRDefault="00650DB9">
            <w:pPr>
              <w:pStyle w:val="yTable"/>
              <w:rPr>
                <w:sz w:val="18"/>
              </w:rPr>
            </w:pPr>
            <w:r>
              <w:rPr>
                <w:sz w:val="18"/>
              </w:rPr>
              <w:t>Signature:</w:t>
            </w:r>
          </w:p>
          <w:p w:rsidR="001E1161" w:rsidRDefault="00650DB9">
            <w:pPr>
              <w:pStyle w:val="yTable"/>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rsidR="001E1161" w:rsidRDefault="00650DB9">
            <w:pPr>
              <w:pStyle w:val="yTable"/>
              <w:rPr>
                <w:sz w:val="18"/>
              </w:rPr>
            </w:pPr>
            <w:r>
              <w:rPr>
                <w:sz w:val="18"/>
              </w:rPr>
              <w:t>Date:</w:t>
            </w:r>
          </w:p>
        </w:tc>
      </w:tr>
    </w:tbl>
    <w:p w:rsidR="001E1161" w:rsidRDefault="00650DB9">
      <w:pPr>
        <w:pStyle w:val="yTable"/>
        <w:rPr>
          <w:sz w:val="18"/>
        </w:rPr>
      </w:pPr>
      <w:r>
        <w:rPr>
          <w:b/>
          <w:sz w:val="18"/>
        </w:rPr>
        <w:t>Note: The offender must either pay the amount outstanding in full or serve the maximum period of imprisonment in full. Reductions of the maximum period due to part payment are not permitted.</w:t>
      </w:r>
    </w:p>
    <w:p w:rsidR="001E1161" w:rsidRDefault="00650DB9">
      <w:pPr>
        <w:pStyle w:val="yHeading5"/>
        <w:outlineLvl w:val="9"/>
        <w:rPr>
          <w:snapToGrid w:val="0"/>
        </w:rPr>
      </w:pPr>
      <w:r>
        <w:rPr>
          <w:rFonts w:ascii="Helvetica" w:hAnsi="Helvetica"/>
          <w:spacing w:val="-2"/>
          <w:sz w:val="20"/>
        </w:rPr>
        <w:br w:type="page"/>
      </w:r>
      <w:bookmarkStart w:id="179" w:name="_Toc125783454"/>
      <w:bookmarkStart w:id="180" w:name="_Toc135122180"/>
      <w:r>
        <w:rPr>
          <w:snapToGrid w:val="0"/>
        </w:rPr>
        <w:t>3.</w:t>
      </w:r>
      <w:r>
        <w:rPr>
          <w:snapToGrid w:val="0"/>
        </w:rPr>
        <w:tab/>
        <w:t>Warrant of commitment for not paying a fine</w:t>
      </w:r>
      <w:bookmarkEnd w:id="179"/>
      <w:bookmarkEnd w:id="18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rsidR="001E1161">
        <w:trPr>
          <w:cantSplit/>
        </w:trPr>
        <w:tc>
          <w:tcPr>
            <w:tcW w:w="3828" w:type="dxa"/>
            <w:vMerge w:val="restart"/>
          </w:tcPr>
          <w:p w:rsidR="001E1161" w:rsidRDefault="00650DB9">
            <w:pPr>
              <w:pStyle w:val="yTable"/>
              <w:rPr>
                <w:sz w:val="18"/>
              </w:rPr>
            </w:pPr>
            <w:r>
              <w:rPr>
                <w:sz w:val="18"/>
              </w:rPr>
              <w:t>WESTERN AUSTRALIA</w:t>
            </w:r>
          </w:p>
          <w:p w:rsidR="001E1161" w:rsidRDefault="00650DB9">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rsidR="001E1161" w:rsidRDefault="00650DB9">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rsidR="001E1161" w:rsidRDefault="00650DB9">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nil"/>
            </w:tcBorders>
          </w:tcPr>
          <w:p w:rsidR="001E1161" w:rsidRDefault="00650DB9">
            <w:pPr>
              <w:pStyle w:val="yTable"/>
              <w:tabs>
                <w:tab w:val="left" w:pos="459"/>
              </w:tabs>
              <w:rPr>
                <w:sz w:val="18"/>
              </w:rPr>
            </w:pPr>
            <w:r>
              <w:rPr>
                <w:sz w:val="18"/>
              </w:rPr>
              <w:sym w:font="Wingdings" w:char="F072"/>
            </w:r>
            <w:r>
              <w:rPr>
                <w:sz w:val="18"/>
              </w:rPr>
              <w:tab/>
              <w:t>Supreme Court</w:t>
            </w:r>
          </w:p>
          <w:p w:rsidR="001E1161" w:rsidRDefault="00650DB9">
            <w:pPr>
              <w:pStyle w:val="yTable"/>
              <w:tabs>
                <w:tab w:val="left" w:pos="459"/>
              </w:tabs>
              <w:spacing w:before="0"/>
              <w:rPr>
                <w:sz w:val="18"/>
              </w:rPr>
            </w:pPr>
            <w:r>
              <w:rPr>
                <w:sz w:val="18"/>
              </w:rPr>
              <w:sym w:font="Wingdings" w:char="F072"/>
            </w:r>
            <w:r>
              <w:rPr>
                <w:sz w:val="18"/>
              </w:rPr>
              <w:tab/>
              <w:t>District Court</w:t>
            </w:r>
          </w:p>
          <w:p w:rsidR="001E1161" w:rsidRDefault="00650DB9">
            <w:pPr>
              <w:pStyle w:val="yTable"/>
              <w:rPr>
                <w:sz w:val="18"/>
              </w:rPr>
            </w:pPr>
            <w:r>
              <w:rPr>
                <w:sz w:val="18"/>
              </w:rPr>
              <w:t>At:</w:t>
            </w:r>
          </w:p>
        </w:tc>
      </w:tr>
      <w:tr w:rsidR="001E1161">
        <w:trPr>
          <w:cantSplit/>
        </w:trPr>
        <w:tc>
          <w:tcPr>
            <w:tcW w:w="3828" w:type="dxa"/>
            <w:vMerge/>
          </w:tcPr>
          <w:p w:rsidR="001E1161" w:rsidRDefault="001E1161">
            <w:pPr>
              <w:pStyle w:val="yTable"/>
              <w:rPr>
                <w:sz w:val="18"/>
              </w:rPr>
            </w:pPr>
          </w:p>
        </w:tc>
        <w:tc>
          <w:tcPr>
            <w:tcW w:w="708" w:type="dxa"/>
            <w:vMerge/>
            <w:tcBorders>
              <w:top w:val="nil"/>
              <w:bottom w:val="nil"/>
              <w:right w:val="nil"/>
            </w:tcBorders>
          </w:tcPr>
          <w:p w:rsidR="001E1161" w:rsidRDefault="001E1161">
            <w:pPr>
              <w:pStyle w:val="yTable"/>
              <w:rPr>
                <w:b/>
                <w:spacing w:val="-3"/>
                <w:sz w:val="18"/>
              </w:rPr>
            </w:pPr>
          </w:p>
        </w:tc>
        <w:tc>
          <w:tcPr>
            <w:tcW w:w="2552" w:type="dxa"/>
            <w:tcBorders>
              <w:left w:val="nil"/>
              <w:right w:val="nil"/>
            </w:tcBorders>
          </w:tcPr>
          <w:p w:rsidR="001E1161" w:rsidRDefault="001E1161">
            <w:pPr>
              <w:pStyle w:val="yTable"/>
              <w:tabs>
                <w:tab w:val="left" w:pos="459"/>
              </w:tabs>
              <w:rPr>
                <w:sz w:val="18"/>
              </w:rPr>
            </w:pPr>
          </w:p>
        </w:tc>
      </w:tr>
      <w:tr w:rsidR="001E1161">
        <w:trPr>
          <w:cantSplit/>
        </w:trPr>
        <w:tc>
          <w:tcPr>
            <w:tcW w:w="3828" w:type="dxa"/>
            <w:vMerge/>
          </w:tcPr>
          <w:p w:rsidR="001E1161" w:rsidRDefault="001E1161">
            <w:pPr>
              <w:pStyle w:val="yTable"/>
              <w:rPr>
                <w:sz w:val="18"/>
              </w:rPr>
            </w:pPr>
          </w:p>
        </w:tc>
        <w:tc>
          <w:tcPr>
            <w:tcW w:w="708" w:type="dxa"/>
            <w:vMerge/>
            <w:tcBorders>
              <w:top w:val="nil"/>
              <w:bottom w:val="nil"/>
            </w:tcBorders>
          </w:tcPr>
          <w:p w:rsidR="001E1161" w:rsidRDefault="001E1161">
            <w:pPr>
              <w:pStyle w:val="yTable"/>
              <w:rPr>
                <w:b/>
                <w:spacing w:val="-3"/>
                <w:sz w:val="18"/>
              </w:rPr>
            </w:pPr>
          </w:p>
        </w:tc>
        <w:tc>
          <w:tcPr>
            <w:tcW w:w="2552" w:type="dxa"/>
            <w:tcBorders>
              <w:bottom w:val="single" w:sz="4" w:space="0" w:color="auto"/>
            </w:tcBorders>
          </w:tcPr>
          <w:p w:rsidR="001E1161" w:rsidRDefault="00650DB9">
            <w:pPr>
              <w:pStyle w:val="yTable"/>
              <w:tabs>
                <w:tab w:val="left" w:pos="459"/>
              </w:tabs>
              <w:rPr>
                <w:sz w:val="18"/>
              </w:rPr>
            </w:pPr>
            <w:r>
              <w:rPr>
                <w:sz w:val="18"/>
              </w:rPr>
              <w:t>CWI Warrant No.</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pStyle w:val="yTable"/>
              <w:rPr>
                <w:b/>
                <w:sz w:val="18"/>
              </w:rPr>
            </w:pPr>
            <w:r>
              <w:rPr>
                <w:b/>
                <w:sz w:val="18"/>
              </w:rPr>
              <w:t>All police officers</w:t>
            </w:r>
          </w:p>
          <w:p w:rsidR="001E1161" w:rsidRDefault="00650DB9">
            <w:pPr>
              <w:pStyle w:val="yTable"/>
              <w:spacing w:before="0"/>
              <w:rPr>
                <w:sz w:val="18"/>
              </w:rPr>
            </w:pPr>
            <w:r>
              <w:rPr>
                <w:b/>
                <w:sz w:val="18"/>
              </w:rPr>
              <w:t xml:space="preserve">Chief executive officer under the </w:t>
            </w:r>
            <w:r>
              <w:rPr>
                <w:b/>
                <w:i/>
                <w:sz w:val="18"/>
              </w:rPr>
              <w:t>Prisons Act 1981</w:t>
            </w:r>
            <w:r>
              <w:rPr>
                <w:b/>
                <w:sz w:val="18"/>
              </w:rPr>
              <w:t>.</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rsidR="001E1161">
        <w:tc>
          <w:tcPr>
            <w:tcW w:w="1276" w:type="dxa"/>
            <w:tcBorders>
              <w:top w:val="single" w:sz="7" w:space="0" w:color="auto"/>
              <w:left w:val="single" w:sz="7" w:space="0" w:color="auto"/>
            </w:tcBorders>
          </w:tcPr>
          <w:p w:rsidR="001E1161" w:rsidRDefault="00650DB9">
            <w:pPr>
              <w:pStyle w:val="yTable"/>
              <w:rPr>
                <w:sz w:val="18"/>
              </w:rPr>
            </w:pPr>
            <w:r>
              <w:rPr>
                <w:b/>
                <w:sz w:val="18"/>
              </w:rPr>
              <w:t>Offender</w:t>
            </w:r>
          </w:p>
        </w:tc>
        <w:tc>
          <w:tcPr>
            <w:tcW w:w="3827" w:type="dxa"/>
            <w:tcBorders>
              <w:top w:val="single" w:sz="7" w:space="0" w:color="auto"/>
              <w:left w:val="single" w:sz="7" w:space="0" w:color="auto"/>
            </w:tcBorders>
          </w:tcPr>
          <w:p w:rsidR="001E1161" w:rsidRDefault="00650DB9">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rsidR="001E1161" w:rsidRDefault="00650DB9">
            <w:pPr>
              <w:pStyle w:val="yTable"/>
              <w:rPr>
                <w:sz w:val="18"/>
              </w:rPr>
            </w:pPr>
            <w:r>
              <w:rPr>
                <w:sz w:val="18"/>
              </w:rPr>
              <w:t>Date of birth:</w:t>
            </w:r>
          </w:p>
        </w:tc>
      </w:tr>
      <w:tr w:rsidR="001E1161">
        <w:tc>
          <w:tcPr>
            <w:tcW w:w="1276" w:type="dxa"/>
            <w:tcBorders>
              <w:left w:val="single" w:sz="7" w:space="0" w:color="auto"/>
              <w:bottom w:val="single" w:sz="7" w:space="0" w:color="auto"/>
            </w:tcBorders>
          </w:tcPr>
          <w:p w:rsidR="001E1161" w:rsidRDefault="001E1161">
            <w:pPr>
              <w:pStyle w:val="yTable"/>
              <w:rPr>
                <w:sz w:val="18"/>
              </w:rPr>
            </w:pPr>
          </w:p>
        </w:tc>
        <w:tc>
          <w:tcPr>
            <w:tcW w:w="3827" w:type="dxa"/>
            <w:tcBorders>
              <w:top w:val="single" w:sz="7" w:space="0" w:color="auto"/>
              <w:left w:val="single" w:sz="7" w:space="0" w:color="auto"/>
              <w:bottom w:val="single" w:sz="7" w:space="0" w:color="auto"/>
            </w:tcBorders>
          </w:tcPr>
          <w:p w:rsidR="001E1161" w:rsidRDefault="00650DB9">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rsidR="001E1161" w:rsidRDefault="001E1161">
            <w:pPr>
              <w:pStyle w:val="yTable"/>
              <w:rPr>
                <w:sz w:val="18"/>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b/>
                <w:sz w:val="18"/>
              </w:rPr>
            </w:pPr>
            <w:r>
              <w:rPr>
                <w:b/>
                <w:sz w:val="18"/>
              </w:rPr>
              <w:t>Reason for issue of warrant</w:t>
            </w:r>
          </w:p>
          <w:p w:rsidR="001E1161" w:rsidRDefault="001E1161">
            <w:pPr>
              <w:pStyle w:val="yTable"/>
              <w:rPr>
                <w:b/>
                <w:sz w:val="18"/>
              </w:rPr>
            </w:pPr>
          </w:p>
          <w:p w:rsidR="001E1161" w:rsidRDefault="001E1161">
            <w:pPr>
              <w:pStyle w:val="yTable"/>
              <w:rPr>
                <w:b/>
                <w:sz w:val="18"/>
              </w:rPr>
            </w:pPr>
          </w:p>
          <w:p w:rsidR="001E1161" w:rsidRDefault="001E1161">
            <w:pPr>
              <w:pStyle w:val="yTable"/>
              <w:rPr>
                <w:b/>
                <w:sz w:val="18"/>
              </w:rPr>
            </w:pPr>
          </w:p>
          <w:p w:rsidR="001E1161" w:rsidRDefault="00650DB9">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pStyle w:val="yTable"/>
              <w:rPr>
                <w:b/>
                <w:sz w:val="18"/>
              </w:rPr>
            </w:pPr>
            <w:r>
              <w:rPr>
                <w:b/>
                <w:sz w:val="18"/>
              </w:rPr>
              <w:t>The offender has been convicted of the offence(s) below and has been fined the amount(s) set out below.</w:t>
            </w:r>
          </w:p>
          <w:p w:rsidR="001E1161" w:rsidRDefault="00650DB9">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rsidR="001E1161" w:rsidRDefault="00650DB9">
            <w:pPr>
              <w:pStyle w:val="yTable"/>
              <w:rPr>
                <w:b/>
                <w:sz w:val="18"/>
              </w:rPr>
            </w:pPr>
            <w:r>
              <w:rPr>
                <w:b/>
                <w:sz w:val="18"/>
              </w:rPr>
              <w:t>The offender has not paid the fine as ordered.</w:t>
            </w:r>
          </w:p>
          <w:p w:rsidR="001E1161" w:rsidRDefault="00650DB9">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rsidR="001E1161">
        <w:tc>
          <w:tcPr>
            <w:tcW w:w="1276" w:type="dxa"/>
            <w:tcBorders>
              <w:top w:val="single" w:sz="7" w:space="0" w:color="auto"/>
              <w:left w:val="single" w:sz="7" w:space="0" w:color="auto"/>
            </w:tcBorders>
          </w:tcPr>
          <w:p w:rsidR="001E1161" w:rsidRDefault="00650DB9">
            <w:pPr>
              <w:pStyle w:val="yTable"/>
              <w:rPr>
                <w:sz w:val="18"/>
              </w:rPr>
            </w:pPr>
            <w:r>
              <w:rPr>
                <w:b/>
                <w:sz w:val="18"/>
              </w:rPr>
              <w:t>Offences</w:t>
            </w:r>
          </w:p>
        </w:tc>
        <w:tc>
          <w:tcPr>
            <w:tcW w:w="992" w:type="dxa"/>
            <w:tcBorders>
              <w:top w:val="single" w:sz="7" w:space="0" w:color="auto"/>
              <w:left w:val="single" w:sz="7" w:space="0" w:color="auto"/>
            </w:tcBorders>
          </w:tcPr>
          <w:p w:rsidR="001E1161" w:rsidRDefault="00650DB9">
            <w:pPr>
              <w:pStyle w:val="yTable"/>
              <w:rPr>
                <w:sz w:val="18"/>
              </w:rPr>
            </w:pPr>
            <w:r>
              <w:rPr>
                <w:sz w:val="18"/>
              </w:rPr>
              <w:t>Charge Indict No</w:t>
            </w:r>
          </w:p>
        </w:tc>
        <w:tc>
          <w:tcPr>
            <w:tcW w:w="851" w:type="dxa"/>
            <w:tcBorders>
              <w:top w:val="single" w:sz="7" w:space="0" w:color="auto"/>
              <w:left w:val="single" w:sz="7" w:space="0" w:color="auto"/>
            </w:tcBorders>
          </w:tcPr>
          <w:p w:rsidR="001E1161" w:rsidRDefault="00650DB9">
            <w:pPr>
              <w:pStyle w:val="yTable"/>
              <w:rPr>
                <w:sz w:val="18"/>
              </w:rPr>
            </w:pPr>
            <w:r>
              <w:rPr>
                <w:sz w:val="18"/>
              </w:rPr>
              <w:t>Date of offence</w:t>
            </w:r>
          </w:p>
        </w:tc>
        <w:tc>
          <w:tcPr>
            <w:tcW w:w="1843" w:type="dxa"/>
            <w:tcBorders>
              <w:top w:val="single" w:sz="7" w:space="0" w:color="auto"/>
              <w:left w:val="single" w:sz="7" w:space="0" w:color="auto"/>
            </w:tcBorders>
          </w:tcPr>
          <w:p w:rsidR="001E1161" w:rsidRDefault="00650DB9">
            <w:pPr>
              <w:pStyle w:val="yTable"/>
              <w:rPr>
                <w:sz w:val="18"/>
              </w:rPr>
            </w:pPr>
            <w:r>
              <w:rPr>
                <w:sz w:val="18"/>
              </w:rPr>
              <w:t>Description of offence</w:t>
            </w:r>
          </w:p>
        </w:tc>
        <w:tc>
          <w:tcPr>
            <w:tcW w:w="708" w:type="dxa"/>
            <w:tcBorders>
              <w:top w:val="single" w:sz="7" w:space="0" w:color="auto"/>
              <w:left w:val="single" w:sz="7" w:space="0" w:color="auto"/>
            </w:tcBorders>
          </w:tcPr>
          <w:p w:rsidR="001E1161" w:rsidRDefault="00650DB9">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rsidR="001E1161" w:rsidRDefault="00650DB9">
            <w:pPr>
              <w:pStyle w:val="yTable"/>
              <w:rPr>
                <w:sz w:val="18"/>
              </w:rPr>
            </w:pPr>
            <w:r>
              <w:rPr>
                <w:sz w:val="18"/>
              </w:rPr>
              <w:t>Period of imprisonment</w:t>
            </w:r>
          </w:p>
        </w:tc>
      </w:tr>
      <w:tr w:rsidR="001E1161">
        <w:tc>
          <w:tcPr>
            <w:tcW w:w="1276" w:type="dxa"/>
            <w:tcBorders>
              <w:left w:val="single" w:sz="7" w:space="0" w:color="auto"/>
            </w:tcBorders>
          </w:tcPr>
          <w:p w:rsidR="001E1161" w:rsidRDefault="001E1161">
            <w:pPr>
              <w:pStyle w:val="yTable"/>
              <w:rPr>
                <w:sz w:val="18"/>
              </w:rPr>
            </w:pPr>
          </w:p>
        </w:tc>
        <w:tc>
          <w:tcPr>
            <w:tcW w:w="992" w:type="dxa"/>
            <w:tcBorders>
              <w:top w:val="single" w:sz="7" w:space="0" w:color="auto"/>
              <w:left w:val="single" w:sz="7" w:space="0" w:color="auto"/>
            </w:tcBorders>
          </w:tcPr>
          <w:p w:rsidR="001E1161" w:rsidRDefault="001E1161">
            <w:pPr>
              <w:pStyle w:val="yTable"/>
              <w:rPr>
                <w:sz w:val="18"/>
              </w:rPr>
            </w:pPr>
          </w:p>
        </w:tc>
        <w:tc>
          <w:tcPr>
            <w:tcW w:w="851" w:type="dxa"/>
            <w:tcBorders>
              <w:top w:val="single" w:sz="7" w:space="0" w:color="auto"/>
              <w:left w:val="single" w:sz="7" w:space="0" w:color="auto"/>
            </w:tcBorders>
          </w:tcPr>
          <w:p w:rsidR="001E1161" w:rsidRDefault="001E1161">
            <w:pPr>
              <w:pStyle w:val="yTable"/>
              <w:rPr>
                <w:sz w:val="18"/>
              </w:rPr>
            </w:pPr>
          </w:p>
        </w:tc>
        <w:tc>
          <w:tcPr>
            <w:tcW w:w="1843" w:type="dxa"/>
            <w:tcBorders>
              <w:top w:val="single" w:sz="7" w:space="0" w:color="auto"/>
              <w:left w:val="single" w:sz="7" w:space="0" w:color="auto"/>
            </w:tcBorders>
          </w:tcPr>
          <w:p w:rsidR="001E1161" w:rsidRDefault="001E1161">
            <w:pPr>
              <w:pStyle w:val="yTable"/>
              <w:rPr>
                <w:sz w:val="18"/>
              </w:rPr>
            </w:pPr>
          </w:p>
        </w:tc>
        <w:tc>
          <w:tcPr>
            <w:tcW w:w="708" w:type="dxa"/>
            <w:tcBorders>
              <w:top w:val="single" w:sz="7" w:space="0" w:color="auto"/>
              <w:left w:val="single" w:sz="7" w:space="0" w:color="auto"/>
            </w:tcBorders>
          </w:tcPr>
          <w:p w:rsidR="001E1161" w:rsidRDefault="001E1161">
            <w:pPr>
              <w:pStyle w:val="yTable"/>
              <w:rPr>
                <w:sz w:val="18"/>
              </w:rPr>
            </w:pPr>
          </w:p>
        </w:tc>
        <w:tc>
          <w:tcPr>
            <w:tcW w:w="1418"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bottom w:val="single" w:sz="7" w:space="0" w:color="auto"/>
            </w:tcBorders>
          </w:tcPr>
          <w:p w:rsidR="001E1161" w:rsidRDefault="001E1161">
            <w:pPr>
              <w:pStyle w:val="yTable"/>
              <w:rPr>
                <w:sz w:val="18"/>
              </w:rPr>
            </w:pPr>
          </w:p>
        </w:tc>
        <w:tc>
          <w:tcPr>
            <w:tcW w:w="992" w:type="dxa"/>
            <w:tcBorders>
              <w:top w:val="single" w:sz="7" w:space="0" w:color="auto"/>
              <w:left w:val="single" w:sz="7" w:space="0" w:color="auto"/>
              <w:bottom w:val="single" w:sz="7" w:space="0" w:color="auto"/>
            </w:tcBorders>
          </w:tcPr>
          <w:p w:rsidR="001E1161" w:rsidRDefault="001E1161">
            <w:pPr>
              <w:pStyle w:val="yTable"/>
              <w:rPr>
                <w:sz w:val="18"/>
              </w:rPr>
            </w:pPr>
          </w:p>
        </w:tc>
        <w:tc>
          <w:tcPr>
            <w:tcW w:w="851" w:type="dxa"/>
            <w:tcBorders>
              <w:top w:val="single" w:sz="7" w:space="0" w:color="auto"/>
              <w:left w:val="single" w:sz="7" w:space="0" w:color="auto"/>
              <w:bottom w:val="single" w:sz="7" w:space="0" w:color="auto"/>
            </w:tcBorders>
          </w:tcPr>
          <w:p w:rsidR="001E1161" w:rsidRDefault="001E1161">
            <w:pPr>
              <w:pStyle w:val="yTable"/>
              <w:rPr>
                <w:sz w:val="18"/>
              </w:rPr>
            </w:pPr>
          </w:p>
        </w:tc>
        <w:tc>
          <w:tcPr>
            <w:tcW w:w="1843" w:type="dxa"/>
            <w:tcBorders>
              <w:top w:val="single" w:sz="7" w:space="0" w:color="auto"/>
              <w:left w:val="single" w:sz="7" w:space="0" w:color="auto"/>
              <w:bottom w:val="single" w:sz="7" w:space="0" w:color="auto"/>
            </w:tcBorders>
          </w:tcPr>
          <w:p w:rsidR="001E1161" w:rsidRDefault="001E1161">
            <w:pPr>
              <w:pStyle w:val="yTable"/>
              <w:rPr>
                <w:sz w:val="18"/>
              </w:rPr>
            </w:pPr>
          </w:p>
        </w:tc>
        <w:tc>
          <w:tcPr>
            <w:tcW w:w="708" w:type="dxa"/>
            <w:tcBorders>
              <w:top w:val="single" w:sz="7" w:space="0" w:color="auto"/>
              <w:left w:val="single" w:sz="7" w:space="0" w:color="auto"/>
              <w:bottom w:val="single" w:sz="7" w:space="0" w:color="auto"/>
            </w:tcBorders>
          </w:tcPr>
          <w:p w:rsidR="001E1161" w:rsidRDefault="001E1161">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rsidR="001E1161" w:rsidRDefault="001E1161">
            <w:pPr>
              <w:pStyle w:val="yTable"/>
              <w:rPr>
                <w:sz w:val="18"/>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rsidR="001E1161">
        <w:trPr>
          <w:cantSplit/>
        </w:trPr>
        <w:tc>
          <w:tcPr>
            <w:tcW w:w="1276" w:type="dxa"/>
            <w:vMerge w:val="restart"/>
            <w:tcBorders>
              <w:top w:val="single" w:sz="7" w:space="0" w:color="auto"/>
              <w:left w:val="single" w:sz="7" w:space="0" w:color="auto"/>
            </w:tcBorders>
          </w:tcPr>
          <w:p w:rsidR="001E1161" w:rsidRDefault="00650DB9">
            <w:pPr>
              <w:pStyle w:val="yTable"/>
              <w:rPr>
                <w:sz w:val="18"/>
              </w:rPr>
            </w:pPr>
            <w:r>
              <w:rPr>
                <w:b/>
                <w:sz w:val="18"/>
              </w:rPr>
              <w:t>Amount outstanding*</w:t>
            </w:r>
          </w:p>
        </w:tc>
        <w:tc>
          <w:tcPr>
            <w:tcW w:w="3686" w:type="dxa"/>
            <w:tcBorders>
              <w:top w:val="single" w:sz="7" w:space="0" w:color="auto"/>
              <w:left w:val="single" w:sz="7" w:space="0" w:color="auto"/>
            </w:tcBorders>
          </w:tcPr>
          <w:p w:rsidR="001E1161" w:rsidRDefault="00650DB9">
            <w:pPr>
              <w:pStyle w:val="yTable"/>
              <w:rPr>
                <w:sz w:val="18"/>
              </w:rPr>
            </w:pPr>
            <w:r>
              <w:rPr>
                <w:sz w:val="18"/>
              </w:rPr>
              <w:t>Total fines</w:t>
            </w:r>
          </w:p>
        </w:tc>
        <w:tc>
          <w:tcPr>
            <w:tcW w:w="2126" w:type="dxa"/>
            <w:tcBorders>
              <w:top w:val="single" w:sz="7" w:space="0" w:color="auto"/>
              <w:left w:val="single" w:sz="7" w:space="0" w:color="auto"/>
              <w:right w:val="single" w:sz="7" w:space="0" w:color="auto"/>
            </w:tcBorders>
          </w:tcPr>
          <w:p w:rsidR="001E1161" w:rsidRDefault="00650DB9">
            <w:pPr>
              <w:pStyle w:val="yTable"/>
              <w:rPr>
                <w:sz w:val="18"/>
              </w:rPr>
            </w:pPr>
            <w:r>
              <w:rPr>
                <w:sz w:val="18"/>
              </w:rPr>
              <w:t xml:space="preserve"> $</w:t>
            </w:r>
          </w:p>
        </w:tc>
      </w:tr>
      <w:tr w:rsidR="001E1161">
        <w:trPr>
          <w:cantSplit/>
        </w:trPr>
        <w:tc>
          <w:tcPr>
            <w:tcW w:w="1276" w:type="dxa"/>
            <w:vMerge/>
            <w:tcBorders>
              <w:left w:val="single" w:sz="7" w:space="0" w:color="auto"/>
            </w:tcBorders>
          </w:tcPr>
          <w:p w:rsidR="001E1161" w:rsidRDefault="001E1161">
            <w:pPr>
              <w:pStyle w:val="yTable"/>
              <w:rPr>
                <w:sz w:val="18"/>
              </w:rPr>
            </w:pPr>
          </w:p>
        </w:tc>
        <w:tc>
          <w:tcPr>
            <w:tcW w:w="3686" w:type="dxa"/>
            <w:tcBorders>
              <w:top w:val="single" w:sz="7" w:space="0" w:color="auto"/>
              <w:left w:val="single" w:sz="7" w:space="0" w:color="auto"/>
            </w:tcBorders>
          </w:tcPr>
          <w:p w:rsidR="001E1161" w:rsidRDefault="00650DB9">
            <w:pPr>
              <w:pStyle w:val="yTable"/>
              <w:rPr>
                <w:sz w:val="18"/>
              </w:rPr>
            </w:pPr>
            <w:r>
              <w:rPr>
                <w:sz w:val="18"/>
              </w:rPr>
              <w:t>Less any amount paid</w:t>
            </w:r>
          </w:p>
        </w:tc>
        <w:tc>
          <w:tcPr>
            <w:tcW w:w="2126" w:type="dxa"/>
            <w:tcBorders>
              <w:top w:val="single" w:sz="7" w:space="0" w:color="auto"/>
              <w:left w:val="single" w:sz="7" w:space="0" w:color="auto"/>
              <w:right w:val="single" w:sz="7" w:space="0" w:color="auto"/>
            </w:tcBorders>
          </w:tcPr>
          <w:p w:rsidR="001E1161" w:rsidRDefault="00650DB9">
            <w:pPr>
              <w:pStyle w:val="yTable"/>
              <w:rPr>
                <w:sz w:val="18"/>
              </w:rPr>
            </w:pPr>
            <w:r>
              <w:rPr>
                <w:sz w:val="18"/>
              </w:rPr>
              <w:noBreakHyphen/>
              <w:t>$</w:t>
            </w:r>
          </w:p>
        </w:tc>
      </w:tr>
      <w:tr w:rsidR="001E1161">
        <w:trPr>
          <w:cantSplit/>
        </w:trPr>
        <w:tc>
          <w:tcPr>
            <w:tcW w:w="1276" w:type="dxa"/>
            <w:vMerge/>
            <w:tcBorders>
              <w:left w:val="single" w:sz="7" w:space="0" w:color="auto"/>
            </w:tcBorders>
          </w:tcPr>
          <w:p w:rsidR="001E1161" w:rsidRDefault="001E1161">
            <w:pPr>
              <w:pStyle w:val="yTable"/>
              <w:rPr>
                <w:sz w:val="18"/>
              </w:rPr>
            </w:pPr>
          </w:p>
        </w:tc>
        <w:tc>
          <w:tcPr>
            <w:tcW w:w="3686" w:type="dxa"/>
            <w:tcBorders>
              <w:top w:val="single" w:sz="7" w:space="0" w:color="auto"/>
              <w:left w:val="single" w:sz="7" w:space="0" w:color="auto"/>
            </w:tcBorders>
          </w:tcPr>
          <w:p w:rsidR="001E1161" w:rsidRDefault="00650DB9">
            <w:pPr>
              <w:pStyle w:val="yTable"/>
              <w:rPr>
                <w:sz w:val="18"/>
              </w:rPr>
            </w:pPr>
            <w:r>
              <w:rPr>
                <w:sz w:val="18"/>
              </w:rPr>
              <w:t>Amount outstanding</w:t>
            </w:r>
          </w:p>
        </w:tc>
        <w:tc>
          <w:tcPr>
            <w:tcW w:w="2126" w:type="dxa"/>
            <w:tcBorders>
              <w:top w:val="single" w:sz="7" w:space="0" w:color="auto"/>
              <w:left w:val="single" w:sz="7" w:space="0" w:color="auto"/>
              <w:right w:val="single" w:sz="7" w:space="0" w:color="auto"/>
            </w:tcBorders>
          </w:tcPr>
          <w:p w:rsidR="001E1161" w:rsidRDefault="00650DB9">
            <w:pPr>
              <w:pStyle w:val="yTable"/>
              <w:rPr>
                <w:sz w:val="18"/>
              </w:rPr>
            </w:pPr>
            <w:r>
              <w:rPr>
                <w:sz w:val="18"/>
              </w:rPr>
              <w:t xml:space="preserve"> =$</w:t>
            </w:r>
          </w:p>
        </w:tc>
      </w:tr>
      <w:tr w:rsidR="001E1161">
        <w:trPr>
          <w:cantSplit/>
        </w:trPr>
        <w:tc>
          <w:tcPr>
            <w:tcW w:w="1276" w:type="dxa"/>
            <w:vMerge/>
            <w:tcBorders>
              <w:left w:val="single" w:sz="7" w:space="0" w:color="auto"/>
              <w:bottom w:val="single" w:sz="7" w:space="0" w:color="auto"/>
            </w:tcBorders>
          </w:tcPr>
          <w:p w:rsidR="001E1161" w:rsidRDefault="001E1161">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rsidR="001E1161" w:rsidRDefault="00650DB9">
            <w:pPr>
              <w:pStyle w:val="yTable"/>
              <w:rPr>
                <w:sz w:val="18"/>
              </w:rPr>
            </w:pPr>
            <w:r>
              <w:rPr>
                <w:sz w:val="18"/>
              </w:rPr>
              <w:t>Revenue: $                                               Trust: $</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rsidR="001E1161" w:rsidRDefault="001E1161">
            <w:pPr>
              <w:pStyle w:val="yTable"/>
              <w:rPr>
                <w:sz w:val="18"/>
              </w:rPr>
            </w:pPr>
          </w:p>
        </w:tc>
        <w:tc>
          <w:tcPr>
            <w:tcW w:w="1417"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rsidR="001E1161" w:rsidRDefault="001E1161">
            <w:pPr>
              <w:pStyle w:val="yTable"/>
              <w:rPr>
                <w:sz w:val="18"/>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rsidR="001E1161">
        <w:trPr>
          <w:cantSplit/>
        </w:trPr>
        <w:tc>
          <w:tcPr>
            <w:tcW w:w="1276" w:type="dxa"/>
            <w:vMerge w:val="restart"/>
            <w:tcBorders>
              <w:top w:val="single" w:sz="7" w:space="0" w:color="auto"/>
              <w:left w:val="single" w:sz="7" w:space="0" w:color="auto"/>
            </w:tcBorders>
          </w:tcPr>
          <w:p w:rsidR="001E1161" w:rsidRDefault="00650DB9">
            <w:pPr>
              <w:pStyle w:val="yTable"/>
              <w:rPr>
                <w:sz w:val="18"/>
              </w:rPr>
            </w:pPr>
            <w:r>
              <w:rPr>
                <w:b/>
                <w:sz w:val="18"/>
              </w:rPr>
              <w:t>Period of imprisonment†</w:t>
            </w:r>
          </w:p>
        </w:tc>
        <w:tc>
          <w:tcPr>
            <w:tcW w:w="4111" w:type="dxa"/>
            <w:tcBorders>
              <w:top w:val="single" w:sz="7" w:space="0" w:color="auto"/>
              <w:left w:val="single" w:sz="7" w:space="0" w:color="auto"/>
            </w:tcBorders>
          </w:tcPr>
          <w:p w:rsidR="001E1161" w:rsidRDefault="00650DB9">
            <w:pPr>
              <w:pStyle w:val="yTable"/>
              <w:rPr>
                <w:sz w:val="18"/>
              </w:rPr>
            </w:pPr>
            <w:r>
              <w:rPr>
                <w:sz w:val="18"/>
              </w:rPr>
              <w:sym w:font="Wingdings" w:char="F072"/>
            </w:r>
            <w:r>
              <w:rPr>
                <w:sz w:val="18"/>
              </w:rPr>
              <w:t xml:space="preserve">  Set by this court</w:t>
            </w:r>
          </w:p>
        </w:tc>
        <w:tc>
          <w:tcPr>
            <w:tcW w:w="1701" w:type="dxa"/>
            <w:tcBorders>
              <w:top w:val="single" w:sz="7" w:space="0" w:color="auto"/>
              <w:left w:val="single" w:sz="7" w:space="0" w:color="auto"/>
              <w:right w:val="single" w:sz="7" w:space="0" w:color="auto"/>
            </w:tcBorders>
          </w:tcPr>
          <w:p w:rsidR="001E1161" w:rsidRDefault="00650DB9">
            <w:pPr>
              <w:pStyle w:val="yTable"/>
              <w:rPr>
                <w:sz w:val="18"/>
              </w:rPr>
            </w:pPr>
            <w:r>
              <w:rPr>
                <w:sz w:val="18"/>
              </w:rPr>
              <w:tab/>
              <w:t>days</w:t>
            </w:r>
          </w:p>
        </w:tc>
      </w:tr>
      <w:tr w:rsidR="001E1161">
        <w:trPr>
          <w:cantSplit/>
        </w:trPr>
        <w:tc>
          <w:tcPr>
            <w:tcW w:w="1276" w:type="dxa"/>
            <w:vMerge/>
            <w:tcBorders>
              <w:left w:val="single" w:sz="7" w:space="0" w:color="auto"/>
            </w:tcBorders>
          </w:tcPr>
          <w:p w:rsidR="001E1161" w:rsidRDefault="001E1161">
            <w:pPr>
              <w:pStyle w:val="yTable"/>
              <w:rPr>
                <w:sz w:val="18"/>
              </w:rPr>
            </w:pPr>
          </w:p>
        </w:tc>
        <w:tc>
          <w:tcPr>
            <w:tcW w:w="4111" w:type="dxa"/>
            <w:tcBorders>
              <w:top w:val="single" w:sz="7" w:space="0" w:color="auto"/>
              <w:left w:val="single" w:sz="7" w:space="0" w:color="auto"/>
            </w:tcBorders>
          </w:tcPr>
          <w:p w:rsidR="001E1161" w:rsidRDefault="00650DB9">
            <w:pPr>
              <w:pStyle w:val="yTable"/>
              <w:rPr>
                <w:sz w:val="18"/>
              </w:rPr>
            </w:pPr>
            <w:r>
              <w:rPr>
                <w:sz w:val="18"/>
              </w:rPr>
              <w:sym w:font="Wingdings" w:char="F072"/>
            </w:r>
            <w:r>
              <w:rPr>
                <w:sz w:val="18"/>
              </w:rPr>
              <w:t xml:space="preserve">  Determined under s 59(3)</w:t>
            </w:r>
          </w:p>
        </w:tc>
        <w:tc>
          <w:tcPr>
            <w:tcW w:w="1701" w:type="dxa"/>
            <w:tcBorders>
              <w:left w:val="single" w:sz="7" w:space="0" w:color="auto"/>
              <w:right w:val="single" w:sz="7" w:space="0" w:color="auto"/>
            </w:tcBorders>
          </w:tcPr>
          <w:p w:rsidR="001E1161" w:rsidRDefault="001E1161">
            <w:pPr>
              <w:pStyle w:val="yTable"/>
              <w:rPr>
                <w:sz w:val="18"/>
              </w:rPr>
            </w:pPr>
          </w:p>
        </w:tc>
      </w:tr>
      <w:tr w:rsidR="001E1161">
        <w:trPr>
          <w:cantSplit/>
        </w:trPr>
        <w:tc>
          <w:tcPr>
            <w:tcW w:w="1276" w:type="dxa"/>
            <w:vMerge/>
            <w:tcBorders>
              <w:left w:val="single" w:sz="7" w:space="0" w:color="auto"/>
              <w:bottom w:val="single" w:sz="7" w:space="0" w:color="auto"/>
            </w:tcBorders>
          </w:tcPr>
          <w:p w:rsidR="001E1161" w:rsidRDefault="001E1161">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rsidR="001E1161" w:rsidRDefault="00650DB9">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rsidR="001E1161" w:rsidRDefault="00650DB9">
            <w:pPr>
              <w:pStyle w:val="yTable"/>
              <w:rPr>
                <w:sz w:val="18"/>
              </w:rPr>
            </w:pPr>
            <w:r>
              <w:rPr>
                <w:sz w:val="18"/>
              </w:rPr>
              <w:t>Signature:</w:t>
            </w:r>
          </w:p>
          <w:p w:rsidR="001E1161" w:rsidRDefault="00650DB9">
            <w:pPr>
              <w:pStyle w:val="yTable"/>
              <w:spacing w:before="0"/>
              <w:rPr>
                <w:sz w:val="18"/>
              </w:rPr>
            </w:pPr>
            <w:r>
              <w:rPr>
                <w:sz w:val="18"/>
              </w:rPr>
              <w:t>Name:</w:t>
            </w:r>
          </w:p>
          <w:p w:rsidR="001E1161" w:rsidRDefault="00650DB9">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rsidR="001E1161" w:rsidRDefault="00650DB9">
            <w:pPr>
              <w:pStyle w:val="yTable"/>
              <w:rPr>
                <w:sz w:val="18"/>
              </w:rPr>
            </w:pPr>
            <w:r>
              <w:rPr>
                <w:sz w:val="18"/>
              </w:rPr>
              <w:t>Date:</w:t>
            </w:r>
          </w:p>
        </w:tc>
      </w:tr>
    </w:tbl>
    <w:p w:rsidR="001E1161" w:rsidRDefault="00650DB9">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rsidR="001E1161" w:rsidRDefault="00650DB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rsidR="001E1161" w:rsidRDefault="001E1161">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rsidR="001E1161" w:rsidRDefault="001E1161">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rsidR="001E1161" w:rsidRDefault="00650DB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rsidR="001E1161" w:rsidRDefault="00650DB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rsidR="001E1161" w:rsidRDefault="00650DB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rsidR="001E1161" w:rsidRDefault="00650DB9">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rsidR="001E1161" w:rsidRDefault="00650DB9">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rsidR="001E1161" w:rsidRDefault="00650DB9">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rsidR="001E1161" w:rsidRDefault="00650DB9">
      <w:pPr>
        <w:pStyle w:val="MiscellaneousBody"/>
        <w:spacing w:before="0"/>
        <w:ind w:left="425" w:hanging="425"/>
        <w:rPr>
          <w:b/>
          <w:snapToGrid w:val="0"/>
          <w:sz w:val="18"/>
        </w:rPr>
      </w:pPr>
      <w:r>
        <w:rPr>
          <w:b/>
          <w:snapToGrid w:val="0"/>
          <w:sz w:val="18"/>
        </w:rPr>
        <w:tab/>
        <w:t>See section 59 for the methods of calculating the reductions.</w:t>
      </w:r>
    </w:p>
    <w:p w:rsidR="001E1161" w:rsidRDefault="00650DB9">
      <w:pPr>
        <w:pStyle w:val="yHeading5"/>
        <w:spacing w:before="0"/>
        <w:outlineLvl w:val="9"/>
        <w:rPr>
          <w:snapToGrid w:val="0"/>
        </w:rPr>
      </w:pPr>
      <w:r>
        <w:rPr>
          <w:snapToGrid w:val="0"/>
        </w:rPr>
        <w:br w:type="page"/>
      </w:r>
      <w:bookmarkStart w:id="181" w:name="_Toc125783455"/>
      <w:bookmarkStart w:id="182" w:name="_Toc135122181"/>
      <w:r>
        <w:rPr>
          <w:snapToGrid w:val="0"/>
        </w:rPr>
        <w:t>3A.</w:t>
      </w:r>
      <w:r>
        <w:rPr>
          <w:snapToGrid w:val="0"/>
        </w:rPr>
        <w:tab/>
        <w:t>Warrant of commitment for breach of compensation order</w:t>
      </w:r>
      <w:bookmarkEnd w:id="181"/>
      <w:bookmarkEnd w:id="18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rsidR="001E1161">
        <w:trPr>
          <w:cantSplit/>
        </w:trPr>
        <w:tc>
          <w:tcPr>
            <w:tcW w:w="3686" w:type="dxa"/>
            <w:gridSpan w:val="2"/>
            <w:vMerge w:val="restart"/>
            <w:tcBorders>
              <w:left w:val="single" w:sz="4" w:space="0" w:color="auto"/>
              <w:right w:val="single" w:sz="4" w:space="0" w:color="auto"/>
            </w:tcBorders>
          </w:tcPr>
          <w:p w:rsidR="001E1161" w:rsidRDefault="00650DB9">
            <w:pPr>
              <w:pStyle w:val="yTable"/>
              <w:rPr>
                <w:sz w:val="20"/>
              </w:rPr>
            </w:pPr>
            <w:r>
              <w:rPr>
                <w:sz w:val="20"/>
              </w:rPr>
              <w:t>WESTERN AUSTRALIA</w:t>
            </w:r>
          </w:p>
          <w:p w:rsidR="001E1161" w:rsidRDefault="00650DB9">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rsidR="001E1161" w:rsidRDefault="00650DB9">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rsidR="001E1161" w:rsidRDefault="001E1161">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rsidR="001E1161" w:rsidRDefault="00650DB9">
            <w:pPr>
              <w:pStyle w:val="yTable"/>
              <w:tabs>
                <w:tab w:val="left" w:pos="175"/>
                <w:tab w:val="left" w:pos="4395"/>
              </w:tabs>
              <w:ind w:left="-80"/>
              <w:rPr>
                <w:sz w:val="20"/>
              </w:rPr>
            </w:pPr>
            <w:r>
              <w:rPr>
                <w:sz w:val="20"/>
              </w:rPr>
              <w:sym w:font="Wingdings" w:char="F072"/>
            </w:r>
            <w:r>
              <w:rPr>
                <w:sz w:val="20"/>
              </w:rPr>
              <w:tab/>
              <w:t>Supreme Court</w:t>
            </w:r>
          </w:p>
          <w:p w:rsidR="001E1161" w:rsidRDefault="00650DB9">
            <w:pPr>
              <w:pStyle w:val="yTable"/>
              <w:tabs>
                <w:tab w:val="left" w:pos="175"/>
                <w:tab w:val="left" w:pos="4395"/>
              </w:tabs>
              <w:spacing w:before="0"/>
              <w:ind w:left="-80"/>
              <w:rPr>
                <w:sz w:val="20"/>
              </w:rPr>
            </w:pPr>
            <w:r>
              <w:rPr>
                <w:sz w:val="20"/>
              </w:rPr>
              <w:sym w:font="Wingdings" w:char="F072"/>
            </w:r>
            <w:r>
              <w:rPr>
                <w:sz w:val="20"/>
              </w:rPr>
              <w:tab/>
              <w:t>District Court</w:t>
            </w:r>
          </w:p>
          <w:p w:rsidR="001E1161" w:rsidRDefault="00650DB9">
            <w:pPr>
              <w:pStyle w:val="yTable"/>
              <w:tabs>
                <w:tab w:val="left" w:pos="175"/>
                <w:tab w:val="left" w:pos="4395"/>
              </w:tabs>
              <w:spacing w:before="0"/>
              <w:ind w:left="-80"/>
              <w:rPr>
                <w:sz w:val="20"/>
              </w:rPr>
            </w:pPr>
            <w:r>
              <w:rPr>
                <w:sz w:val="20"/>
              </w:rPr>
              <w:sym w:font="Wingdings" w:char="F072"/>
            </w:r>
            <w:r>
              <w:rPr>
                <w:sz w:val="20"/>
              </w:rPr>
              <w:tab/>
              <w:t>Children’s Court</w:t>
            </w:r>
          </w:p>
          <w:p w:rsidR="001E1161" w:rsidRDefault="00650DB9">
            <w:pPr>
              <w:pStyle w:val="yTable"/>
              <w:tabs>
                <w:tab w:val="left" w:pos="175"/>
                <w:tab w:val="left" w:pos="4395"/>
              </w:tabs>
              <w:spacing w:before="0"/>
              <w:ind w:left="-80"/>
              <w:rPr>
                <w:sz w:val="20"/>
              </w:rPr>
            </w:pPr>
            <w:r>
              <w:rPr>
                <w:sz w:val="20"/>
              </w:rPr>
              <w:sym w:font="Wingdings" w:char="F072"/>
            </w:r>
            <w:r>
              <w:rPr>
                <w:sz w:val="20"/>
              </w:rPr>
              <w:tab/>
              <w:t>Court of summary jurisdiction</w:t>
            </w:r>
          </w:p>
          <w:p w:rsidR="001E1161" w:rsidRDefault="00650DB9">
            <w:pPr>
              <w:pStyle w:val="yTable"/>
              <w:tabs>
                <w:tab w:val="left" w:pos="4395"/>
              </w:tabs>
              <w:spacing w:before="40"/>
              <w:ind w:left="-79"/>
              <w:rPr>
                <w:sz w:val="20"/>
              </w:rPr>
            </w:pPr>
            <w:r>
              <w:rPr>
                <w:sz w:val="20"/>
              </w:rPr>
              <w:t>At:</w:t>
            </w:r>
          </w:p>
        </w:tc>
      </w:tr>
      <w:tr w:rsidR="001E1161">
        <w:trPr>
          <w:cantSplit/>
        </w:trPr>
        <w:tc>
          <w:tcPr>
            <w:tcW w:w="3686" w:type="dxa"/>
            <w:gridSpan w:val="2"/>
            <w:vMerge/>
            <w:tcBorders>
              <w:left w:val="single" w:sz="4" w:space="0" w:color="auto"/>
              <w:right w:val="single" w:sz="4" w:space="0" w:color="auto"/>
            </w:tcBorders>
          </w:tcPr>
          <w:p w:rsidR="001E1161" w:rsidRDefault="001E1161">
            <w:pPr>
              <w:pStyle w:val="yTable"/>
              <w:rPr>
                <w:sz w:val="18"/>
              </w:rPr>
            </w:pPr>
          </w:p>
        </w:tc>
        <w:tc>
          <w:tcPr>
            <w:tcW w:w="283" w:type="dxa"/>
            <w:vMerge/>
            <w:tcBorders>
              <w:top w:val="single" w:sz="4" w:space="0" w:color="auto"/>
              <w:left w:val="nil"/>
              <w:bottom w:val="nil"/>
              <w:right w:val="nil"/>
            </w:tcBorders>
          </w:tcPr>
          <w:p w:rsidR="001E1161" w:rsidRDefault="001E1161">
            <w:pPr>
              <w:pStyle w:val="yTable"/>
              <w:rPr>
                <w:b/>
                <w:spacing w:val="-3"/>
                <w:sz w:val="18"/>
              </w:rPr>
            </w:pPr>
          </w:p>
        </w:tc>
        <w:tc>
          <w:tcPr>
            <w:tcW w:w="3119" w:type="dxa"/>
            <w:gridSpan w:val="4"/>
            <w:tcBorders>
              <w:top w:val="nil"/>
              <w:left w:val="nil"/>
              <w:bottom w:val="nil"/>
              <w:right w:val="nil"/>
            </w:tcBorders>
          </w:tcPr>
          <w:p w:rsidR="001E1161" w:rsidRDefault="001E1161">
            <w:pPr>
              <w:pStyle w:val="yTable"/>
              <w:tabs>
                <w:tab w:val="left" w:pos="459"/>
              </w:tabs>
              <w:rPr>
                <w:sz w:val="4"/>
              </w:rPr>
            </w:pPr>
          </w:p>
        </w:tc>
      </w:tr>
      <w:tr w:rsidR="001E1161">
        <w:trPr>
          <w:cantSplit/>
          <w:trHeight w:val="165"/>
        </w:trPr>
        <w:tc>
          <w:tcPr>
            <w:tcW w:w="3686" w:type="dxa"/>
            <w:gridSpan w:val="2"/>
            <w:vMerge/>
            <w:tcBorders>
              <w:left w:val="single" w:sz="4" w:space="0" w:color="auto"/>
              <w:bottom w:val="single" w:sz="4" w:space="0" w:color="auto"/>
              <w:right w:val="single" w:sz="4" w:space="0" w:color="auto"/>
            </w:tcBorders>
          </w:tcPr>
          <w:p w:rsidR="001E1161" w:rsidRDefault="001E1161">
            <w:pPr>
              <w:pStyle w:val="yTable"/>
              <w:rPr>
                <w:sz w:val="18"/>
              </w:rPr>
            </w:pPr>
          </w:p>
        </w:tc>
        <w:tc>
          <w:tcPr>
            <w:tcW w:w="283" w:type="dxa"/>
            <w:vMerge/>
            <w:tcBorders>
              <w:top w:val="single" w:sz="4" w:space="0" w:color="auto"/>
              <w:left w:val="nil"/>
              <w:bottom w:val="nil"/>
              <w:right w:val="nil"/>
            </w:tcBorders>
          </w:tcPr>
          <w:p w:rsidR="001E1161" w:rsidRDefault="001E1161">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rsidR="001E1161" w:rsidRDefault="00650DB9">
            <w:pPr>
              <w:pStyle w:val="yTable"/>
              <w:tabs>
                <w:tab w:val="left" w:pos="459"/>
              </w:tabs>
              <w:spacing w:before="40"/>
              <w:rPr>
                <w:sz w:val="20"/>
              </w:rPr>
            </w:pPr>
            <w:r>
              <w:rPr>
                <w:sz w:val="20"/>
              </w:rPr>
              <w:t>CWI Warrant No.</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rsidR="001E1161" w:rsidRDefault="00650DB9">
            <w:pPr>
              <w:pStyle w:val="yTable"/>
              <w:rPr>
                <w:b/>
                <w:sz w:val="20"/>
              </w:rPr>
            </w:pPr>
            <w:r>
              <w:rPr>
                <w:b/>
                <w:sz w:val="20"/>
              </w:rPr>
              <w:t>All police officers</w:t>
            </w:r>
          </w:p>
          <w:p w:rsidR="001E1161" w:rsidRDefault="00650DB9">
            <w:pPr>
              <w:pStyle w:val="yTable"/>
              <w:spacing w:before="0"/>
              <w:rPr>
                <w:sz w:val="20"/>
              </w:rPr>
            </w:pPr>
            <w:r>
              <w:rPr>
                <w:b/>
                <w:sz w:val="20"/>
              </w:rPr>
              <w:t xml:space="preserve">Chief executive officer under the </w:t>
            </w:r>
            <w:r>
              <w:rPr>
                <w:b/>
                <w:i/>
                <w:sz w:val="20"/>
              </w:rPr>
              <w:t>Prisons Act 1981</w:t>
            </w:r>
            <w:r>
              <w:rPr>
                <w:b/>
                <w:sz w:val="20"/>
              </w:rPr>
              <w:t>.</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rsidR="001E1161" w:rsidRDefault="00650DB9">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rsidR="001E1161" w:rsidRDefault="00650DB9">
            <w:pPr>
              <w:pStyle w:val="yTable"/>
              <w:keepNext/>
              <w:keepLines/>
              <w:rPr>
                <w:sz w:val="20"/>
              </w:rPr>
            </w:pPr>
            <w:r>
              <w:rPr>
                <w:sz w:val="20"/>
              </w:rPr>
              <w:t>Date of birth:</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rsidR="001E1161" w:rsidRDefault="001E1161">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rsidR="001E1161" w:rsidRDefault="001E1161">
            <w:pPr>
              <w:pStyle w:val="yTable"/>
              <w:rPr>
                <w:sz w:val="20"/>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1E1161" w:rsidRDefault="00650DB9">
            <w:pPr>
              <w:pStyle w:val="yTable"/>
              <w:rPr>
                <w:b/>
                <w:sz w:val="20"/>
              </w:rPr>
            </w:pPr>
            <w:r>
              <w:rPr>
                <w:b/>
                <w:sz w:val="20"/>
              </w:rPr>
              <w:t>Reason for issue of warrant</w:t>
            </w:r>
          </w:p>
          <w:p w:rsidR="001E1161" w:rsidRDefault="00650DB9">
            <w:pPr>
              <w:pStyle w:val="yTable"/>
              <w:rPr>
                <w:b/>
                <w:sz w:val="20"/>
              </w:rPr>
            </w:pPr>
            <w:r>
              <w:rPr>
                <w:b/>
                <w:sz w:val="20"/>
              </w:rPr>
              <w:br/>
            </w:r>
            <w:r>
              <w:rPr>
                <w:b/>
                <w:sz w:val="20"/>
              </w:rPr>
              <w:br/>
            </w:r>
            <w:r>
              <w:rPr>
                <w:b/>
                <w:sz w:val="20"/>
              </w:rPr>
              <w:br/>
            </w:r>
          </w:p>
          <w:p w:rsidR="001E1161" w:rsidRDefault="001E1161">
            <w:pPr>
              <w:pStyle w:val="yTable"/>
              <w:rPr>
                <w:b/>
                <w:sz w:val="20"/>
              </w:rPr>
            </w:pPr>
          </w:p>
          <w:p w:rsidR="001E1161" w:rsidRDefault="001E1161">
            <w:pPr>
              <w:pStyle w:val="yTable"/>
              <w:rPr>
                <w:b/>
                <w:sz w:val="20"/>
              </w:rPr>
            </w:pPr>
          </w:p>
          <w:p w:rsidR="001E1161" w:rsidRDefault="00650DB9">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rsidR="001E1161" w:rsidRDefault="00650DB9">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rsidR="001E1161" w:rsidRDefault="00650DB9">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rsidR="001E1161" w:rsidRDefault="00650DB9">
            <w:pPr>
              <w:pStyle w:val="yTable"/>
              <w:rPr>
                <w:b/>
                <w:sz w:val="20"/>
              </w:rPr>
            </w:pPr>
            <w:r>
              <w:rPr>
                <w:b/>
                <w:sz w:val="20"/>
              </w:rPr>
              <w:t>The offender has not paid the compensation as ordered.</w:t>
            </w:r>
          </w:p>
          <w:p w:rsidR="001E1161" w:rsidRDefault="00650DB9">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rsidR="001E1161" w:rsidRDefault="00650DB9">
            <w:pPr>
              <w:pStyle w:val="yTable"/>
              <w:tabs>
                <w:tab w:val="left" w:pos="227"/>
              </w:tabs>
              <w:rPr>
                <w:sz w:val="20"/>
              </w:rPr>
            </w:pPr>
            <w:r>
              <w:rPr>
                <w:sz w:val="20"/>
              </w:rPr>
              <w:tab/>
              <w:t>$</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rsidR="001E1161" w:rsidRDefault="001E1161">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rsidR="001E1161" w:rsidRDefault="00650DB9">
            <w:pPr>
              <w:pStyle w:val="yTable"/>
              <w:tabs>
                <w:tab w:val="left" w:pos="227"/>
              </w:tabs>
              <w:rPr>
                <w:sz w:val="20"/>
              </w:rPr>
            </w:pPr>
            <w:r>
              <w:rPr>
                <w:sz w:val="20"/>
              </w:rPr>
              <w:t xml:space="preserve"> </w:t>
            </w:r>
            <w:r>
              <w:rPr>
                <w:sz w:val="20"/>
              </w:rPr>
              <w:noBreakHyphen/>
            </w:r>
            <w:r>
              <w:rPr>
                <w:sz w:val="20"/>
              </w:rPr>
              <w:tab/>
              <w:t>$</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rsidR="001E1161" w:rsidRDefault="001E1161">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rsidR="001E1161" w:rsidRDefault="00650DB9">
            <w:pPr>
              <w:pStyle w:val="yTable"/>
              <w:tabs>
                <w:tab w:val="left" w:pos="227"/>
              </w:tabs>
              <w:rPr>
                <w:sz w:val="20"/>
              </w:rPr>
            </w:pPr>
            <w:r>
              <w:rPr>
                <w:sz w:val="20"/>
              </w:rPr>
              <w:t xml:space="preserve"> =</w:t>
            </w:r>
            <w:r>
              <w:rPr>
                <w:sz w:val="20"/>
              </w:rPr>
              <w:tab/>
              <w:t>$</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rsidR="001E1161" w:rsidRDefault="001E1161">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rsidR="001E1161" w:rsidRDefault="001E1161">
            <w:pPr>
              <w:pStyle w:val="yTable"/>
              <w:rPr>
                <w:sz w:val="20"/>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rsidR="001E1161" w:rsidRDefault="00650DB9">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rsidR="001E1161" w:rsidRDefault="00650DB9">
            <w:pPr>
              <w:pStyle w:val="yTable"/>
              <w:tabs>
                <w:tab w:val="right" w:pos="1220"/>
              </w:tabs>
              <w:rPr>
                <w:sz w:val="20"/>
              </w:rPr>
            </w:pPr>
            <w:r>
              <w:rPr>
                <w:sz w:val="20"/>
              </w:rPr>
              <w:t>Until compensation is paid with maximum period —</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rsidR="001E1161" w:rsidRDefault="001E1161">
            <w:pPr>
              <w:pStyle w:val="yTable"/>
              <w:rPr>
                <w:sz w:val="20"/>
              </w:rPr>
            </w:pPr>
          </w:p>
        </w:tc>
        <w:tc>
          <w:tcPr>
            <w:tcW w:w="5387" w:type="dxa"/>
            <w:gridSpan w:val="6"/>
            <w:tcBorders>
              <w:left w:val="single" w:sz="6" w:space="0" w:color="auto"/>
              <w:right w:val="single" w:sz="6" w:space="0" w:color="auto"/>
            </w:tcBorders>
          </w:tcPr>
          <w:p w:rsidR="001E1161" w:rsidRDefault="00650DB9">
            <w:pPr>
              <w:pStyle w:val="yTable"/>
              <w:tabs>
                <w:tab w:val="left" w:pos="795"/>
                <w:tab w:val="right" w:pos="1220"/>
              </w:tabs>
              <w:ind w:left="370"/>
              <w:rPr>
                <w:sz w:val="20"/>
              </w:rPr>
            </w:pPr>
            <w:r>
              <w:rPr>
                <w:sz w:val="20"/>
              </w:rPr>
              <w:sym w:font="Wingdings" w:char="F072"/>
            </w:r>
            <w:r>
              <w:rPr>
                <w:sz w:val="20"/>
              </w:rPr>
              <w:tab/>
              <w:t xml:space="preserve">set by this court at              days; or </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rsidR="001E1161" w:rsidRDefault="001E1161">
            <w:pPr>
              <w:pStyle w:val="yTable"/>
              <w:rPr>
                <w:sz w:val="20"/>
              </w:rPr>
            </w:pPr>
          </w:p>
        </w:tc>
        <w:tc>
          <w:tcPr>
            <w:tcW w:w="5387" w:type="dxa"/>
            <w:gridSpan w:val="6"/>
            <w:tcBorders>
              <w:left w:val="single" w:sz="6" w:space="0" w:color="auto"/>
              <w:right w:val="single" w:sz="6" w:space="0" w:color="auto"/>
            </w:tcBorders>
          </w:tcPr>
          <w:p w:rsidR="001E1161" w:rsidRDefault="00650DB9">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rsidR="001E1161" w:rsidRDefault="001E1161">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rsidR="001E1161" w:rsidRDefault="00650DB9">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rsidR="001E1161" w:rsidRDefault="00650DB9">
            <w:pPr>
              <w:pStyle w:val="yTable"/>
              <w:spacing w:before="40"/>
              <w:rPr>
                <w:sz w:val="20"/>
              </w:rPr>
            </w:pPr>
            <w:r>
              <w:rPr>
                <w:sz w:val="20"/>
              </w:rPr>
              <w:t>Signature:</w:t>
            </w:r>
          </w:p>
          <w:p w:rsidR="001E1161" w:rsidRDefault="00650DB9">
            <w:pPr>
              <w:pStyle w:val="yTable"/>
              <w:spacing w:before="40"/>
              <w:rPr>
                <w:sz w:val="20"/>
              </w:rPr>
            </w:pPr>
            <w:r>
              <w:rPr>
                <w:sz w:val="20"/>
              </w:rPr>
              <w:t>Name:</w:t>
            </w:r>
          </w:p>
          <w:p w:rsidR="001E1161" w:rsidRDefault="00650DB9">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rsidR="001E1161" w:rsidRDefault="00650DB9">
            <w:pPr>
              <w:pStyle w:val="yTable"/>
              <w:rPr>
                <w:sz w:val="20"/>
              </w:rPr>
            </w:pPr>
            <w:r>
              <w:rPr>
                <w:sz w:val="20"/>
              </w:rPr>
              <w:t>Date:</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rsidR="001E1161" w:rsidRDefault="001E1161">
            <w:pPr>
              <w:pStyle w:val="yTable"/>
              <w:tabs>
                <w:tab w:val="left" w:pos="459"/>
              </w:tabs>
              <w:rPr>
                <w:sz w:val="4"/>
              </w:rPr>
            </w:pPr>
          </w:p>
        </w:tc>
        <w:tc>
          <w:tcPr>
            <w:tcW w:w="5387" w:type="dxa"/>
            <w:gridSpan w:val="6"/>
          </w:tcPr>
          <w:p w:rsidR="001E1161" w:rsidRDefault="001E1161">
            <w:pPr>
              <w:pStyle w:val="yTable"/>
              <w:tabs>
                <w:tab w:val="left" w:pos="459"/>
              </w:tabs>
              <w:rPr>
                <w:sz w:val="4"/>
              </w:rPr>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rsidR="001E1161" w:rsidRDefault="00650DB9">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rsidR="001E1161" w:rsidRDefault="00650DB9">
            <w:pPr>
              <w:pStyle w:val="yTable"/>
              <w:spacing w:before="40"/>
              <w:rPr>
                <w:sz w:val="20"/>
              </w:rPr>
            </w:pPr>
            <w:r>
              <w:rPr>
                <w:sz w:val="20"/>
              </w:rPr>
              <w:t>Offender arrested on          /         /               at                  hours</w:t>
            </w:r>
          </w:p>
          <w:p w:rsidR="001E1161" w:rsidRDefault="00650DB9">
            <w:pPr>
              <w:pStyle w:val="yTable"/>
              <w:spacing w:before="40"/>
              <w:rPr>
                <w:sz w:val="20"/>
              </w:rPr>
            </w:pPr>
            <w:r>
              <w:rPr>
                <w:sz w:val="20"/>
              </w:rPr>
              <w:t>at:</w:t>
            </w:r>
          </w:p>
          <w:p w:rsidR="001E1161" w:rsidRDefault="00650DB9">
            <w:pPr>
              <w:pStyle w:val="yTable"/>
              <w:tabs>
                <w:tab w:val="left" w:pos="3063"/>
              </w:tabs>
              <w:spacing w:before="40"/>
              <w:rPr>
                <w:sz w:val="20"/>
              </w:rPr>
            </w:pPr>
            <w:r>
              <w:rPr>
                <w:sz w:val="20"/>
              </w:rPr>
              <w:t xml:space="preserve">by: </w:t>
            </w:r>
            <w:r>
              <w:rPr>
                <w:sz w:val="20"/>
              </w:rPr>
              <w:tab/>
              <w:t xml:space="preserve">Regimental No.                   </w:t>
            </w:r>
          </w:p>
          <w:p w:rsidR="001E1161" w:rsidRDefault="00650DB9">
            <w:pPr>
              <w:pStyle w:val="yTable"/>
              <w:tabs>
                <w:tab w:val="left" w:pos="3063"/>
              </w:tabs>
              <w:spacing w:before="40"/>
              <w:rPr>
                <w:sz w:val="20"/>
              </w:rPr>
            </w:pPr>
            <w:r>
              <w:rPr>
                <w:sz w:val="20"/>
              </w:rPr>
              <w:t>of:</w:t>
            </w:r>
            <w:r>
              <w:rPr>
                <w:sz w:val="20"/>
              </w:rPr>
              <w:tab/>
              <w:t>police station/division</w:t>
            </w:r>
          </w:p>
          <w:p w:rsidR="001E1161" w:rsidRDefault="00650DB9">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rsidR="001E1161" w:rsidRDefault="00650DB9">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rsidR="001E1161" w:rsidRDefault="00650DB9">
      <w:pPr>
        <w:pStyle w:val="yHeading5"/>
      </w:pPr>
      <w:bookmarkStart w:id="183" w:name="_Toc125783456"/>
      <w:bookmarkStart w:id="184" w:name="_Toc135122182"/>
      <w:r>
        <w:t>4.</w:t>
      </w:r>
      <w:r>
        <w:tab/>
        <w:t>Certificate of breach of community order</w:t>
      </w:r>
      <w:bookmarkEnd w:id="183"/>
      <w:bookmarkEnd w:id="1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rsidR="001E1161">
        <w:trPr>
          <w:trHeight w:val="1280"/>
        </w:trPr>
        <w:tc>
          <w:tcPr>
            <w:tcW w:w="3969" w:type="dxa"/>
            <w:tcBorders>
              <w:bottom w:val="single" w:sz="4" w:space="0" w:color="auto"/>
            </w:tcBorders>
          </w:tcPr>
          <w:p w:rsidR="001E1161" w:rsidRDefault="00650DB9">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rsidR="001E1161" w:rsidRDefault="00650DB9">
            <w:pPr>
              <w:pStyle w:val="yTable"/>
              <w:spacing w:before="120"/>
              <w:rPr>
                <w:sz w:val="24"/>
              </w:rPr>
            </w:pPr>
            <w:r>
              <w:rPr>
                <w:b/>
                <w:sz w:val="24"/>
              </w:rPr>
              <w:t>CERTIFICATE OF BREACH</w:t>
            </w:r>
            <w:r>
              <w:rPr>
                <w:b/>
                <w:sz w:val="24"/>
              </w:rPr>
              <w:br/>
              <w:t>OF COMMUNITY ORDER</w:t>
            </w:r>
          </w:p>
        </w:tc>
      </w:tr>
    </w:tbl>
    <w:p w:rsidR="001E1161" w:rsidRDefault="001E1161">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rsidR="001E1161">
        <w:tc>
          <w:tcPr>
            <w:tcW w:w="1276" w:type="dxa"/>
            <w:tcBorders>
              <w:top w:val="single" w:sz="7" w:space="0" w:color="auto"/>
              <w:left w:val="single" w:sz="7" w:space="0" w:color="auto"/>
            </w:tcBorders>
          </w:tcPr>
          <w:p w:rsidR="001E1161" w:rsidRDefault="00650DB9">
            <w:pPr>
              <w:pStyle w:val="yTable"/>
              <w:rPr>
                <w:sz w:val="20"/>
              </w:rPr>
            </w:pPr>
            <w:r>
              <w:rPr>
                <w:b/>
                <w:sz w:val="20"/>
              </w:rPr>
              <w:t>Offender</w:t>
            </w:r>
          </w:p>
        </w:tc>
        <w:tc>
          <w:tcPr>
            <w:tcW w:w="3969" w:type="dxa"/>
            <w:tcBorders>
              <w:top w:val="single" w:sz="7" w:space="0" w:color="auto"/>
              <w:left w:val="single" w:sz="7" w:space="0" w:color="auto"/>
            </w:tcBorders>
          </w:tcPr>
          <w:p w:rsidR="001E1161" w:rsidRDefault="00650DB9">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rsidR="001E1161" w:rsidRDefault="00650DB9">
            <w:pPr>
              <w:pStyle w:val="yTable"/>
              <w:rPr>
                <w:sz w:val="20"/>
              </w:rPr>
            </w:pPr>
            <w:r>
              <w:rPr>
                <w:sz w:val="20"/>
              </w:rPr>
              <w:t>Date of birth:</w:t>
            </w:r>
          </w:p>
        </w:tc>
      </w:tr>
      <w:tr w:rsidR="001E1161">
        <w:tc>
          <w:tcPr>
            <w:tcW w:w="1276" w:type="dxa"/>
            <w:tcBorders>
              <w:left w:val="single" w:sz="7" w:space="0" w:color="auto"/>
              <w:bottom w:val="single" w:sz="7" w:space="0" w:color="auto"/>
            </w:tcBorders>
          </w:tcPr>
          <w:p w:rsidR="001E1161" w:rsidRDefault="001E1161">
            <w:pPr>
              <w:pStyle w:val="yTable"/>
              <w:rPr>
                <w:sz w:val="20"/>
              </w:rPr>
            </w:pPr>
          </w:p>
        </w:tc>
        <w:tc>
          <w:tcPr>
            <w:tcW w:w="3969" w:type="dxa"/>
            <w:tcBorders>
              <w:top w:val="single" w:sz="7" w:space="0" w:color="auto"/>
              <w:left w:val="single" w:sz="7" w:space="0" w:color="auto"/>
              <w:bottom w:val="single" w:sz="7" w:space="0" w:color="auto"/>
            </w:tcBorders>
          </w:tcPr>
          <w:p w:rsidR="001E1161" w:rsidRDefault="00650DB9">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rsidR="001E1161" w:rsidRDefault="001E1161">
            <w:pPr>
              <w:pStyle w:val="yTable"/>
              <w:rPr>
                <w:sz w:val="20"/>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rsidR="001E1161">
        <w:tc>
          <w:tcPr>
            <w:tcW w:w="1276" w:type="dxa"/>
            <w:tcBorders>
              <w:top w:val="single" w:sz="7" w:space="0" w:color="auto"/>
              <w:left w:val="single" w:sz="7" w:space="0" w:color="auto"/>
            </w:tcBorders>
          </w:tcPr>
          <w:p w:rsidR="001E1161" w:rsidRDefault="00650DB9">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rsidR="001E1161" w:rsidRDefault="00650DB9">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rsidR="001E1161">
        <w:tc>
          <w:tcPr>
            <w:tcW w:w="1276" w:type="dxa"/>
            <w:tcBorders>
              <w:left w:val="single" w:sz="7" w:space="0" w:color="auto"/>
            </w:tcBorders>
          </w:tcPr>
          <w:p w:rsidR="001E1161" w:rsidRDefault="001E1161">
            <w:pPr>
              <w:pStyle w:val="yTable"/>
              <w:rPr>
                <w:sz w:val="20"/>
              </w:rPr>
            </w:pPr>
          </w:p>
        </w:tc>
        <w:tc>
          <w:tcPr>
            <w:tcW w:w="3402" w:type="dxa"/>
            <w:tcBorders>
              <w:top w:val="single" w:sz="7" w:space="0" w:color="auto"/>
              <w:left w:val="single" w:sz="7" w:space="0" w:color="auto"/>
            </w:tcBorders>
          </w:tcPr>
          <w:p w:rsidR="001E1161" w:rsidRDefault="00650DB9">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tcBorders>
          </w:tcPr>
          <w:p w:rsidR="001E1161" w:rsidRDefault="001E1161">
            <w:pPr>
              <w:pStyle w:val="yTable"/>
              <w:rPr>
                <w:sz w:val="20"/>
              </w:rPr>
            </w:pPr>
          </w:p>
        </w:tc>
        <w:tc>
          <w:tcPr>
            <w:tcW w:w="3402" w:type="dxa"/>
            <w:tcBorders>
              <w:top w:val="single" w:sz="7" w:space="0" w:color="auto"/>
              <w:left w:val="single" w:sz="7" w:space="0" w:color="auto"/>
            </w:tcBorders>
          </w:tcPr>
          <w:p w:rsidR="001E1161" w:rsidRDefault="00650DB9">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rsidR="001E1161" w:rsidRDefault="001E1161">
            <w:pPr>
              <w:pStyle w:val="yTable"/>
              <w:rPr>
                <w:sz w:val="18"/>
              </w:rPr>
            </w:pPr>
          </w:p>
        </w:tc>
      </w:tr>
      <w:tr w:rsidR="001E1161">
        <w:tc>
          <w:tcPr>
            <w:tcW w:w="1276" w:type="dxa"/>
            <w:tcBorders>
              <w:left w:val="single" w:sz="7" w:space="0" w:color="auto"/>
              <w:bottom w:val="single" w:sz="7" w:space="0" w:color="auto"/>
            </w:tcBorders>
          </w:tcPr>
          <w:p w:rsidR="001E1161" w:rsidRDefault="001E1161">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rsidR="001E1161" w:rsidRDefault="00650DB9">
            <w:pPr>
              <w:pStyle w:val="yTable"/>
              <w:rPr>
                <w:sz w:val="20"/>
              </w:rPr>
            </w:pPr>
            <w:r>
              <w:rPr>
                <w:sz w:val="20"/>
              </w:rPr>
              <w:t>Order imposed by:                                      court at:</w:t>
            </w: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rsidR="001E1161" w:rsidRDefault="001E1161">
            <w:pPr>
              <w:pStyle w:val="yTable"/>
              <w:rPr>
                <w:sz w:val="18"/>
              </w:rPr>
            </w:pPr>
          </w:p>
          <w:p w:rsidR="001E1161" w:rsidRDefault="001E1161">
            <w:pPr>
              <w:pStyle w:val="yTable"/>
              <w:rPr>
                <w:sz w:val="18"/>
              </w:rPr>
            </w:pPr>
          </w:p>
          <w:p w:rsidR="001E1161" w:rsidRDefault="001E1161">
            <w:pPr>
              <w:pStyle w:val="yTable"/>
              <w:rPr>
                <w:sz w:val="18"/>
              </w:rPr>
            </w:pPr>
          </w:p>
          <w:p w:rsidR="001E1161" w:rsidRDefault="001E1161">
            <w:pPr>
              <w:pStyle w:val="yTable"/>
              <w:rPr>
                <w:sz w:val="18"/>
              </w:rPr>
            </w:pPr>
          </w:p>
        </w:tc>
      </w:tr>
    </w:tbl>
    <w:p w:rsidR="001E1161" w:rsidRDefault="001E1161">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rsidR="001E1161">
        <w:tc>
          <w:tcPr>
            <w:tcW w:w="1276" w:type="dxa"/>
            <w:tcBorders>
              <w:top w:val="single" w:sz="7" w:space="0" w:color="auto"/>
              <w:left w:val="single" w:sz="7" w:space="0" w:color="auto"/>
              <w:bottom w:val="single" w:sz="7" w:space="0" w:color="auto"/>
            </w:tcBorders>
          </w:tcPr>
          <w:p w:rsidR="001E1161" w:rsidRDefault="00650DB9">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rsidR="001E1161" w:rsidRDefault="00650DB9">
            <w:pPr>
              <w:pStyle w:val="yTable"/>
              <w:rPr>
                <w:sz w:val="20"/>
              </w:rPr>
            </w:pPr>
            <w:r>
              <w:rPr>
                <w:sz w:val="20"/>
              </w:rPr>
              <w:t>I</w:t>
            </w:r>
          </w:p>
          <w:p w:rsidR="001E1161" w:rsidRDefault="00650DB9">
            <w:pPr>
              <w:pStyle w:val="yTable"/>
              <w:spacing w:before="0"/>
              <w:rPr>
                <w:sz w:val="20"/>
              </w:rPr>
            </w:pPr>
            <w:r>
              <w:rPr>
                <w:sz w:val="20"/>
              </w:rPr>
              <w:t>certify that the contents of this certificate are true.</w:t>
            </w:r>
          </w:p>
          <w:p w:rsidR="001E1161" w:rsidRDefault="001E1161">
            <w:pPr>
              <w:pStyle w:val="yTable"/>
              <w:spacing w:before="0"/>
              <w:rPr>
                <w:sz w:val="20"/>
              </w:rPr>
            </w:pPr>
          </w:p>
          <w:p w:rsidR="001E1161" w:rsidRDefault="00650DB9">
            <w:pPr>
              <w:pStyle w:val="yTable"/>
              <w:spacing w:before="0"/>
              <w:rPr>
                <w:sz w:val="20"/>
              </w:rPr>
            </w:pPr>
            <w:r>
              <w:rPr>
                <w:sz w:val="20"/>
              </w:rPr>
              <w:t>Signed:</w:t>
            </w:r>
          </w:p>
          <w:p w:rsidR="001E1161" w:rsidRDefault="00650DB9">
            <w:pPr>
              <w:pStyle w:val="yTable"/>
              <w:spacing w:before="0"/>
              <w:rPr>
                <w:sz w:val="20"/>
              </w:rPr>
            </w:pPr>
            <w:r>
              <w:rPr>
                <w:sz w:val="20"/>
              </w:rPr>
              <w:t>Official position:</w:t>
            </w:r>
          </w:p>
        </w:tc>
      </w:tr>
    </w:tbl>
    <w:p w:rsidR="001E1161" w:rsidRDefault="00650DB9">
      <w:pPr>
        <w:pStyle w:val="yHeading5"/>
        <w:outlineLvl w:val="9"/>
        <w:rPr>
          <w:snapToGrid w:val="0"/>
        </w:rPr>
      </w:pPr>
      <w:bookmarkStart w:id="185" w:name="_Toc125783457"/>
      <w:bookmarkStart w:id="186" w:name="_Toc135122183"/>
      <w:r>
        <w:rPr>
          <w:snapToGrid w:val="0"/>
        </w:rPr>
        <w:t>5.</w:t>
      </w:r>
      <w:r>
        <w:rPr>
          <w:snapToGrid w:val="0"/>
        </w:rPr>
        <w:tab/>
        <w:t>Notice alleging commission of offence while subject to sentence</w:t>
      </w:r>
      <w:bookmarkEnd w:id="185"/>
      <w:bookmarkEnd w:id="18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rsidR="001E1161">
        <w:trPr>
          <w:cantSplit/>
        </w:trPr>
        <w:tc>
          <w:tcPr>
            <w:tcW w:w="4536" w:type="dxa"/>
            <w:gridSpan w:val="2"/>
            <w:vMerge w:val="restart"/>
          </w:tcPr>
          <w:p w:rsidR="001E1161" w:rsidRDefault="00650DB9">
            <w:pPr>
              <w:pStyle w:val="yTable"/>
            </w:pPr>
            <w:r>
              <w:rPr>
                <w:sz w:val="20"/>
              </w:rPr>
              <w:t>WESTERN AUSTRALIA</w:t>
            </w:r>
          </w:p>
          <w:p w:rsidR="001E1161" w:rsidRDefault="00650DB9">
            <w:pPr>
              <w:pStyle w:val="yTable"/>
            </w:pPr>
            <w:r>
              <w:fldChar w:fldCharType="begin"/>
            </w:r>
            <w:r>
              <w:instrText>ADVANCE \D 2.80</w:instrText>
            </w:r>
            <w:r>
              <w:fldChar w:fldCharType="end"/>
            </w:r>
            <w:r>
              <w:rPr>
                <w:i/>
              </w:rPr>
              <w:t>Sentencing Act 1995</w:t>
            </w:r>
            <w:r>
              <w:t>, s. 79, 129</w:t>
            </w:r>
          </w:p>
          <w:p w:rsidR="001E1161" w:rsidRDefault="00650DB9">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rsidR="001E1161" w:rsidRDefault="00650DB9">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rsidR="001E1161" w:rsidRDefault="00650DB9">
            <w:pPr>
              <w:pStyle w:val="yTable"/>
            </w:pPr>
            <w:r>
              <w:rPr>
                <w:sz w:val="20"/>
              </w:rPr>
              <w:t xml:space="preserve">No. </w:t>
            </w:r>
          </w:p>
        </w:tc>
      </w:tr>
      <w:tr w:rsidR="001E1161">
        <w:trPr>
          <w:cantSplit/>
          <w:trHeight w:val="728"/>
        </w:trPr>
        <w:tc>
          <w:tcPr>
            <w:tcW w:w="4536" w:type="dxa"/>
            <w:gridSpan w:val="2"/>
            <w:vMerge/>
            <w:tcBorders>
              <w:bottom w:val="single" w:sz="4" w:space="0" w:color="auto"/>
            </w:tcBorders>
          </w:tcPr>
          <w:p w:rsidR="001E1161" w:rsidRDefault="001E1161">
            <w:pPr>
              <w:pStyle w:val="zytable"/>
              <w:spacing w:before="0"/>
              <w:ind w:left="0" w:right="0"/>
            </w:pPr>
          </w:p>
        </w:tc>
        <w:tc>
          <w:tcPr>
            <w:tcW w:w="284" w:type="dxa"/>
            <w:vMerge/>
            <w:tcBorders>
              <w:bottom w:val="nil"/>
            </w:tcBorders>
          </w:tcPr>
          <w:p w:rsidR="001E1161" w:rsidRDefault="001E1161">
            <w:pPr>
              <w:pStyle w:val="zytable"/>
              <w:spacing w:before="0"/>
              <w:ind w:left="0" w:right="0"/>
              <w:rPr>
                <w:b/>
                <w:spacing w:val="-3"/>
              </w:rPr>
            </w:pPr>
          </w:p>
        </w:tc>
        <w:tc>
          <w:tcPr>
            <w:tcW w:w="2268" w:type="dxa"/>
            <w:tcBorders>
              <w:bottom w:val="single" w:sz="4" w:space="0" w:color="auto"/>
            </w:tcBorders>
          </w:tcPr>
          <w:p w:rsidR="001E1161" w:rsidRDefault="00650DB9">
            <w:pPr>
              <w:pStyle w:val="yTable"/>
              <w:tabs>
                <w:tab w:val="left" w:pos="317"/>
              </w:tabs>
              <w:ind w:left="317" w:hanging="317"/>
            </w:pPr>
            <w:r>
              <w:rPr>
                <w:sz w:val="20"/>
              </w:rPr>
              <w:sym w:font="Wingdings" w:char="F072"/>
            </w:r>
            <w:r>
              <w:rPr>
                <w:sz w:val="20"/>
              </w:rPr>
              <w:tab/>
              <w:t>Supreme Court</w:t>
            </w:r>
          </w:p>
          <w:p w:rsidR="001E1161" w:rsidRDefault="00650DB9">
            <w:pPr>
              <w:pStyle w:val="yTable"/>
              <w:tabs>
                <w:tab w:val="left" w:pos="317"/>
              </w:tabs>
              <w:ind w:left="317" w:hanging="317"/>
            </w:pPr>
            <w:r>
              <w:sym w:font="Wingdings" w:char="F072"/>
            </w:r>
            <w:r>
              <w:tab/>
              <w:t>District Court</w:t>
            </w:r>
          </w:p>
          <w:p w:rsidR="001E1161" w:rsidRDefault="00650DB9">
            <w:pPr>
              <w:pStyle w:val="yTable"/>
              <w:tabs>
                <w:tab w:val="left" w:pos="317"/>
              </w:tabs>
              <w:ind w:left="317" w:hanging="317"/>
            </w:pPr>
            <w:r>
              <w:sym w:font="Wingdings" w:char="F072"/>
            </w:r>
            <w:r>
              <w:tab/>
              <w:t>Magistrates Court</w:t>
            </w:r>
          </w:p>
          <w:p w:rsidR="001E1161" w:rsidRDefault="00650DB9">
            <w:pPr>
              <w:pStyle w:val="yTable"/>
              <w:tabs>
                <w:tab w:val="left" w:pos="317"/>
              </w:tabs>
              <w:ind w:left="317" w:hanging="317"/>
            </w:pPr>
            <w:r>
              <w:sym w:font="Wingdings" w:char="F072"/>
            </w:r>
            <w:r>
              <w:tab/>
              <w:t>Children’s Court</w:t>
            </w:r>
          </w:p>
          <w:p w:rsidR="001E1161" w:rsidRDefault="00650DB9">
            <w:pPr>
              <w:pStyle w:val="yTable"/>
              <w:tabs>
                <w:tab w:val="left" w:pos="317"/>
              </w:tabs>
              <w:ind w:left="317" w:hanging="317"/>
            </w:pPr>
            <w:r>
              <w:t>At:</w:t>
            </w:r>
          </w:p>
        </w:tc>
      </w:tr>
      <w:tr w:rsidR="001E1161">
        <w:trPr>
          <w:cantSplit/>
        </w:trPr>
        <w:tc>
          <w:tcPr>
            <w:tcW w:w="7088" w:type="dxa"/>
            <w:gridSpan w:val="4"/>
            <w:tcBorders>
              <w:top w:val="nil"/>
              <w:left w:val="nil"/>
              <w:bottom w:val="single" w:sz="4" w:space="0" w:color="auto"/>
              <w:right w:val="nil"/>
            </w:tcBorders>
          </w:tcPr>
          <w:p w:rsidR="001E1161" w:rsidRDefault="001E1161">
            <w:pPr>
              <w:pStyle w:val="yTable"/>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rsidR="001E1161" w:rsidRDefault="00650DB9">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Name:</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rsidR="001E1161" w:rsidRDefault="001E1161">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Address:</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rsidR="001E1161" w:rsidRDefault="001E1161">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tabs>
                <w:tab w:val="left" w:pos="3346"/>
              </w:tabs>
            </w:pPr>
            <w:r>
              <w:rPr>
                <w:sz w:val="20"/>
              </w:rPr>
              <w:t>Date of birth:</w:t>
            </w:r>
            <w:r>
              <w:rPr>
                <w:sz w:val="20"/>
              </w:rPr>
              <w:tab/>
            </w:r>
            <w:r>
              <w:rPr>
                <w:sz w:val="20"/>
              </w:rPr>
              <w:tab/>
              <w:t>Male/Female:</w:t>
            </w:r>
          </w:p>
        </w:tc>
      </w:tr>
      <w:tr w:rsidR="001E1161">
        <w:trPr>
          <w:cantSplit/>
        </w:trPr>
        <w:tc>
          <w:tcPr>
            <w:tcW w:w="7088" w:type="dxa"/>
            <w:gridSpan w:val="4"/>
            <w:tcBorders>
              <w:top w:val="nil"/>
              <w:left w:val="nil"/>
              <w:bottom w:val="single" w:sz="4" w:space="0" w:color="auto"/>
              <w:right w:val="nil"/>
            </w:tcBorders>
          </w:tcPr>
          <w:p w:rsidR="001E1161" w:rsidRDefault="001E1161">
            <w:pPr>
              <w:pStyle w:val="yTable"/>
            </w:pPr>
          </w:p>
        </w:tc>
      </w:tr>
      <w:tr w:rsidR="001E1161">
        <w:tblPrEx>
          <w:tblBorders>
            <w:bottom w:val="none" w:sz="0" w:space="0" w:color="auto"/>
          </w:tblBorders>
          <w:tblCellMar>
            <w:left w:w="56" w:type="dxa"/>
            <w:right w:w="56" w:type="dxa"/>
          </w:tblCellMar>
        </w:tblPrEx>
        <w:trPr>
          <w:cantSplit/>
        </w:trPr>
        <w:tc>
          <w:tcPr>
            <w:tcW w:w="1276" w:type="dxa"/>
            <w:tcBorders>
              <w:bottom w:val="single" w:sz="4" w:space="0" w:color="auto"/>
            </w:tcBorders>
          </w:tcPr>
          <w:p w:rsidR="001E1161" w:rsidRDefault="00650DB9">
            <w:pPr>
              <w:pStyle w:val="yTable"/>
            </w:pPr>
            <w:r>
              <w:rPr>
                <w:b/>
                <w:sz w:val="20"/>
              </w:rPr>
              <w:t>Notice to offender</w:t>
            </w:r>
          </w:p>
        </w:tc>
        <w:tc>
          <w:tcPr>
            <w:tcW w:w="5812" w:type="dxa"/>
            <w:gridSpan w:val="3"/>
            <w:tcBorders>
              <w:bottom w:val="single" w:sz="4" w:space="0" w:color="auto"/>
            </w:tcBorders>
          </w:tcPr>
          <w:p w:rsidR="001E1161" w:rsidRDefault="00650DB9">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rsidR="001E1161">
        <w:trPr>
          <w:cantSplit/>
        </w:trPr>
        <w:tc>
          <w:tcPr>
            <w:tcW w:w="7088" w:type="dxa"/>
            <w:gridSpan w:val="4"/>
            <w:tcBorders>
              <w:top w:val="nil"/>
              <w:left w:val="nil"/>
              <w:bottom w:val="single" w:sz="4" w:space="0" w:color="auto"/>
              <w:right w:val="nil"/>
            </w:tcBorders>
          </w:tcPr>
          <w:p w:rsidR="001E1161" w:rsidRDefault="001E1161">
            <w:pPr>
              <w:pStyle w:val="yTable"/>
            </w:pP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rsidR="001E1161" w:rsidRDefault="00650DB9">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 xml:space="preserve">Offence: </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rsidR="001E1161" w:rsidRDefault="001E1161">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rFonts w:ascii="Arial" w:hAnsi="Arial"/>
                <w:i/>
                <w:sz w:val="16"/>
              </w:rPr>
              <w:t>[Prosecution notice/Indictment]</w:t>
            </w:r>
            <w:r>
              <w:rPr>
                <w:i/>
                <w:sz w:val="16"/>
              </w:rPr>
              <w:t xml:space="preserve"> </w:t>
            </w:r>
            <w:r>
              <w:rPr>
                <w:sz w:val="20"/>
              </w:rPr>
              <w:t>No.:</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rsidR="001E1161" w:rsidRDefault="001E1161">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Dates:</w:t>
            </w:r>
            <w:r>
              <w:rPr>
                <w:sz w:val="20"/>
              </w:rPr>
              <w:tab/>
              <w:t>offence committed:</w:t>
            </w:r>
            <w:r>
              <w:rPr>
                <w:sz w:val="20"/>
              </w:rPr>
              <w:tab/>
              <w:t>___/____/______</w:t>
            </w:r>
          </w:p>
          <w:p w:rsidR="001E1161" w:rsidRDefault="00650DB9">
            <w:pPr>
              <w:pStyle w:val="yTable"/>
            </w:pPr>
            <w:r>
              <w:tab/>
              <w:t>convicted:</w:t>
            </w:r>
            <w:r>
              <w:tab/>
            </w:r>
            <w:r>
              <w:tab/>
              <w:t>___/____/______</w:t>
            </w:r>
          </w:p>
          <w:p w:rsidR="001E1161" w:rsidRDefault="00650DB9">
            <w:pPr>
              <w:pStyle w:val="yTable"/>
            </w:pPr>
            <w:r>
              <w:tab/>
              <w:t xml:space="preserve">sentenced: </w:t>
            </w:r>
            <w:r>
              <w:tab/>
            </w:r>
            <w:r>
              <w:tab/>
              <w:t>___/____/______</w:t>
            </w:r>
          </w:p>
        </w:tc>
      </w:tr>
      <w:tr w:rsidR="001E11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rsidR="001E1161" w:rsidRDefault="001E1161">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Sentence:</w:t>
            </w:r>
          </w:p>
        </w:tc>
      </w:tr>
      <w:tr w:rsidR="001E1161">
        <w:trPr>
          <w:cantSplit/>
        </w:trPr>
        <w:tc>
          <w:tcPr>
            <w:tcW w:w="7088" w:type="dxa"/>
            <w:gridSpan w:val="4"/>
            <w:tcBorders>
              <w:top w:val="nil"/>
              <w:left w:val="nil"/>
              <w:bottom w:val="single" w:sz="4" w:space="0" w:color="auto"/>
              <w:right w:val="nil"/>
            </w:tcBorders>
          </w:tcPr>
          <w:p w:rsidR="001E1161" w:rsidRDefault="001E1161">
            <w:pPr>
              <w:pStyle w:val="yTable"/>
            </w:pP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rsidR="001E1161" w:rsidRDefault="00650DB9">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 xml:space="preserve">Offence: </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tabs>
                <w:tab w:val="left" w:pos="3204"/>
              </w:tabs>
            </w:pPr>
            <w:r>
              <w:rPr>
                <w:sz w:val="20"/>
              </w:rPr>
              <w:t>Court:</w:t>
            </w:r>
            <w:r>
              <w:rPr>
                <w:sz w:val="20"/>
              </w:rPr>
              <w:tab/>
            </w:r>
            <w:r>
              <w:rPr>
                <w:sz w:val="20"/>
              </w:rPr>
              <w:tab/>
              <w:t xml:space="preserve">at: </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rFonts w:ascii="Arial" w:hAnsi="Arial"/>
                <w:i/>
                <w:sz w:val="16"/>
              </w:rPr>
              <w:t>[Prosecution notice/Indictment]</w:t>
            </w:r>
            <w:r>
              <w:rPr>
                <w:i/>
                <w:sz w:val="16"/>
              </w:rPr>
              <w:t xml:space="preserve"> </w:t>
            </w:r>
            <w:r>
              <w:rPr>
                <w:sz w:val="20"/>
              </w:rPr>
              <w:t>No.:</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Dates:</w:t>
            </w:r>
            <w:r>
              <w:rPr>
                <w:sz w:val="20"/>
              </w:rPr>
              <w:tab/>
              <w:t>offence committed:</w:t>
            </w:r>
            <w:r>
              <w:rPr>
                <w:sz w:val="20"/>
              </w:rPr>
              <w:tab/>
              <w:t>___/____/______</w:t>
            </w:r>
          </w:p>
          <w:p w:rsidR="001E1161" w:rsidRDefault="00650DB9">
            <w:pPr>
              <w:pStyle w:val="yTable"/>
            </w:pPr>
            <w:r>
              <w:tab/>
              <w:t>convicted:</w:t>
            </w:r>
            <w:r>
              <w:tab/>
            </w:r>
            <w:r>
              <w:tab/>
              <w:t>___/____/______</w:t>
            </w:r>
          </w:p>
          <w:p w:rsidR="001E1161" w:rsidRDefault="00650DB9">
            <w:pPr>
              <w:pStyle w:val="yTable"/>
            </w:pPr>
            <w:r>
              <w:tab/>
              <w:t xml:space="preserve">sentenced: </w:t>
            </w:r>
            <w:r>
              <w:tab/>
            </w:r>
            <w:r>
              <w:tab/>
              <w:t>___/____/______</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Sentence:</w:t>
            </w:r>
          </w:p>
        </w:tc>
      </w:tr>
      <w:tr w:rsidR="001E1161">
        <w:trPr>
          <w:cantSplit/>
        </w:trPr>
        <w:tc>
          <w:tcPr>
            <w:tcW w:w="7088" w:type="dxa"/>
            <w:gridSpan w:val="4"/>
            <w:tcBorders>
              <w:top w:val="nil"/>
              <w:left w:val="nil"/>
              <w:bottom w:val="single" w:sz="4" w:space="0" w:color="auto"/>
              <w:right w:val="nil"/>
            </w:tcBorders>
          </w:tcPr>
          <w:p w:rsidR="001E1161" w:rsidRDefault="001E1161">
            <w:pPr>
              <w:pStyle w:val="yTable"/>
            </w:pP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tcBorders>
              <w:top w:val="single" w:sz="4" w:space="0" w:color="auto"/>
              <w:bottom w:val="single" w:sz="4" w:space="0" w:color="auto"/>
              <w:right w:val="single" w:sz="4" w:space="0" w:color="auto"/>
            </w:tcBorders>
          </w:tcPr>
          <w:p w:rsidR="001E1161" w:rsidRDefault="00650DB9">
            <w:pPr>
              <w:pStyle w:val="yTable"/>
            </w:pPr>
            <w:r>
              <w:rPr>
                <w:b/>
                <w:sz w:val="20"/>
              </w:rPr>
              <w:t>Notice of application for order to pay</w:t>
            </w:r>
            <w:r>
              <w:rPr>
                <w:sz w:val="20"/>
                <w:vertAlign w:val="superscript"/>
              </w:rPr>
              <w:t>3</w:t>
            </w: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PrEx>
        <w:trPr>
          <w:cantSplit/>
        </w:trPr>
        <w:tc>
          <w:tcPr>
            <w:tcW w:w="7088" w:type="dxa"/>
            <w:gridSpan w:val="4"/>
            <w:tcBorders>
              <w:top w:val="single" w:sz="4" w:space="0" w:color="auto"/>
              <w:left w:val="nil"/>
              <w:bottom w:val="single" w:sz="4" w:space="0" w:color="auto"/>
              <w:right w:val="nil"/>
            </w:tcBorders>
          </w:tcPr>
          <w:p w:rsidR="001E1161" w:rsidRDefault="001E1161">
            <w:pPr>
              <w:pStyle w:val="yTable"/>
            </w:pP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rsidR="001E1161" w:rsidRDefault="00650DB9">
            <w:pPr>
              <w:pStyle w:val="yTable"/>
            </w:pPr>
            <w:r>
              <w:rPr>
                <w:b/>
                <w:sz w:val="20"/>
              </w:rPr>
              <w:t xml:space="preserve">Notice </w:t>
            </w:r>
            <w:r>
              <w:rPr>
                <w:b/>
                <w:sz w:val="20"/>
              </w:rPr>
              <w:br/>
              <w:t>issued by</w:t>
            </w: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Name:</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Official title:</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Address:</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tabs>
                <w:tab w:val="left" w:pos="2354"/>
              </w:tabs>
            </w:pPr>
            <w:r>
              <w:rPr>
                <w:sz w:val="20"/>
              </w:rPr>
              <w:t xml:space="preserve">Phone No.: </w:t>
            </w:r>
            <w:r>
              <w:rPr>
                <w:sz w:val="20"/>
              </w:rPr>
              <w:tab/>
            </w:r>
            <w:r>
              <w:rPr>
                <w:sz w:val="20"/>
              </w:rPr>
              <w:tab/>
            </w:r>
            <w:r>
              <w:rPr>
                <w:sz w:val="20"/>
              </w:rPr>
              <w:tab/>
              <w:t>Date: ___/____/______</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Signature:</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rsidR="001E1161" w:rsidRDefault="001E1161">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rsidR="001E1161" w:rsidRDefault="00650DB9">
            <w:pPr>
              <w:pStyle w:val="yTable"/>
            </w:pPr>
            <w:r>
              <w:rPr>
                <w:sz w:val="20"/>
              </w:rPr>
              <w:t>Witness: __________________________________________</w:t>
            </w:r>
          </w:p>
          <w:p w:rsidR="001E1161" w:rsidRDefault="00650DB9">
            <w:pPr>
              <w:pStyle w:val="yTable"/>
              <w:tabs>
                <w:tab w:val="left" w:pos="1503"/>
              </w:tabs>
            </w:pPr>
            <w:r>
              <w:tab/>
              <w:t>JP/Prescribed court officer</w:t>
            </w:r>
          </w:p>
        </w:tc>
      </w:tr>
      <w:tr w:rsidR="001E1161">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7088" w:type="dxa"/>
            <w:gridSpan w:val="4"/>
            <w:tcBorders>
              <w:top w:val="single" w:sz="4" w:space="0" w:color="auto"/>
              <w:left w:val="nil"/>
              <w:bottom w:val="nil"/>
              <w:right w:val="nil"/>
            </w:tcBorders>
          </w:tcPr>
          <w:p w:rsidR="001E1161" w:rsidRDefault="00650DB9">
            <w:pPr>
              <w:pStyle w:val="NotesPerm"/>
              <w:tabs>
                <w:tab w:val="clear" w:pos="879"/>
                <w:tab w:val="left" w:pos="370"/>
              </w:tabs>
              <w:spacing w:before="120"/>
              <w:ind w:left="369" w:hanging="369"/>
              <w:rPr>
                <w:sz w:val="16"/>
              </w:rPr>
            </w:pPr>
            <w:r>
              <w:rPr>
                <w:sz w:val="16"/>
              </w:rPr>
              <w:t>Notes to Form 5</w:t>
            </w:r>
          </w:p>
          <w:p w:rsidR="001E1161" w:rsidRDefault="00650DB9">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rsidR="001E1161" w:rsidRDefault="00650DB9">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rsidR="001E1161" w:rsidRDefault="00650DB9">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rsidR="001E1161" w:rsidRDefault="00650DB9">
      <w:pPr>
        <w:pStyle w:val="yFootnotesection"/>
      </w:pPr>
      <w:r>
        <w:tab/>
        <w:t>[Form 5 inserted in Gazette 24 Jan 2006 p. 430-1.]</w:t>
      </w:r>
    </w:p>
    <w:p w:rsidR="001E1161" w:rsidRDefault="00650DB9">
      <w:pPr>
        <w:pStyle w:val="yFootnotesection"/>
      </w:pPr>
      <w:r>
        <w:tab/>
        <w:t>[Schedule 1 amended in Gazette 3 Mar 2000 p. 1015; 28 Jul 2000 p. 4012; 29 Dec 2000 p. 7920</w:t>
      </w:r>
      <w:r>
        <w:noBreakHyphen/>
        <w:t>1; 29 Aug 2003 p. 3853</w:t>
      </w:r>
      <w:r>
        <w:noBreakHyphen/>
        <w:t>4; 31 Dec 2004 p. 7151; 28 Apr 2005 p. 1765; 24 Jan 2006 p. 430-1.]</w:t>
      </w:r>
    </w:p>
    <w:p w:rsidR="001E1161" w:rsidRDefault="00650DB9">
      <w:pPr>
        <w:pStyle w:val="yScheduleHeading"/>
        <w:rPr>
          <w:rStyle w:val="CharSchText"/>
        </w:rPr>
      </w:pPr>
      <w:bookmarkStart w:id="187" w:name="_Toc125783458"/>
      <w:bookmarkStart w:id="188" w:name="_Toc125783522"/>
      <w:bookmarkStart w:id="189" w:name="_Toc125783568"/>
      <w:bookmarkStart w:id="190" w:name="_Toc125868562"/>
      <w:bookmarkStart w:id="191" w:name="_Toc135122184"/>
      <w:r>
        <w:rPr>
          <w:rStyle w:val="CharSchNo"/>
        </w:rPr>
        <w:t>Schedule 2</w:t>
      </w:r>
      <w:r>
        <w:t> — </w:t>
      </w:r>
      <w:r>
        <w:rPr>
          <w:rStyle w:val="CharSchText"/>
        </w:rPr>
        <w:t>Offences for which CBO may be imposed under s. 44 of the Act</w:t>
      </w:r>
      <w:bookmarkEnd w:id="187"/>
      <w:bookmarkEnd w:id="188"/>
      <w:bookmarkEnd w:id="189"/>
      <w:bookmarkEnd w:id="190"/>
      <w:bookmarkEnd w:id="191"/>
    </w:p>
    <w:p w:rsidR="001E1161" w:rsidRDefault="00650DB9">
      <w:pPr>
        <w:pStyle w:val="yShoulderClause"/>
      </w:pPr>
      <w:r>
        <w:t>[r. 6AA]</w:t>
      </w:r>
    </w:p>
    <w:p w:rsidR="001E1161" w:rsidRDefault="00650DB9">
      <w:pPr>
        <w:pStyle w:val="yHeading5"/>
      </w:pPr>
      <w:bookmarkStart w:id="192" w:name="_Toc135122185"/>
      <w:r>
        <w:tab/>
      </w:r>
      <w:bookmarkStart w:id="193" w:name="_Toc125783459"/>
      <w:r>
        <w:t>Acts</w:t>
      </w:r>
      <w:bookmarkEnd w:id="192"/>
      <w:bookmarkEnd w:id="193"/>
    </w:p>
    <w:p w:rsidR="001E1161" w:rsidRDefault="00650DB9">
      <w:pPr>
        <w:pStyle w:val="ySubsection"/>
      </w:pPr>
      <w:r>
        <w:rPr>
          <w:i/>
        </w:rPr>
        <w:t>Aerial Spraying Control Act 1966</w:t>
      </w:r>
      <w:r>
        <w:t xml:space="preserve"> s. 6, 9(4)</w:t>
      </w:r>
    </w:p>
    <w:p w:rsidR="001E1161" w:rsidRDefault="00650DB9">
      <w:pPr>
        <w:pStyle w:val="ySubsection"/>
        <w:spacing w:before="0"/>
      </w:pPr>
      <w:r>
        <w:rPr>
          <w:i/>
        </w:rPr>
        <w:t>Bail Act 1982</w:t>
      </w:r>
      <w:r>
        <w:t xml:space="preserve"> s. 20(4), 50D(2), 60</w:t>
      </w:r>
    </w:p>
    <w:p w:rsidR="001E1161" w:rsidRDefault="00650DB9">
      <w:pPr>
        <w:pStyle w:val="ySubsection"/>
        <w:spacing w:before="0"/>
      </w:pPr>
      <w:r>
        <w:rPr>
          <w:i/>
        </w:rPr>
        <w:t>Biological Control Act 1986</w:t>
      </w:r>
      <w:r>
        <w:t xml:space="preserve"> s. 41, 43</w:t>
      </w:r>
    </w:p>
    <w:p w:rsidR="001E1161" w:rsidRDefault="00650DB9">
      <w:pPr>
        <w:pStyle w:val="ySubsection"/>
        <w:spacing w:before="0"/>
      </w:pPr>
      <w:r>
        <w:rPr>
          <w:i/>
        </w:rPr>
        <w:t>Botanic Gardens and Parks Authority Act 1998</w:t>
      </w:r>
      <w:r>
        <w:t xml:space="preserve"> s. 30</w:t>
      </w:r>
    </w:p>
    <w:p w:rsidR="001E1161" w:rsidRDefault="00650DB9">
      <w:pPr>
        <w:pStyle w:val="ySubsection"/>
        <w:spacing w:before="0"/>
      </w:pPr>
      <w:r>
        <w:rPr>
          <w:i/>
        </w:rPr>
        <w:t>Business Names Act 1962</w:t>
      </w:r>
      <w:r>
        <w:t xml:space="preserve"> s. 5A(2)</w:t>
      </w:r>
    </w:p>
    <w:p w:rsidR="001E1161" w:rsidRDefault="00650DB9">
      <w:pPr>
        <w:pStyle w:val="ySubsection"/>
        <w:spacing w:before="0"/>
      </w:pPr>
      <w:r>
        <w:rPr>
          <w:i/>
        </w:rPr>
        <w:t xml:space="preserve">Cattle Industry Compensation Act 1965 </w:t>
      </w:r>
      <w:r>
        <w:t>s. 37(1)</w:t>
      </w:r>
    </w:p>
    <w:p w:rsidR="001E1161" w:rsidRDefault="00650DB9">
      <w:pPr>
        <w:pStyle w:val="ySubsection"/>
        <w:spacing w:before="0"/>
      </w:pPr>
      <w:r>
        <w:rPr>
          <w:i/>
        </w:rPr>
        <w:t xml:space="preserve">Cemeteries Act 1986 </w:t>
      </w:r>
      <w:r>
        <w:t>s. 62</w:t>
      </w:r>
    </w:p>
    <w:p w:rsidR="001E1161" w:rsidRDefault="00650DB9">
      <w:pPr>
        <w:pStyle w:val="ySubsection"/>
        <w:spacing w:before="0"/>
      </w:pPr>
      <w:r>
        <w:rPr>
          <w:i/>
        </w:rPr>
        <w:t xml:space="preserve">Conservation and Land Management Act 1984 </w:t>
      </w:r>
      <w:r>
        <w:t>s. 105(1), 106</w:t>
      </w:r>
    </w:p>
    <w:p w:rsidR="001E1161" w:rsidRDefault="00650DB9">
      <w:pPr>
        <w:pStyle w:val="ySubsection"/>
        <w:spacing w:before="0"/>
      </w:pPr>
      <w:r>
        <w:rPr>
          <w:i/>
        </w:rPr>
        <w:t>Conspiracy and Protection of Property Act 1900</w:t>
      </w:r>
      <w:r>
        <w:t xml:space="preserve"> s. 6</w:t>
      </w:r>
    </w:p>
    <w:p w:rsidR="001E1161" w:rsidRDefault="00650DB9">
      <w:pPr>
        <w:pStyle w:val="ySubsection"/>
        <w:spacing w:before="0"/>
      </w:pPr>
      <w:r>
        <w:rPr>
          <w:i/>
        </w:rPr>
        <w:t>Co</w:t>
      </w:r>
      <w:r>
        <w:rPr>
          <w:i/>
        </w:rPr>
        <w:noBreakHyphen/>
        <w:t xml:space="preserve">operative and Provident Societies Act 1903 </w:t>
      </w:r>
      <w:r>
        <w:t xml:space="preserve">s. 36, 55 </w:t>
      </w:r>
    </w:p>
    <w:p w:rsidR="001E1161" w:rsidRDefault="00650DB9">
      <w:pPr>
        <w:pStyle w:val="ySubsection"/>
        <w:spacing w:before="0"/>
      </w:pPr>
      <w:r>
        <w:rPr>
          <w:i/>
        </w:rPr>
        <w:t xml:space="preserve">Credit (Administration) Act 1984 </w:t>
      </w:r>
      <w:r>
        <w:t>s. 37, 38, 39(4), 39(6)</w:t>
      </w:r>
    </w:p>
    <w:p w:rsidR="001E1161" w:rsidRDefault="00650DB9">
      <w:pPr>
        <w:pStyle w:val="ySubsection"/>
        <w:spacing w:before="0"/>
      </w:pPr>
      <w:r>
        <w:rPr>
          <w:i/>
        </w:rPr>
        <w:t xml:space="preserve">The Criminal Code </w:t>
      </w:r>
      <w:r>
        <w:t>s. 95, 97, 105, 106, 108, 110, 111, 151 (summary conviction), 208 (summary conviction), 426(4), 426A(3), 429, 430, 431, 434, 435</w:t>
      </w:r>
    </w:p>
    <w:p w:rsidR="001E1161" w:rsidRDefault="00650DB9">
      <w:pPr>
        <w:pStyle w:val="ySubsection"/>
        <w:spacing w:before="0"/>
      </w:pPr>
      <w:r>
        <w:rPr>
          <w:i/>
        </w:rPr>
        <w:t>Criminal Investigation (Extra</w:t>
      </w:r>
      <w:r>
        <w:rPr>
          <w:i/>
        </w:rPr>
        <w:noBreakHyphen/>
        <w:t>Territorial Offences) Act 1987</w:t>
      </w:r>
      <w:r>
        <w:t xml:space="preserve"> s. 6</w:t>
      </w:r>
    </w:p>
    <w:p w:rsidR="001E1161" w:rsidRDefault="00650DB9">
      <w:pPr>
        <w:pStyle w:val="ySubsection"/>
        <w:spacing w:before="0"/>
      </w:pPr>
      <w:r>
        <w:rPr>
          <w:i/>
        </w:rPr>
        <w:t>Curriculum Council Act 1997 S</w:t>
      </w:r>
      <w:r>
        <w:t>ch. 1, cl. 16(1)</w:t>
      </w:r>
    </w:p>
    <w:p w:rsidR="001E1161" w:rsidRDefault="00650DB9">
      <w:pPr>
        <w:pStyle w:val="ySubsection"/>
        <w:spacing w:before="0"/>
      </w:pPr>
      <w:r>
        <w:rPr>
          <w:i/>
        </w:rPr>
        <w:t xml:space="preserve">Dangerous Goods (Transport) Act 1998 </w:t>
      </w:r>
      <w:r>
        <w:t>s. 19, 29(6)</w:t>
      </w:r>
    </w:p>
    <w:p w:rsidR="001E1161" w:rsidRDefault="00650DB9">
      <w:pPr>
        <w:pStyle w:val="ySubsection"/>
        <w:spacing w:before="0"/>
      </w:pPr>
      <w:r>
        <w:rPr>
          <w:i/>
        </w:rPr>
        <w:t xml:space="preserve">Debt Collectors Licensing Act 1964 </w:t>
      </w:r>
      <w:r>
        <w:t>s. 5(2)</w:t>
      </w:r>
    </w:p>
    <w:p w:rsidR="001E1161" w:rsidRDefault="00650DB9">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rsidR="001E1161" w:rsidRDefault="00650DB9">
      <w:pPr>
        <w:pStyle w:val="ySubsection"/>
        <w:spacing w:before="0"/>
      </w:pPr>
      <w:r>
        <w:rPr>
          <w:i/>
        </w:rPr>
        <w:t>Electricity Corporation Act 1994 S</w:t>
      </w:r>
      <w:r>
        <w:t>ch. 2 cl. 12(1)</w:t>
      </w:r>
    </w:p>
    <w:p w:rsidR="001E1161" w:rsidRDefault="00650DB9">
      <w:pPr>
        <w:pStyle w:val="ySubsection"/>
        <w:spacing w:before="0"/>
      </w:pPr>
      <w:r>
        <w:rPr>
          <w:i/>
        </w:rPr>
        <w:t xml:space="preserve">Explosives and Dangerous Goods Act 1961 </w:t>
      </w:r>
      <w:r>
        <w:t>s. 54A(6)</w:t>
      </w:r>
    </w:p>
    <w:p w:rsidR="001E1161" w:rsidRDefault="00650DB9">
      <w:pPr>
        <w:pStyle w:val="ySubsection"/>
        <w:spacing w:before="0"/>
      </w:pPr>
      <w:r>
        <w:rPr>
          <w:i/>
        </w:rPr>
        <w:t xml:space="preserve">Family Court Act 1997 </w:t>
      </w:r>
      <w:r>
        <w:t>s. 243(6)</w:t>
      </w:r>
    </w:p>
    <w:p w:rsidR="001E1161" w:rsidRDefault="00650DB9">
      <w:pPr>
        <w:pStyle w:val="ySubsection"/>
        <w:spacing w:before="0"/>
      </w:pPr>
      <w:r>
        <w:rPr>
          <w:i/>
        </w:rPr>
        <w:t xml:space="preserve">Fire Brigades Act 1942 </w:t>
      </w:r>
      <w:r>
        <w:t>s. 33A(12), 59</w:t>
      </w:r>
    </w:p>
    <w:p w:rsidR="001E1161" w:rsidRDefault="00650DB9">
      <w:pPr>
        <w:pStyle w:val="ySubsection"/>
        <w:spacing w:before="0"/>
      </w:pPr>
      <w:r>
        <w:rPr>
          <w:i/>
        </w:rPr>
        <w:t xml:space="preserve">Fish Resources Management Act 1994 </w:t>
      </w:r>
      <w:r>
        <w:t>s. 49, 171(1), 196(1)</w:t>
      </w:r>
    </w:p>
    <w:p w:rsidR="001E1161" w:rsidRDefault="00650DB9">
      <w:pPr>
        <w:pStyle w:val="ySubsection"/>
        <w:spacing w:before="0"/>
      </w:pPr>
      <w:r>
        <w:rPr>
          <w:i/>
        </w:rPr>
        <w:t xml:space="preserve">Freedom of Information Act 1992 </w:t>
      </w:r>
      <w:r>
        <w:t>s. 82(2), 83, 109, 110</w:t>
      </w:r>
    </w:p>
    <w:p w:rsidR="001E1161" w:rsidRDefault="00650DB9">
      <w:pPr>
        <w:pStyle w:val="ySubsection"/>
        <w:spacing w:before="0"/>
      </w:pPr>
      <w:r>
        <w:rPr>
          <w:i/>
        </w:rPr>
        <w:t xml:space="preserve">Fuel, Energy and Power Resources Act 1972 </w:t>
      </w:r>
      <w:r>
        <w:t>s. 49(3)</w:t>
      </w:r>
    </w:p>
    <w:p w:rsidR="001E1161" w:rsidRDefault="00650DB9">
      <w:pPr>
        <w:pStyle w:val="ySubsection"/>
        <w:spacing w:before="0"/>
      </w:pPr>
      <w:r>
        <w:rPr>
          <w:i/>
        </w:rPr>
        <w:t xml:space="preserve">Gaming and Wagering Commission Act 1987 </w:t>
      </w:r>
      <w:r>
        <w:t>s. 20(3), 35, 42(4), 45(3), 45(4), 58(4)</w:t>
      </w:r>
    </w:p>
    <w:p w:rsidR="001E1161" w:rsidRDefault="00650DB9">
      <w:pPr>
        <w:pStyle w:val="ySubsection"/>
        <w:spacing w:before="0"/>
      </w:pPr>
      <w:r>
        <w:rPr>
          <w:i/>
        </w:rPr>
        <w:t xml:space="preserve">Gender Reassignment Act 2000 </w:t>
      </w:r>
      <w:r>
        <w:t>s. 22(2), 23</w:t>
      </w:r>
    </w:p>
    <w:p w:rsidR="001E1161" w:rsidRDefault="00650DB9">
      <w:pPr>
        <w:pStyle w:val="ySubsection"/>
        <w:spacing w:before="0"/>
      </w:pPr>
      <w:r>
        <w:rPr>
          <w:i/>
        </w:rPr>
        <w:t xml:space="preserve">Government Railways Act 1904 </w:t>
      </w:r>
      <w:r>
        <w:t>s. 34(1), 45, 51(2)</w:t>
      </w:r>
    </w:p>
    <w:p w:rsidR="001E1161" w:rsidRDefault="00650DB9">
      <w:pPr>
        <w:pStyle w:val="ySubsection"/>
        <w:spacing w:before="0"/>
      </w:pPr>
      <w:r>
        <w:rPr>
          <w:i/>
        </w:rPr>
        <w:t xml:space="preserve">Growers Charge Act 1940 </w:t>
      </w:r>
      <w:r>
        <w:t>s. 6</w:t>
      </w:r>
    </w:p>
    <w:p w:rsidR="001E1161" w:rsidRDefault="00650DB9">
      <w:pPr>
        <w:pStyle w:val="ySubsection"/>
        <w:spacing w:before="0"/>
      </w:pPr>
      <w:r>
        <w:rPr>
          <w:i/>
        </w:rPr>
        <w:t xml:space="preserve">Guardianship and Administration Act 1990 </w:t>
      </w:r>
      <w:r>
        <w:t>s. 49(4), 113(1), Sch. 1 Part B cl. 12(6)</w:t>
      </w:r>
    </w:p>
    <w:p w:rsidR="001E1161" w:rsidRDefault="00650DB9">
      <w:pPr>
        <w:pStyle w:val="ySubsection"/>
        <w:spacing w:before="0"/>
      </w:pPr>
      <w:r>
        <w:rPr>
          <w:i/>
        </w:rPr>
        <w:t xml:space="preserve">Health Act 1911 </w:t>
      </w:r>
      <w:r>
        <w:t>s. 360(1)(e), 360(1)(f)</w:t>
      </w:r>
    </w:p>
    <w:p w:rsidR="001E1161" w:rsidRDefault="00650DB9">
      <w:pPr>
        <w:pStyle w:val="ySubsection"/>
        <w:spacing w:before="0"/>
      </w:pPr>
      <w:r>
        <w:rPr>
          <w:i/>
        </w:rPr>
        <w:t xml:space="preserve">Housing Societies Act 1976 </w:t>
      </w:r>
      <w:r>
        <w:t>s. 29D(9), 79(a)</w:t>
      </w:r>
    </w:p>
    <w:p w:rsidR="001E1161" w:rsidRDefault="00650DB9">
      <w:pPr>
        <w:pStyle w:val="ySubsection"/>
        <w:spacing w:before="0"/>
      </w:pPr>
      <w:r>
        <w:rPr>
          <w:i/>
        </w:rPr>
        <w:t xml:space="preserve">Juries Act 1957 </w:t>
      </w:r>
      <w:r>
        <w:t>s. 56B(1), 56C(1), 56D(1)</w:t>
      </w:r>
    </w:p>
    <w:p w:rsidR="001E1161" w:rsidRDefault="00650DB9">
      <w:pPr>
        <w:pStyle w:val="ySubsection"/>
        <w:spacing w:before="0"/>
      </w:pPr>
      <w:r>
        <w:rPr>
          <w:i/>
        </w:rPr>
        <w:t>Justices Act 1902</w:t>
      </w:r>
      <w:r>
        <w:t xml:space="preserve"> s. 57(3)</w:t>
      </w:r>
    </w:p>
    <w:p w:rsidR="001E1161" w:rsidRDefault="00650DB9">
      <w:pPr>
        <w:pStyle w:val="ySubsection"/>
        <w:spacing w:before="0"/>
      </w:pPr>
      <w:r>
        <w:rPr>
          <w:i/>
        </w:rPr>
        <w:t xml:space="preserve">Land Drainage Act 1925 </w:t>
      </w:r>
      <w:r>
        <w:t>s. 155</w:t>
      </w:r>
    </w:p>
    <w:p w:rsidR="001E1161" w:rsidRDefault="00650DB9">
      <w:pPr>
        <w:pStyle w:val="ySubsection"/>
        <w:spacing w:before="0"/>
      </w:pPr>
      <w:r>
        <w:rPr>
          <w:i/>
        </w:rPr>
        <w:t xml:space="preserve">Local Courts Act 1904 </w:t>
      </w:r>
      <w:r>
        <w:t>s. 44(2)</w:t>
      </w:r>
    </w:p>
    <w:p w:rsidR="001E1161" w:rsidRDefault="00650DB9">
      <w:pPr>
        <w:pStyle w:val="ySubsection"/>
        <w:spacing w:before="0"/>
      </w:pPr>
      <w:r>
        <w:rPr>
          <w:i/>
        </w:rPr>
        <w:t xml:space="preserve">Local Government (Miscellaneous Provisions) Act 1960 </w:t>
      </w:r>
      <w:r>
        <w:t>s. 474(7), 482(3)</w:t>
      </w:r>
    </w:p>
    <w:p w:rsidR="001E1161" w:rsidRDefault="00650DB9">
      <w:pPr>
        <w:pStyle w:val="ySubsection"/>
        <w:spacing w:before="0"/>
      </w:pPr>
      <w:r>
        <w:rPr>
          <w:i/>
        </w:rPr>
        <w:t xml:space="preserve">Medical Act 1894 </w:t>
      </w:r>
      <w:r>
        <w:t>s. 16A(1), 19, 21A(1)</w:t>
      </w:r>
    </w:p>
    <w:p w:rsidR="001E1161" w:rsidRDefault="00650DB9">
      <w:pPr>
        <w:pStyle w:val="ySubsection"/>
        <w:spacing w:before="0"/>
      </w:pPr>
      <w:r>
        <w:rPr>
          <w:i/>
        </w:rPr>
        <w:t xml:space="preserve">Mental Health Act 1996 </w:t>
      </w:r>
      <w:r>
        <w:t xml:space="preserve">s. 206(1), Sch. 2 cl. 13(5), Sch. 2 cl. 16 </w:t>
      </w:r>
    </w:p>
    <w:p w:rsidR="001E1161" w:rsidRDefault="00650DB9">
      <w:pPr>
        <w:pStyle w:val="ySubsection"/>
        <w:spacing w:before="0"/>
      </w:pPr>
      <w:r>
        <w:rPr>
          <w:i/>
        </w:rPr>
        <w:t>Nuclear Activities Regulation Act 1978</w:t>
      </w:r>
      <w:r>
        <w:t xml:space="preserve"> s. 9(7)</w:t>
      </w:r>
    </w:p>
    <w:p w:rsidR="001E1161" w:rsidRDefault="00650DB9">
      <w:pPr>
        <w:pStyle w:val="ySubsection"/>
        <w:spacing w:before="0"/>
      </w:pPr>
      <w:r>
        <w:rPr>
          <w:i/>
        </w:rPr>
        <w:t xml:space="preserve">Optometrists Act 1940 </w:t>
      </w:r>
      <w:r>
        <w:t>s. 42</w:t>
      </w:r>
    </w:p>
    <w:p w:rsidR="001E1161" w:rsidRDefault="00650DB9">
      <w:pPr>
        <w:pStyle w:val="ySubsection"/>
        <w:spacing w:before="0"/>
      </w:pPr>
      <w:r>
        <w:rPr>
          <w:i/>
        </w:rPr>
        <w:t xml:space="preserve">Plant Diseases Act 1914 </w:t>
      </w:r>
      <w:r>
        <w:t>s. 34(1)</w:t>
      </w:r>
    </w:p>
    <w:p w:rsidR="001E1161" w:rsidRDefault="00650DB9">
      <w:pPr>
        <w:pStyle w:val="ySubsection"/>
        <w:spacing w:before="0"/>
      </w:pPr>
      <w:r>
        <w:rPr>
          <w:i/>
        </w:rPr>
        <w:t xml:space="preserve">Poisons Act 1964 </w:t>
      </w:r>
      <w:r>
        <w:t>s. 49(2)</w:t>
      </w:r>
    </w:p>
    <w:p w:rsidR="001E1161" w:rsidRDefault="00650DB9">
      <w:pPr>
        <w:pStyle w:val="ySubsection"/>
        <w:spacing w:before="0"/>
      </w:pPr>
      <w:r>
        <w:rPr>
          <w:i/>
        </w:rPr>
        <w:t>Police Act 1892</w:t>
      </w:r>
      <w:r>
        <w:t xml:space="preserve"> s. 16A(1), 31, 54, 54A(3), 59, 65, 66, 76F(3)(a), 82B(1), 82B(3), 97, 107, 124, 125, 128</w:t>
      </w:r>
    </w:p>
    <w:p w:rsidR="001E1161" w:rsidRDefault="00650DB9">
      <w:pPr>
        <w:pStyle w:val="ySubsection"/>
        <w:spacing w:before="0"/>
      </w:pPr>
      <w:r>
        <w:rPr>
          <w:i/>
        </w:rPr>
        <w:t xml:space="preserve">Prisons Act 1981 </w:t>
      </w:r>
      <w:r>
        <w:t>s. 49(2)</w:t>
      </w:r>
    </w:p>
    <w:p w:rsidR="001E1161" w:rsidRDefault="00650DB9">
      <w:pPr>
        <w:pStyle w:val="ySubsection"/>
        <w:spacing w:before="0"/>
      </w:pPr>
      <w:r>
        <w:rPr>
          <w:i/>
        </w:rPr>
        <w:t>Prostitution Act 2000</w:t>
      </w:r>
      <w:r>
        <w:t xml:space="preserve"> s. 12 (first offence), 19(1)</w:t>
      </w:r>
    </w:p>
    <w:p w:rsidR="001E1161" w:rsidRDefault="00650DB9">
      <w:pPr>
        <w:pStyle w:val="ySubsection"/>
        <w:spacing w:before="0"/>
      </w:pPr>
      <w:r>
        <w:rPr>
          <w:i/>
        </w:rPr>
        <w:t xml:space="preserve">Real Estate and Business Agents Act 1978 </w:t>
      </w:r>
      <w:r>
        <w:t>s. 64(1), 64(2)</w:t>
      </w:r>
    </w:p>
    <w:p w:rsidR="001E1161" w:rsidRDefault="00650DB9">
      <w:pPr>
        <w:pStyle w:val="ySubsection"/>
        <w:spacing w:before="0"/>
      </w:pPr>
      <w:r>
        <w:rPr>
          <w:i/>
        </w:rPr>
        <w:t xml:space="preserve">Referendums Act 1983 </w:t>
      </w:r>
      <w:r>
        <w:t>s. 45(1), 48(2), 48(3)</w:t>
      </w:r>
    </w:p>
    <w:p w:rsidR="001E1161" w:rsidRDefault="00650DB9">
      <w:pPr>
        <w:pStyle w:val="ySubsection"/>
        <w:spacing w:before="0"/>
      </w:pPr>
      <w:r>
        <w:rPr>
          <w:i/>
        </w:rPr>
        <w:t xml:space="preserve">Rights in Water and Irrigation Act 1914 </w:t>
      </w:r>
      <w:r>
        <w:t>s. 71</w:t>
      </w:r>
    </w:p>
    <w:p w:rsidR="001E1161" w:rsidRDefault="00650DB9">
      <w:pPr>
        <w:pStyle w:val="ySubsection"/>
        <w:spacing w:before="0"/>
      </w:pPr>
      <w:r>
        <w:rPr>
          <w:i/>
        </w:rPr>
        <w:t>Road Traffic Act 1974</w:t>
      </w:r>
      <w:r>
        <w:t xml:space="preserve"> s. 90</w:t>
      </w:r>
    </w:p>
    <w:p w:rsidR="001E1161" w:rsidRDefault="00650DB9">
      <w:pPr>
        <w:pStyle w:val="ySubsection"/>
        <w:spacing w:before="0"/>
      </w:pPr>
      <w:r>
        <w:rPr>
          <w:i/>
        </w:rPr>
        <w:t xml:space="preserve">Rottnest Island Authority Act 1987 </w:t>
      </w:r>
      <w:r>
        <w:t>s. 32</w:t>
      </w:r>
    </w:p>
    <w:p w:rsidR="001E1161" w:rsidRDefault="00650DB9">
      <w:pPr>
        <w:pStyle w:val="ySubsection"/>
        <w:spacing w:before="0"/>
      </w:pPr>
      <w:r>
        <w:rPr>
          <w:i/>
        </w:rPr>
        <w:t xml:space="preserve">School Education Act 1999 </w:t>
      </w:r>
      <w:r>
        <w:t>s. 15, 35, 120(2), 240(3), 242(1)</w:t>
      </w:r>
    </w:p>
    <w:p w:rsidR="001E1161" w:rsidRDefault="00650DB9">
      <w:pPr>
        <w:pStyle w:val="ySubsection"/>
        <w:spacing w:before="0"/>
      </w:pPr>
      <w:r>
        <w:rPr>
          <w:i/>
        </w:rPr>
        <w:t xml:space="preserve">Stock Diseases (Regulations) Act 1968 </w:t>
      </w:r>
      <w:r>
        <w:t>s. 16(3)</w:t>
      </w:r>
    </w:p>
    <w:p w:rsidR="001E1161" w:rsidRDefault="00650DB9">
      <w:pPr>
        <w:pStyle w:val="ySubsection"/>
        <w:spacing w:before="0"/>
      </w:pPr>
      <w:r>
        <w:rPr>
          <w:i/>
        </w:rPr>
        <w:t xml:space="preserve">Street Collections (Regulation) Act 1940 </w:t>
      </w:r>
      <w:r>
        <w:t>s. 8</w:t>
      </w:r>
    </w:p>
    <w:p w:rsidR="001E1161" w:rsidRDefault="00650DB9">
      <w:pPr>
        <w:pStyle w:val="ySubsection"/>
        <w:spacing w:before="0"/>
      </w:pPr>
      <w:r>
        <w:rPr>
          <w:i/>
        </w:rPr>
        <w:t xml:space="preserve">Sunday Entertainments Act 1979 </w:t>
      </w:r>
      <w:r>
        <w:t>s. 3(1)</w:t>
      </w:r>
    </w:p>
    <w:p w:rsidR="001E1161" w:rsidRDefault="00650DB9">
      <w:pPr>
        <w:pStyle w:val="ySubsection"/>
        <w:spacing w:before="0"/>
      </w:pPr>
      <w:r>
        <w:rPr>
          <w:i/>
        </w:rPr>
        <w:t xml:space="preserve">Swan River Trust Act 1988 </w:t>
      </w:r>
      <w:r>
        <w:t>s. 64(6)</w:t>
      </w:r>
    </w:p>
    <w:p w:rsidR="001E1161" w:rsidRDefault="00650DB9">
      <w:pPr>
        <w:pStyle w:val="ySubsection"/>
        <w:spacing w:before="0"/>
      </w:pPr>
      <w:r>
        <w:rPr>
          <w:i/>
        </w:rPr>
        <w:t>Transport Co</w:t>
      </w:r>
      <w:r>
        <w:rPr>
          <w:i/>
        </w:rPr>
        <w:noBreakHyphen/>
        <w:t xml:space="preserve">ordination Act 1966 </w:t>
      </w:r>
      <w:r>
        <w:t>s. 49(3)</w:t>
      </w:r>
    </w:p>
    <w:p w:rsidR="001E1161" w:rsidRDefault="00650DB9">
      <w:pPr>
        <w:pStyle w:val="ySubsection"/>
        <w:spacing w:before="0"/>
      </w:pPr>
      <w:r>
        <w:rPr>
          <w:i/>
        </w:rPr>
        <w:t xml:space="preserve">Travel Agents Act 1985 </w:t>
      </w:r>
      <w:r>
        <w:t>s. 41(1)</w:t>
      </w:r>
    </w:p>
    <w:p w:rsidR="001E1161" w:rsidRDefault="00650DB9">
      <w:pPr>
        <w:pStyle w:val="ySubsection"/>
        <w:spacing w:before="0"/>
      </w:pPr>
      <w:r>
        <w:rPr>
          <w:i/>
        </w:rPr>
        <w:t xml:space="preserve">Unclaimed Money Act 1990 </w:t>
      </w:r>
      <w:r>
        <w:t>s. 22(2)</w:t>
      </w:r>
    </w:p>
    <w:p w:rsidR="001E1161" w:rsidRDefault="00650DB9">
      <w:pPr>
        <w:pStyle w:val="ySubsection"/>
        <w:spacing w:before="0"/>
      </w:pPr>
      <w:r>
        <w:rPr>
          <w:i/>
        </w:rPr>
        <w:t>Water and Rivers Commission Act 1995 S</w:t>
      </w:r>
      <w:r>
        <w:t>ch. 1 cl. 17(1)</w:t>
      </w:r>
    </w:p>
    <w:p w:rsidR="001E1161" w:rsidRDefault="00650DB9">
      <w:pPr>
        <w:pStyle w:val="ySubsection"/>
        <w:spacing w:before="0"/>
        <w:rPr>
          <w:i/>
        </w:rPr>
      </w:pPr>
      <w:r>
        <w:rPr>
          <w:i/>
        </w:rPr>
        <w:t>Water Corporation Act 1995 S</w:t>
      </w:r>
      <w:r>
        <w:t>ch. 2 cl. 12(1)</w:t>
      </w:r>
    </w:p>
    <w:p w:rsidR="001E1161" w:rsidRDefault="00650DB9">
      <w:pPr>
        <w:pStyle w:val="ySubsection"/>
        <w:spacing w:before="0"/>
      </w:pPr>
      <w:r>
        <w:rPr>
          <w:i/>
        </w:rPr>
        <w:t xml:space="preserve">Zoological Parks Authority Act 2001 </w:t>
      </w:r>
      <w:r>
        <w:t>s. 31</w:t>
      </w:r>
    </w:p>
    <w:p w:rsidR="001E1161" w:rsidRDefault="00650DB9">
      <w:pPr>
        <w:pStyle w:val="yHeading5"/>
      </w:pPr>
      <w:bookmarkStart w:id="194" w:name="_Toc125783460"/>
      <w:bookmarkStart w:id="195" w:name="_Toc135122186"/>
      <w:r>
        <w:t>Subsidiary legislation</w:t>
      </w:r>
      <w:bookmarkEnd w:id="194"/>
      <w:bookmarkEnd w:id="195"/>
    </w:p>
    <w:p w:rsidR="001E1161" w:rsidRDefault="00650DB9">
      <w:pPr>
        <w:pStyle w:val="ySubsection"/>
      </w:pPr>
      <w:r>
        <w:rPr>
          <w:i/>
        </w:rPr>
        <w:t xml:space="preserve">Aerial spraying Control Regulations 1971 </w:t>
      </w:r>
      <w:r>
        <w:t>r. 15</w:t>
      </w:r>
    </w:p>
    <w:p w:rsidR="001E1161" w:rsidRDefault="00650DB9">
      <w:pPr>
        <w:pStyle w:val="ySubsection"/>
        <w:spacing w:before="0"/>
      </w:pPr>
      <w:r>
        <w:rPr>
          <w:i/>
        </w:rPr>
        <w:t xml:space="preserve">Navigable Waters Regulations </w:t>
      </w:r>
      <w:r>
        <w:t>r. 40, 53(1)</w:t>
      </w:r>
    </w:p>
    <w:p w:rsidR="001E1161" w:rsidRDefault="00650DB9">
      <w:pPr>
        <w:pStyle w:val="ySubsection"/>
        <w:spacing w:before="0"/>
      </w:pPr>
      <w:r>
        <w:rPr>
          <w:i/>
        </w:rPr>
        <w:t>Aboriginal Movement for Outback Survival (Mt. Margaret Mission) By</w:t>
      </w:r>
      <w:r>
        <w:rPr>
          <w:i/>
        </w:rPr>
        <w:noBreakHyphen/>
        <w:t xml:space="preserve">laws </w:t>
      </w:r>
      <w:r>
        <w:t>bl. 18</w:t>
      </w:r>
    </w:p>
    <w:p w:rsidR="001E1161" w:rsidRDefault="00650DB9">
      <w:pPr>
        <w:pStyle w:val="ySubsection"/>
        <w:spacing w:before="0"/>
      </w:pPr>
      <w:r>
        <w:rPr>
          <w:i/>
        </w:rPr>
        <w:t>Bardi Aborigines Association Inc. By</w:t>
      </w:r>
      <w:r>
        <w:rPr>
          <w:i/>
        </w:rPr>
        <w:noBreakHyphen/>
        <w:t xml:space="preserve">laws </w:t>
      </w:r>
      <w:r>
        <w:t>bl. 16</w:t>
      </w:r>
    </w:p>
    <w:p w:rsidR="001E1161" w:rsidRDefault="00650DB9">
      <w:pPr>
        <w:pStyle w:val="ySubsection"/>
        <w:spacing w:before="0"/>
      </w:pPr>
      <w:r>
        <w:rPr>
          <w:i/>
        </w:rPr>
        <w:t>Beagle Bay Aboriginal Council Inc. By</w:t>
      </w:r>
      <w:r>
        <w:rPr>
          <w:i/>
        </w:rPr>
        <w:noBreakHyphen/>
        <w:t xml:space="preserve">laws 1982 </w:t>
      </w:r>
      <w:r>
        <w:t>bl. 16</w:t>
      </w:r>
    </w:p>
    <w:p w:rsidR="001E1161" w:rsidRDefault="00650DB9">
      <w:pPr>
        <w:pStyle w:val="ySubsection"/>
        <w:spacing w:before="0"/>
      </w:pPr>
      <w:r>
        <w:rPr>
          <w:i/>
        </w:rPr>
        <w:t>Bidyadanga Aboriginal Community La Grange Incorporated By</w:t>
      </w:r>
      <w:r>
        <w:rPr>
          <w:i/>
        </w:rPr>
        <w:noBreakHyphen/>
        <w:t xml:space="preserve">laws </w:t>
      </w:r>
      <w:r>
        <w:t>bl. 16</w:t>
      </w:r>
    </w:p>
    <w:p w:rsidR="001E1161" w:rsidRDefault="00650DB9">
      <w:pPr>
        <w:pStyle w:val="ySubsection"/>
        <w:spacing w:before="0"/>
      </w:pPr>
      <w:r>
        <w:rPr>
          <w:i/>
        </w:rPr>
        <w:t>Cosmo Newberry Aboriginal Corporation By</w:t>
      </w:r>
      <w:r>
        <w:rPr>
          <w:i/>
        </w:rPr>
        <w:noBreakHyphen/>
        <w:t xml:space="preserve">laws </w:t>
      </w:r>
      <w:r>
        <w:t>bl. 16</w:t>
      </w:r>
    </w:p>
    <w:p w:rsidR="001E1161" w:rsidRDefault="00650DB9">
      <w:pPr>
        <w:pStyle w:val="ySubsection"/>
        <w:spacing w:before="0"/>
      </w:pPr>
      <w:r>
        <w:rPr>
          <w:i/>
        </w:rPr>
        <w:t>Jigalong Community Incorporated By</w:t>
      </w:r>
      <w:r>
        <w:rPr>
          <w:i/>
        </w:rPr>
        <w:noBreakHyphen/>
        <w:t xml:space="preserve">laws </w:t>
      </w:r>
      <w:r>
        <w:t>bl. 18</w:t>
      </w:r>
    </w:p>
    <w:p w:rsidR="001E1161" w:rsidRDefault="00650DB9">
      <w:pPr>
        <w:pStyle w:val="ySubsection"/>
        <w:spacing w:before="0"/>
        <w:rPr>
          <w:i/>
        </w:rPr>
      </w:pPr>
      <w:r>
        <w:rPr>
          <w:i/>
        </w:rPr>
        <w:t>Junjuwa Community Incorporated By</w:t>
      </w:r>
      <w:r>
        <w:rPr>
          <w:i/>
        </w:rPr>
        <w:noBreakHyphen/>
        <w:t xml:space="preserve">laws </w:t>
      </w:r>
      <w:r>
        <w:t>bl. 19</w:t>
      </w:r>
    </w:p>
    <w:p w:rsidR="001E1161" w:rsidRDefault="00650DB9">
      <w:pPr>
        <w:pStyle w:val="ySubsection"/>
        <w:spacing w:before="0"/>
      </w:pPr>
      <w:r>
        <w:rPr>
          <w:i/>
        </w:rPr>
        <w:t>Kalumburu Aboriginal Corporation By</w:t>
      </w:r>
      <w:r>
        <w:rPr>
          <w:i/>
        </w:rPr>
        <w:noBreakHyphen/>
        <w:t xml:space="preserve">laws </w:t>
      </w:r>
      <w:r>
        <w:t>bl. 20</w:t>
      </w:r>
    </w:p>
    <w:p w:rsidR="001E1161" w:rsidRDefault="00650DB9">
      <w:pPr>
        <w:pStyle w:val="ySubsection"/>
        <w:spacing w:before="0"/>
      </w:pPr>
      <w:r>
        <w:rPr>
          <w:i/>
        </w:rPr>
        <w:t>Lombadina Community Incorporated By</w:t>
      </w:r>
      <w:r>
        <w:rPr>
          <w:i/>
        </w:rPr>
        <w:noBreakHyphen/>
        <w:t xml:space="preserve">laws 1982 </w:t>
      </w:r>
      <w:r>
        <w:t>bl. 16</w:t>
      </w:r>
    </w:p>
    <w:p w:rsidR="001E1161" w:rsidRDefault="00650DB9">
      <w:pPr>
        <w:pStyle w:val="ySubsection"/>
        <w:spacing w:before="0"/>
      </w:pPr>
      <w:r>
        <w:rPr>
          <w:i/>
        </w:rPr>
        <w:t>Looma Community Inc. By</w:t>
      </w:r>
      <w:r>
        <w:rPr>
          <w:i/>
        </w:rPr>
        <w:noBreakHyphen/>
        <w:t>laws</w:t>
      </w:r>
      <w:r>
        <w:t xml:space="preserve"> bl. 19</w:t>
      </w:r>
    </w:p>
    <w:p w:rsidR="001E1161" w:rsidRDefault="00650DB9">
      <w:pPr>
        <w:pStyle w:val="ySubsection"/>
        <w:spacing w:before="0"/>
      </w:pPr>
      <w:r>
        <w:rPr>
          <w:i/>
        </w:rPr>
        <w:t>Mindibungu Aboriginal Corporation By</w:t>
      </w:r>
      <w:r>
        <w:rPr>
          <w:i/>
        </w:rPr>
        <w:noBreakHyphen/>
        <w:t xml:space="preserve">laws </w:t>
      </w:r>
      <w:r>
        <w:t>bl. 17</w:t>
      </w:r>
    </w:p>
    <w:p w:rsidR="001E1161" w:rsidRDefault="00650DB9">
      <w:pPr>
        <w:pStyle w:val="ySubsection"/>
        <w:spacing w:before="0"/>
      </w:pPr>
      <w:r>
        <w:rPr>
          <w:i/>
        </w:rPr>
        <w:t>Mugarinya Community Association Incorporated By</w:t>
      </w:r>
      <w:r>
        <w:rPr>
          <w:i/>
        </w:rPr>
        <w:noBreakHyphen/>
        <w:t xml:space="preserve">laws </w:t>
      </w:r>
      <w:r>
        <w:t>bl. 19</w:t>
      </w:r>
    </w:p>
    <w:p w:rsidR="001E1161" w:rsidRDefault="00650DB9">
      <w:pPr>
        <w:pStyle w:val="ySubsection"/>
        <w:spacing w:before="0"/>
      </w:pPr>
      <w:r>
        <w:rPr>
          <w:i/>
        </w:rPr>
        <w:t>Ngaanyatjarra Council (Aboriginal Corporation) By</w:t>
      </w:r>
      <w:r>
        <w:rPr>
          <w:i/>
        </w:rPr>
        <w:noBreakHyphen/>
        <w:t xml:space="preserve">laws </w:t>
      </w:r>
      <w:r>
        <w:t>bl. 14</w:t>
      </w:r>
    </w:p>
    <w:p w:rsidR="001E1161" w:rsidRDefault="00650DB9">
      <w:pPr>
        <w:pStyle w:val="ySubsection"/>
        <w:spacing w:before="0"/>
      </w:pPr>
      <w:r>
        <w:rPr>
          <w:i/>
        </w:rPr>
        <w:t>Oombulgurri Association Incorporated By</w:t>
      </w:r>
      <w:r>
        <w:rPr>
          <w:i/>
        </w:rPr>
        <w:noBreakHyphen/>
        <w:t xml:space="preserve">laws </w:t>
      </w:r>
      <w:r>
        <w:t>bl. 18</w:t>
      </w:r>
    </w:p>
    <w:p w:rsidR="001E1161" w:rsidRDefault="00650DB9">
      <w:pPr>
        <w:pStyle w:val="ySubsection"/>
        <w:spacing w:before="0"/>
      </w:pPr>
      <w:r>
        <w:rPr>
          <w:i/>
        </w:rPr>
        <w:t>The Balgo Hills Aboriginal Community Incorporated By</w:t>
      </w:r>
      <w:r>
        <w:rPr>
          <w:i/>
        </w:rPr>
        <w:noBreakHyphen/>
        <w:t xml:space="preserve">laws 1982 </w:t>
      </w:r>
      <w:r>
        <w:t>bl. 16</w:t>
      </w:r>
    </w:p>
    <w:p w:rsidR="001E1161" w:rsidRDefault="00650DB9">
      <w:pPr>
        <w:pStyle w:val="ySubsection"/>
        <w:spacing w:before="0"/>
      </w:pPr>
      <w:r>
        <w:rPr>
          <w:i/>
        </w:rPr>
        <w:t>Upurl Upurlila Ngurratja Incorporated By</w:t>
      </w:r>
      <w:r>
        <w:rPr>
          <w:i/>
        </w:rPr>
        <w:noBreakHyphen/>
        <w:t xml:space="preserve">laws </w:t>
      </w:r>
      <w:r>
        <w:t>bl. 18</w:t>
      </w:r>
    </w:p>
    <w:p w:rsidR="001E1161" w:rsidRDefault="00650DB9">
      <w:pPr>
        <w:pStyle w:val="ySubsection"/>
        <w:spacing w:before="0"/>
      </w:pPr>
      <w:r>
        <w:rPr>
          <w:i/>
        </w:rPr>
        <w:t>Warmun Community (Turkey Creek) Inc. By</w:t>
      </w:r>
      <w:r>
        <w:rPr>
          <w:i/>
        </w:rPr>
        <w:noBreakHyphen/>
        <w:t xml:space="preserve">laws </w:t>
      </w:r>
      <w:r>
        <w:t>bl. 24</w:t>
      </w:r>
    </w:p>
    <w:p w:rsidR="001E1161" w:rsidRDefault="00650DB9">
      <w:pPr>
        <w:pStyle w:val="ySubsection"/>
        <w:spacing w:before="0"/>
      </w:pPr>
      <w:r>
        <w:rPr>
          <w:i/>
        </w:rPr>
        <w:t>Woolah Aboriginal Corporation By</w:t>
      </w:r>
      <w:r>
        <w:rPr>
          <w:i/>
        </w:rPr>
        <w:noBreakHyphen/>
        <w:t xml:space="preserve">laws </w:t>
      </w:r>
      <w:r>
        <w:t>bl. 21</w:t>
      </w:r>
    </w:p>
    <w:p w:rsidR="001E1161" w:rsidRDefault="00650DB9">
      <w:pPr>
        <w:pStyle w:val="ySubsection"/>
        <w:spacing w:before="0"/>
      </w:pPr>
      <w:r>
        <w:rPr>
          <w:i/>
        </w:rPr>
        <w:t>Yungngora Association Inc (Nookunbah) By</w:t>
      </w:r>
      <w:r>
        <w:rPr>
          <w:i/>
        </w:rPr>
        <w:noBreakHyphen/>
        <w:t xml:space="preserve">laws </w:t>
      </w:r>
      <w:r>
        <w:t>bl. 18</w:t>
      </w:r>
    </w:p>
    <w:p w:rsidR="001E1161" w:rsidRDefault="00650DB9">
      <w:pPr>
        <w:pStyle w:val="yFootnotesection"/>
      </w:pPr>
      <w:r>
        <w:tab/>
        <w:t>[Schedule 2 inserted in Gazette 14 May 2004 p. 1449</w:t>
      </w:r>
      <w:r>
        <w:noBreakHyphen/>
        <w:t>51.]</w:t>
      </w:r>
    </w:p>
    <w:p w:rsidR="001E1161" w:rsidRDefault="001E1161">
      <w:pPr>
        <w:sectPr w:rsidR="001E116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E1161" w:rsidRDefault="00650DB9">
      <w:pPr>
        <w:pStyle w:val="nHeading2"/>
      </w:pPr>
      <w:bookmarkStart w:id="196" w:name="_Toc72549741"/>
      <w:bookmarkStart w:id="197" w:name="_Toc79216858"/>
      <w:bookmarkStart w:id="198" w:name="_Toc92192721"/>
      <w:bookmarkStart w:id="199" w:name="_Toc92192767"/>
      <w:bookmarkStart w:id="200" w:name="_Toc92259447"/>
      <w:bookmarkStart w:id="201" w:name="_Toc102888488"/>
      <w:bookmarkStart w:id="202" w:name="_Toc125783461"/>
      <w:bookmarkStart w:id="203" w:name="_Toc125783525"/>
      <w:bookmarkStart w:id="204" w:name="_Toc125783571"/>
      <w:bookmarkStart w:id="205" w:name="_Toc125868565"/>
      <w:bookmarkStart w:id="206" w:name="_Toc135122187"/>
      <w:r>
        <w:t>Notes</w:t>
      </w:r>
      <w:bookmarkEnd w:id="196"/>
      <w:bookmarkEnd w:id="197"/>
      <w:bookmarkEnd w:id="198"/>
      <w:bookmarkEnd w:id="199"/>
      <w:bookmarkEnd w:id="200"/>
      <w:bookmarkEnd w:id="201"/>
      <w:bookmarkEnd w:id="202"/>
      <w:bookmarkEnd w:id="203"/>
      <w:bookmarkEnd w:id="204"/>
      <w:bookmarkEnd w:id="205"/>
      <w:bookmarkEnd w:id="206"/>
    </w:p>
    <w:p w:rsidR="001E1161" w:rsidRDefault="00650DB9">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E1161" w:rsidRDefault="00650DB9">
      <w:pPr>
        <w:pStyle w:val="nHeading3"/>
      </w:pPr>
      <w:bookmarkStart w:id="207" w:name="_Toc125783462"/>
      <w:bookmarkStart w:id="208" w:name="_Toc135122188"/>
      <w:r>
        <w:t>Compilation table</w:t>
      </w:r>
      <w:bookmarkEnd w:id="207"/>
      <w:bookmarkEnd w:id="20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1161">
        <w:trPr>
          <w:tblHeader/>
        </w:trPr>
        <w:tc>
          <w:tcPr>
            <w:tcW w:w="3118" w:type="dxa"/>
            <w:tcBorders>
              <w:top w:val="single" w:sz="8" w:space="0" w:color="auto"/>
              <w:bottom w:val="single" w:sz="8" w:space="0" w:color="auto"/>
            </w:tcBorders>
          </w:tcPr>
          <w:p w:rsidR="001E1161" w:rsidRDefault="00650DB9">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1E1161" w:rsidRDefault="00650DB9">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1E1161" w:rsidRDefault="00650DB9">
            <w:pPr>
              <w:pStyle w:val="nTable"/>
              <w:spacing w:before="60" w:after="60"/>
              <w:rPr>
                <w:b/>
                <w:sz w:val="19"/>
              </w:rPr>
            </w:pPr>
            <w:r>
              <w:rPr>
                <w:b/>
                <w:sz w:val="19"/>
              </w:rPr>
              <w:t>Commencement</w:t>
            </w:r>
          </w:p>
        </w:tc>
      </w:tr>
      <w:tr w:rsidR="001E1161">
        <w:tc>
          <w:tcPr>
            <w:tcW w:w="3118" w:type="dxa"/>
            <w:tcBorders>
              <w:top w:val="nil"/>
              <w:bottom w:val="nil"/>
            </w:tcBorders>
          </w:tcPr>
          <w:p w:rsidR="001E1161" w:rsidRDefault="00650DB9">
            <w:pPr>
              <w:pStyle w:val="nTable"/>
              <w:spacing w:before="100"/>
              <w:rPr>
                <w:sz w:val="19"/>
              </w:rPr>
            </w:pPr>
            <w:r>
              <w:rPr>
                <w:i/>
                <w:sz w:val="19"/>
              </w:rPr>
              <w:t>Sentencing Regulations 1996</w:t>
            </w:r>
          </w:p>
        </w:tc>
        <w:tc>
          <w:tcPr>
            <w:tcW w:w="1276" w:type="dxa"/>
            <w:tcBorders>
              <w:top w:val="nil"/>
              <w:bottom w:val="nil"/>
            </w:tcBorders>
          </w:tcPr>
          <w:p w:rsidR="001E1161" w:rsidRDefault="00650DB9">
            <w:pPr>
              <w:pStyle w:val="nTable"/>
              <w:spacing w:before="100"/>
              <w:rPr>
                <w:sz w:val="19"/>
              </w:rPr>
            </w:pPr>
            <w:r>
              <w:rPr>
                <w:sz w:val="19"/>
              </w:rPr>
              <w:t>4 Oct 1996 p. 5281</w:t>
            </w:r>
            <w:r>
              <w:rPr>
                <w:sz w:val="19"/>
              </w:rPr>
              <w:noBreakHyphen/>
              <w:t>96</w:t>
            </w:r>
          </w:p>
        </w:tc>
        <w:tc>
          <w:tcPr>
            <w:tcW w:w="2693" w:type="dxa"/>
            <w:tcBorders>
              <w:top w:val="nil"/>
              <w:bottom w:val="nil"/>
            </w:tcBorders>
          </w:tcPr>
          <w:p w:rsidR="001E1161" w:rsidRDefault="00650DB9">
            <w:pPr>
              <w:pStyle w:val="nTable"/>
              <w:spacing w:before="100"/>
              <w:rPr>
                <w:sz w:val="19"/>
              </w:rPr>
            </w:pPr>
            <w:r>
              <w:rPr>
                <w:sz w:val="19"/>
              </w:rPr>
              <w:t xml:space="preserve">4 Nov 1996 (see r. 2 and </w:t>
            </w:r>
            <w:r>
              <w:rPr>
                <w:i/>
                <w:sz w:val="19"/>
              </w:rPr>
              <w:t>Gazette</w:t>
            </w:r>
            <w:r>
              <w:rPr>
                <w:sz w:val="19"/>
              </w:rPr>
              <w:t xml:space="preserve"> 25 Oct 1996 p. 5632)</w:t>
            </w:r>
          </w:p>
        </w:tc>
      </w:tr>
      <w:tr w:rsidR="001E1161">
        <w:tc>
          <w:tcPr>
            <w:tcW w:w="3118" w:type="dxa"/>
            <w:tcBorders>
              <w:top w:val="nil"/>
              <w:bottom w:val="nil"/>
            </w:tcBorders>
          </w:tcPr>
          <w:p w:rsidR="001E1161" w:rsidRDefault="00650DB9">
            <w:pPr>
              <w:pStyle w:val="nTable"/>
              <w:spacing w:before="100"/>
              <w:rPr>
                <w:sz w:val="19"/>
              </w:rPr>
            </w:pPr>
            <w:r>
              <w:rPr>
                <w:i/>
                <w:sz w:val="19"/>
              </w:rPr>
              <w:t>Sentencing Amendment Regulations 2000</w:t>
            </w:r>
            <w:r>
              <w:rPr>
                <w:sz w:val="19"/>
              </w:rPr>
              <w:t xml:space="preserve"> Pt. 2</w:t>
            </w:r>
          </w:p>
        </w:tc>
        <w:tc>
          <w:tcPr>
            <w:tcW w:w="1276" w:type="dxa"/>
            <w:tcBorders>
              <w:top w:val="nil"/>
              <w:bottom w:val="nil"/>
            </w:tcBorders>
          </w:tcPr>
          <w:p w:rsidR="001E1161" w:rsidRDefault="00650DB9">
            <w:pPr>
              <w:pStyle w:val="nTable"/>
              <w:spacing w:before="100"/>
              <w:rPr>
                <w:sz w:val="19"/>
              </w:rPr>
            </w:pPr>
            <w:r>
              <w:rPr>
                <w:sz w:val="19"/>
              </w:rPr>
              <w:t>3 Mar 2000 p. 1013</w:t>
            </w:r>
            <w:r>
              <w:rPr>
                <w:sz w:val="19"/>
              </w:rPr>
              <w:noBreakHyphen/>
              <w:t>15</w:t>
            </w:r>
          </w:p>
        </w:tc>
        <w:tc>
          <w:tcPr>
            <w:tcW w:w="2693" w:type="dxa"/>
            <w:tcBorders>
              <w:top w:val="nil"/>
              <w:bottom w:val="nil"/>
            </w:tcBorders>
          </w:tcPr>
          <w:p w:rsidR="001E1161" w:rsidRDefault="00650DB9">
            <w:pPr>
              <w:pStyle w:val="nTable"/>
              <w:spacing w:before="100"/>
              <w:rPr>
                <w:sz w:val="19"/>
              </w:rPr>
            </w:pPr>
            <w:r>
              <w:rPr>
                <w:sz w:val="19"/>
              </w:rPr>
              <w:t>3 Mar 2000</w:t>
            </w:r>
          </w:p>
        </w:tc>
      </w:tr>
      <w:tr w:rsidR="001E1161">
        <w:tc>
          <w:tcPr>
            <w:tcW w:w="3118" w:type="dxa"/>
            <w:tcBorders>
              <w:top w:val="nil"/>
              <w:bottom w:val="nil"/>
            </w:tcBorders>
          </w:tcPr>
          <w:p w:rsidR="001E1161" w:rsidRDefault="00650DB9">
            <w:pPr>
              <w:pStyle w:val="nTable"/>
              <w:spacing w:before="100"/>
              <w:rPr>
                <w:i/>
                <w:sz w:val="19"/>
              </w:rPr>
            </w:pPr>
            <w:r>
              <w:rPr>
                <w:i/>
                <w:sz w:val="19"/>
              </w:rPr>
              <w:t>Sentencing Amendment Regulations (No. 4) 2000</w:t>
            </w:r>
          </w:p>
        </w:tc>
        <w:tc>
          <w:tcPr>
            <w:tcW w:w="1276" w:type="dxa"/>
            <w:tcBorders>
              <w:top w:val="nil"/>
              <w:bottom w:val="nil"/>
            </w:tcBorders>
          </w:tcPr>
          <w:p w:rsidR="001E1161" w:rsidRDefault="00650DB9">
            <w:pPr>
              <w:pStyle w:val="nTable"/>
              <w:spacing w:before="100"/>
              <w:rPr>
                <w:sz w:val="19"/>
              </w:rPr>
            </w:pPr>
            <w:r>
              <w:rPr>
                <w:sz w:val="19"/>
              </w:rPr>
              <w:t xml:space="preserve">28 Jul 2000 </w:t>
            </w:r>
            <w:r>
              <w:rPr>
                <w:sz w:val="19"/>
              </w:rPr>
              <w:br/>
              <w:t>p. 4012</w:t>
            </w:r>
          </w:p>
        </w:tc>
        <w:tc>
          <w:tcPr>
            <w:tcW w:w="2693" w:type="dxa"/>
            <w:tcBorders>
              <w:top w:val="nil"/>
              <w:bottom w:val="nil"/>
            </w:tcBorders>
          </w:tcPr>
          <w:p w:rsidR="001E1161" w:rsidRDefault="00650DB9">
            <w:pPr>
              <w:pStyle w:val="nTable"/>
              <w:spacing w:before="100"/>
              <w:rPr>
                <w:sz w:val="19"/>
              </w:rPr>
            </w:pPr>
            <w:r>
              <w:rPr>
                <w:sz w:val="19"/>
              </w:rPr>
              <w:t xml:space="preserve">28 Jul 2000 </w:t>
            </w:r>
          </w:p>
        </w:tc>
      </w:tr>
      <w:tr w:rsidR="001E1161">
        <w:tc>
          <w:tcPr>
            <w:tcW w:w="3118" w:type="dxa"/>
            <w:tcBorders>
              <w:top w:val="nil"/>
              <w:bottom w:val="nil"/>
            </w:tcBorders>
          </w:tcPr>
          <w:p w:rsidR="001E1161" w:rsidRDefault="00650DB9">
            <w:pPr>
              <w:pStyle w:val="nTable"/>
              <w:spacing w:before="100"/>
              <w:rPr>
                <w:i/>
                <w:sz w:val="19"/>
              </w:rPr>
            </w:pPr>
            <w:r>
              <w:rPr>
                <w:i/>
                <w:sz w:val="19"/>
              </w:rPr>
              <w:t>Sentencing Amendment Regulations (No. 3) 2000</w:t>
            </w:r>
          </w:p>
        </w:tc>
        <w:tc>
          <w:tcPr>
            <w:tcW w:w="1276" w:type="dxa"/>
            <w:tcBorders>
              <w:top w:val="nil"/>
              <w:bottom w:val="nil"/>
            </w:tcBorders>
          </w:tcPr>
          <w:p w:rsidR="001E1161" w:rsidRDefault="00650DB9">
            <w:pPr>
              <w:pStyle w:val="nTable"/>
              <w:spacing w:before="100"/>
              <w:rPr>
                <w:sz w:val="19"/>
              </w:rPr>
            </w:pPr>
            <w:r>
              <w:rPr>
                <w:sz w:val="19"/>
              </w:rPr>
              <w:t>25 Aug 2000 p. 4906</w:t>
            </w:r>
            <w:r>
              <w:rPr>
                <w:sz w:val="19"/>
              </w:rPr>
              <w:noBreakHyphen/>
              <w:t>7</w:t>
            </w:r>
          </w:p>
        </w:tc>
        <w:tc>
          <w:tcPr>
            <w:tcW w:w="2693" w:type="dxa"/>
            <w:tcBorders>
              <w:top w:val="nil"/>
              <w:bottom w:val="nil"/>
            </w:tcBorders>
          </w:tcPr>
          <w:p w:rsidR="001E1161" w:rsidRDefault="00650DB9">
            <w:pPr>
              <w:pStyle w:val="nTable"/>
              <w:spacing w:before="100"/>
              <w:rPr>
                <w:sz w:val="19"/>
              </w:rPr>
            </w:pPr>
            <w:r>
              <w:rPr>
                <w:sz w:val="19"/>
              </w:rPr>
              <w:t xml:space="preserve">25 Aug 2000 (see r. 2 and </w:t>
            </w:r>
            <w:r>
              <w:rPr>
                <w:i/>
                <w:sz w:val="19"/>
              </w:rPr>
              <w:t>Gazette</w:t>
            </w:r>
            <w:r>
              <w:rPr>
                <w:sz w:val="19"/>
              </w:rPr>
              <w:t xml:space="preserve"> 25 Aug 2000 p. 4903)</w:t>
            </w:r>
          </w:p>
        </w:tc>
      </w:tr>
      <w:tr w:rsidR="001E1161">
        <w:tc>
          <w:tcPr>
            <w:tcW w:w="3118" w:type="dxa"/>
            <w:tcBorders>
              <w:top w:val="nil"/>
              <w:bottom w:val="nil"/>
            </w:tcBorders>
          </w:tcPr>
          <w:p w:rsidR="001E1161" w:rsidRDefault="00650DB9">
            <w:pPr>
              <w:pStyle w:val="nTable"/>
              <w:spacing w:before="100"/>
              <w:rPr>
                <w:i/>
                <w:sz w:val="19"/>
              </w:rPr>
            </w:pPr>
            <w:r>
              <w:rPr>
                <w:i/>
                <w:sz w:val="19"/>
              </w:rPr>
              <w:t>Sentencing Amendment Regulations (No. 2) 2000</w:t>
            </w:r>
          </w:p>
        </w:tc>
        <w:tc>
          <w:tcPr>
            <w:tcW w:w="1276" w:type="dxa"/>
            <w:tcBorders>
              <w:top w:val="nil"/>
              <w:bottom w:val="nil"/>
            </w:tcBorders>
          </w:tcPr>
          <w:p w:rsidR="001E1161" w:rsidRDefault="00650DB9">
            <w:pPr>
              <w:pStyle w:val="nTable"/>
              <w:spacing w:before="100"/>
              <w:rPr>
                <w:sz w:val="19"/>
              </w:rPr>
            </w:pPr>
            <w:r>
              <w:rPr>
                <w:sz w:val="19"/>
              </w:rPr>
              <w:t>29 Dec 2000 p. 7919</w:t>
            </w:r>
            <w:r>
              <w:rPr>
                <w:sz w:val="19"/>
              </w:rPr>
              <w:noBreakHyphen/>
              <w:t>21</w:t>
            </w:r>
          </w:p>
        </w:tc>
        <w:tc>
          <w:tcPr>
            <w:tcW w:w="2693" w:type="dxa"/>
            <w:tcBorders>
              <w:top w:val="nil"/>
              <w:bottom w:val="nil"/>
            </w:tcBorders>
          </w:tcPr>
          <w:p w:rsidR="001E1161" w:rsidRDefault="00650DB9">
            <w:pPr>
              <w:pStyle w:val="nTable"/>
              <w:spacing w:before="100"/>
              <w:rPr>
                <w:sz w:val="19"/>
              </w:rPr>
            </w:pPr>
            <w:r>
              <w:rPr>
                <w:sz w:val="19"/>
              </w:rPr>
              <w:t xml:space="preserve">8 Jan 2001 (see r. 2 and </w:t>
            </w:r>
            <w:r>
              <w:rPr>
                <w:i/>
                <w:sz w:val="19"/>
              </w:rPr>
              <w:t>Gazette</w:t>
            </w:r>
            <w:r>
              <w:rPr>
                <w:sz w:val="19"/>
              </w:rPr>
              <w:t xml:space="preserve"> 29 Dec 2000 p. 7903)</w:t>
            </w:r>
          </w:p>
        </w:tc>
      </w:tr>
      <w:tr w:rsidR="001E1161">
        <w:trPr>
          <w:cantSplit/>
        </w:trPr>
        <w:tc>
          <w:tcPr>
            <w:tcW w:w="7087" w:type="dxa"/>
            <w:gridSpan w:val="3"/>
            <w:tcBorders>
              <w:top w:val="nil"/>
              <w:bottom w:val="nil"/>
            </w:tcBorders>
          </w:tcPr>
          <w:p w:rsidR="001E1161" w:rsidRDefault="00650DB9">
            <w:pPr>
              <w:pStyle w:val="nTable"/>
              <w:spacing w:before="10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rsidR="001E1161">
        <w:tc>
          <w:tcPr>
            <w:tcW w:w="3118" w:type="dxa"/>
            <w:tcBorders>
              <w:top w:val="nil"/>
              <w:bottom w:val="nil"/>
            </w:tcBorders>
          </w:tcPr>
          <w:p w:rsidR="001E1161" w:rsidRDefault="00650DB9">
            <w:pPr>
              <w:pStyle w:val="nTable"/>
              <w:spacing w:before="100"/>
              <w:rPr>
                <w:i/>
                <w:sz w:val="19"/>
              </w:rPr>
            </w:pPr>
            <w:r>
              <w:rPr>
                <w:i/>
                <w:sz w:val="19"/>
              </w:rPr>
              <w:t>Sentencing Amendment Regulations 2003</w:t>
            </w:r>
          </w:p>
        </w:tc>
        <w:tc>
          <w:tcPr>
            <w:tcW w:w="1276" w:type="dxa"/>
            <w:tcBorders>
              <w:top w:val="nil"/>
              <w:bottom w:val="nil"/>
            </w:tcBorders>
          </w:tcPr>
          <w:p w:rsidR="001E1161" w:rsidRDefault="00650DB9">
            <w:pPr>
              <w:pStyle w:val="nTable"/>
              <w:spacing w:before="100"/>
              <w:rPr>
                <w:sz w:val="19"/>
              </w:rPr>
            </w:pPr>
            <w:r>
              <w:rPr>
                <w:sz w:val="19"/>
              </w:rPr>
              <w:t>29 Aug 2003 p. 3850</w:t>
            </w:r>
            <w:r>
              <w:rPr>
                <w:sz w:val="19"/>
              </w:rPr>
              <w:noBreakHyphen/>
              <w:t>4</w:t>
            </w:r>
          </w:p>
        </w:tc>
        <w:tc>
          <w:tcPr>
            <w:tcW w:w="2693" w:type="dxa"/>
            <w:tcBorders>
              <w:top w:val="nil"/>
              <w:bottom w:val="nil"/>
            </w:tcBorders>
          </w:tcPr>
          <w:p w:rsidR="001E1161" w:rsidRDefault="00650DB9">
            <w:pPr>
              <w:pStyle w:val="nTable"/>
              <w:spacing w:before="100"/>
              <w:rPr>
                <w:sz w:val="19"/>
              </w:rPr>
            </w:pPr>
            <w:r>
              <w:rPr>
                <w:sz w:val="19"/>
              </w:rPr>
              <w:t xml:space="preserve">31 Aug 2003 (see r. 2 and </w:t>
            </w:r>
            <w:r>
              <w:rPr>
                <w:i/>
                <w:sz w:val="19"/>
              </w:rPr>
              <w:t>Gazette</w:t>
            </w:r>
            <w:r>
              <w:rPr>
                <w:sz w:val="19"/>
              </w:rPr>
              <w:t xml:space="preserve"> 29 Aug 2003 p. 3833)</w:t>
            </w:r>
          </w:p>
        </w:tc>
      </w:tr>
      <w:tr w:rsidR="001E1161">
        <w:tc>
          <w:tcPr>
            <w:tcW w:w="3118" w:type="dxa"/>
            <w:tcBorders>
              <w:top w:val="nil"/>
              <w:bottom w:val="nil"/>
            </w:tcBorders>
          </w:tcPr>
          <w:p w:rsidR="001E1161" w:rsidRDefault="00650DB9">
            <w:pPr>
              <w:pStyle w:val="nTable"/>
              <w:spacing w:before="100"/>
              <w:rPr>
                <w:i/>
                <w:sz w:val="19"/>
              </w:rPr>
            </w:pPr>
            <w:r>
              <w:rPr>
                <w:i/>
                <w:sz w:val="19"/>
              </w:rPr>
              <w:t xml:space="preserve">Sentencing Amendment Regulations (No. 2) 2004 </w:t>
            </w:r>
          </w:p>
        </w:tc>
        <w:tc>
          <w:tcPr>
            <w:tcW w:w="1276" w:type="dxa"/>
            <w:tcBorders>
              <w:top w:val="nil"/>
              <w:bottom w:val="nil"/>
            </w:tcBorders>
          </w:tcPr>
          <w:p w:rsidR="001E1161" w:rsidRDefault="00650DB9">
            <w:pPr>
              <w:pStyle w:val="nTable"/>
              <w:spacing w:before="100"/>
              <w:rPr>
                <w:sz w:val="19"/>
              </w:rPr>
            </w:pPr>
            <w:r>
              <w:rPr>
                <w:sz w:val="19"/>
              </w:rPr>
              <w:t>14 May 2004 p. 1448-51</w:t>
            </w:r>
          </w:p>
        </w:tc>
        <w:tc>
          <w:tcPr>
            <w:tcW w:w="2693" w:type="dxa"/>
            <w:tcBorders>
              <w:top w:val="nil"/>
              <w:bottom w:val="nil"/>
            </w:tcBorders>
          </w:tcPr>
          <w:p w:rsidR="001E1161" w:rsidRDefault="00650DB9">
            <w:pPr>
              <w:pStyle w:val="nTable"/>
              <w:spacing w:before="100"/>
              <w:rPr>
                <w:sz w:val="19"/>
              </w:rPr>
            </w:pPr>
            <w:r>
              <w:rPr>
                <w:sz w:val="19"/>
              </w:rPr>
              <w:t xml:space="preserve">15 May 2004 (see r. 2 and </w:t>
            </w:r>
            <w:r>
              <w:rPr>
                <w:i/>
                <w:sz w:val="19"/>
              </w:rPr>
              <w:t xml:space="preserve">Gazette </w:t>
            </w:r>
            <w:r>
              <w:rPr>
                <w:sz w:val="19"/>
              </w:rPr>
              <w:t>14 May 2004 p. 1445)</w:t>
            </w:r>
          </w:p>
        </w:tc>
      </w:tr>
      <w:tr w:rsidR="001E1161">
        <w:tc>
          <w:tcPr>
            <w:tcW w:w="3118" w:type="dxa"/>
            <w:tcBorders>
              <w:top w:val="nil"/>
              <w:bottom w:val="nil"/>
            </w:tcBorders>
          </w:tcPr>
          <w:p w:rsidR="001E1161" w:rsidRDefault="00650DB9">
            <w:pPr>
              <w:pStyle w:val="nTable"/>
              <w:spacing w:before="100"/>
              <w:rPr>
                <w:i/>
                <w:sz w:val="19"/>
              </w:rPr>
            </w:pPr>
            <w:r>
              <w:rPr>
                <w:i/>
                <w:sz w:val="19"/>
              </w:rPr>
              <w:t>Sentencing Amendment Regulations 2004</w:t>
            </w:r>
          </w:p>
        </w:tc>
        <w:tc>
          <w:tcPr>
            <w:tcW w:w="1276" w:type="dxa"/>
            <w:tcBorders>
              <w:top w:val="nil"/>
              <w:bottom w:val="nil"/>
            </w:tcBorders>
          </w:tcPr>
          <w:p w:rsidR="001E1161" w:rsidRDefault="00650DB9">
            <w:pPr>
              <w:pStyle w:val="nTable"/>
              <w:spacing w:before="100"/>
              <w:rPr>
                <w:sz w:val="19"/>
              </w:rPr>
            </w:pPr>
            <w:r>
              <w:rPr>
                <w:sz w:val="19"/>
              </w:rPr>
              <w:t>3 Aug 2004 p. 3125</w:t>
            </w:r>
          </w:p>
        </w:tc>
        <w:tc>
          <w:tcPr>
            <w:tcW w:w="2693" w:type="dxa"/>
            <w:tcBorders>
              <w:top w:val="nil"/>
              <w:bottom w:val="nil"/>
            </w:tcBorders>
          </w:tcPr>
          <w:p w:rsidR="001E1161" w:rsidRDefault="00650DB9">
            <w:pPr>
              <w:pStyle w:val="nTable"/>
              <w:spacing w:before="100"/>
              <w:rPr>
                <w:sz w:val="19"/>
              </w:rPr>
            </w:pPr>
            <w:r>
              <w:rPr>
                <w:sz w:val="19"/>
              </w:rPr>
              <w:t>3 Aug 2004</w:t>
            </w:r>
          </w:p>
        </w:tc>
      </w:tr>
      <w:tr w:rsidR="001E1161">
        <w:tc>
          <w:tcPr>
            <w:tcW w:w="3118" w:type="dxa"/>
            <w:tcBorders>
              <w:top w:val="nil"/>
              <w:bottom w:val="nil"/>
            </w:tcBorders>
          </w:tcPr>
          <w:p w:rsidR="001E1161" w:rsidRDefault="00650DB9">
            <w:pPr>
              <w:pStyle w:val="nTable"/>
              <w:spacing w:before="100"/>
              <w:rPr>
                <w:i/>
                <w:sz w:val="19"/>
              </w:rPr>
            </w:pPr>
            <w:r>
              <w:rPr>
                <w:i/>
                <w:sz w:val="19"/>
              </w:rPr>
              <w:t>Sentencing Amendment Regulations (No. 3) 2004</w:t>
            </w:r>
          </w:p>
        </w:tc>
        <w:tc>
          <w:tcPr>
            <w:tcW w:w="1276" w:type="dxa"/>
            <w:tcBorders>
              <w:top w:val="nil"/>
              <w:bottom w:val="nil"/>
            </w:tcBorders>
          </w:tcPr>
          <w:p w:rsidR="001E1161" w:rsidRDefault="00650DB9">
            <w:pPr>
              <w:pStyle w:val="nTable"/>
              <w:spacing w:before="100"/>
              <w:rPr>
                <w:sz w:val="19"/>
              </w:rPr>
            </w:pPr>
            <w:r>
              <w:rPr>
                <w:sz w:val="19"/>
              </w:rPr>
              <w:t>31 Dec 2004 p. 7150</w:t>
            </w:r>
            <w:r>
              <w:rPr>
                <w:sz w:val="19"/>
              </w:rPr>
              <w:noBreakHyphen/>
              <w:t>1</w:t>
            </w:r>
          </w:p>
        </w:tc>
        <w:tc>
          <w:tcPr>
            <w:tcW w:w="2693" w:type="dxa"/>
            <w:tcBorders>
              <w:top w:val="nil"/>
              <w:bottom w:val="nil"/>
            </w:tcBorders>
          </w:tcPr>
          <w:p w:rsidR="001E1161" w:rsidRDefault="00650DB9">
            <w:pPr>
              <w:pStyle w:val="nTable"/>
              <w:spacing w:before="100"/>
              <w:rPr>
                <w:sz w:val="19"/>
              </w:rPr>
            </w:pPr>
            <w:r>
              <w:rPr>
                <w:sz w:val="19"/>
              </w:rPr>
              <w:t>31 Dec 2004</w:t>
            </w:r>
          </w:p>
        </w:tc>
      </w:tr>
      <w:tr w:rsidR="001E1161">
        <w:tc>
          <w:tcPr>
            <w:tcW w:w="3118" w:type="dxa"/>
            <w:tcBorders>
              <w:top w:val="nil"/>
              <w:bottom w:val="nil"/>
            </w:tcBorders>
          </w:tcPr>
          <w:p w:rsidR="001E1161" w:rsidRDefault="00650DB9">
            <w:pPr>
              <w:pStyle w:val="nTable"/>
              <w:spacing w:before="100"/>
              <w:rPr>
                <w:i/>
                <w:sz w:val="19"/>
              </w:rPr>
            </w:pPr>
            <w:r>
              <w:rPr>
                <w:i/>
                <w:sz w:val="19"/>
              </w:rPr>
              <w:t>Sentencing Amendment Regulations 2005</w:t>
            </w:r>
          </w:p>
        </w:tc>
        <w:tc>
          <w:tcPr>
            <w:tcW w:w="1276" w:type="dxa"/>
            <w:tcBorders>
              <w:top w:val="nil"/>
              <w:bottom w:val="nil"/>
            </w:tcBorders>
          </w:tcPr>
          <w:p w:rsidR="001E1161" w:rsidRDefault="00650DB9">
            <w:pPr>
              <w:pStyle w:val="nTable"/>
              <w:spacing w:before="100"/>
              <w:rPr>
                <w:sz w:val="19"/>
              </w:rPr>
            </w:pPr>
            <w:r>
              <w:rPr>
                <w:sz w:val="19"/>
              </w:rPr>
              <w:t>28 Apr 2005 p. 1764-5</w:t>
            </w:r>
          </w:p>
        </w:tc>
        <w:tc>
          <w:tcPr>
            <w:tcW w:w="2693" w:type="dxa"/>
            <w:tcBorders>
              <w:top w:val="nil"/>
              <w:bottom w:val="nil"/>
            </w:tcBorders>
          </w:tcPr>
          <w:p w:rsidR="001E1161" w:rsidRDefault="00650DB9">
            <w:pPr>
              <w:pStyle w:val="nTable"/>
              <w:spacing w:before="100"/>
              <w:rPr>
                <w:sz w:val="19"/>
              </w:rPr>
            </w:pPr>
            <w:r>
              <w:rPr>
                <w:sz w:val="19"/>
              </w:rPr>
              <w:t>2 May 2005 (see r. 2)</w:t>
            </w:r>
          </w:p>
        </w:tc>
      </w:tr>
      <w:tr w:rsidR="001E1161">
        <w:tc>
          <w:tcPr>
            <w:tcW w:w="3118" w:type="dxa"/>
            <w:tcBorders>
              <w:top w:val="nil"/>
              <w:bottom w:val="single" w:sz="4" w:space="0" w:color="auto"/>
            </w:tcBorders>
          </w:tcPr>
          <w:p w:rsidR="001E1161" w:rsidRDefault="00650DB9">
            <w:pPr>
              <w:pStyle w:val="nTable"/>
              <w:spacing w:before="100"/>
              <w:rPr>
                <w:i/>
                <w:sz w:val="19"/>
              </w:rPr>
            </w:pPr>
            <w:r>
              <w:rPr>
                <w:i/>
                <w:sz w:val="19"/>
              </w:rPr>
              <w:t>Sentencing Amendment Regulations (No. 2) 2005</w:t>
            </w:r>
          </w:p>
        </w:tc>
        <w:tc>
          <w:tcPr>
            <w:tcW w:w="1276" w:type="dxa"/>
            <w:tcBorders>
              <w:top w:val="nil"/>
              <w:bottom w:val="single" w:sz="4" w:space="0" w:color="auto"/>
            </w:tcBorders>
          </w:tcPr>
          <w:p w:rsidR="001E1161" w:rsidRDefault="00650DB9">
            <w:pPr>
              <w:pStyle w:val="nTable"/>
              <w:spacing w:before="100"/>
              <w:rPr>
                <w:sz w:val="19"/>
              </w:rPr>
            </w:pPr>
            <w:r>
              <w:rPr>
                <w:sz w:val="19"/>
              </w:rPr>
              <w:t>24 Jan 2006 p. 429-31</w:t>
            </w:r>
          </w:p>
        </w:tc>
        <w:tc>
          <w:tcPr>
            <w:tcW w:w="2693" w:type="dxa"/>
            <w:tcBorders>
              <w:top w:val="nil"/>
              <w:bottom w:val="single" w:sz="4" w:space="0" w:color="auto"/>
            </w:tcBorders>
          </w:tcPr>
          <w:p w:rsidR="001E1161" w:rsidRDefault="00650DB9">
            <w:pPr>
              <w:pStyle w:val="nTable"/>
              <w:spacing w:before="100"/>
              <w:rPr>
                <w:sz w:val="19"/>
              </w:rPr>
            </w:pPr>
            <w:r>
              <w:rPr>
                <w:sz w:val="19"/>
              </w:rPr>
              <w:t>24 Jan 2006</w:t>
            </w:r>
          </w:p>
        </w:tc>
      </w:tr>
    </w:tbl>
    <w:p w:rsidR="001E1161" w:rsidRDefault="00650DB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E1161" w:rsidRDefault="00650DB9">
      <w:pPr>
        <w:pStyle w:val="nHeading3"/>
        <w:rPr>
          <w:snapToGrid w:val="0"/>
        </w:rPr>
      </w:pPr>
      <w:bookmarkStart w:id="209" w:name="_Toc534778309"/>
      <w:bookmarkStart w:id="210" w:name="_Toc7405063"/>
      <w:bookmarkStart w:id="211" w:name="_Toc135122189"/>
      <w:r>
        <w:rPr>
          <w:snapToGrid w:val="0"/>
        </w:rPr>
        <w:t>Provisions that have not come into operation</w:t>
      </w:r>
      <w:bookmarkEnd w:id="209"/>
      <w:bookmarkEnd w:id="210"/>
      <w:bookmarkEnd w:id="21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1161">
        <w:trPr>
          <w:tblHeader/>
        </w:trPr>
        <w:tc>
          <w:tcPr>
            <w:tcW w:w="3118" w:type="dxa"/>
            <w:tcBorders>
              <w:top w:val="single" w:sz="8" w:space="0" w:color="auto"/>
              <w:bottom w:val="single" w:sz="8" w:space="0" w:color="auto"/>
            </w:tcBorders>
          </w:tcPr>
          <w:p w:rsidR="001E1161" w:rsidRDefault="00650DB9">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1E1161" w:rsidRDefault="00650DB9">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1E1161" w:rsidRDefault="00650DB9">
            <w:pPr>
              <w:pStyle w:val="nTable"/>
              <w:spacing w:before="60" w:after="60"/>
              <w:rPr>
                <w:b/>
                <w:sz w:val="19"/>
              </w:rPr>
            </w:pPr>
            <w:r>
              <w:rPr>
                <w:b/>
                <w:sz w:val="19"/>
              </w:rPr>
              <w:t>Commencement</w:t>
            </w:r>
          </w:p>
        </w:tc>
      </w:tr>
      <w:tr w:rsidR="001E1161">
        <w:tc>
          <w:tcPr>
            <w:tcW w:w="3118" w:type="dxa"/>
            <w:tcBorders>
              <w:top w:val="single" w:sz="8" w:space="0" w:color="auto"/>
              <w:bottom w:val="single" w:sz="8" w:space="0" w:color="auto"/>
            </w:tcBorders>
          </w:tcPr>
          <w:p w:rsidR="001E1161" w:rsidRDefault="00650DB9">
            <w:pPr>
              <w:pStyle w:val="nTable"/>
              <w:spacing w:before="100"/>
              <w:rPr>
                <w:iCs/>
                <w:sz w:val="19"/>
                <w:vertAlign w:val="superscript"/>
              </w:rPr>
            </w:pPr>
            <w:r>
              <w:rPr>
                <w:i/>
                <w:sz w:val="19"/>
              </w:rPr>
              <w:t>Sentencing Amendment Regulations 2006</w:t>
            </w:r>
            <w:r>
              <w:rPr>
                <w:iCs/>
                <w:sz w:val="19"/>
              </w:rPr>
              <w:t xml:space="preserve"> r. 4</w:t>
            </w:r>
            <w:r>
              <w:rPr>
                <w:iCs/>
                <w:sz w:val="19"/>
              </w:rPr>
              <w:noBreakHyphen/>
              <w:t>14</w:t>
            </w:r>
            <w:r>
              <w:rPr>
                <w:i/>
                <w:sz w:val="19"/>
              </w:rPr>
              <w:t> </w:t>
            </w:r>
            <w:r>
              <w:rPr>
                <w:iCs/>
                <w:sz w:val="19"/>
                <w:vertAlign w:val="superscript"/>
              </w:rPr>
              <w:t>2</w:t>
            </w:r>
          </w:p>
        </w:tc>
        <w:tc>
          <w:tcPr>
            <w:tcW w:w="1276" w:type="dxa"/>
            <w:tcBorders>
              <w:top w:val="single" w:sz="8" w:space="0" w:color="auto"/>
              <w:bottom w:val="single" w:sz="8" w:space="0" w:color="auto"/>
            </w:tcBorders>
          </w:tcPr>
          <w:p w:rsidR="001E1161" w:rsidRDefault="00650DB9">
            <w:pPr>
              <w:pStyle w:val="nTable"/>
              <w:spacing w:before="100"/>
              <w:rPr>
                <w:sz w:val="19"/>
              </w:rPr>
            </w:pPr>
            <w:r>
              <w:rPr>
                <w:sz w:val="19"/>
              </w:rPr>
              <w:t>12 May 2006 p. 1785</w:t>
            </w:r>
            <w:r>
              <w:rPr>
                <w:sz w:val="19"/>
              </w:rPr>
              <w:noBreakHyphen/>
              <w:t>7</w:t>
            </w:r>
          </w:p>
        </w:tc>
        <w:tc>
          <w:tcPr>
            <w:tcW w:w="2693" w:type="dxa"/>
            <w:tcBorders>
              <w:top w:val="single" w:sz="8" w:space="0" w:color="auto"/>
              <w:bottom w:val="single" w:sz="8" w:space="0" w:color="auto"/>
            </w:tcBorders>
          </w:tcPr>
          <w:p w:rsidR="001E1161" w:rsidRDefault="00650DB9">
            <w:pPr>
              <w:pStyle w:val="nTable"/>
              <w:spacing w:before="100"/>
              <w:rPr>
                <w:sz w:val="19"/>
              </w:rPr>
            </w:pPr>
            <w:r>
              <w:rPr>
                <w:sz w:val="19"/>
              </w:rPr>
              <w:t>Operative on commencement of the</w:t>
            </w:r>
            <w:r>
              <w:rPr>
                <w:i/>
                <w:iCs/>
                <w:spacing w:val="-2"/>
              </w:rPr>
              <w:t xml:space="preserve"> </w:t>
            </w:r>
            <w:r>
              <w:rPr>
                <w:i/>
                <w:iCs/>
                <w:spacing w:val="-2"/>
                <w:sz w:val="19"/>
              </w:rPr>
              <w:t>Sentencing Legislation Amendment Act 2004</w:t>
            </w:r>
            <w:r>
              <w:rPr>
                <w:spacing w:val="-2"/>
                <w:sz w:val="19"/>
              </w:rPr>
              <w:t xml:space="preserve"> Pt. 2 (see r. 2)</w:t>
            </w:r>
          </w:p>
        </w:tc>
      </w:tr>
    </w:tbl>
    <w:p w:rsidR="001E1161" w:rsidRDefault="00650DB9">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Sentencing Amendment Regulations 2006 </w:t>
      </w:r>
      <w:r>
        <w:rPr>
          <w:iCs/>
          <w:snapToGrid w:val="0"/>
        </w:rPr>
        <w:t>r. 4</w:t>
      </w:r>
      <w:r>
        <w:rPr>
          <w:iCs/>
          <w:snapToGrid w:val="0"/>
        </w:rPr>
        <w:noBreakHyphen/>
        <w:t>14</w:t>
      </w:r>
      <w:r>
        <w:rPr>
          <w:snapToGrid w:val="0"/>
        </w:rPr>
        <w:t xml:space="preserve"> had not come into operation.  They read as follows:</w:t>
      </w:r>
    </w:p>
    <w:p w:rsidR="001E1161" w:rsidRDefault="00650DB9">
      <w:pPr>
        <w:pStyle w:val="MiscOpen"/>
        <w:rPr>
          <w:snapToGrid w:val="0"/>
        </w:rPr>
      </w:pPr>
      <w:r>
        <w:rPr>
          <w:snapToGrid w:val="0"/>
        </w:rPr>
        <w:t>“</w:t>
      </w:r>
    </w:p>
    <w:p w:rsidR="001E1161" w:rsidRDefault="00650DB9">
      <w:pPr>
        <w:pStyle w:val="nzHeading5"/>
      </w:pPr>
      <w:r>
        <w:rPr>
          <w:rStyle w:val="CharSectno"/>
        </w:rPr>
        <w:t>4</w:t>
      </w:r>
      <w:r>
        <w:t>.</w:t>
      </w:r>
      <w:r>
        <w:tab/>
        <w:t>Regulation 3 amended</w:t>
      </w:r>
    </w:p>
    <w:p w:rsidR="001E1161" w:rsidRDefault="00650DB9">
      <w:pPr>
        <w:pStyle w:val="nzSubsection"/>
      </w:pPr>
      <w:r>
        <w:tab/>
      </w:r>
      <w:r>
        <w:tab/>
        <w:t xml:space="preserve">Regulation 3(1) is amended in the definition of “court officer” by deleting paragraphs (b) and (c) and inserting the following paragraph instead — </w:t>
      </w:r>
    </w:p>
    <w:p w:rsidR="001E1161" w:rsidRDefault="00650DB9">
      <w:pPr>
        <w:pStyle w:val="MiscOpen"/>
        <w:ind w:left="1582"/>
      </w:pPr>
      <w:r>
        <w:t xml:space="preserve">“    </w:t>
      </w:r>
      <w:bookmarkStart w:id="212" w:name="UpToHere"/>
      <w:bookmarkEnd w:id="212"/>
    </w:p>
    <w:p w:rsidR="001E1161" w:rsidRDefault="00650DB9">
      <w:pPr>
        <w:pStyle w:val="nzDefpara"/>
      </w:pPr>
      <w:r>
        <w:tab/>
        <w:t>(b)</w:t>
      </w:r>
      <w:r>
        <w:tab/>
        <w:t>in the Magistrates Court or the Children’s Court — a registrar of the court.</w:t>
      </w:r>
    </w:p>
    <w:p w:rsidR="001E1161" w:rsidRDefault="00650DB9">
      <w:pPr>
        <w:pStyle w:val="MiscClose"/>
      </w:pPr>
      <w:r>
        <w:t xml:space="preserve">    ”.</w:t>
      </w:r>
    </w:p>
    <w:p w:rsidR="001E1161" w:rsidRDefault="00650DB9">
      <w:pPr>
        <w:pStyle w:val="nzHeading5"/>
      </w:pPr>
      <w:r>
        <w:rPr>
          <w:rStyle w:val="CharSectno"/>
        </w:rPr>
        <w:t>5</w:t>
      </w:r>
      <w:r>
        <w:t>.</w:t>
      </w:r>
      <w:r>
        <w:tab/>
        <w:t>Regulation 4A amended</w:t>
      </w:r>
    </w:p>
    <w:p w:rsidR="001E1161" w:rsidRDefault="00650DB9">
      <w:pPr>
        <w:pStyle w:val="nzSubsection"/>
      </w:pPr>
      <w:r>
        <w:tab/>
      </w:r>
      <w:r>
        <w:tab/>
        <w:t xml:space="preserve">Regulation 4A(a) is amended by deleting “court of petty sessions” and inserting instead — </w:t>
      </w:r>
    </w:p>
    <w:p w:rsidR="001E1161" w:rsidRDefault="00650DB9">
      <w:pPr>
        <w:pStyle w:val="nzSubsection"/>
      </w:pPr>
      <w:r>
        <w:tab/>
      </w:r>
      <w:r>
        <w:tab/>
        <w:t>“    Magistrates Court    ”.</w:t>
      </w:r>
    </w:p>
    <w:p w:rsidR="001E1161" w:rsidRDefault="00650DB9">
      <w:pPr>
        <w:pStyle w:val="nzHeading5"/>
      </w:pPr>
      <w:r>
        <w:rPr>
          <w:rStyle w:val="CharSectno"/>
        </w:rPr>
        <w:t>6</w:t>
      </w:r>
      <w:r>
        <w:t>.</w:t>
      </w:r>
      <w:r>
        <w:tab/>
        <w:t>Regulation 4E amended</w:t>
      </w:r>
    </w:p>
    <w:p w:rsidR="001E1161" w:rsidRDefault="00650DB9">
      <w:pPr>
        <w:pStyle w:val="nzSubsection"/>
      </w:pPr>
      <w:r>
        <w:tab/>
      </w:r>
      <w:r>
        <w:tab/>
        <w:t xml:space="preserve">Regulation 4E(1) is amended by deleting “a court of petty sessions” and inserting instead — </w:t>
      </w:r>
    </w:p>
    <w:p w:rsidR="001E1161" w:rsidRDefault="00650DB9">
      <w:pPr>
        <w:pStyle w:val="nzSubsection"/>
      </w:pPr>
      <w:r>
        <w:tab/>
      </w:r>
      <w:r>
        <w:tab/>
        <w:t>“    the Magistrates Court    ”.</w:t>
      </w:r>
    </w:p>
    <w:p w:rsidR="001E1161" w:rsidRDefault="00650DB9">
      <w:pPr>
        <w:pStyle w:val="nzHeading5"/>
      </w:pPr>
      <w:r>
        <w:rPr>
          <w:rStyle w:val="CharSectno"/>
        </w:rPr>
        <w:t>7</w:t>
      </w:r>
      <w:r>
        <w:t>.</w:t>
      </w:r>
      <w:r>
        <w:tab/>
        <w:t>Regulation 6 amended</w:t>
      </w:r>
    </w:p>
    <w:p w:rsidR="001E1161" w:rsidRDefault="00650DB9">
      <w:pPr>
        <w:pStyle w:val="nzSubsection"/>
      </w:pPr>
      <w:r>
        <w:tab/>
      </w:r>
      <w:r>
        <w:tab/>
        <w:t>Regulation 6(1) is amended as follows:</w:t>
      </w:r>
    </w:p>
    <w:p w:rsidR="001E1161" w:rsidRDefault="00650DB9">
      <w:pPr>
        <w:pStyle w:val="nzIndenta"/>
      </w:pPr>
      <w:r>
        <w:tab/>
        <w:t>(a)</w:t>
      </w:r>
      <w:r>
        <w:tab/>
        <w:t xml:space="preserve">by deleting “a court of summary jurisdiction” and inserting instead — </w:t>
      </w:r>
    </w:p>
    <w:p w:rsidR="001E1161" w:rsidRDefault="00650DB9">
      <w:pPr>
        <w:pStyle w:val="nzIndenta"/>
      </w:pPr>
      <w:r>
        <w:tab/>
      </w:r>
      <w:r>
        <w:tab/>
        <w:t xml:space="preserve">“    the Magistrates Court    ”; </w:t>
      </w:r>
    </w:p>
    <w:p w:rsidR="001E1161" w:rsidRDefault="00650DB9">
      <w:pPr>
        <w:pStyle w:val="nzIndenta"/>
      </w:pPr>
      <w:r>
        <w:tab/>
        <w:t>(b)</w:t>
      </w:r>
      <w:r>
        <w:tab/>
        <w:t xml:space="preserve">by deleting “the clerk of the court” and inserting instead — </w:t>
      </w:r>
    </w:p>
    <w:p w:rsidR="001E1161" w:rsidRDefault="00650DB9">
      <w:pPr>
        <w:pStyle w:val="nzIndenta"/>
      </w:pPr>
      <w:r>
        <w:tab/>
      </w:r>
      <w:r>
        <w:tab/>
        <w:t xml:space="preserve">“    a registrar    ”; </w:t>
      </w:r>
    </w:p>
    <w:p w:rsidR="001E1161" w:rsidRDefault="00650DB9">
      <w:pPr>
        <w:pStyle w:val="nzIndenta"/>
      </w:pPr>
      <w:r>
        <w:tab/>
        <w:t>(c)</w:t>
      </w:r>
      <w:r>
        <w:tab/>
        <w:t xml:space="preserve">in paragraph (a)(i) by deleting “complaint” and inserting instead — </w:t>
      </w:r>
    </w:p>
    <w:p w:rsidR="001E1161" w:rsidRDefault="00650DB9">
      <w:pPr>
        <w:pStyle w:val="nzIndenta"/>
      </w:pPr>
      <w:r>
        <w:tab/>
      </w:r>
      <w:r>
        <w:tab/>
        <w:t xml:space="preserve">“    prosecution notice    ”. </w:t>
      </w:r>
    </w:p>
    <w:p w:rsidR="001E1161" w:rsidRDefault="00650DB9">
      <w:pPr>
        <w:pStyle w:val="nzHeading5"/>
      </w:pPr>
      <w:r>
        <w:rPr>
          <w:rStyle w:val="CharSectno"/>
        </w:rPr>
        <w:t>8</w:t>
      </w:r>
      <w:r>
        <w:t>.</w:t>
      </w:r>
      <w:r>
        <w:tab/>
        <w:t>Regulation 6AA amended</w:t>
      </w:r>
    </w:p>
    <w:p w:rsidR="001E1161" w:rsidRDefault="00650DB9">
      <w:pPr>
        <w:pStyle w:val="nzSubsection"/>
      </w:pPr>
      <w:r>
        <w:tab/>
      </w:r>
      <w:r>
        <w:tab/>
        <w:t xml:space="preserve">Regulation 6AA is amended by deleting “section 44(a)(ii)” and inserting instead — </w:t>
      </w:r>
    </w:p>
    <w:p w:rsidR="001E1161" w:rsidRDefault="00650DB9">
      <w:pPr>
        <w:pStyle w:val="nzSubsection"/>
      </w:pPr>
      <w:r>
        <w:tab/>
      </w:r>
      <w:r>
        <w:tab/>
        <w:t>“    section 44(1)(a)(ii)    ”.</w:t>
      </w:r>
    </w:p>
    <w:p w:rsidR="001E1161" w:rsidRDefault="00650DB9">
      <w:pPr>
        <w:pStyle w:val="nzHeading5"/>
      </w:pPr>
      <w:r>
        <w:rPr>
          <w:rStyle w:val="CharSectno"/>
        </w:rPr>
        <w:t>9</w:t>
      </w:r>
      <w:r>
        <w:t>.</w:t>
      </w:r>
      <w:r>
        <w:tab/>
        <w:t>Regulation 6B inserted</w:t>
      </w:r>
    </w:p>
    <w:p w:rsidR="001E1161" w:rsidRDefault="00650DB9">
      <w:pPr>
        <w:pStyle w:val="nzSubsection"/>
      </w:pPr>
      <w:r>
        <w:tab/>
      </w:r>
      <w:r>
        <w:tab/>
        <w:t xml:space="preserve">After regulation 6A the following regulation is inserted — </w:t>
      </w:r>
    </w:p>
    <w:p w:rsidR="001E1161" w:rsidRDefault="00650DB9">
      <w:pPr>
        <w:pStyle w:val="MiscOpen"/>
      </w:pPr>
      <w:r>
        <w:t xml:space="preserve">“    </w:t>
      </w:r>
    </w:p>
    <w:p w:rsidR="001E1161" w:rsidRDefault="00650DB9">
      <w:pPr>
        <w:pStyle w:val="nzHeading5"/>
      </w:pPr>
      <w:r>
        <w:t>6B.</w:t>
      </w:r>
      <w:r>
        <w:tab/>
        <w:t>Conditional suspended imprisonment — prescribed courts (s. 81)</w:t>
      </w:r>
    </w:p>
    <w:p w:rsidR="001E1161" w:rsidRDefault="00650DB9">
      <w:pPr>
        <w:pStyle w:val="nzSubsection"/>
      </w:pPr>
      <w:r>
        <w:tab/>
      </w:r>
      <w:r>
        <w:tab/>
        <w:t xml:space="preserve">For the purposes of section 81 of the Act the following courts are prescribed — </w:t>
      </w:r>
    </w:p>
    <w:p w:rsidR="001E1161" w:rsidRDefault="00650DB9">
      <w:pPr>
        <w:pStyle w:val="nzIndenta"/>
      </w:pPr>
      <w:r>
        <w:tab/>
        <w:t>(a)</w:t>
      </w:r>
      <w:r>
        <w:tab/>
        <w:t xml:space="preserve">the Supreme Court; </w:t>
      </w:r>
    </w:p>
    <w:p w:rsidR="001E1161" w:rsidRDefault="00650DB9">
      <w:pPr>
        <w:pStyle w:val="nzIndenta"/>
      </w:pPr>
      <w:r>
        <w:tab/>
        <w:t>(b)</w:t>
      </w:r>
      <w:r>
        <w:tab/>
        <w:t xml:space="preserve">the District Court; </w:t>
      </w:r>
    </w:p>
    <w:p w:rsidR="001E1161" w:rsidRDefault="00650DB9">
      <w:pPr>
        <w:pStyle w:val="nzIndenta"/>
      </w:pPr>
      <w:r>
        <w:tab/>
        <w:t>(c)</w:t>
      </w:r>
      <w:r>
        <w:tab/>
        <w:t xml:space="preserve">the Children’s Court; </w:t>
      </w:r>
    </w:p>
    <w:p w:rsidR="001E1161" w:rsidRDefault="00650DB9">
      <w:pPr>
        <w:pStyle w:val="nzIndenta"/>
      </w:pPr>
      <w:r>
        <w:tab/>
        <w:t>(d)</w:t>
      </w:r>
      <w:r>
        <w:tab/>
        <w:t xml:space="preserve">a speciality court. </w:t>
      </w:r>
    </w:p>
    <w:p w:rsidR="001E1161" w:rsidRDefault="00650DB9">
      <w:pPr>
        <w:pStyle w:val="MiscClose"/>
      </w:pPr>
      <w:r>
        <w:t xml:space="preserve">    ”.</w:t>
      </w:r>
    </w:p>
    <w:p w:rsidR="001E1161" w:rsidRDefault="00650DB9">
      <w:pPr>
        <w:pStyle w:val="nzHeading5"/>
      </w:pPr>
      <w:r>
        <w:rPr>
          <w:rStyle w:val="CharSectno"/>
        </w:rPr>
        <w:t>10</w:t>
      </w:r>
      <w:r>
        <w:t>.</w:t>
      </w:r>
      <w:r>
        <w:tab/>
        <w:t>Part 6 heading amended</w:t>
      </w:r>
    </w:p>
    <w:p w:rsidR="001E1161" w:rsidRDefault="00650DB9">
      <w:pPr>
        <w:pStyle w:val="nzSubsection"/>
      </w:pPr>
      <w:r>
        <w:tab/>
      </w:r>
      <w:r>
        <w:tab/>
        <w:t xml:space="preserve">The heading to Part 6 is amended by deleting “and community orders” and inserting instead — </w:t>
      </w:r>
    </w:p>
    <w:p w:rsidR="001E1161" w:rsidRDefault="00650DB9">
      <w:pPr>
        <w:pStyle w:val="MiscOpen"/>
      </w:pPr>
      <w:r>
        <w:t xml:space="preserve">“    </w:t>
      </w:r>
    </w:p>
    <w:p w:rsidR="001E1161" w:rsidRDefault="00650DB9">
      <w:pPr>
        <w:pStyle w:val="nzHeading2"/>
      </w:pPr>
      <w:r>
        <w:t>, community orders and conditional suspended imprisonment</w:t>
      </w:r>
    </w:p>
    <w:p w:rsidR="001E1161" w:rsidRDefault="00650DB9">
      <w:pPr>
        <w:pStyle w:val="MiscClose"/>
      </w:pPr>
      <w:r>
        <w:t xml:space="preserve">    ”.</w:t>
      </w:r>
    </w:p>
    <w:p w:rsidR="001E1161" w:rsidRDefault="00650DB9">
      <w:pPr>
        <w:pStyle w:val="nzHeading5"/>
      </w:pPr>
      <w:r>
        <w:rPr>
          <w:rStyle w:val="CharSectno"/>
        </w:rPr>
        <w:t>11</w:t>
      </w:r>
      <w:r>
        <w:t>.</w:t>
      </w:r>
      <w:r>
        <w:tab/>
        <w:t>Regulation 10 amended</w:t>
      </w:r>
    </w:p>
    <w:p w:rsidR="001E1161" w:rsidRDefault="00650DB9">
      <w:pPr>
        <w:pStyle w:val="nzSubsection"/>
      </w:pPr>
      <w:r>
        <w:tab/>
        <w:t>(1)</w:t>
      </w:r>
      <w:r>
        <w:tab/>
        <w:t xml:space="preserve">Regulation 10(1) is amended by inserting after “section” — </w:t>
      </w:r>
    </w:p>
    <w:p w:rsidR="001E1161" w:rsidRDefault="00650DB9">
      <w:pPr>
        <w:pStyle w:val="nzSubsection"/>
      </w:pPr>
      <w:r>
        <w:tab/>
      </w:r>
      <w:r>
        <w:tab/>
        <w:t>“    84H or     ”.</w:t>
      </w:r>
    </w:p>
    <w:p w:rsidR="001E1161" w:rsidRDefault="00650DB9">
      <w:pPr>
        <w:pStyle w:val="nzSubsection"/>
      </w:pPr>
      <w:r>
        <w:tab/>
        <w:t>(2)</w:t>
      </w:r>
      <w:r>
        <w:tab/>
        <w:t xml:space="preserve">Regulation 10(6) is amended by inserting after “community order” — </w:t>
      </w:r>
    </w:p>
    <w:p w:rsidR="001E1161" w:rsidRDefault="00650DB9">
      <w:pPr>
        <w:pStyle w:val="nzSubsection"/>
      </w:pPr>
      <w:r>
        <w:tab/>
      </w:r>
      <w:r>
        <w:tab/>
        <w:t>“    or a CSI requirement     ”.</w:t>
      </w:r>
    </w:p>
    <w:p w:rsidR="001E1161" w:rsidRDefault="00650DB9">
      <w:pPr>
        <w:pStyle w:val="nzSubsection"/>
      </w:pPr>
      <w:r>
        <w:tab/>
        <w:t>(3)</w:t>
      </w:r>
      <w:r>
        <w:tab/>
        <w:t>Regulation 10(7) is amended by deleting “under section 126 of the Act”.</w:t>
      </w:r>
    </w:p>
    <w:p w:rsidR="001E1161" w:rsidRDefault="00650DB9">
      <w:pPr>
        <w:pStyle w:val="nzHeading5"/>
      </w:pPr>
      <w:r>
        <w:rPr>
          <w:rStyle w:val="CharSectno"/>
        </w:rPr>
        <w:t>12</w:t>
      </w:r>
      <w:r>
        <w:t>.</w:t>
      </w:r>
      <w:r>
        <w:tab/>
        <w:t>Regulation 11 replaced</w:t>
      </w:r>
    </w:p>
    <w:p w:rsidR="001E1161" w:rsidRDefault="00650DB9">
      <w:pPr>
        <w:pStyle w:val="nzSubsection"/>
      </w:pPr>
      <w:r>
        <w:tab/>
      </w:r>
      <w:r>
        <w:tab/>
        <w:t xml:space="preserve">Regulation 11 is repealed and the following regulation is inserted instead — </w:t>
      </w:r>
    </w:p>
    <w:p w:rsidR="001E1161" w:rsidRDefault="00650DB9">
      <w:pPr>
        <w:pStyle w:val="MiscOpen"/>
      </w:pPr>
      <w:r>
        <w:t xml:space="preserve">“    </w:t>
      </w:r>
    </w:p>
    <w:p w:rsidR="001E1161" w:rsidRDefault="00650DB9">
      <w:pPr>
        <w:pStyle w:val="nzHeading5"/>
      </w:pPr>
      <w:r>
        <w:t>11.</w:t>
      </w:r>
      <w:r>
        <w:tab/>
        <w:t>CEO to be notified when offender dealt with</w:t>
      </w:r>
    </w:p>
    <w:p w:rsidR="001E1161" w:rsidRDefault="00650DB9">
      <w:pPr>
        <w:pStyle w:val="nzSubsection"/>
      </w:pPr>
      <w:r>
        <w:tab/>
      </w:r>
      <w:r>
        <w:tab/>
        <w:t>If a court acts under section 84F, 84I, 84K, 84L, 127, 130, 132 or 133 of the Act, a court officer is to notify the CEO of any orders made by the court.</w:t>
      </w:r>
    </w:p>
    <w:p w:rsidR="001E1161" w:rsidRDefault="00650DB9">
      <w:pPr>
        <w:pStyle w:val="MiscClose"/>
      </w:pPr>
      <w:r>
        <w:t xml:space="preserve">    ”.</w:t>
      </w:r>
    </w:p>
    <w:p w:rsidR="001E1161" w:rsidRDefault="00650DB9">
      <w:pPr>
        <w:pStyle w:val="nzHeading5"/>
      </w:pPr>
      <w:r>
        <w:rPr>
          <w:rStyle w:val="CharSectno"/>
        </w:rPr>
        <w:t>13</w:t>
      </w:r>
      <w:r>
        <w:t>.</w:t>
      </w:r>
      <w:r>
        <w:tab/>
        <w:t>Regulation 13 amended</w:t>
      </w:r>
    </w:p>
    <w:p w:rsidR="001E1161" w:rsidRDefault="00650DB9">
      <w:pPr>
        <w:pStyle w:val="nzSubsection"/>
      </w:pPr>
      <w:r>
        <w:tab/>
        <w:t>(1)</w:t>
      </w:r>
      <w:r>
        <w:tab/>
        <w:t>Regulation 13(2) is amended by deleting “sections 14, 33J, 33P, 50, 79, 84E and 129 o</w:t>
      </w:r>
      <w:r>
        <w:rPr>
          <w:rFonts w:ascii="Times" w:hAnsi="Times"/>
          <w:spacing w:val="40"/>
        </w:rPr>
        <w:t>f”</w:t>
      </w:r>
      <w:r>
        <w:t xml:space="preserve">. </w:t>
      </w:r>
    </w:p>
    <w:p w:rsidR="001E1161" w:rsidRDefault="00650DB9">
      <w:pPr>
        <w:pStyle w:val="nzSubsection"/>
      </w:pPr>
      <w:r>
        <w:tab/>
        <w:t>(2)</w:t>
      </w:r>
      <w:r>
        <w:tab/>
        <w:t>Regulation 13(3) is amended by deleting “section 17 o</w:t>
      </w:r>
      <w:r>
        <w:rPr>
          <w:rFonts w:ascii="Times" w:hAnsi="Times"/>
          <w:spacing w:val="40"/>
        </w:rPr>
        <w:t>f”</w:t>
      </w:r>
      <w:r>
        <w:t>.</w:t>
      </w:r>
    </w:p>
    <w:p w:rsidR="001E1161" w:rsidRDefault="00650DB9">
      <w:pPr>
        <w:pStyle w:val="nzSubsection"/>
      </w:pPr>
      <w:r>
        <w:tab/>
        <w:t>(3)</w:t>
      </w:r>
      <w:r>
        <w:tab/>
        <w:t>Regulation 13(4) is amended by deleting “sections 78, 128 and 132 o</w:t>
      </w:r>
      <w:r>
        <w:rPr>
          <w:rFonts w:ascii="Times" w:hAnsi="Times"/>
          <w:spacing w:val="40"/>
        </w:rPr>
        <w:t>f”</w:t>
      </w:r>
      <w:r>
        <w:t>.</w:t>
      </w:r>
    </w:p>
    <w:p w:rsidR="001E1161" w:rsidRDefault="00650DB9">
      <w:pPr>
        <w:pStyle w:val="nzSubsection"/>
      </w:pPr>
      <w:r>
        <w:tab/>
        <w:t>(4)</w:t>
      </w:r>
      <w:r>
        <w:tab/>
        <w:t xml:space="preserve">After regulation 13(4) the following subregulation is inserted — </w:t>
      </w:r>
    </w:p>
    <w:p w:rsidR="001E1161" w:rsidRDefault="00650DB9">
      <w:pPr>
        <w:pStyle w:val="MiscOpen"/>
        <w:ind w:left="600"/>
      </w:pPr>
      <w:r>
        <w:t xml:space="preserve">“    </w:t>
      </w:r>
    </w:p>
    <w:p w:rsidR="001E1161" w:rsidRDefault="00650DB9">
      <w:pPr>
        <w:pStyle w:val="nzSubsection"/>
      </w:pPr>
      <w:r>
        <w:tab/>
        <w:t>(4a)</w:t>
      </w:r>
      <w:r>
        <w:tab/>
        <w:t xml:space="preserve">The prescribed form for a complaint for the purposes of section 84E of the Act is Form 5 in Schedule 1 with such modifications as are necessary. </w:t>
      </w:r>
    </w:p>
    <w:p w:rsidR="001E1161" w:rsidRDefault="00650DB9">
      <w:pPr>
        <w:pStyle w:val="MiscClose"/>
      </w:pPr>
      <w:r>
        <w:t xml:space="preserve">    ”.</w:t>
      </w:r>
    </w:p>
    <w:p w:rsidR="001E1161" w:rsidRDefault="00650DB9">
      <w:pPr>
        <w:pStyle w:val="nzHeading5"/>
      </w:pPr>
      <w:r>
        <w:rPr>
          <w:rStyle w:val="CharSectno"/>
        </w:rPr>
        <w:t>14</w:t>
      </w:r>
      <w:r>
        <w:t>.</w:t>
      </w:r>
      <w:r>
        <w:tab/>
        <w:t>Schedule 2 amended</w:t>
      </w:r>
    </w:p>
    <w:p w:rsidR="001E1161" w:rsidRDefault="00650DB9">
      <w:pPr>
        <w:pStyle w:val="nzSubsection"/>
      </w:pPr>
      <w:r>
        <w:tab/>
        <w:t>(1)</w:t>
      </w:r>
      <w:r>
        <w:tab/>
        <w:t>Schedule 2 is amended under the heading “Acts” by deleting “</w:t>
      </w:r>
      <w:r>
        <w:rPr>
          <w:i/>
          <w:iCs/>
        </w:rPr>
        <w:t>Justices Act 1902</w:t>
      </w:r>
      <w:r>
        <w:t xml:space="preserve"> s. 57(3)” and “</w:t>
      </w:r>
      <w:r>
        <w:rPr>
          <w:i/>
          <w:iCs/>
        </w:rPr>
        <w:t>Local Courts Act 1904</w:t>
      </w:r>
      <w:r>
        <w:t xml:space="preserve"> s. 44(2)”.</w:t>
      </w:r>
    </w:p>
    <w:p w:rsidR="001E1161" w:rsidRDefault="00650DB9">
      <w:pPr>
        <w:pStyle w:val="nzSubsection"/>
      </w:pPr>
      <w:r>
        <w:tab/>
        <w:t>(2)</w:t>
      </w:r>
      <w:r>
        <w:tab/>
        <w:t xml:space="preserve">Schedule 2 is amended under the heading “Acts” by inserting the following item in the appropriate alphabetical position — </w:t>
      </w:r>
    </w:p>
    <w:p w:rsidR="001E1161" w:rsidRDefault="00650DB9">
      <w:pPr>
        <w:pStyle w:val="nzSubsection"/>
        <w:rPr>
          <w:sz w:val="22"/>
        </w:rPr>
      </w:pPr>
      <w:r>
        <w:rPr>
          <w:sz w:val="22"/>
        </w:rPr>
        <w:tab/>
      </w:r>
      <w:r>
        <w:rPr>
          <w:sz w:val="22"/>
        </w:rPr>
        <w:tab/>
      </w:r>
      <w:r>
        <w:t xml:space="preserve">“    </w:t>
      </w:r>
      <w:r>
        <w:rPr>
          <w:i/>
          <w:iCs/>
          <w:sz w:val="22"/>
        </w:rPr>
        <w:t>Criminal Procedure Act 2004</w:t>
      </w:r>
      <w:r>
        <w:rPr>
          <w:sz w:val="22"/>
        </w:rPr>
        <w:t xml:space="preserve"> Sch. 2 cl. 5</w:t>
      </w:r>
      <w:r>
        <w:t xml:space="preserve">    ”.</w:t>
      </w:r>
    </w:p>
    <w:p w:rsidR="001E1161" w:rsidRDefault="00650DB9">
      <w:pPr>
        <w:pStyle w:val="nzSubsection"/>
      </w:pPr>
      <w:r>
        <w:tab/>
        <w:t>(3)</w:t>
      </w:r>
      <w:r>
        <w:tab/>
        <w:t xml:space="preserve">Schedule 2 is amended by deleting all of the items under the heading “Subsidiary legislation” and inserting the following items instead — </w:t>
      </w:r>
    </w:p>
    <w:p w:rsidR="001E1161" w:rsidRDefault="00650DB9">
      <w:pPr>
        <w:pStyle w:val="MiscOpen"/>
        <w:ind w:left="880"/>
      </w:pPr>
      <w:r>
        <w:t xml:space="preserve">“    </w:t>
      </w:r>
    </w:p>
    <w:p w:rsidR="001E1161" w:rsidRDefault="00650DB9">
      <w:pPr>
        <w:pStyle w:val="nzSubsection"/>
      </w:pPr>
      <w:r>
        <w:tab/>
      </w:r>
      <w:r>
        <w:tab/>
      </w:r>
      <w:r>
        <w:rPr>
          <w:i/>
        </w:rPr>
        <w:t>Aboriginal Communities Act 1979</w:t>
      </w:r>
      <w:r>
        <w:rPr>
          <w:iCs/>
        </w:rPr>
        <w:t xml:space="preserve"> — all offences in </w:t>
      </w:r>
      <w:r>
        <w:t>by</w:t>
      </w:r>
      <w:r>
        <w:noBreakHyphen/>
        <w:t xml:space="preserve">laws in force under </w:t>
      </w:r>
      <w:r>
        <w:rPr>
          <w:iCs/>
        </w:rPr>
        <w:t>s. 7 of that Act</w:t>
      </w:r>
    </w:p>
    <w:p w:rsidR="001E1161" w:rsidRDefault="00650DB9">
      <w:pPr>
        <w:pStyle w:val="nzSubsection"/>
      </w:pPr>
      <w:r>
        <w:rPr>
          <w:i/>
        </w:rPr>
        <w:tab/>
      </w:r>
      <w:r>
        <w:rPr>
          <w:i/>
        </w:rPr>
        <w:tab/>
        <w:t>Aerial spraying Control Regulations 1971</w:t>
      </w:r>
      <w:r>
        <w:t xml:space="preserve"> r. 15</w:t>
      </w:r>
    </w:p>
    <w:p w:rsidR="001E1161" w:rsidRDefault="00650DB9">
      <w:pPr>
        <w:pStyle w:val="nzSubsection"/>
      </w:pPr>
      <w:r>
        <w:rPr>
          <w:i/>
        </w:rPr>
        <w:tab/>
      </w:r>
      <w:r>
        <w:rPr>
          <w:i/>
        </w:rPr>
        <w:tab/>
        <w:t>Navigable Waters Regulations</w:t>
      </w:r>
      <w:r>
        <w:t xml:space="preserve"> r. 40, 53(1)</w:t>
      </w:r>
    </w:p>
    <w:p w:rsidR="001E1161" w:rsidRDefault="00650DB9">
      <w:pPr>
        <w:pStyle w:val="MiscClose"/>
      </w:pPr>
      <w:r>
        <w:t xml:space="preserve">    ”.</w:t>
      </w:r>
    </w:p>
    <w:p w:rsidR="001E1161" w:rsidRDefault="00650DB9">
      <w:pPr>
        <w:pStyle w:val="MiscClose"/>
      </w:pPr>
      <w:r>
        <w:t xml:space="preserve">    ”.</w:t>
      </w:r>
    </w:p>
    <w:p w:rsidR="001E1161" w:rsidRDefault="001E1161"/>
    <w:p w:rsidR="001E1161" w:rsidRDefault="001E1161">
      <w:pPr>
        <w:sectPr w:rsidR="001E116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E1161" w:rsidRDefault="001E1161"/>
    <w:sectPr w:rsidR="001E1161">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161" w:rsidRDefault="00650DB9">
      <w:r>
        <w:separator/>
      </w:r>
    </w:p>
  </w:endnote>
  <w:endnote w:type="continuationSeparator" w:id="0">
    <w:p w:rsidR="001E1161" w:rsidRDefault="0065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p>
  <w:p w:rsidR="001E1161" w:rsidRDefault="00650D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rsidR="001E1161" w:rsidRDefault="00650D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rsidR="001E1161" w:rsidRDefault="00650D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7CC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p>
  <w:p w:rsidR="001E1161" w:rsidRDefault="00650D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7CC5">
      <w:rPr>
        <w:rStyle w:val="PageNumber"/>
        <w:rFonts w:ascii="Arial" w:hAnsi="Arial" w:cs="Arial"/>
        <w:noProof/>
      </w:rPr>
      <w:t>iii</w:t>
    </w:r>
    <w:r>
      <w:rPr>
        <w:rStyle w:val="PageNumber"/>
        <w:rFonts w:ascii="Arial" w:hAnsi="Arial" w:cs="Arial"/>
      </w:rPr>
      <w:fldChar w:fldCharType="end"/>
    </w:r>
  </w:p>
  <w:p w:rsidR="001E1161" w:rsidRDefault="00650DB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7CC5">
      <w:rPr>
        <w:rStyle w:val="PageNumber"/>
        <w:rFonts w:ascii="Arial" w:hAnsi="Arial" w:cs="Arial"/>
        <w:noProof/>
      </w:rPr>
      <w:t>i</w:t>
    </w:r>
    <w:r>
      <w:rPr>
        <w:rStyle w:val="PageNumber"/>
        <w:rFonts w:ascii="Arial" w:hAnsi="Arial" w:cs="Arial"/>
      </w:rPr>
      <w:fldChar w:fldCharType="end"/>
    </w:r>
  </w:p>
  <w:p w:rsidR="001E1161" w:rsidRDefault="00650DB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7CC5">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 xml:space="preserve"> </w:t>
    </w:r>
  </w:p>
  <w:p w:rsidR="001E1161" w:rsidRDefault="00650D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7CC5">
      <w:rPr>
        <w:rStyle w:val="CharPageNo"/>
        <w:rFonts w:ascii="Arial" w:hAnsi="Arial"/>
        <w:noProof/>
      </w:rPr>
      <w:t>33</w:t>
    </w:r>
    <w:r>
      <w:rPr>
        <w:rStyle w:val="CharPageNo"/>
        <w:rFonts w:ascii="Arial" w:hAnsi="Arial"/>
      </w:rPr>
      <w:fldChar w:fldCharType="end"/>
    </w:r>
  </w:p>
  <w:p w:rsidR="001E1161" w:rsidRDefault="00650D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Footer"/>
      <w:tabs>
        <w:tab w:val="clear" w:pos="4153"/>
        <w:tab w:val="right" w:pos="7088"/>
      </w:tabs>
      <w:rPr>
        <w:rStyle w:val="PageNumber"/>
      </w:rPr>
    </w:pPr>
  </w:p>
  <w:p w:rsidR="001E1161" w:rsidRDefault="00650D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7CC5">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7CC5">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7CC5">
      <w:rPr>
        <w:rStyle w:val="CharPageNo"/>
        <w:rFonts w:ascii="Arial" w:hAnsi="Arial"/>
        <w:noProof/>
      </w:rPr>
      <w:t>1</w:t>
    </w:r>
    <w:r>
      <w:rPr>
        <w:rStyle w:val="CharPageNo"/>
        <w:rFonts w:ascii="Arial" w:hAnsi="Arial"/>
      </w:rPr>
      <w:fldChar w:fldCharType="end"/>
    </w:r>
  </w:p>
  <w:p w:rsidR="001E1161" w:rsidRDefault="00650D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161" w:rsidRDefault="00650DB9">
      <w:r>
        <w:separator/>
      </w:r>
    </w:p>
  </w:footnote>
  <w:footnote w:type="continuationSeparator" w:id="0">
    <w:p w:rsidR="001E1161" w:rsidRDefault="00650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1161">
      <w:trPr>
        <w:cantSplit/>
      </w:trPr>
      <w:tc>
        <w:tcPr>
          <w:tcW w:w="7263" w:type="dxa"/>
          <w:gridSpan w:val="2"/>
        </w:tcPr>
        <w:p w:rsidR="001E1161" w:rsidRDefault="00650DB9">
          <w:pPr>
            <w:pStyle w:val="HeaderActNameLeft"/>
          </w:pPr>
          <w:fldSimple w:instr=" Styleref &quot;Name of Act/Reg&quot; ">
            <w:r w:rsidR="00D97CC5">
              <w:rPr>
                <w:noProof/>
              </w:rPr>
              <w:t>Sentencing Regulations 1996</w:t>
            </w:r>
          </w:fldSimple>
        </w:p>
      </w:tc>
    </w:tr>
    <w:tr w:rsidR="001E1161">
      <w:tc>
        <w:tcPr>
          <w:tcW w:w="1548" w:type="dxa"/>
        </w:tcPr>
        <w:p w:rsidR="001E1161" w:rsidRDefault="001E1161">
          <w:pPr>
            <w:pStyle w:val="HeaderNumberLeft"/>
          </w:pPr>
        </w:p>
      </w:tc>
      <w:tc>
        <w:tcPr>
          <w:tcW w:w="5715" w:type="dxa"/>
        </w:tcPr>
        <w:p w:rsidR="001E1161" w:rsidRDefault="001E1161">
          <w:pPr>
            <w:pStyle w:val="HeaderTextLeft"/>
          </w:pPr>
        </w:p>
      </w:tc>
    </w:tr>
    <w:tr w:rsidR="001E1161">
      <w:tc>
        <w:tcPr>
          <w:tcW w:w="1548" w:type="dxa"/>
        </w:tcPr>
        <w:p w:rsidR="001E1161" w:rsidRDefault="001E1161">
          <w:pPr>
            <w:pStyle w:val="HeaderNumberLeft"/>
          </w:pPr>
        </w:p>
      </w:tc>
      <w:tc>
        <w:tcPr>
          <w:tcW w:w="5715" w:type="dxa"/>
        </w:tcPr>
        <w:p w:rsidR="001E1161" w:rsidRDefault="001E1161">
          <w:pPr>
            <w:pStyle w:val="HeaderTextLeft"/>
          </w:pPr>
        </w:p>
      </w:tc>
    </w:tr>
    <w:tr w:rsidR="001E1161">
      <w:trPr>
        <w:cantSplit/>
      </w:trPr>
      <w:tc>
        <w:tcPr>
          <w:tcW w:w="7263" w:type="dxa"/>
          <w:gridSpan w:val="2"/>
        </w:tcPr>
        <w:p w:rsidR="001E1161" w:rsidRDefault="00650DB9">
          <w:pPr>
            <w:pStyle w:val="HeaderSectionLeft"/>
            <w:rPr>
              <w:b w:val="0"/>
            </w:rPr>
          </w:pPr>
          <w:r>
            <w:rPr>
              <w:b w:val="0"/>
            </w:rPr>
            <w:t>Contents</w:t>
          </w:r>
        </w:p>
      </w:tc>
    </w:tr>
  </w:tbl>
  <w:p w:rsidR="001E1161" w:rsidRDefault="001E11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1161">
      <w:trPr>
        <w:cantSplit/>
      </w:trPr>
      <w:tc>
        <w:tcPr>
          <w:tcW w:w="7312" w:type="dxa"/>
          <w:gridSpan w:val="2"/>
        </w:tcPr>
        <w:p w:rsidR="001E1161" w:rsidRDefault="00650DB9">
          <w:pPr>
            <w:pStyle w:val="HeaderActNameRight"/>
          </w:pPr>
          <w:fldSimple w:instr=" Styleref &quot;Name of Act/Reg&quot; ">
            <w:r w:rsidR="00D97CC5">
              <w:rPr>
                <w:noProof/>
              </w:rPr>
              <w:t>Sentencing Regulations 1996</w:t>
            </w:r>
          </w:fldSimple>
        </w:p>
      </w:tc>
    </w:tr>
    <w:tr w:rsidR="001E1161">
      <w:tc>
        <w:tcPr>
          <w:tcW w:w="5760" w:type="dxa"/>
        </w:tcPr>
        <w:p w:rsidR="001E1161" w:rsidRDefault="001E1161">
          <w:pPr>
            <w:pStyle w:val="HeaderTextRight"/>
          </w:pPr>
        </w:p>
      </w:tc>
      <w:tc>
        <w:tcPr>
          <w:tcW w:w="1552" w:type="dxa"/>
        </w:tcPr>
        <w:p w:rsidR="001E1161" w:rsidRDefault="001E1161">
          <w:pPr>
            <w:pStyle w:val="HeaderNumberRight"/>
          </w:pPr>
        </w:p>
      </w:tc>
    </w:tr>
    <w:tr w:rsidR="001E1161">
      <w:tc>
        <w:tcPr>
          <w:tcW w:w="5760" w:type="dxa"/>
        </w:tcPr>
        <w:p w:rsidR="001E1161" w:rsidRDefault="001E1161">
          <w:pPr>
            <w:pStyle w:val="HeaderTextRight"/>
          </w:pPr>
        </w:p>
      </w:tc>
      <w:tc>
        <w:tcPr>
          <w:tcW w:w="1552" w:type="dxa"/>
        </w:tcPr>
        <w:p w:rsidR="001E1161" w:rsidRDefault="001E1161">
          <w:pPr>
            <w:pStyle w:val="HeaderNumberRight"/>
          </w:pPr>
        </w:p>
      </w:tc>
    </w:tr>
    <w:tr w:rsidR="001E1161">
      <w:trPr>
        <w:cantSplit/>
      </w:trPr>
      <w:tc>
        <w:tcPr>
          <w:tcW w:w="7312" w:type="dxa"/>
          <w:gridSpan w:val="2"/>
        </w:tcPr>
        <w:p w:rsidR="001E1161" w:rsidRDefault="001E1161">
          <w:pPr>
            <w:pStyle w:val="HeaderSectionRight"/>
          </w:pPr>
        </w:p>
      </w:tc>
    </w:tr>
  </w:tbl>
  <w:p w:rsidR="001E1161" w:rsidRDefault="001E11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1161">
      <w:trPr>
        <w:cantSplit/>
      </w:trPr>
      <w:tc>
        <w:tcPr>
          <w:tcW w:w="7263" w:type="dxa"/>
          <w:gridSpan w:val="2"/>
        </w:tcPr>
        <w:p w:rsidR="001E1161" w:rsidRDefault="00650DB9">
          <w:pPr>
            <w:pStyle w:val="HeaderActNameLeft"/>
          </w:pPr>
          <w:fldSimple w:instr=" Styleref &quot;Name of Act/Reg&quot; ">
            <w:r w:rsidR="00D97CC5">
              <w:rPr>
                <w:noProof/>
              </w:rPr>
              <w:t>Sentencing Regulations 1996</w:t>
            </w:r>
          </w:fldSimple>
        </w:p>
      </w:tc>
    </w:tr>
    <w:tr w:rsidR="001E1161">
      <w:tc>
        <w:tcPr>
          <w:tcW w:w="1548" w:type="dxa"/>
        </w:tcPr>
        <w:p w:rsidR="001E1161" w:rsidRDefault="00650DB9">
          <w:pPr>
            <w:pStyle w:val="HeaderNumberLeft"/>
          </w:pPr>
          <w:r>
            <w:fldChar w:fldCharType="begin"/>
          </w:r>
          <w:r>
            <w:instrText xml:space="preserve"> styleref CharPartNo </w:instrText>
          </w:r>
          <w:r>
            <w:fldChar w:fldCharType="end"/>
          </w:r>
        </w:p>
      </w:tc>
      <w:tc>
        <w:tcPr>
          <w:tcW w:w="5715" w:type="dxa"/>
        </w:tcPr>
        <w:p w:rsidR="001E1161" w:rsidRDefault="00650DB9">
          <w:pPr>
            <w:pStyle w:val="HeaderTextLeft"/>
            <w:rPr>
              <w:sz w:val="19"/>
            </w:rPr>
          </w:pPr>
          <w:r>
            <w:rPr>
              <w:sz w:val="19"/>
            </w:rPr>
            <w:fldChar w:fldCharType="begin"/>
          </w:r>
          <w:r>
            <w:rPr>
              <w:sz w:val="19"/>
            </w:rPr>
            <w:instrText xml:space="preserve"> styleref CharPartText </w:instrText>
          </w:r>
          <w:r>
            <w:rPr>
              <w:sz w:val="19"/>
            </w:rPr>
            <w:fldChar w:fldCharType="end"/>
          </w:r>
        </w:p>
      </w:tc>
    </w:tr>
    <w:tr w:rsidR="001E1161">
      <w:tc>
        <w:tcPr>
          <w:tcW w:w="1548" w:type="dxa"/>
        </w:tcPr>
        <w:p w:rsidR="001E1161" w:rsidRDefault="00650DB9">
          <w:pPr>
            <w:pStyle w:val="HeaderNumberLeft"/>
          </w:pPr>
          <w:r>
            <w:fldChar w:fldCharType="begin"/>
          </w:r>
          <w:r>
            <w:instrText xml:space="preserve"> styleref CharDivNo </w:instrText>
          </w:r>
          <w:r>
            <w:fldChar w:fldCharType="end"/>
          </w:r>
        </w:p>
      </w:tc>
      <w:tc>
        <w:tcPr>
          <w:tcW w:w="5715" w:type="dxa"/>
        </w:tcPr>
        <w:p w:rsidR="001E1161" w:rsidRDefault="00650DB9">
          <w:pPr>
            <w:pStyle w:val="HeaderTextLeft"/>
          </w:pPr>
          <w:r>
            <w:fldChar w:fldCharType="begin"/>
          </w:r>
          <w:r>
            <w:instrText xml:space="preserve"> styleref CharDivText </w:instrText>
          </w:r>
          <w:r>
            <w:fldChar w:fldCharType="end"/>
          </w:r>
        </w:p>
      </w:tc>
    </w:tr>
    <w:tr w:rsidR="001E1161">
      <w:trPr>
        <w:cantSplit/>
      </w:trPr>
      <w:tc>
        <w:tcPr>
          <w:tcW w:w="7263" w:type="dxa"/>
          <w:gridSpan w:val="2"/>
        </w:tcPr>
        <w:p w:rsidR="001E1161" w:rsidRDefault="00650DB9">
          <w:pPr>
            <w:pStyle w:val="HeaderSectionLeft"/>
          </w:pPr>
          <w:r>
            <w:t xml:space="preserve">r. </w:t>
          </w:r>
          <w:fldSimple w:instr=" styleref CharSectno ">
            <w:r w:rsidR="00D97CC5">
              <w:rPr>
                <w:noProof/>
              </w:rPr>
              <w:t>1</w:t>
            </w:r>
          </w:fldSimple>
        </w:p>
      </w:tc>
    </w:tr>
  </w:tbl>
  <w:p w:rsidR="001E1161" w:rsidRDefault="001E11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1161">
      <w:trPr>
        <w:cantSplit/>
      </w:trPr>
      <w:tc>
        <w:tcPr>
          <w:tcW w:w="7263" w:type="dxa"/>
          <w:gridSpan w:val="2"/>
        </w:tcPr>
        <w:p w:rsidR="001E1161" w:rsidRDefault="00650DB9">
          <w:pPr>
            <w:pStyle w:val="HeaderActNameRight"/>
            <w:ind w:right="17"/>
          </w:pPr>
          <w:fldSimple w:instr=" Styleref &quot;Name of Act/Reg&quot; ">
            <w:r w:rsidR="00D97CC5">
              <w:rPr>
                <w:noProof/>
              </w:rPr>
              <w:t>Sentencing Regulations 1996</w:t>
            </w:r>
          </w:fldSimple>
        </w:p>
      </w:tc>
    </w:tr>
    <w:tr w:rsidR="001E1161">
      <w:tc>
        <w:tcPr>
          <w:tcW w:w="5715" w:type="dxa"/>
        </w:tcPr>
        <w:p w:rsidR="001E1161" w:rsidRDefault="00650DB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E1161" w:rsidRDefault="00650DB9">
          <w:pPr>
            <w:pStyle w:val="HeaderNumberRight"/>
            <w:ind w:right="17"/>
          </w:pPr>
          <w:r>
            <w:fldChar w:fldCharType="begin"/>
          </w:r>
          <w:r>
            <w:instrText xml:space="preserve"> styleref CharPartNo </w:instrText>
          </w:r>
          <w:r>
            <w:fldChar w:fldCharType="end"/>
          </w:r>
        </w:p>
      </w:tc>
    </w:tr>
    <w:tr w:rsidR="001E1161">
      <w:tc>
        <w:tcPr>
          <w:tcW w:w="5715" w:type="dxa"/>
        </w:tcPr>
        <w:p w:rsidR="001E1161" w:rsidRDefault="00650DB9">
          <w:pPr>
            <w:pStyle w:val="HeaderTextRight"/>
          </w:pPr>
          <w:r>
            <w:fldChar w:fldCharType="begin"/>
          </w:r>
          <w:r>
            <w:instrText xml:space="preserve"> styleref CharDivText </w:instrText>
          </w:r>
          <w:r>
            <w:fldChar w:fldCharType="end"/>
          </w:r>
        </w:p>
      </w:tc>
      <w:tc>
        <w:tcPr>
          <w:tcW w:w="1548" w:type="dxa"/>
        </w:tcPr>
        <w:p w:rsidR="001E1161" w:rsidRDefault="00650DB9">
          <w:pPr>
            <w:pStyle w:val="HeaderNumberRight"/>
            <w:ind w:right="17"/>
          </w:pPr>
          <w:r>
            <w:fldChar w:fldCharType="begin"/>
          </w:r>
          <w:r>
            <w:instrText xml:space="preserve"> styleref CharDivNo </w:instrText>
          </w:r>
          <w:r>
            <w:fldChar w:fldCharType="end"/>
          </w:r>
        </w:p>
      </w:tc>
    </w:tr>
    <w:tr w:rsidR="001E1161">
      <w:trPr>
        <w:cantSplit/>
      </w:trPr>
      <w:tc>
        <w:tcPr>
          <w:tcW w:w="7263" w:type="dxa"/>
          <w:gridSpan w:val="2"/>
        </w:tcPr>
        <w:p w:rsidR="001E1161" w:rsidRDefault="00650DB9">
          <w:pPr>
            <w:pStyle w:val="HeaderSectionRight"/>
            <w:ind w:right="17"/>
          </w:pPr>
          <w:r>
            <w:t xml:space="preserve">r. </w:t>
          </w:r>
          <w:fldSimple w:instr=" styleref CharSectno ">
            <w:r w:rsidR="00D97CC5">
              <w:rPr>
                <w:noProof/>
              </w:rPr>
              <w:t>1</w:t>
            </w:r>
          </w:fldSimple>
        </w:p>
      </w:tc>
    </w:tr>
  </w:tbl>
  <w:p w:rsidR="001E1161" w:rsidRDefault="001E116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E1161">
      <w:trPr>
        <w:cantSplit/>
      </w:trPr>
      <w:tc>
        <w:tcPr>
          <w:tcW w:w="7263" w:type="dxa"/>
          <w:gridSpan w:val="2"/>
        </w:tcPr>
        <w:p w:rsidR="001E1161" w:rsidRDefault="00650DB9">
          <w:pPr>
            <w:pStyle w:val="HeaderActNameLeft"/>
          </w:pPr>
          <w:fldSimple w:instr=" Styleref &quot;Name of Act/Reg&quot; ">
            <w:r w:rsidR="00D97CC5">
              <w:rPr>
                <w:noProof/>
              </w:rPr>
              <w:t>Sentencing Regulations 1996</w:t>
            </w:r>
          </w:fldSimple>
        </w:p>
      </w:tc>
    </w:tr>
    <w:tr w:rsidR="001E1161">
      <w:tc>
        <w:tcPr>
          <w:tcW w:w="1490" w:type="dxa"/>
        </w:tcPr>
        <w:p w:rsidR="001E1161" w:rsidRDefault="001E1161">
          <w:pPr>
            <w:pStyle w:val="HeaderNumberLeft"/>
          </w:pPr>
        </w:p>
      </w:tc>
      <w:tc>
        <w:tcPr>
          <w:tcW w:w="5773" w:type="dxa"/>
        </w:tcPr>
        <w:p w:rsidR="001E1161" w:rsidRDefault="001E1161">
          <w:pPr>
            <w:pStyle w:val="HeaderTextLeft"/>
          </w:pPr>
        </w:p>
      </w:tc>
    </w:tr>
    <w:tr w:rsidR="001E1161">
      <w:tc>
        <w:tcPr>
          <w:tcW w:w="1490" w:type="dxa"/>
        </w:tcPr>
        <w:p w:rsidR="001E1161" w:rsidRDefault="001E1161">
          <w:pPr>
            <w:pStyle w:val="HeaderNumberLeft"/>
          </w:pPr>
        </w:p>
      </w:tc>
      <w:tc>
        <w:tcPr>
          <w:tcW w:w="5773" w:type="dxa"/>
        </w:tcPr>
        <w:p w:rsidR="001E1161" w:rsidRDefault="001E1161">
          <w:pPr>
            <w:pStyle w:val="HeaderTextLeft"/>
          </w:pPr>
        </w:p>
      </w:tc>
    </w:tr>
    <w:tr w:rsidR="001E1161">
      <w:trPr>
        <w:cantSplit/>
      </w:trPr>
      <w:tc>
        <w:tcPr>
          <w:tcW w:w="1490" w:type="dxa"/>
        </w:tcPr>
        <w:p w:rsidR="001E1161" w:rsidRDefault="00650DB9">
          <w:pPr>
            <w:pStyle w:val="HeaderSectionRight"/>
            <w:ind w:right="17"/>
            <w:jc w:val="left"/>
          </w:pPr>
          <w:r>
            <w:fldChar w:fldCharType="begin"/>
          </w:r>
          <w:r>
            <w:instrText xml:space="preserve"> STYLEREF CharSchNo \* MERGEFORMAT </w:instrText>
          </w:r>
          <w:r>
            <w:fldChar w:fldCharType="end"/>
          </w:r>
        </w:p>
      </w:tc>
      <w:tc>
        <w:tcPr>
          <w:tcW w:w="5773" w:type="dxa"/>
        </w:tcPr>
        <w:p w:rsidR="001E1161" w:rsidRDefault="00650DB9">
          <w:pPr>
            <w:pStyle w:val="HeaderSectionRight"/>
            <w:ind w:right="17"/>
            <w:jc w:val="left"/>
          </w:pPr>
          <w:fldSimple w:instr=" STYLEREF CharSchText \* MERGEFORMAT ">
            <w:r w:rsidR="00D97CC5" w:rsidRPr="00D97CC5">
              <w:rPr>
                <w:b w:val="0"/>
                <w:noProof/>
              </w:rPr>
              <w:t>Forms</w:t>
            </w:r>
          </w:fldSimple>
        </w:p>
      </w:tc>
    </w:tr>
  </w:tbl>
  <w:p w:rsidR="001E1161" w:rsidRDefault="001E11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E1161">
      <w:trPr>
        <w:cantSplit/>
      </w:trPr>
      <w:tc>
        <w:tcPr>
          <w:tcW w:w="7263" w:type="dxa"/>
          <w:gridSpan w:val="2"/>
        </w:tcPr>
        <w:p w:rsidR="001E1161" w:rsidRDefault="00650DB9">
          <w:pPr>
            <w:pStyle w:val="HeaderActNameRight"/>
            <w:ind w:right="17"/>
          </w:pPr>
          <w:fldSimple w:instr=" Styleref &quot;Name of Act/Reg&quot; ">
            <w:r w:rsidR="00D97CC5">
              <w:rPr>
                <w:noProof/>
              </w:rPr>
              <w:t>Sentencing Regulations 1996</w:t>
            </w:r>
          </w:fldSimple>
        </w:p>
      </w:tc>
    </w:tr>
    <w:tr w:rsidR="001E1161">
      <w:tc>
        <w:tcPr>
          <w:tcW w:w="5742" w:type="dxa"/>
        </w:tcPr>
        <w:p w:rsidR="001E1161" w:rsidRDefault="001E1161">
          <w:pPr>
            <w:pStyle w:val="HeaderTextRight"/>
          </w:pPr>
        </w:p>
      </w:tc>
      <w:tc>
        <w:tcPr>
          <w:tcW w:w="1521" w:type="dxa"/>
        </w:tcPr>
        <w:p w:rsidR="001E1161" w:rsidRDefault="001E1161">
          <w:pPr>
            <w:pStyle w:val="HeaderNumberRight"/>
            <w:ind w:right="17"/>
          </w:pPr>
        </w:p>
      </w:tc>
    </w:tr>
    <w:tr w:rsidR="001E1161">
      <w:tc>
        <w:tcPr>
          <w:tcW w:w="5742" w:type="dxa"/>
        </w:tcPr>
        <w:p w:rsidR="001E1161" w:rsidRDefault="001E1161">
          <w:pPr>
            <w:pStyle w:val="HeaderTextRight"/>
          </w:pPr>
        </w:p>
      </w:tc>
      <w:tc>
        <w:tcPr>
          <w:tcW w:w="1521" w:type="dxa"/>
        </w:tcPr>
        <w:p w:rsidR="001E1161" w:rsidRDefault="001E1161">
          <w:pPr>
            <w:pStyle w:val="HeaderNumberRight"/>
            <w:ind w:right="17"/>
          </w:pPr>
        </w:p>
      </w:tc>
    </w:tr>
    <w:tr w:rsidR="001E1161">
      <w:trPr>
        <w:cantSplit/>
      </w:trPr>
      <w:tc>
        <w:tcPr>
          <w:tcW w:w="5742" w:type="dxa"/>
        </w:tcPr>
        <w:p w:rsidR="001E1161" w:rsidRDefault="00650DB9">
          <w:pPr>
            <w:pStyle w:val="HeaderSectionRight"/>
            <w:ind w:right="17"/>
          </w:pPr>
          <w:fldSimple w:instr=" STYLEREF CharSchText \* MERGEFORMAT ">
            <w:r w:rsidR="00D97CC5" w:rsidRPr="00D97CC5">
              <w:rPr>
                <w:b w:val="0"/>
                <w:noProof/>
              </w:rPr>
              <w:t>Forms</w:t>
            </w:r>
          </w:fldSimple>
        </w:p>
      </w:tc>
      <w:tc>
        <w:tcPr>
          <w:tcW w:w="1521" w:type="dxa"/>
        </w:tcPr>
        <w:p w:rsidR="001E1161" w:rsidRDefault="00650DB9">
          <w:pPr>
            <w:pStyle w:val="HeaderSectionRight"/>
            <w:ind w:right="17"/>
          </w:pPr>
          <w:r>
            <w:fldChar w:fldCharType="begin"/>
          </w:r>
          <w:r>
            <w:instrText xml:space="preserve"> STYLEREF CharSchNo \* MERGEFORMAT </w:instrText>
          </w:r>
          <w:r>
            <w:fldChar w:fldCharType="end"/>
          </w:r>
        </w:p>
      </w:tc>
    </w:tr>
  </w:tbl>
  <w:p w:rsidR="001E1161" w:rsidRDefault="001E116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1161">
      <w:trPr>
        <w:cantSplit/>
      </w:trPr>
      <w:tc>
        <w:tcPr>
          <w:tcW w:w="7312" w:type="dxa"/>
          <w:gridSpan w:val="2"/>
        </w:tcPr>
        <w:p w:rsidR="001E1161" w:rsidRDefault="00650DB9">
          <w:pPr>
            <w:pStyle w:val="HeaderActNameLeft"/>
          </w:pPr>
          <w:fldSimple w:instr=" Styleref &quot;Name of Act/Reg&quot; ">
            <w:r w:rsidR="00D97CC5">
              <w:rPr>
                <w:noProof/>
              </w:rPr>
              <w:t>Sentencing Regulations 1996</w:t>
            </w:r>
          </w:fldSimple>
        </w:p>
      </w:tc>
    </w:tr>
    <w:tr w:rsidR="001E1161">
      <w:tc>
        <w:tcPr>
          <w:tcW w:w="1548" w:type="dxa"/>
        </w:tcPr>
        <w:p w:rsidR="001E1161" w:rsidRDefault="001E1161">
          <w:pPr>
            <w:pStyle w:val="HeaderNumberLeft"/>
          </w:pPr>
        </w:p>
      </w:tc>
      <w:tc>
        <w:tcPr>
          <w:tcW w:w="5764" w:type="dxa"/>
        </w:tcPr>
        <w:p w:rsidR="001E1161" w:rsidRDefault="001E1161">
          <w:pPr>
            <w:pStyle w:val="HeaderTextLeft"/>
          </w:pPr>
        </w:p>
      </w:tc>
    </w:tr>
    <w:tr w:rsidR="001E1161">
      <w:tc>
        <w:tcPr>
          <w:tcW w:w="1548" w:type="dxa"/>
        </w:tcPr>
        <w:p w:rsidR="001E1161" w:rsidRDefault="001E1161">
          <w:pPr>
            <w:pStyle w:val="HeaderNumberLeft"/>
          </w:pPr>
        </w:p>
      </w:tc>
      <w:tc>
        <w:tcPr>
          <w:tcW w:w="5764" w:type="dxa"/>
        </w:tcPr>
        <w:p w:rsidR="001E1161" w:rsidRDefault="001E1161">
          <w:pPr>
            <w:pStyle w:val="HeaderTextLeft"/>
          </w:pPr>
        </w:p>
      </w:tc>
    </w:tr>
    <w:tr w:rsidR="001E1161">
      <w:trPr>
        <w:cantSplit/>
      </w:trPr>
      <w:tc>
        <w:tcPr>
          <w:tcW w:w="7312" w:type="dxa"/>
          <w:gridSpan w:val="2"/>
        </w:tcPr>
        <w:p w:rsidR="001E1161" w:rsidRDefault="001E1161">
          <w:pPr>
            <w:pStyle w:val="HeaderSectionLeft"/>
          </w:pPr>
        </w:p>
      </w:tc>
    </w:tr>
  </w:tbl>
  <w:p w:rsidR="001E1161" w:rsidRDefault="001E116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1161">
      <w:trPr>
        <w:cantSplit/>
      </w:trPr>
      <w:tc>
        <w:tcPr>
          <w:tcW w:w="7263" w:type="dxa"/>
          <w:gridSpan w:val="2"/>
        </w:tcPr>
        <w:p w:rsidR="001E1161" w:rsidRDefault="00650DB9">
          <w:pPr>
            <w:pStyle w:val="HeaderActNameRight"/>
            <w:ind w:right="17"/>
          </w:pPr>
          <w:fldSimple w:instr=" Styleref &quot;Name of Act/Reg&quot; ">
            <w:r w:rsidR="00D97CC5">
              <w:rPr>
                <w:noProof/>
              </w:rPr>
              <w:t>Sentencing Regulations 1996</w:t>
            </w:r>
          </w:fldSimple>
        </w:p>
      </w:tc>
    </w:tr>
    <w:tr w:rsidR="001E1161">
      <w:tc>
        <w:tcPr>
          <w:tcW w:w="5715" w:type="dxa"/>
        </w:tcPr>
        <w:p w:rsidR="001E1161" w:rsidRDefault="001E1161">
          <w:pPr>
            <w:pStyle w:val="HeaderTextRight"/>
          </w:pPr>
        </w:p>
      </w:tc>
      <w:tc>
        <w:tcPr>
          <w:tcW w:w="1548" w:type="dxa"/>
        </w:tcPr>
        <w:p w:rsidR="001E1161" w:rsidRDefault="001E1161">
          <w:pPr>
            <w:pStyle w:val="HeaderNumberRight"/>
            <w:ind w:right="17"/>
          </w:pPr>
        </w:p>
      </w:tc>
    </w:tr>
    <w:tr w:rsidR="001E1161">
      <w:tc>
        <w:tcPr>
          <w:tcW w:w="5715" w:type="dxa"/>
        </w:tcPr>
        <w:p w:rsidR="001E1161" w:rsidRDefault="001E1161">
          <w:pPr>
            <w:pStyle w:val="HeaderTextRight"/>
          </w:pPr>
        </w:p>
      </w:tc>
      <w:tc>
        <w:tcPr>
          <w:tcW w:w="1548" w:type="dxa"/>
        </w:tcPr>
        <w:p w:rsidR="001E1161" w:rsidRDefault="001E1161">
          <w:pPr>
            <w:pStyle w:val="HeaderNumberRight"/>
            <w:ind w:right="17"/>
          </w:pPr>
        </w:p>
      </w:tc>
    </w:tr>
    <w:tr w:rsidR="001E1161">
      <w:trPr>
        <w:cantSplit/>
      </w:trPr>
      <w:tc>
        <w:tcPr>
          <w:tcW w:w="7263" w:type="dxa"/>
          <w:gridSpan w:val="2"/>
        </w:tcPr>
        <w:p w:rsidR="001E1161" w:rsidRDefault="001E1161">
          <w:pPr>
            <w:pStyle w:val="HeaderSectionRight"/>
            <w:ind w:right="17"/>
          </w:pPr>
        </w:p>
      </w:tc>
    </w:tr>
  </w:tbl>
  <w:p w:rsidR="001E1161" w:rsidRDefault="001E116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1E116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650DB9">
    <w:pPr>
      <w:pStyle w:val="headerpartodd"/>
      <w:ind w:left="0" w:firstLine="0"/>
      <w:rPr>
        <w:i/>
      </w:rPr>
    </w:pPr>
    <w:r>
      <w:rPr>
        <w:i/>
      </w:rPr>
      <w:fldChar w:fldCharType="begin"/>
    </w:r>
    <w:r>
      <w:rPr>
        <w:i/>
      </w:rPr>
      <w:instrText xml:space="preserve"> Styleref "Name of Act/Reg" </w:instrText>
    </w:r>
    <w:r>
      <w:rPr>
        <w:i/>
      </w:rPr>
      <w:fldChar w:fldCharType="separate"/>
    </w:r>
    <w:r w:rsidR="00D97CC5">
      <w:rPr>
        <w:i/>
        <w:noProof/>
      </w:rPr>
      <w:t>Sentencing Regulations 1996</w:t>
    </w:r>
    <w:r>
      <w:rPr>
        <w:i/>
      </w:rPr>
      <w:fldChar w:fldCharType="end"/>
    </w:r>
  </w:p>
  <w:p w:rsidR="001E1161" w:rsidRDefault="001E1161">
    <w:pPr>
      <w:pStyle w:val="headerpartodd"/>
      <w:ind w:left="0" w:firstLine="0"/>
      <w:rPr>
        <w:b w:val="0"/>
        <w:i/>
      </w:rPr>
    </w:pPr>
  </w:p>
  <w:p w:rsidR="001E1161" w:rsidRDefault="001E1161">
    <w:pPr>
      <w:pStyle w:val="headerpart"/>
    </w:pPr>
  </w:p>
  <w:p w:rsidR="001E1161" w:rsidRDefault="001E1161">
    <w:pPr>
      <w:pStyle w:val="headerpart"/>
    </w:pPr>
  </w:p>
  <w:p w:rsidR="001E1161" w:rsidRDefault="001E1161">
    <w:pPr>
      <w:pBdr>
        <w:bottom w:val="single" w:sz="6" w:space="1" w:color="auto"/>
      </w:pBdr>
      <w:rPr>
        <w:b/>
      </w:rPr>
    </w:pPr>
  </w:p>
  <w:p w:rsidR="001E1161" w:rsidRDefault="001E116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161" w:rsidRDefault="00650DB9">
    <w:pPr>
      <w:pStyle w:val="headerpartodd"/>
      <w:ind w:left="0" w:firstLine="0"/>
      <w:jc w:val="right"/>
      <w:rPr>
        <w:i/>
      </w:rPr>
    </w:pPr>
    <w:r>
      <w:rPr>
        <w:i/>
      </w:rPr>
      <w:fldChar w:fldCharType="begin"/>
    </w:r>
    <w:r>
      <w:rPr>
        <w:i/>
      </w:rPr>
      <w:instrText xml:space="preserve"> Styleref "Name of Act/Reg" </w:instrText>
    </w:r>
    <w:r>
      <w:rPr>
        <w:i/>
      </w:rPr>
      <w:fldChar w:fldCharType="separate"/>
    </w:r>
    <w:r w:rsidR="00D97CC5">
      <w:rPr>
        <w:i/>
        <w:noProof/>
      </w:rPr>
      <w:t>Sentencing Regulations 1996</w:t>
    </w:r>
    <w:r>
      <w:rPr>
        <w:i/>
      </w:rPr>
      <w:fldChar w:fldCharType="end"/>
    </w:r>
  </w:p>
  <w:p w:rsidR="001E1161" w:rsidRDefault="001E1161">
    <w:pPr>
      <w:pStyle w:val="headerpartodd"/>
      <w:ind w:left="0" w:firstLine="0"/>
      <w:jc w:val="right"/>
      <w:rPr>
        <w:b w:val="0"/>
        <w:i/>
      </w:rPr>
    </w:pPr>
  </w:p>
  <w:p w:rsidR="001E1161" w:rsidRDefault="001E1161">
    <w:pPr>
      <w:pStyle w:val="headerpart"/>
      <w:jc w:val="right"/>
    </w:pPr>
  </w:p>
  <w:p w:rsidR="001E1161" w:rsidRDefault="001E1161">
    <w:pPr>
      <w:pStyle w:val="headerpart"/>
      <w:jc w:val="right"/>
    </w:pPr>
  </w:p>
  <w:p w:rsidR="001E1161" w:rsidRDefault="001E1161">
    <w:pPr>
      <w:pBdr>
        <w:bottom w:val="single" w:sz="6" w:space="1" w:color="auto"/>
      </w:pBdr>
      <w:jc w:val="right"/>
      <w:rPr>
        <w:b/>
      </w:rPr>
    </w:pPr>
  </w:p>
  <w:p w:rsidR="001E1161" w:rsidRDefault="001E11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DB9"/>
    <w:rsid w:val="001E1161"/>
    <w:rsid w:val="00636B2F"/>
    <w:rsid w:val="00650DB9"/>
    <w:rsid w:val="00D97CC5"/>
    <w:rsid w:val="00FB11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7062</Words>
  <Characters>33831</Characters>
  <Application>Microsoft Office Word</Application>
  <DocSecurity>0</DocSecurity>
  <Lines>1409</Lines>
  <Paragraphs>929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1996 - 01-g0-02</dc:title>
  <dc:subject/>
  <dc:creator>svcMRProcess</dc:creator>
  <cp:keywords/>
  <cp:lastModifiedBy>svcMRProcess</cp:lastModifiedBy>
  <cp:revision>4</cp:revision>
  <cp:lastPrinted>2002-09-26T02:37:00Z</cp:lastPrinted>
  <dcterms:created xsi:type="dcterms:W3CDTF">2013-02-18T11:43:00Z</dcterms:created>
  <dcterms:modified xsi:type="dcterms:W3CDTF">2013-02-18T11:43:00Z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20060512</vt:lpwstr>
  </property>
  <property fmtid="{D5CDD505-2E9C-101B-9397-08002B2CF9AE}" pid="4" name="DocumentType">
    <vt:lpwstr>Reg</vt:lpwstr>
  </property>
  <property fmtid="{D5CDD505-2E9C-101B-9397-08002B2CF9AE}" pid="5" name="OwlsUID">
    <vt:i4>4770</vt:i4>
  </property>
  <property fmtid="{D5CDD505-2E9C-101B-9397-08002B2CF9AE}" pid="6" name="AsAtDate">
    <vt:lpwstr>12 May 2006</vt:lpwstr>
  </property>
  <property fmtid="{D5CDD505-2E9C-101B-9397-08002B2CF9AE}" pid="7" name="Suffix">
    <vt:lpwstr>01-g0-02</vt:lpwstr>
  </property>
</Properties>
</file>