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_Toc97627059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_Toc97627060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_Toc97627061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Power of Minister to make certain declarations for interpretation purposes</w:t>
      </w:r>
      <w:r>
        <w:tab/>
      </w:r>
      <w:r>
        <w:fldChar w:fldCharType="begin"/>
      </w:r>
      <w:r>
        <w:instrText xml:space="preserve"> PAGEREF _Toc97627062 \h </w:instrText>
      </w:r>
      <w:r>
        <w:fldChar w:fldCharType="separate"/>
      </w:r>
      <w:r>
        <w:t>6</w:t>
      </w:r>
      <w:r>
        <w:fldChar w:fldCharType="end"/>
      </w:r>
    </w:p>
    <w:p>
      <w:pPr>
        <w:pStyle w:val="TOC8"/>
        <w:rPr>
          <w:rFonts w:asciiTheme="minorHAnsi" w:eastAsiaTheme="minorEastAsia" w:hAnsiTheme="minorHAnsi" w:cstheme="minorBidi"/>
          <w:szCs w:val="22"/>
        </w:rPr>
      </w:pPr>
      <w:r>
        <w:t>5AA.</w:t>
      </w:r>
      <w:r>
        <w:tab/>
        <w:t>Disapplication of State occupational safety and health laws</w:t>
      </w:r>
      <w:r>
        <w:tab/>
      </w:r>
      <w:r>
        <w:fldChar w:fldCharType="begin"/>
      </w:r>
      <w:r>
        <w:instrText xml:space="preserve"> PAGEREF _Toc97627063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II — Licences and acquisition of land and rights over land</w:t>
      </w:r>
    </w:p>
    <w:p>
      <w:pPr>
        <w:pStyle w:val="TOC8"/>
        <w:rPr>
          <w:rFonts w:asciiTheme="minorHAnsi" w:eastAsiaTheme="minorEastAsia" w:hAnsiTheme="minorHAnsi" w:cstheme="minorBidi"/>
          <w:szCs w:val="22"/>
        </w:rPr>
      </w:pPr>
      <w:r>
        <w:t>6</w:t>
      </w:r>
      <w:r>
        <w:rPr>
          <w:snapToGrid w:val="0"/>
        </w:rPr>
        <w:t>.</w:t>
      </w:r>
      <w:r>
        <w:rPr>
          <w:snapToGrid w:val="0"/>
        </w:rPr>
        <w:tab/>
        <w:t>Construction etc. of pipelines</w:t>
      </w:r>
      <w:r>
        <w:tab/>
      </w:r>
      <w:r>
        <w:fldChar w:fldCharType="begin"/>
      </w:r>
      <w:r>
        <w:instrText xml:space="preserve"> PAGEREF _Toc97627065 \h </w:instrText>
      </w:r>
      <w:r>
        <w:fldChar w:fldCharType="separate"/>
      </w:r>
      <w:r>
        <w:t>8</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Power of Minister to authorise entry</w:t>
      </w:r>
      <w:r>
        <w:tab/>
      </w:r>
      <w:r>
        <w:fldChar w:fldCharType="begin"/>
      </w:r>
      <w:r>
        <w:instrText xml:space="preserve"> PAGEREF _Toc97627066 \h </w:instrText>
      </w:r>
      <w:r>
        <w:fldChar w:fldCharType="separate"/>
      </w:r>
      <w:r>
        <w:t>9</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Application for licence</w:t>
      </w:r>
      <w:r>
        <w:tab/>
      </w:r>
      <w:r>
        <w:fldChar w:fldCharType="begin"/>
      </w:r>
      <w:r>
        <w:instrText xml:space="preserve"> PAGEREF _Toc97627067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Refusal of licence</w:t>
      </w:r>
      <w:r>
        <w:tab/>
      </w:r>
      <w:r>
        <w:fldChar w:fldCharType="begin"/>
      </w:r>
      <w:r>
        <w:instrText xml:space="preserve"> PAGEREF _Toc97627068 \h </w:instrText>
      </w:r>
      <w:r>
        <w:fldChar w:fldCharType="separate"/>
      </w:r>
      <w:r>
        <w:t>13</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Grant of licence</w:t>
      </w:r>
      <w:r>
        <w:tab/>
      </w:r>
      <w:r>
        <w:fldChar w:fldCharType="begin"/>
      </w:r>
      <w:r>
        <w:instrText xml:space="preserve"> PAGEREF _Toc97627069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Conditions of licence</w:t>
      </w:r>
      <w:r>
        <w:tab/>
      </w:r>
      <w:r>
        <w:fldChar w:fldCharType="begin"/>
      </w:r>
      <w:r>
        <w:instrText xml:space="preserve"> PAGEREF _Toc97627070 \h </w:instrText>
      </w:r>
      <w:r>
        <w:fldChar w:fldCharType="separate"/>
      </w:r>
      <w:r>
        <w:t>15</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Security</w:t>
      </w:r>
      <w:r>
        <w:tab/>
      </w:r>
      <w:r>
        <w:fldChar w:fldCharType="begin"/>
      </w:r>
      <w:r>
        <w:instrText xml:space="preserve"> PAGEREF _Toc97627071 \h </w:instrText>
      </w:r>
      <w:r>
        <w:fldChar w:fldCharType="separate"/>
      </w:r>
      <w:r>
        <w:t>16</w:t>
      </w:r>
      <w:r>
        <w:fldChar w:fldCharType="end"/>
      </w:r>
    </w:p>
    <w:p>
      <w:pPr>
        <w:pStyle w:val="TOC8"/>
        <w:rPr>
          <w:rFonts w:asciiTheme="minorHAnsi" w:eastAsiaTheme="minorEastAsia" w:hAnsiTheme="minorHAnsi" w:cstheme="minorBidi"/>
          <w:szCs w:val="22"/>
        </w:rPr>
      </w:pPr>
      <w:r>
        <w:t>14.</w:t>
      </w:r>
      <w:r>
        <w:tab/>
        <w:t>Term of licence</w:t>
      </w:r>
      <w:r>
        <w:tab/>
      </w:r>
      <w:r>
        <w:fldChar w:fldCharType="begin"/>
      </w:r>
      <w:r>
        <w:instrText xml:space="preserve"> PAGEREF _Toc97627072 \h </w:instrText>
      </w:r>
      <w:r>
        <w:fldChar w:fldCharType="separate"/>
      </w:r>
      <w:r>
        <w:t>17</w:t>
      </w:r>
      <w:r>
        <w:fldChar w:fldCharType="end"/>
      </w:r>
    </w:p>
    <w:p>
      <w:pPr>
        <w:pStyle w:val="TOC8"/>
        <w:rPr>
          <w:rFonts w:asciiTheme="minorHAnsi" w:eastAsiaTheme="minorEastAsia" w:hAnsiTheme="minorHAnsi" w:cstheme="minorBidi"/>
          <w:szCs w:val="22"/>
        </w:rPr>
      </w:pPr>
      <w:r>
        <w:t>15A.</w:t>
      </w:r>
      <w:r>
        <w:tab/>
        <w:t>Termination of pipeline licence if no operations for 5 years</w:t>
      </w:r>
      <w:r>
        <w:tab/>
      </w:r>
      <w:r>
        <w:fldChar w:fldCharType="begin"/>
      </w:r>
      <w:r>
        <w:instrText xml:space="preserve"> PAGEREF _Toc97627073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Variation of licence on application by licensee</w:t>
      </w:r>
      <w:r>
        <w:tab/>
      </w:r>
      <w:r>
        <w:fldChar w:fldCharType="begin"/>
      </w:r>
      <w:r>
        <w:instrText xml:space="preserve"> PAGEREF _Toc97627074 \h </w:instrText>
      </w:r>
      <w:r>
        <w:fldChar w:fldCharType="separate"/>
      </w:r>
      <w:r>
        <w:t>18</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Power of Minister to grant easements etc. over Crown land</w:t>
      </w:r>
      <w:r>
        <w:tab/>
      </w:r>
      <w:r>
        <w:fldChar w:fldCharType="begin"/>
      </w:r>
      <w:r>
        <w:instrText xml:space="preserve"> PAGEREF _Toc97627075 \h </w:instrText>
      </w:r>
      <w:r>
        <w:fldChar w:fldCharType="separate"/>
      </w:r>
      <w:r>
        <w:t>19</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Power of public authority to grant easements etc.</w:t>
      </w:r>
      <w:r>
        <w:tab/>
      </w:r>
      <w:r>
        <w:fldChar w:fldCharType="begin"/>
      </w:r>
      <w:r>
        <w:instrText xml:space="preserve"> PAGEREF _Toc97627076 \h </w:instrText>
      </w:r>
      <w:r>
        <w:fldChar w:fldCharType="separate"/>
      </w:r>
      <w:r>
        <w:t>19</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Authority to make arrangements and agreements for easements</w:t>
      </w:r>
      <w:r>
        <w:tab/>
      </w:r>
      <w:r>
        <w:fldChar w:fldCharType="begin"/>
      </w:r>
      <w:r>
        <w:instrText xml:space="preserve"> PAGEREF _Toc97627077 \h </w:instrText>
      </w:r>
      <w:r>
        <w:fldChar w:fldCharType="separate"/>
      </w:r>
      <w:r>
        <w:t>20</w:t>
      </w:r>
      <w:r>
        <w:fldChar w:fldCharType="end"/>
      </w:r>
    </w:p>
    <w:p>
      <w:pPr>
        <w:pStyle w:val="TOC8"/>
        <w:rPr>
          <w:rFonts w:asciiTheme="minorHAnsi" w:eastAsiaTheme="minorEastAsia" w:hAnsiTheme="minorHAnsi" w:cstheme="minorBidi"/>
          <w:szCs w:val="22"/>
        </w:rPr>
      </w:pPr>
      <w:r>
        <w:lastRenderedPageBreak/>
        <w:t>19</w:t>
      </w:r>
      <w:r>
        <w:rPr>
          <w:snapToGrid w:val="0"/>
        </w:rPr>
        <w:t>.</w:t>
      </w:r>
      <w:r>
        <w:rPr>
          <w:snapToGrid w:val="0"/>
        </w:rPr>
        <w:tab/>
        <w:t>Taking of land or easement over land for the purposes of or incidental to construction or operation of pipeline</w:t>
      </w:r>
      <w:r>
        <w:tab/>
      </w:r>
      <w:r>
        <w:fldChar w:fldCharType="begin"/>
      </w:r>
      <w:r>
        <w:instrText xml:space="preserve"> PAGEREF _Toc97627078 \h </w:instrText>
      </w:r>
      <w:r>
        <w:fldChar w:fldCharType="separate"/>
      </w:r>
      <w:r>
        <w:t>20</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r>
        <w:tab/>
      </w:r>
      <w:r>
        <w:fldChar w:fldCharType="begin"/>
      </w:r>
      <w:r>
        <w:instrText xml:space="preserve"> PAGEREF _Toc97627079 \h </w:instrText>
      </w:r>
      <w:r>
        <w:fldChar w:fldCharType="separate"/>
      </w:r>
      <w:r>
        <w:t>22</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Directions as to conveyance of petroleum</w:t>
      </w:r>
      <w:r>
        <w:tab/>
      </w:r>
      <w:r>
        <w:fldChar w:fldCharType="begin"/>
      </w:r>
      <w:r>
        <w:instrText xml:space="preserve"> PAGEREF _Toc97627080 \h </w:instrText>
      </w:r>
      <w:r>
        <w:fldChar w:fldCharType="separate"/>
      </w:r>
      <w:r>
        <w:t>24</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Exemptions</w:t>
      </w:r>
      <w:r>
        <w:tab/>
      </w:r>
      <w:r>
        <w:fldChar w:fldCharType="begin"/>
      </w:r>
      <w:r>
        <w:instrText xml:space="preserve"> PAGEREF _Toc97627081 \h </w:instrText>
      </w:r>
      <w:r>
        <w:fldChar w:fldCharType="separate"/>
      </w:r>
      <w:r>
        <w:t>25</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Surrender of licence</w:t>
      </w:r>
      <w:r>
        <w:tab/>
      </w:r>
      <w:r>
        <w:fldChar w:fldCharType="begin"/>
      </w:r>
      <w:r>
        <w:instrText xml:space="preserve"> PAGEREF _Toc97627082 \h </w:instrText>
      </w:r>
      <w:r>
        <w:fldChar w:fldCharType="separate"/>
      </w:r>
      <w:r>
        <w:t>26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Cancellation of licences for breach of conditions, the Act or regulations or non</w:t>
      </w:r>
      <w:r>
        <w:rPr>
          <w:snapToGrid w:val="0"/>
        </w:rPr>
        <w:noBreakHyphen/>
        <w:t>payment of amounts due</w:t>
      </w:r>
      <w:r>
        <w:tab/>
      </w:r>
      <w:r>
        <w:fldChar w:fldCharType="begin"/>
      </w:r>
      <w:r>
        <w:instrText xml:space="preserve"> PAGEREF _Toc97627083 \h </w:instrText>
      </w:r>
      <w:r>
        <w:fldChar w:fldCharType="separate"/>
      </w:r>
      <w:r>
        <w:t>28</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Change in position or route of pipeline</w:t>
      </w:r>
      <w:r>
        <w:tab/>
      </w:r>
      <w:r>
        <w:fldChar w:fldCharType="begin"/>
      </w:r>
      <w:r>
        <w:instrText xml:space="preserve"> PAGEREF _Toc97627084 \h </w:instrText>
      </w:r>
      <w:r>
        <w:fldChar w:fldCharType="separate"/>
      </w:r>
      <w:r>
        <w:t>29</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Cancellation of licences not affected by other provisions</w:t>
      </w:r>
      <w:r>
        <w:tab/>
      </w:r>
      <w:r>
        <w:fldChar w:fldCharType="begin"/>
      </w:r>
      <w:r>
        <w:instrText xml:space="preserve"> PAGEREF _Toc97627085 \h </w:instrText>
      </w:r>
      <w:r>
        <w:fldChar w:fldCharType="separate"/>
      </w:r>
      <w:r>
        <w:t>30</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Removal of property etc. by licensee</w:t>
      </w:r>
      <w:r>
        <w:tab/>
      </w:r>
      <w:r>
        <w:fldChar w:fldCharType="begin"/>
      </w:r>
      <w:r>
        <w:instrText xml:space="preserve"> PAGEREF _Toc97627086 \h </w:instrText>
      </w:r>
      <w:r>
        <w:fldChar w:fldCharType="separate"/>
      </w:r>
      <w:r>
        <w:t>31</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Powers of Minister where direction not complied with</w:t>
      </w:r>
      <w:r>
        <w:tab/>
      </w:r>
      <w:r>
        <w:fldChar w:fldCharType="begin"/>
      </w:r>
      <w:r>
        <w:instrText xml:space="preserve"> PAGEREF _Toc97627087 \h </w:instrText>
      </w:r>
      <w:r>
        <w:fldChar w:fldCharType="separate"/>
      </w:r>
      <w:r>
        <w:t>32</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Licence fees</w:t>
      </w:r>
      <w:r>
        <w:tab/>
      </w:r>
      <w:r>
        <w:fldChar w:fldCharType="begin"/>
      </w:r>
      <w:r>
        <w:instrText xml:space="preserve"> PAGEREF _Toc97627088 \h </w:instrText>
      </w:r>
      <w:r>
        <w:fldChar w:fldCharType="separate"/>
      </w:r>
      <w:r>
        <w:t>34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Penalty for late payment</w:t>
      </w:r>
      <w:r>
        <w:tab/>
      </w:r>
      <w:r>
        <w:fldChar w:fldCharType="begin"/>
      </w:r>
      <w:r>
        <w:instrText xml:space="preserve"> PAGEREF _Toc97627089 \h </w:instrText>
      </w:r>
      <w:r>
        <w:fldChar w:fldCharType="separate"/>
      </w:r>
      <w:r>
        <w:t>34</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Fees and penalties debts due to the Crown</w:t>
      </w:r>
      <w:r>
        <w:tab/>
      </w:r>
      <w:r>
        <w:fldChar w:fldCharType="begin"/>
      </w:r>
      <w:r>
        <w:instrText xml:space="preserve"> PAGEREF _Toc97627090 \h </w:instrText>
      </w:r>
      <w:r>
        <w:fldChar w:fldCharType="separate"/>
      </w:r>
      <w:r>
        <w:t>35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Certain written laws not to apply to licensed pipelines</w:t>
      </w:r>
      <w:r>
        <w:tab/>
      </w:r>
      <w:r>
        <w:fldChar w:fldCharType="begin"/>
      </w:r>
      <w:r>
        <w:instrText xml:space="preserve"> PAGEREF _Toc97627091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III — Construction and operation of pipeline</w:t>
      </w:r>
    </w:p>
    <w:p>
      <w:pPr>
        <w:pStyle w:val="TOC8"/>
        <w:rPr>
          <w:rFonts w:asciiTheme="minorHAnsi" w:eastAsiaTheme="minorEastAsia" w:hAnsiTheme="minorHAnsi" w:cstheme="minorBidi"/>
          <w:szCs w:val="22"/>
        </w:rPr>
      </w:pPr>
      <w:r>
        <w:t>33</w:t>
      </w:r>
      <w:r>
        <w:rPr>
          <w:snapToGrid w:val="0"/>
        </w:rPr>
        <w:t>.</w:t>
      </w:r>
      <w:r>
        <w:rPr>
          <w:snapToGrid w:val="0"/>
        </w:rPr>
        <w:tab/>
        <w:t>Construction to be along authorised route</w:t>
      </w:r>
      <w:r>
        <w:tab/>
      </w:r>
      <w:r>
        <w:fldChar w:fldCharType="begin"/>
      </w:r>
      <w:r>
        <w:instrText xml:space="preserve"> PAGEREF _Toc97627093 \h </w:instrText>
      </w:r>
      <w:r>
        <w:fldChar w:fldCharType="separate"/>
      </w:r>
      <w:r>
        <w:t>36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Construction to be in accordance with prescribed standards etc.</w:t>
      </w:r>
      <w:r>
        <w:tab/>
      </w:r>
      <w:r>
        <w:fldChar w:fldCharType="begin"/>
      </w:r>
      <w:r>
        <w:instrText xml:space="preserve"> PAGEREF _Toc97627094 \h </w:instrText>
      </w:r>
      <w:r>
        <w:fldChar w:fldCharType="separate"/>
      </w:r>
      <w:r>
        <w:t>36</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Pipelines to be operated continuously</w:t>
      </w:r>
      <w:r>
        <w:tab/>
      </w:r>
      <w:r>
        <w:fldChar w:fldCharType="begin"/>
      </w:r>
      <w:r>
        <w:instrText xml:space="preserve"> PAGEREF _Toc97627095 \h </w:instrText>
      </w:r>
      <w:r>
        <w:fldChar w:fldCharType="separate"/>
      </w:r>
      <w:r>
        <w:t>36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Consent to commencement or resumption of pipeline operations</w:t>
      </w:r>
      <w:r>
        <w:tab/>
      </w:r>
      <w:r>
        <w:fldChar w:fldCharType="begin"/>
      </w:r>
      <w:r>
        <w:instrText xml:space="preserve"> PAGEREF _Toc97627096 \h </w:instrText>
      </w:r>
      <w:r>
        <w:fldChar w:fldCharType="separate"/>
      </w:r>
      <w:r>
        <w:t>37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Manner of operating pipelines</w:t>
      </w:r>
      <w:r>
        <w:tab/>
      </w:r>
      <w:r>
        <w:fldChar w:fldCharType="begin"/>
      </w:r>
      <w:r>
        <w:instrText xml:space="preserve"> PAGEREF _Toc97627097 \h </w:instrText>
      </w:r>
      <w:r>
        <w:fldChar w:fldCharType="separate"/>
      </w:r>
      <w:r>
        <w:t>37</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Waste or escape of substances from pipeline</w:t>
      </w:r>
      <w:r>
        <w:tab/>
      </w:r>
      <w:r>
        <w:fldChar w:fldCharType="begin"/>
      </w:r>
      <w:r>
        <w:instrText xml:space="preserve"> PAGEREF _Toc97627098 \h </w:instrText>
      </w:r>
      <w:r>
        <w:fldChar w:fldCharType="separate"/>
      </w:r>
      <w:r>
        <w:t>37</w:t>
      </w:r>
      <w:r>
        <w:fldChar w:fldCharType="end"/>
      </w:r>
    </w:p>
    <w:p>
      <w:pPr>
        <w:pStyle w:val="TOC8"/>
        <w:rPr>
          <w:rFonts w:asciiTheme="minorHAnsi" w:eastAsiaTheme="minorEastAsia" w:hAnsiTheme="minorHAnsi" w:cstheme="minorBidi"/>
          <w:szCs w:val="22"/>
        </w:rPr>
      </w:pPr>
      <w:r>
        <w:t>37A</w:t>
      </w:r>
      <w:r>
        <w:rPr>
          <w:snapToGrid w:val="0"/>
        </w:rPr>
        <w:t>.</w:t>
      </w:r>
      <w:r>
        <w:rPr>
          <w:snapToGrid w:val="0"/>
        </w:rPr>
        <w:tab/>
        <w:t>Insurance requirements</w:t>
      </w:r>
      <w:r>
        <w:tab/>
      </w:r>
      <w:r>
        <w:fldChar w:fldCharType="begin"/>
      </w:r>
      <w:r>
        <w:instrText xml:space="preserve"> PAGEREF _Toc97627099 \h </w:instrText>
      </w:r>
      <w:r>
        <w:fldChar w:fldCharType="separate"/>
      </w:r>
      <w:r>
        <w:t>38</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Marking route of pipeline and maintenance etc. of property</w:t>
      </w:r>
      <w:r>
        <w:tab/>
      </w:r>
      <w:r>
        <w:fldChar w:fldCharType="begin"/>
      </w:r>
      <w:r>
        <w:instrText xml:space="preserve"> PAGEREF _Toc97627100 \h </w:instrText>
      </w:r>
      <w:r>
        <w:fldChar w:fldCharType="separate"/>
      </w:r>
      <w:r>
        <w:t>38</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Pipelines on agricultural land, licensee’s duties</w:t>
      </w:r>
      <w:r>
        <w:tab/>
      </w:r>
      <w:r>
        <w:fldChar w:fldCharType="begin"/>
      </w:r>
      <w:r>
        <w:instrText xml:space="preserve"> PAGEREF _Toc97627101 \h </w:instrText>
      </w:r>
      <w:r>
        <w:fldChar w:fldCharType="separate"/>
      </w:r>
      <w:r>
        <w:t>39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Pipelines crossing any water</w:t>
      </w:r>
      <w:r>
        <w:tab/>
      </w:r>
      <w:r>
        <w:fldChar w:fldCharType="begin"/>
      </w:r>
      <w:r>
        <w:instrText xml:space="preserve"> PAGEREF _Toc97627102 \h </w:instrText>
      </w:r>
      <w:r>
        <w:fldChar w:fldCharType="separate"/>
      </w:r>
      <w:r>
        <w:t>40</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Directions</w:t>
      </w:r>
      <w:r>
        <w:tab/>
      </w:r>
      <w:r>
        <w:fldChar w:fldCharType="begin"/>
      </w:r>
      <w:r>
        <w:instrText xml:space="preserve"> PAGEREF _Toc97627103 \h </w:instrText>
      </w:r>
      <w:r>
        <w:fldChar w:fldCharType="separate"/>
      </w:r>
      <w:r>
        <w:t>40</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Non-compliance with directions</w:t>
      </w:r>
      <w:r>
        <w:tab/>
      </w:r>
      <w:r>
        <w:fldChar w:fldCharType="begin"/>
      </w:r>
      <w:r>
        <w:instrText xml:space="preserve"> PAGEREF _Toc97627104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IV — Registration of licences and related instruments</w:t>
      </w:r>
    </w:p>
    <w:p>
      <w:pPr>
        <w:pStyle w:val="TOC8"/>
        <w:rPr>
          <w:rFonts w:asciiTheme="minorHAnsi" w:eastAsiaTheme="minorEastAsia" w:hAnsiTheme="minorHAnsi" w:cstheme="minorBidi"/>
          <w:szCs w:val="22"/>
        </w:rPr>
      </w:pPr>
      <w:r>
        <w:t>43</w:t>
      </w:r>
      <w:r>
        <w:rPr>
          <w:snapToGrid w:val="0"/>
        </w:rPr>
        <w:t>.</w:t>
      </w:r>
      <w:r>
        <w:rPr>
          <w:snapToGrid w:val="0"/>
        </w:rPr>
        <w:tab/>
        <w:t>Register of licences to be kept</w:t>
      </w:r>
      <w:r>
        <w:tab/>
      </w:r>
      <w:r>
        <w:fldChar w:fldCharType="begin"/>
      </w:r>
      <w:r>
        <w:instrText xml:space="preserve"> PAGEREF _Toc97627106 \h </w:instrText>
      </w:r>
      <w:r>
        <w:fldChar w:fldCharType="separate"/>
      </w:r>
      <w:r>
        <w:t>44</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Approval and registration of transfers</w:t>
      </w:r>
      <w:r>
        <w:tab/>
      </w:r>
      <w:r>
        <w:fldChar w:fldCharType="begin"/>
      </w:r>
      <w:r>
        <w:instrText xml:space="preserve"> PAGEREF _Toc97627107 \h </w:instrText>
      </w:r>
      <w:r>
        <w:fldChar w:fldCharType="separate"/>
      </w:r>
      <w:r>
        <w:t>45</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Entries in register on devolution of rights of registered holder</w:t>
      </w:r>
      <w:r>
        <w:tab/>
      </w:r>
      <w:r>
        <w:fldChar w:fldCharType="begin"/>
      </w:r>
      <w:r>
        <w:instrText xml:space="preserve"> PAGEREF _Toc97627108 \h </w:instrText>
      </w:r>
      <w:r>
        <w:fldChar w:fldCharType="separate"/>
      </w:r>
      <w:r>
        <w:t>47</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Approval of dealings creating etc. interests etc. in existing licences</w:t>
      </w:r>
      <w:r>
        <w:tab/>
      </w:r>
      <w:r>
        <w:fldChar w:fldCharType="begin"/>
      </w:r>
      <w:r>
        <w:instrText xml:space="preserve"> PAGEREF _Toc97627109 \h </w:instrText>
      </w:r>
      <w:r>
        <w:fldChar w:fldCharType="separate"/>
      </w:r>
      <w:r>
        <w:t>48</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True consideration to be shown</w:t>
      </w:r>
      <w:r>
        <w:tab/>
      </w:r>
      <w:r>
        <w:fldChar w:fldCharType="begin"/>
      </w:r>
      <w:r>
        <w:instrText xml:space="preserve"> PAGEREF _Toc97627110 \h </w:instrText>
      </w:r>
      <w:r>
        <w:fldChar w:fldCharType="separate"/>
      </w:r>
      <w:r>
        <w:t>53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Minister not concerned with certain matters</w:t>
      </w:r>
      <w:r>
        <w:tab/>
      </w:r>
      <w:r>
        <w:fldChar w:fldCharType="begin"/>
      </w:r>
      <w:r>
        <w:instrText xml:space="preserve"> PAGEREF _Toc97627111 \h </w:instrText>
      </w:r>
      <w:r>
        <w:fldChar w:fldCharType="separate"/>
      </w:r>
      <w:r>
        <w:t>53</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Power of Minister to require information as to proposed dealings</w:t>
      </w:r>
      <w:r>
        <w:tab/>
      </w:r>
      <w:r>
        <w:fldChar w:fldCharType="begin"/>
      </w:r>
      <w:r>
        <w:instrText xml:space="preserve"> PAGEREF _Toc97627112 \h </w:instrText>
      </w:r>
      <w:r>
        <w:fldChar w:fldCharType="separate"/>
      </w:r>
      <w:r>
        <w:t>53</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Production and inspection of books, records and documents</w:t>
      </w:r>
      <w:r>
        <w:tab/>
      </w:r>
      <w:r>
        <w:fldChar w:fldCharType="begin"/>
      </w:r>
      <w:r>
        <w:instrText xml:space="preserve"> PAGEREF _Toc97627113 \h </w:instrText>
      </w:r>
      <w:r>
        <w:fldChar w:fldCharType="separate"/>
      </w:r>
      <w:r>
        <w:t>54</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Inspection of register and documents</w:t>
      </w:r>
      <w:r>
        <w:tab/>
      </w:r>
      <w:r>
        <w:fldChar w:fldCharType="begin"/>
      </w:r>
      <w:r>
        <w:instrText xml:space="preserve"> PAGEREF _Toc97627114 \h </w:instrText>
      </w:r>
      <w:r>
        <w:fldChar w:fldCharType="separate"/>
      </w:r>
      <w:r>
        <w:t>55</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Evidentiary provisions</w:t>
      </w:r>
      <w:r>
        <w:tab/>
      </w:r>
      <w:r>
        <w:fldChar w:fldCharType="begin"/>
      </w:r>
      <w:r>
        <w:instrText xml:space="preserve"> PAGEREF _Toc97627115 \h </w:instrText>
      </w:r>
      <w:r>
        <w:fldChar w:fldCharType="separate"/>
      </w:r>
      <w:r>
        <w:t>55</w:t>
      </w:r>
      <w:r>
        <w:fldChar w:fldCharType="end"/>
      </w:r>
    </w:p>
    <w:p>
      <w:pPr>
        <w:pStyle w:val="TOC8"/>
        <w:rPr>
          <w:rFonts w:asciiTheme="minorHAnsi" w:eastAsiaTheme="minorEastAsia" w:hAnsiTheme="minorHAnsi" w:cstheme="minorBidi"/>
          <w:szCs w:val="22"/>
        </w:rPr>
      </w:pPr>
      <w:r>
        <w:t>53A</w:t>
      </w:r>
      <w:r>
        <w:rPr>
          <w:snapToGrid w:val="0"/>
        </w:rPr>
        <w:t>.</w:t>
      </w:r>
      <w:r>
        <w:rPr>
          <w:snapToGrid w:val="0"/>
        </w:rPr>
        <w:tab/>
        <w:t>Minister may make corrections to register</w:t>
      </w:r>
      <w:r>
        <w:tab/>
      </w:r>
      <w:r>
        <w:fldChar w:fldCharType="begin"/>
      </w:r>
      <w:r>
        <w:instrText xml:space="preserve"> PAGEREF _Toc97627116 \h </w:instrText>
      </w:r>
      <w:r>
        <w:fldChar w:fldCharType="separate"/>
      </w:r>
      <w:r>
        <w:t>56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Reviews</w:t>
      </w:r>
      <w:r>
        <w:tab/>
      </w:r>
      <w:r>
        <w:fldChar w:fldCharType="begin"/>
      </w:r>
      <w:r>
        <w:instrText xml:space="preserve"> PAGEREF _Toc97627117 \h </w:instrText>
      </w:r>
      <w:r>
        <w:fldChar w:fldCharType="separate"/>
      </w:r>
      <w:r>
        <w:t>56</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Offences</w:t>
      </w:r>
      <w:r>
        <w:tab/>
      </w:r>
      <w:r>
        <w:fldChar w:fldCharType="begin"/>
      </w:r>
      <w:r>
        <w:instrText xml:space="preserve"> PAGEREF _Toc97627118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IVA</w:t>
      </w:r>
      <w:r>
        <w:rPr>
          <w:b w:val="0"/>
        </w:rPr>
        <w:t> </w:t>
      </w:r>
      <w:r>
        <w:t>—</w:t>
      </w:r>
      <w:r>
        <w:rPr>
          <w:b w:val="0"/>
        </w:rPr>
        <w:t> </w:t>
      </w:r>
      <w:r>
        <w:t>Occupational safety and health</w:t>
      </w:r>
    </w:p>
    <w:p>
      <w:pPr>
        <w:pStyle w:val="TOC8"/>
        <w:rPr>
          <w:rFonts w:asciiTheme="minorHAnsi" w:eastAsiaTheme="minorEastAsia" w:hAnsiTheme="minorHAnsi" w:cstheme="minorBidi"/>
          <w:szCs w:val="22"/>
        </w:rPr>
      </w:pPr>
      <w:r>
        <w:t>56A.</w:t>
      </w:r>
      <w:r>
        <w:tab/>
        <w:t>Occupational safety and health</w:t>
      </w:r>
      <w:r>
        <w:tab/>
      </w:r>
      <w:r>
        <w:fldChar w:fldCharType="begin"/>
      </w:r>
      <w:r>
        <w:instrText xml:space="preserve"> PAGEREF _Toc97627120 \h </w:instrText>
      </w:r>
      <w:r>
        <w:fldChar w:fldCharType="separate"/>
      </w:r>
      <w:r>
        <w:t>58</w:t>
      </w:r>
      <w:r>
        <w:fldChar w:fldCharType="end"/>
      </w:r>
    </w:p>
    <w:p>
      <w:pPr>
        <w:pStyle w:val="TOC8"/>
        <w:rPr>
          <w:rFonts w:asciiTheme="minorHAnsi" w:eastAsiaTheme="minorEastAsia" w:hAnsiTheme="minorHAnsi" w:cstheme="minorBidi"/>
          <w:szCs w:val="22"/>
        </w:rPr>
      </w:pPr>
      <w:r>
        <w:t>56B.</w:t>
      </w:r>
      <w:r>
        <w:tab/>
        <w:t>Regulations relating to occupational safety and health</w:t>
      </w:r>
      <w:r>
        <w:tab/>
      </w:r>
      <w:r>
        <w:fldChar w:fldCharType="begin"/>
      </w:r>
      <w:r>
        <w:instrText xml:space="preserve"> PAGEREF _Toc97627121 \h </w:instrText>
      </w:r>
      <w:r>
        <w:fldChar w:fldCharType="separate"/>
      </w:r>
      <w:r>
        <w:t>58</w:t>
      </w:r>
      <w:r>
        <w:fldChar w:fldCharType="end"/>
      </w:r>
    </w:p>
    <w:p>
      <w:pPr>
        <w:pStyle w:val="TOC8"/>
        <w:rPr>
          <w:rFonts w:asciiTheme="minorHAnsi" w:eastAsiaTheme="minorEastAsia" w:hAnsiTheme="minorHAnsi" w:cstheme="minorBidi"/>
          <w:szCs w:val="22"/>
        </w:rPr>
      </w:pPr>
      <w:r>
        <w:t>56C.</w:t>
      </w:r>
      <w:r>
        <w:tab/>
        <w:t>Minister’s occupational safety and health functions</w:t>
      </w:r>
      <w:r>
        <w:tab/>
      </w:r>
      <w:r>
        <w:fldChar w:fldCharType="begin"/>
      </w:r>
      <w:r>
        <w:instrText xml:space="preserve"> PAGEREF _Toc97627122 \h </w:instrText>
      </w:r>
      <w:r>
        <w:fldChar w:fldCharType="separate"/>
      </w:r>
      <w:r>
        <w:t>58</w:t>
      </w:r>
      <w:r>
        <w:fldChar w:fldCharType="end"/>
      </w:r>
    </w:p>
    <w:p>
      <w:pPr>
        <w:pStyle w:val="TOC2"/>
        <w:tabs>
          <w:tab w:val="right" w:leader="dot" w:pos="7077"/>
        </w:tabs>
        <w:rPr>
          <w:rFonts w:asciiTheme="minorHAnsi" w:eastAsiaTheme="minorEastAsia" w:hAnsiTheme="minorHAnsi" w:cstheme="minorBidi"/>
          <w:b w:val="0"/>
          <w:sz w:val="22"/>
          <w:szCs w:val="22"/>
        </w:rPr>
      </w:pPr>
      <w:r>
        <w:t>Part V — Miscellaneous</w:t>
      </w:r>
    </w:p>
    <w:p>
      <w:pPr>
        <w:pStyle w:val="TOC8"/>
        <w:rPr>
          <w:rFonts w:asciiTheme="minorHAnsi" w:eastAsiaTheme="minorEastAsia" w:hAnsiTheme="minorHAnsi" w:cstheme="minorBidi"/>
          <w:szCs w:val="22"/>
        </w:rPr>
      </w:pPr>
      <w:r>
        <w:t>57</w:t>
      </w:r>
      <w:r>
        <w:rPr>
          <w:snapToGrid w:val="0"/>
        </w:rPr>
        <w:t>.</w:t>
      </w:r>
      <w:r>
        <w:rPr>
          <w:snapToGrid w:val="0"/>
        </w:rPr>
        <w:tab/>
        <w:t>Pipelines to remain property of owner</w:t>
      </w:r>
      <w:r>
        <w:tab/>
      </w:r>
      <w:r>
        <w:fldChar w:fldCharType="begin"/>
      </w:r>
      <w:r>
        <w:instrText xml:space="preserve"> PAGEREF _Toc97627124 \h </w:instrText>
      </w:r>
      <w:r>
        <w:fldChar w:fldCharType="separate"/>
      </w:r>
      <w:r>
        <w:t>60</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Notices of grants etc. of licences to be published</w:t>
      </w:r>
      <w:r>
        <w:tab/>
      </w:r>
      <w:r>
        <w:fldChar w:fldCharType="begin"/>
      </w:r>
      <w:r>
        <w:instrText xml:space="preserve"> PAGEREF _Toc97627125 \h </w:instrText>
      </w:r>
      <w:r>
        <w:fldChar w:fldCharType="separate"/>
      </w:r>
      <w:r>
        <w:t>60</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Judicial notice</w:t>
      </w:r>
      <w:r>
        <w:tab/>
      </w:r>
      <w:r>
        <w:fldChar w:fldCharType="begin"/>
      </w:r>
      <w:r>
        <w:instrText xml:space="preserve"> PAGEREF _Toc97627126 \h </w:instrText>
      </w:r>
      <w:r>
        <w:fldChar w:fldCharType="separate"/>
      </w:r>
      <w:r>
        <w:t>60</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Address for service</w:t>
      </w:r>
      <w:r>
        <w:tab/>
      </w:r>
      <w:r>
        <w:fldChar w:fldCharType="begin"/>
      </w:r>
      <w:r>
        <w:instrText xml:space="preserve"> PAGEREF _Toc97627127 \h </w:instrText>
      </w:r>
      <w:r>
        <w:fldChar w:fldCharType="separate"/>
      </w:r>
      <w:r>
        <w:t>61</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Service of documents on 2 or more licensees</w:t>
      </w:r>
      <w:r>
        <w:tab/>
      </w:r>
      <w:r>
        <w:fldChar w:fldCharType="begin"/>
      </w:r>
      <w:r>
        <w:instrText xml:space="preserve"> PAGEREF _Toc97627128 \h </w:instrText>
      </w:r>
      <w:r>
        <w:fldChar w:fldCharType="separate"/>
      </w:r>
      <w:r>
        <w:t>61</w:t>
      </w:r>
      <w:r>
        <w:fldChar w:fldCharType="end"/>
      </w:r>
    </w:p>
    <w:p>
      <w:pPr>
        <w:pStyle w:val="TOC8"/>
        <w:rPr>
          <w:rFonts w:asciiTheme="minorHAnsi" w:eastAsiaTheme="minorEastAsia" w:hAnsiTheme="minorHAnsi" w:cstheme="minorBidi"/>
          <w:szCs w:val="22"/>
        </w:rPr>
      </w:pPr>
      <w:r>
        <w:t>61.</w:t>
      </w:r>
      <w:r>
        <w:tab/>
        <w:t>Power of Minister to delegate</w:t>
      </w:r>
      <w:r>
        <w:tab/>
      </w:r>
      <w:r>
        <w:fldChar w:fldCharType="begin"/>
      </w:r>
      <w:r>
        <w:instrText xml:space="preserve"> PAGEREF _Toc97627129 \h </w:instrText>
      </w:r>
      <w:r>
        <w:fldChar w:fldCharType="separate"/>
      </w:r>
      <w:r>
        <w:t>62</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Inspectors</w:t>
      </w:r>
      <w:r>
        <w:tab/>
      </w:r>
      <w:r>
        <w:fldChar w:fldCharType="begin"/>
      </w:r>
      <w:r>
        <w:instrText xml:space="preserve"> PAGEREF _Toc97627130 \h </w:instrText>
      </w:r>
      <w:r>
        <w:fldChar w:fldCharType="separate"/>
      </w:r>
      <w:r>
        <w:t>63</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Powers of inspectors</w:t>
      </w:r>
      <w:r>
        <w:tab/>
      </w:r>
      <w:r>
        <w:fldChar w:fldCharType="begin"/>
      </w:r>
      <w:r>
        <w:instrText xml:space="preserve"> PAGEREF _Toc97627131 \h </w:instrText>
      </w:r>
      <w:r>
        <w:fldChar w:fldCharType="separate"/>
      </w:r>
      <w:r>
        <w:t>63</w:t>
      </w:r>
      <w:r>
        <w:fldChar w:fldCharType="end"/>
      </w:r>
    </w:p>
    <w:p>
      <w:pPr>
        <w:pStyle w:val="TOC8"/>
        <w:rPr>
          <w:rFonts w:asciiTheme="minorHAnsi" w:eastAsiaTheme="minorEastAsia" w:hAnsiTheme="minorHAnsi" w:cstheme="minorBidi"/>
          <w:szCs w:val="22"/>
        </w:rPr>
      </w:pPr>
      <w:r>
        <w:t>63A.</w:t>
      </w:r>
      <w:r>
        <w:tab/>
        <w:t>Protection from liability for wrongdoing</w:t>
      </w:r>
      <w:r>
        <w:tab/>
      </w:r>
      <w:r>
        <w:fldChar w:fldCharType="begin"/>
      </w:r>
      <w:r>
        <w:instrText xml:space="preserve"> PAGEREF _Toc97627132 \h </w:instrText>
      </w:r>
      <w:r>
        <w:fldChar w:fldCharType="separate"/>
      </w:r>
      <w:r>
        <w:t>64</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Theft of petroleum from pipeline</w:t>
      </w:r>
      <w:r>
        <w:tab/>
      </w:r>
      <w:r>
        <w:fldChar w:fldCharType="begin"/>
      </w:r>
      <w:r>
        <w:instrText xml:space="preserve"> PAGEREF _Toc97627133 \h </w:instrText>
      </w:r>
      <w:r>
        <w:fldChar w:fldCharType="separate"/>
      </w:r>
      <w:r>
        <w:t>64</w:t>
      </w:r>
      <w:r>
        <w:fldChar w:fldCharType="end"/>
      </w:r>
    </w:p>
    <w:p>
      <w:pPr>
        <w:pStyle w:val="TOC8"/>
        <w:rPr>
          <w:rFonts w:asciiTheme="minorHAnsi" w:eastAsiaTheme="minorEastAsia" w:hAnsiTheme="minorHAnsi" w:cstheme="minorBidi"/>
          <w:szCs w:val="22"/>
        </w:rPr>
      </w:pPr>
      <w:r>
        <w:t>65.</w:t>
      </w:r>
      <w:r>
        <w:tab/>
        <w:t>Interfering with pipeline operation</w:t>
      </w:r>
      <w:r>
        <w:tab/>
      </w:r>
      <w:r>
        <w:fldChar w:fldCharType="begin"/>
      </w:r>
      <w:r>
        <w:instrText xml:space="preserve"> PAGEREF _Toc97627134 \h </w:instrText>
      </w:r>
      <w:r>
        <w:fldChar w:fldCharType="separate"/>
      </w:r>
      <w:r>
        <w:t>65</w:t>
      </w:r>
      <w:r>
        <w:fldChar w:fldCharType="end"/>
      </w:r>
    </w:p>
    <w:p>
      <w:pPr>
        <w:pStyle w:val="TOC8"/>
        <w:rPr>
          <w:rFonts w:asciiTheme="minorHAnsi" w:eastAsiaTheme="minorEastAsia" w:hAnsiTheme="minorHAnsi" w:cstheme="minorBidi"/>
          <w:szCs w:val="22"/>
        </w:rPr>
      </w:pPr>
      <w:r>
        <w:lastRenderedPageBreak/>
        <w:t>66</w:t>
      </w:r>
      <w:r>
        <w:rPr>
          <w:snapToGrid w:val="0"/>
        </w:rPr>
        <w:t>.</w:t>
      </w:r>
      <w:r>
        <w:rPr>
          <w:snapToGrid w:val="0"/>
        </w:rPr>
        <w:tab/>
        <w:t>Continuing offences</w:t>
      </w:r>
      <w:r>
        <w:tab/>
      </w:r>
      <w:r>
        <w:fldChar w:fldCharType="begin"/>
      </w:r>
      <w:r>
        <w:instrText xml:space="preserve"> PAGEREF _Toc97627135 \h </w:instrText>
      </w:r>
      <w:r>
        <w:fldChar w:fldCharType="separate"/>
      </w:r>
      <w:r>
        <w:t>65</w:t>
      </w:r>
      <w:r>
        <w:fldChar w:fldCharType="end"/>
      </w:r>
    </w:p>
    <w:p>
      <w:pPr>
        <w:pStyle w:val="TOC8"/>
        <w:rPr>
          <w:rFonts w:asciiTheme="minorHAnsi" w:eastAsiaTheme="minorEastAsia" w:hAnsiTheme="minorHAnsi" w:cstheme="minorBidi"/>
          <w:szCs w:val="22"/>
        </w:rPr>
      </w:pPr>
      <w:r>
        <w:t>66A</w:t>
      </w:r>
      <w:r>
        <w:rPr>
          <w:snapToGrid w:val="0"/>
        </w:rPr>
        <w:t>.</w:t>
      </w:r>
      <w:r>
        <w:rPr>
          <w:snapToGrid w:val="0"/>
        </w:rPr>
        <w:tab/>
        <w:t>Persons concerned in commission of offences</w:t>
      </w:r>
      <w:r>
        <w:tab/>
      </w:r>
      <w:r>
        <w:fldChar w:fldCharType="begin"/>
      </w:r>
      <w:r>
        <w:instrText xml:space="preserve"> PAGEREF _Toc97627136 \h </w:instrText>
      </w:r>
      <w:r>
        <w:fldChar w:fldCharType="separate"/>
      </w:r>
      <w:r>
        <w:t>66</w:t>
      </w:r>
      <w:r>
        <w:fldChar w:fldCharType="end"/>
      </w:r>
    </w:p>
    <w:p>
      <w:pPr>
        <w:pStyle w:val="TOC8"/>
        <w:rPr>
          <w:rFonts w:asciiTheme="minorHAnsi" w:eastAsiaTheme="minorEastAsia" w:hAnsiTheme="minorHAnsi" w:cstheme="minorBidi"/>
          <w:szCs w:val="22"/>
        </w:rPr>
      </w:pPr>
      <w:r>
        <w:t>66B.</w:t>
      </w:r>
      <w:r>
        <w:tab/>
        <w:t>Crimes and other offences</w:t>
      </w:r>
      <w:r>
        <w:tab/>
      </w:r>
      <w:r>
        <w:fldChar w:fldCharType="begin"/>
      </w:r>
      <w:r>
        <w:instrText xml:space="preserve"> PAGEREF _Toc97627137 \h </w:instrText>
      </w:r>
      <w:r>
        <w:fldChar w:fldCharType="separate"/>
      </w:r>
      <w:r>
        <w:t>66</w:t>
      </w:r>
      <w:r>
        <w:fldChar w:fldCharType="end"/>
      </w:r>
    </w:p>
    <w:p>
      <w:pPr>
        <w:pStyle w:val="TOC8"/>
        <w:rPr>
          <w:rFonts w:asciiTheme="minorHAnsi" w:eastAsiaTheme="minorEastAsia" w:hAnsiTheme="minorHAnsi" w:cstheme="minorBidi"/>
          <w:szCs w:val="22"/>
        </w:rPr>
      </w:pPr>
      <w:r>
        <w:t>66BA.</w:t>
      </w:r>
      <w:r>
        <w:tab/>
        <w:t>Time for bringing proceedings for offences against this Act (including the regulations)</w:t>
      </w:r>
      <w:r>
        <w:tab/>
      </w:r>
      <w:r>
        <w:fldChar w:fldCharType="begin"/>
      </w:r>
      <w:r>
        <w:instrText xml:space="preserve"> PAGEREF _Toc97627138 \h </w:instrText>
      </w:r>
      <w:r>
        <w:fldChar w:fldCharType="separate"/>
      </w:r>
      <w:r>
        <w:t>66</w:t>
      </w:r>
      <w:r>
        <w:fldChar w:fldCharType="end"/>
      </w:r>
    </w:p>
    <w:p>
      <w:pPr>
        <w:pStyle w:val="TOC8"/>
        <w:rPr>
          <w:rFonts w:asciiTheme="minorHAnsi" w:eastAsiaTheme="minorEastAsia" w:hAnsiTheme="minorHAnsi" w:cstheme="minorBidi"/>
          <w:szCs w:val="22"/>
        </w:rPr>
      </w:pPr>
      <w:r>
        <w:t>66BB.</w:t>
      </w:r>
      <w:r>
        <w:tab/>
        <w:t>Evidentiary matters</w:t>
      </w:r>
      <w:r>
        <w:tab/>
      </w:r>
      <w:r>
        <w:fldChar w:fldCharType="begin"/>
      </w:r>
      <w:r>
        <w:instrText xml:space="preserve"> PAGEREF _Toc97627139 \h </w:instrText>
      </w:r>
      <w:r>
        <w:fldChar w:fldCharType="separate"/>
      </w:r>
      <w:r>
        <w:t>66</w:t>
      </w:r>
      <w:r>
        <w:fldChar w:fldCharType="end"/>
      </w:r>
    </w:p>
    <w:p>
      <w:pPr>
        <w:pStyle w:val="TOC8"/>
        <w:rPr>
          <w:rFonts w:asciiTheme="minorHAnsi" w:eastAsiaTheme="minorEastAsia" w:hAnsiTheme="minorHAnsi" w:cstheme="minorBidi"/>
          <w:szCs w:val="22"/>
        </w:rPr>
      </w:pPr>
      <w:r>
        <w:t>66C</w:t>
      </w:r>
      <w:r>
        <w:rPr>
          <w:snapToGrid w:val="0"/>
        </w:rPr>
        <w:t>.</w:t>
      </w:r>
      <w:r>
        <w:rPr>
          <w:snapToGrid w:val="0"/>
        </w:rPr>
        <w:tab/>
        <w:t>Orders for forfeiture in respect of certain offences</w:t>
      </w:r>
      <w:r>
        <w:tab/>
      </w:r>
      <w:r>
        <w:fldChar w:fldCharType="begin"/>
      </w:r>
      <w:r>
        <w:instrText xml:space="preserve"> PAGEREF _Toc97627140 \h </w:instrText>
      </w:r>
      <w:r>
        <w:fldChar w:fldCharType="separate"/>
      </w:r>
      <w:r>
        <w:t>68</w:t>
      </w:r>
      <w:r>
        <w:fldChar w:fldCharType="end"/>
      </w:r>
    </w:p>
    <w:p>
      <w:pPr>
        <w:pStyle w:val="TOC8"/>
        <w:rPr>
          <w:rFonts w:asciiTheme="minorHAnsi" w:eastAsiaTheme="minorEastAsia" w:hAnsiTheme="minorHAnsi" w:cstheme="minorBidi"/>
          <w:szCs w:val="22"/>
        </w:rPr>
      </w:pPr>
      <w:r>
        <w:t>66D</w:t>
      </w:r>
      <w:r>
        <w:rPr>
          <w:snapToGrid w:val="0"/>
        </w:rPr>
        <w:t>.</w:t>
      </w:r>
      <w:r>
        <w:rPr>
          <w:snapToGrid w:val="0"/>
        </w:rPr>
        <w:tab/>
        <w:t>Disposal of forfeited goods</w:t>
      </w:r>
      <w:r>
        <w:tab/>
      </w:r>
      <w:r>
        <w:fldChar w:fldCharType="begin"/>
      </w:r>
      <w:r>
        <w:instrText xml:space="preserve"> PAGEREF _Toc97627141 \h </w:instrText>
      </w:r>
      <w:r>
        <w:fldChar w:fldCharType="separate"/>
      </w:r>
      <w:r>
        <w:t>69</w:t>
      </w:r>
      <w:r>
        <w:fldChar w:fldCharType="end"/>
      </w:r>
    </w:p>
    <w:p>
      <w:pPr>
        <w:pStyle w:val="TOC8"/>
        <w:rPr>
          <w:rFonts w:asciiTheme="minorHAnsi" w:eastAsiaTheme="minorEastAsia" w:hAnsiTheme="minorHAnsi" w:cstheme="minorBidi"/>
          <w:szCs w:val="22"/>
        </w:rPr>
      </w:pPr>
      <w:r>
        <w:t>66E.</w:t>
      </w:r>
      <w:r>
        <w:tab/>
        <w:t xml:space="preserve">Licences under section 10 are not personal property for the purposes of the </w:t>
      </w:r>
      <w:r>
        <w:rPr>
          <w:i/>
          <w:iCs/>
        </w:rPr>
        <w:t>Personal Property Securities Act 2009</w:t>
      </w:r>
      <w:r>
        <w:t xml:space="preserve"> (Commonwealth)</w:t>
      </w:r>
      <w:r>
        <w:tab/>
      </w:r>
      <w:r>
        <w:fldChar w:fldCharType="begin"/>
      </w:r>
      <w:r>
        <w:instrText xml:space="preserve"> PAGEREF _Toc97627142 \h </w:instrText>
      </w:r>
      <w:r>
        <w:fldChar w:fldCharType="separate"/>
      </w:r>
      <w:r>
        <w:t>69</w:t>
      </w:r>
      <w:r>
        <w:fldChar w:fldCharType="end"/>
      </w:r>
    </w:p>
    <w:p>
      <w:pPr>
        <w:pStyle w:val="TOC8"/>
        <w:rPr>
          <w:rFonts w:asciiTheme="minorHAnsi" w:eastAsiaTheme="minorEastAsia" w:hAnsiTheme="minorHAnsi" w:cstheme="minorBidi"/>
          <w:szCs w:val="22"/>
        </w:rPr>
      </w:pPr>
      <w:r>
        <w:t>67</w:t>
      </w:r>
      <w:r>
        <w:rPr>
          <w:snapToGrid w:val="0"/>
        </w:rPr>
        <w:t>.</w:t>
      </w:r>
      <w:r>
        <w:rPr>
          <w:snapToGrid w:val="0"/>
        </w:rPr>
        <w:tab/>
        <w:t>Regulations</w:t>
      </w:r>
      <w:r>
        <w:tab/>
      </w:r>
      <w:r>
        <w:fldChar w:fldCharType="begin"/>
      </w:r>
      <w:r>
        <w:instrText xml:space="preserve"> PAGEREF _Toc97627143 \h </w:instrText>
      </w:r>
      <w:r>
        <w:fldChar w:fldCharType="separate"/>
      </w:r>
      <w:r>
        <w:t>69</w:t>
      </w:r>
      <w:r>
        <w:fldChar w:fldCharType="end"/>
      </w:r>
    </w:p>
    <w:p>
      <w:pPr>
        <w:pStyle w:val="TOC2"/>
        <w:tabs>
          <w:tab w:val="right" w:leader="dot" w:pos="7077"/>
        </w:tabs>
        <w:rPr>
          <w:rFonts w:asciiTheme="minorHAnsi" w:eastAsiaTheme="minorEastAsia" w:hAnsiTheme="minorHAnsi" w:cstheme="minorBidi"/>
          <w:b w:val="0"/>
          <w:sz w:val="22"/>
          <w:szCs w:val="22"/>
        </w:rPr>
      </w:pPr>
      <w:r>
        <w:t>Schedule 1 — Occupational safety and health</w:t>
      </w:r>
    </w:p>
    <w:p>
      <w:pPr>
        <w:pStyle w:val="TOC4"/>
        <w:tabs>
          <w:tab w:val="right" w:leader="dot" w:pos="7077"/>
        </w:tabs>
        <w:rPr>
          <w:rFonts w:asciiTheme="minorHAnsi" w:eastAsiaTheme="minorEastAsia" w:hAnsiTheme="minorHAnsi" w:cstheme="minorBidi"/>
          <w:b w:val="0"/>
          <w:szCs w:val="22"/>
        </w:rPr>
      </w:pPr>
      <w:r>
        <w:t>Division 1</w:t>
      </w:r>
      <w:r>
        <w:rPr>
          <w:b w:val="0"/>
        </w:rPr>
        <w:t> — </w:t>
      </w:r>
      <w:r>
        <w:t>Introduction</w:t>
      </w:r>
    </w:p>
    <w:p>
      <w:pPr>
        <w:pStyle w:val="TOC8"/>
        <w:rPr>
          <w:rFonts w:asciiTheme="minorHAnsi" w:eastAsiaTheme="minorEastAsia" w:hAnsiTheme="minorHAnsi" w:cstheme="minorBidi"/>
          <w:szCs w:val="22"/>
        </w:rPr>
      </w:pPr>
      <w:r>
        <w:t>1.</w:t>
      </w:r>
      <w:r>
        <w:tab/>
        <w:t>Objects</w:t>
      </w:r>
      <w:r>
        <w:tab/>
      </w:r>
      <w:r>
        <w:fldChar w:fldCharType="begin"/>
      </w:r>
      <w:r>
        <w:instrText xml:space="preserve"> PAGEREF _Toc97627146 \h </w:instrText>
      </w:r>
      <w:r>
        <w:fldChar w:fldCharType="separate"/>
      </w:r>
      <w:r>
        <w:t>72</w:t>
      </w:r>
      <w:r>
        <w:fldChar w:fldCharType="end"/>
      </w:r>
    </w:p>
    <w:p>
      <w:pPr>
        <w:pStyle w:val="TOC8"/>
        <w:rPr>
          <w:rFonts w:asciiTheme="minorHAnsi" w:eastAsiaTheme="minorEastAsia" w:hAnsiTheme="minorHAnsi" w:cstheme="minorBidi"/>
          <w:szCs w:val="22"/>
        </w:rPr>
      </w:pPr>
      <w:r>
        <w:t>2.</w:t>
      </w:r>
      <w:r>
        <w:tab/>
        <w:t>Simplified outline</w:t>
      </w:r>
      <w:r>
        <w:tab/>
      </w:r>
      <w:r>
        <w:fldChar w:fldCharType="begin"/>
      </w:r>
      <w:r>
        <w:instrText xml:space="preserve"> PAGEREF _Toc97627147 \h </w:instrText>
      </w:r>
      <w:r>
        <w:fldChar w:fldCharType="separate"/>
      </w:r>
      <w:r>
        <w:t>72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_Toc97627148 \h </w:instrText>
      </w:r>
      <w:r>
        <w:fldChar w:fldCharType="separate"/>
      </w:r>
      <w:r>
        <w:t>73</w:t>
      </w:r>
      <w:r>
        <w:fldChar w:fldCharType="end"/>
      </w:r>
    </w:p>
    <w:p>
      <w:pPr>
        <w:pStyle w:val="TOC8"/>
        <w:rPr>
          <w:rFonts w:asciiTheme="minorHAnsi" w:eastAsiaTheme="minorEastAsia" w:hAnsiTheme="minorHAnsi" w:cstheme="minorBidi"/>
          <w:szCs w:val="22"/>
        </w:rPr>
      </w:pPr>
      <w:r>
        <w:t>4.</w:t>
      </w:r>
      <w:r>
        <w:tab/>
        <w:t>Licensee must ensure presence of licensee’s representative</w:t>
      </w:r>
      <w:r>
        <w:tab/>
      </w:r>
      <w:r>
        <w:fldChar w:fldCharType="begin"/>
      </w:r>
      <w:r>
        <w:instrText xml:space="preserve"> PAGEREF _Toc97627149 \h </w:instrText>
      </w:r>
      <w:r>
        <w:fldChar w:fldCharType="separate"/>
      </w:r>
      <w:r>
        <w:t>76</w:t>
      </w:r>
      <w:r>
        <w:fldChar w:fldCharType="end"/>
      </w:r>
    </w:p>
    <w:p>
      <w:pPr>
        <w:pStyle w:val="TOC8"/>
        <w:rPr>
          <w:rFonts w:asciiTheme="minorHAnsi" w:eastAsiaTheme="minorEastAsia" w:hAnsiTheme="minorHAnsi" w:cstheme="minorBidi"/>
          <w:szCs w:val="22"/>
        </w:rPr>
      </w:pPr>
      <w:r>
        <w:t>5.</w:t>
      </w:r>
      <w:r>
        <w:tab/>
        <w:t>Safety and health of persons using an accommodation amenity</w:t>
      </w:r>
      <w:r>
        <w:tab/>
      </w:r>
      <w:r>
        <w:fldChar w:fldCharType="begin"/>
      </w:r>
      <w:r>
        <w:instrText xml:space="preserve"> PAGEREF _Toc97627150 \h </w:instrText>
      </w:r>
      <w:r>
        <w:fldChar w:fldCharType="separate"/>
      </w:r>
      <w:r>
        <w:t>76</w:t>
      </w:r>
      <w:r>
        <w:fldChar w:fldCharType="end"/>
      </w:r>
    </w:p>
    <w:p>
      <w:pPr>
        <w:pStyle w:val="TOC8"/>
        <w:rPr>
          <w:rFonts w:asciiTheme="minorHAnsi" w:eastAsiaTheme="minorEastAsia" w:hAnsiTheme="minorHAnsi" w:cstheme="minorBidi"/>
          <w:szCs w:val="22"/>
        </w:rPr>
      </w:pPr>
      <w:r>
        <w:t>6.</w:t>
      </w:r>
      <w:r>
        <w:tab/>
        <w:t>Contractor</w:t>
      </w:r>
      <w:r>
        <w:tab/>
      </w:r>
      <w:r>
        <w:fldChar w:fldCharType="begin"/>
      </w:r>
      <w:r>
        <w:instrText xml:space="preserve"> PAGEREF _Toc97627151 \h </w:instrText>
      </w:r>
      <w:r>
        <w:fldChar w:fldCharType="separate"/>
      </w:r>
      <w:r>
        <w:t>76</w:t>
      </w:r>
      <w:r>
        <w:fldChar w:fldCharType="end"/>
      </w:r>
    </w:p>
    <w:p>
      <w:pPr>
        <w:pStyle w:val="TOC4"/>
        <w:tabs>
          <w:tab w:val="right" w:leader="dot" w:pos="7077"/>
        </w:tabs>
        <w:rPr>
          <w:rFonts w:asciiTheme="minorHAnsi" w:eastAsiaTheme="minorEastAsia" w:hAnsiTheme="minorHAnsi" w:cstheme="minorBidi"/>
          <w:b w:val="0"/>
          <w:szCs w:val="22"/>
        </w:rPr>
      </w:pPr>
      <w:r>
        <w:t>Division 2</w:t>
      </w:r>
      <w:r>
        <w:rPr>
          <w:b w:val="0"/>
        </w:rPr>
        <w:t> — </w:t>
      </w:r>
      <w:r>
        <w:t>Occupational safety and health</w:t>
      </w:r>
    </w:p>
    <w:p>
      <w:pPr>
        <w:pStyle w:val="TOC6"/>
        <w:tabs>
          <w:tab w:val="right" w:leader="dot" w:pos="7077"/>
        </w:tabs>
        <w:rPr>
          <w:rFonts w:asciiTheme="minorHAnsi" w:eastAsiaTheme="minorEastAsia" w:hAnsiTheme="minorHAnsi" w:cstheme="minorBidi"/>
          <w:b w:val="0"/>
          <w:sz w:val="22"/>
          <w:szCs w:val="22"/>
        </w:rPr>
      </w:pPr>
      <w:r>
        <w:t>Subdivision </w:t>
      </w:r>
      <w:r>
        <w:rPr>
          <w:bCs/>
        </w:rPr>
        <w:t>1</w:t>
      </w:r>
      <w:r>
        <w:rPr>
          <w:b w:val="0"/>
        </w:rPr>
        <w:t> — </w:t>
      </w:r>
      <w:r>
        <w:rPr>
          <w:bCs/>
        </w:rPr>
        <w:t xml:space="preserve">Duties </w:t>
      </w:r>
      <w:r>
        <w:t>relating to occupational safety and health</w:t>
      </w:r>
    </w:p>
    <w:p>
      <w:pPr>
        <w:pStyle w:val="TOC8"/>
        <w:rPr>
          <w:rFonts w:asciiTheme="minorHAnsi" w:eastAsiaTheme="minorEastAsia" w:hAnsiTheme="minorHAnsi" w:cstheme="minorBidi"/>
          <w:szCs w:val="22"/>
        </w:rPr>
      </w:pPr>
      <w:r>
        <w:t>7.</w:t>
      </w:r>
      <w:r>
        <w:tab/>
        <w:t>Duties of licensee</w:t>
      </w:r>
      <w:r>
        <w:tab/>
      </w:r>
      <w:r>
        <w:fldChar w:fldCharType="begin"/>
      </w:r>
      <w:r>
        <w:instrText xml:space="preserve"> PAGEREF _Toc97627154 \h </w:instrText>
      </w:r>
      <w:r>
        <w:fldChar w:fldCharType="separate"/>
      </w:r>
      <w:r>
        <w:t>77</w:t>
      </w:r>
      <w:r>
        <w:fldChar w:fldCharType="end"/>
      </w:r>
    </w:p>
    <w:p>
      <w:pPr>
        <w:pStyle w:val="TOC8"/>
        <w:rPr>
          <w:rFonts w:asciiTheme="minorHAnsi" w:eastAsiaTheme="minorEastAsia" w:hAnsiTheme="minorHAnsi" w:cstheme="minorBidi"/>
          <w:szCs w:val="22"/>
        </w:rPr>
      </w:pPr>
      <w:r>
        <w:t>8.</w:t>
      </w:r>
      <w:r>
        <w:tab/>
        <w:t>Duties of persons in control of parts of pipeline operation</w:t>
      </w:r>
      <w:r>
        <w:tab/>
      </w:r>
      <w:r>
        <w:fldChar w:fldCharType="begin"/>
      </w:r>
      <w:r>
        <w:instrText xml:space="preserve"> PAGEREF _Toc97627155 \h </w:instrText>
      </w:r>
      <w:r>
        <w:fldChar w:fldCharType="separate"/>
      </w:r>
      <w:r>
        <w:t>79</w:t>
      </w:r>
      <w:r>
        <w:fldChar w:fldCharType="end"/>
      </w:r>
    </w:p>
    <w:p>
      <w:pPr>
        <w:pStyle w:val="TOC8"/>
        <w:rPr>
          <w:rFonts w:asciiTheme="minorHAnsi" w:eastAsiaTheme="minorEastAsia" w:hAnsiTheme="minorHAnsi" w:cstheme="minorBidi"/>
          <w:szCs w:val="22"/>
        </w:rPr>
      </w:pPr>
      <w:r>
        <w:t>9.</w:t>
      </w:r>
      <w:r>
        <w:tab/>
        <w:t>Duties of employers</w:t>
      </w:r>
      <w:r>
        <w:tab/>
      </w:r>
      <w:r>
        <w:fldChar w:fldCharType="begin"/>
      </w:r>
      <w:r>
        <w:instrText xml:space="preserve"> PAGEREF _Toc97627156 \h </w:instrText>
      </w:r>
      <w:r>
        <w:fldChar w:fldCharType="separate"/>
      </w:r>
      <w:r>
        <w:t>80</w:t>
      </w:r>
      <w:r>
        <w:fldChar w:fldCharType="end"/>
      </w:r>
    </w:p>
    <w:p>
      <w:pPr>
        <w:pStyle w:val="TOC8"/>
        <w:rPr>
          <w:rFonts w:asciiTheme="minorHAnsi" w:eastAsiaTheme="minorEastAsia" w:hAnsiTheme="minorHAnsi" w:cstheme="minorBidi"/>
          <w:szCs w:val="22"/>
        </w:rPr>
      </w:pPr>
      <w:r>
        <w:t>10.</w:t>
      </w:r>
      <w:r>
        <w:tab/>
        <w:t>Duties of manufacturers in relation to plant and substances</w:t>
      </w:r>
      <w:r>
        <w:tab/>
      </w:r>
      <w:r>
        <w:fldChar w:fldCharType="begin"/>
      </w:r>
      <w:r>
        <w:instrText xml:space="preserve"> PAGEREF _Toc97627157 \h </w:instrText>
      </w:r>
      <w:r>
        <w:fldChar w:fldCharType="separate"/>
      </w:r>
      <w:r>
        <w:t>81</w:t>
      </w:r>
      <w:r>
        <w:fldChar w:fldCharType="end"/>
      </w:r>
    </w:p>
    <w:p>
      <w:pPr>
        <w:pStyle w:val="TOC8"/>
        <w:rPr>
          <w:rFonts w:asciiTheme="minorHAnsi" w:eastAsiaTheme="minorEastAsia" w:hAnsiTheme="minorHAnsi" w:cstheme="minorBidi"/>
          <w:szCs w:val="22"/>
        </w:rPr>
      </w:pPr>
      <w:r>
        <w:t>11.</w:t>
      </w:r>
      <w:r>
        <w:tab/>
        <w:t>Duties of suppliers of pipelines, plant and substances</w:t>
      </w:r>
      <w:r>
        <w:tab/>
      </w:r>
      <w:r>
        <w:fldChar w:fldCharType="begin"/>
      </w:r>
      <w:r>
        <w:instrText xml:space="preserve"> PAGEREF _Toc97627158 \h </w:instrText>
      </w:r>
      <w:r>
        <w:fldChar w:fldCharType="separate"/>
      </w:r>
      <w:r>
        <w:t>83</w:t>
      </w:r>
      <w:r>
        <w:fldChar w:fldCharType="end"/>
      </w:r>
    </w:p>
    <w:p>
      <w:pPr>
        <w:pStyle w:val="TOC8"/>
        <w:rPr>
          <w:rFonts w:asciiTheme="minorHAnsi" w:eastAsiaTheme="minorEastAsia" w:hAnsiTheme="minorHAnsi" w:cstheme="minorBidi"/>
          <w:szCs w:val="22"/>
        </w:rPr>
      </w:pPr>
      <w:r>
        <w:t>12.</w:t>
      </w:r>
      <w:r>
        <w:tab/>
        <w:t>Duties of persons constructing pipelines or installing plant</w:t>
      </w:r>
      <w:r>
        <w:tab/>
      </w:r>
      <w:r>
        <w:fldChar w:fldCharType="begin"/>
      </w:r>
      <w:r>
        <w:instrText xml:space="preserve"> PAGEREF _Toc97627159 \h </w:instrText>
      </w:r>
      <w:r>
        <w:fldChar w:fldCharType="separate"/>
      </w:r>
      <w:r>
        <w:t>84</w:t>
      </w:r>
      <w:r>
        <w:fldChar w:fldCharType="end"/>
      </w:r>
    </w:p>
    <w:p>
      <w:pPr>
        <w:pStyle w:val="TOC8"/>
        <w:rPr>
          <w:rFonts w:asciiTheme="minorHAnsi" w:eastAsiaTheme="minorEastAsia" w:hAnsiTheme="minorHAnsi" w:cstheme="minorBidi"/>
          <w:szCs w:val="22"/>
        </w:rPr>
      </w:pPr>
      <w:r>
        <w:t>13.</w:t>
      </w:r>
      <w:r>
        <w:tab/>
        <w:t>Duties of persons in relation to occupational safety and health</w:t>
      </w:r>
      <w:r>
        <w:tab/>
      </w:r>
      <w:r>
        <w:fldChar w:fldCharType="begin"/>
      </w:r>
      <w:r>
        <w:instrText xml:space="preserve"> PAGEREF _Toc97627160 \h </w:instrText>
      </w:r>
      <w:r>
        <w:fldChar w:fldCharType="separate"/>
      </w:r>
      <w:r>
        <w:t>85</w:t>
      </w:r>
      <w:r>
        <w:fldChar w:fldCharType="end"/>
      </w:r>
    </w:p>
    <w:p>
      <w:pPr>
        <w:pStyle w:val="TOC8"/>
        <w:rPr>
          <w:rFonts w:asciiTheme="minorHAnsi" w:eastAsiaTheme="minorEastAsia" w:hAnsiTheme="minorHAnsi" w:cstheme="minorBidi"/>
          <w:szCs w:val="22"/>
        </w:rPr>
      </w:pPr>
      <w:r>
        <w:lastRenderedPageBreak/>
        <w:t>14.</w:t>
      </w:r>
      <w:r>
        <w:tab/>
        <w:t>Reliance on information supplied or results of research</w:t>
      </w:r>
      <w:r>
        <w:tab/>
      </w:r>
      <w:r>
        <w:fldChar w:fldCharType="begin"/>
      </w:r>
      <w:r>
        <w:instrText xml:space="preserve"> PAGEREF _Toc97627161 \h </w:instrText>
      </w:r>
      <w:r>
        <w:fldChar w:fldCharType="separate"/>
      </w:r>
      <w:r>
        <w:t>86</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2</w:t>
      </w:r>
      <w:r>
        <w:rPr>
          <w:b w:val="0"/>
        </w:rPr>
        <w:t> — </w:t>
      </w:r>
      <w:r>
        <w:rPr>
          <w:bCs/>
        </w:rPr>
        <w:t>Regulations</w:t>
      </w:r>
      <w:r>
        <w:t xml:space="preserve"> relating to occupational safety and health</w:t>
      </w:r>
    </w:p>
    <w:p>
      <w:pPr>
        <w:pStyle w:val="TOC8"/>
        <w:rPr>
          <w:rFonts w:asciiTheme="minorHAnsi" w:eastAsiaTheme="minorEastAsia" w:hAnsiTheme="minorHAnsi" w:cstheme="minorBidi"/>
          <w:szCs w:val="22"/>
        </w:rPr>
      </w:pPr>
      <w:r>
        <w:t>15.</w:t>
      </w:r>
      <w:r>
        <w:tab/>
        <w:t>Regulations relating to occupational safety and health</w:t>
      </w:r>
      <w:r>
        <w:tab/>
      </w:r>
      <w:r>
        <w:fldChar w:fldCharType="begin"/>
      </w:r>
      <w:r>
        <w:instrText xml:space="preserve"> PAGEREF _Toc97627163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3</w:t>
      </w:r>
      <w:r>
        <w:rPr>
          <w:b w:val="0"/>
        </w:rPr>
        <w:t> — </w:t>
      </w:r>
      <w:r>
        <w:t>Workplace arrangements</w:t>
      </w:r>
    </w:p>
    <w:p>
      <w:pPr>
        <w:pStyle w:val="TOC6"/>
        <w:tabs>
          <w:tab w:val="right" w:leader="dot" w:pos="7077"/>
        </w:tabs>
        <w:rPr>
          <w:rFonts w:asciiTheme="minorHAnsi" w:eastAsiaTheme="minorEastAsia" w:hAnsiTheme="minorHAnsi" w:cstheme="minorBidi"/>
          <w:b w:val="0"/>
          <w:sz w:val="22"/>
          <w:szCs w:val="22"/>
        </w:rPr>
      </w:pPr>
      <w:r>
        <w:t>Subdivision </w:t>
      </w:r>
      <w:r>
        <w:rPr>
          <w:bCs/>
        </w:rPr>
        <w:t>1</w:t>
      </w:r>
      <w:r>
        <w:rPr>
          <w:b w:val="0"/>
        </w:rPr>
        <w:t> — </w:t>
      </w:r>
      <w:r>
        <w:rPr>
          <w:bCs/>
        </w:rPr>
        <w:t>Introduction</w:t>
      </w:r>
    </w:p>
    <w:p>
      <w:pPr>
        <w:pStyle w:val="TOC8"/>
        <w:rPr>
          <w:rFonts w:asciiTheme="minorHAnsi" w:eastAsiaTheme="minorEastAsia" w:hAnsiTheme="minorHAnsi" w:cstheme="minorBidi"/>
          <w:szCs w:val="22"/>
        </w:rPr>
      </w:pPr>
      <w:r>
        <w:t>16.</w:t>
      </w:r>
      <w:r>
        <w:tab/>
        <w:t>Simplified outline</w:t>
      </w:r>
      <w:r>
        <w:tab/>
      </w:r>
      <w:r>
        <w:fldChar w:fldCharType="begin"/>
      </w:r>
      <w:r>
        <w:instrText xml:space="preserve"> PAGEREF _Toc97627166 \h </w:instrText>
      </w:r>
      <w:r>
        <w:fldChar w:fldCharType="separate"/>
      </w:r>
      <w:r>
        <w:t>89</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2</w:t>
      </w:r>
      <w:r>
        <w:rPr>
          <w:b w:val="0"/>
        </w:rPr>
        <w:t> — </w:t>
      </w:r>
      <w:r>
        <w:rPr>
          <w:bCs/>
        </w:rPr>
        <w:t xml:space="preserve">Designated </w:t>
      </w:r>
      <w:r>
        <w:t>work groups</w:t>
      </w:r>
    </w:p>
    <w:p>
      <w:pPr>
        <w:pStyle w:val="TOC8"/>
        <w:rPr>
          <w:rFonts w:asciiTheme="minorHAnsi" w:eastAsiaTheme="minorEastAsia" w:hAnsiTheme="minorHAnsi" w:cstheme="minorBidi"/>
          <w:szCs w:val="22"/>
        </w:rPr>
      </w:pPr>
      <w:r>
        <w:t>17.</w:t>
      </w:r>
      <w:r>
        <w:tab/>
        <w:t>Establishment of designated work groups by request</w:t>
      </w:r>
      <w:r>
        <w:tab/>
      </w:r>
      <w:r>
        <w:fldChar w:fldCharType="begin"/>
      </w:r>
      <w:r>
        <w:instrText xml:space="preserve"> PAGEREF _Toc97627168 \h </w:instrText>
      </w:r>
      <w:r>
        <w:fldChar w:fldCharType="separate"/>
      </w:r>
      <w:r>
        <w:t>90</w:t>
      </w:r>
      <w:r>
        <w:fldChar w:fldCharType="end"/>
      </w:r>
    </w:p>
    <w:p>
      <w:pPr>
        <w:pStyle w:val="TOC8"/>
        <w:rPr>
          <w:rFonts w:asciiTheme="minorHAnsi" w:eastAsiaTheme="minorEastAsia" w:hAnsiTheme="minorHAnsi" w:cstheme="minorBidi"/>
          <w:szCs w:val="22"/>
        </w:rPr>
      </w:pPr>
      <w:r>
        <w:t>18.</w:t>
      </w:r>
      <w:r>
        <w:tab/>
        <w:t>Establishment of designated work groups at initiative of licensee</w:t>
      </w:r>
      <w:r>
        <w:tab/>
      </w:r>
      <w:r>
        <w:fldChar w:fldCharType="begin"/>
      </w:r>
      <w:r>
        <w:instrText xml:space="preserve"> PAGEREF _Toc97627169 \h </w:instrText>
      </w:r>
      <w:r>
        <w:fldChar w:fldCharType="separate"/>
      </w:r>
      <w:r>
        <w:t>91</w:t>
      </w:r>
      <w:r>
        <w:fldChar w:fldCharType="end"/>
      </w:r>
    </w:p>
    <w:p>
      <w:pPr>
        <w:pStyle w:val="TOC8"/>
        <w:rPr>
          <w:rFonts w:asciiTheme="minorHAnsi" w:eastAsiaTheme="minorEastAsia" w:hAnsiTheme="minorHAnsi" w:cstheme="minorBidi"/>
          <w:szCs w:val="22"/>
        </w:rPr>
      </w:pPr>
      <w:r>
        <w:t>19.</w:t>
      </w:r>
      <w:r>
        <w:tab/>
        <w:t>Variation of designated work groups by request</w:t>
      </w:r>
      <w:r>
        <w:tab/>
      </w:r>
      <w:r>
        <w:fldChar w:fldCharType="begin"/>
      </w:r>
      <w:r>
        <w:instrText xml:space="preserve"> PAGEREF _Toc97627170 \h </w:instrText>
      </w:r>
      <w:r>
        <w:fldChar w:fldCharType="separate"/>
      </w:r>
      <w:r>
        <w:t>91</w:t>
      </w:r>
      <w:r>
        <w:fldChar w:fldCharType="end"/>
      </w:r>
    </w:p>
    <w:p>
      <w:pPr>
        <w:pStyle w:val="TOC8"/>
        <w:rPr>
          <w:rFonts w:asciiTheme="minorHAnsi" w:eastAsiaTheme="minorEastAsia" w:hAnsiTheme="minorHAnsi" w:cstheme="minorBidi"/>
          <w:szCs w:val="22"/>
        </w:rPr>
      </w:pPr>
      <w:r>
        <w:t>20.</w:t>
      </w:r>
      <w:r>
        <w:tab/>
        <w:t>Variation of designated work groups at initiative of licensee</w:t>
      </w:r>
      <w:r>
        <w:tab/>
      </w:r>
      <w:r>
        <w:fldChar w:fldCharType="begin"/>
      </w:r>
      <w:r>
        <w:instrText xml:space="preserve"> PAGEREF _Toc97627171 \h </w:instrText>
      </w:r>
      <w:r>
        <w:fldChar w:fldCharType="separate"/>
      </w:r>
      <w:r>
        <w:t>93</w:t>
      </w:r>
      <w:r>
        <w:fldChar w:fldCharType="end"/>
      </w:r>
    </w:p>
    <w:p>
      <w:pPr>
        <w:pStyle w:val="TOC8"/>
        <w:rPr>
          <w:rFonts w:asciiTheme="minorHAnsi" w:eastAsiaTheme="minorEastAsia" w:hAnsiTheme="minorHAnsi" w:cstheme="minorBidi"/>
          <w:szCs w:val="22"/>
        </w:rPr>
      </w:pPr>
      <w:r>
        <w:t>21.</w:t>
      </w:r>
      <w:r>
        <w:tab/>
        <w:t>Referral of disagreement to reviewing authority</w:t>
      </w:r>
      <w:r>
        <w:tab/>
      </w:r>
      <w:r>
        <w:fldChar w:fldCharType="begin"/>
      </w:r>
      <w:r>
        <w:instrText xml:space="preserve"> PAGEREF _Toc97627172 \h </w:instrText>
      </w:r>
      <w:r>
        <w:fldChar w:fldCharType="separate"/>
      </w:r>
      <w:r>
        <w:t>93</w:t>
      </w:r>
      <w:r>
        <w:fldChar w:fldCharType="end"/>
      </w:r>
    </w:p>
    <w:p>
      <w:pPr>
        <w:pStyle w:val="TOC8"/>
        <w:rPr>
          <w:rFonts w:asciiTheme="minorHAnsi" w:eastAsiaTheme="minorEastAsia" w:hAnsiTheme="minorHAnsi" w:cstheme="minorBidi"/>
          <w:szCs w:val="22"/>
        </w:rPr>
      </w:pPr>
      <w:r>
        <w:t>22.</w:t>
      </w:r>
      <w:r>
        <w:tab/>
        <w:t>Manner of grouping members of workforce</w:t>
      </w:r>
      <w:r>
        <w:tab/>
      </w:r>
      <w:r>
        <w:fldChar w:fldCharType="begin"/>
      </w:r>
      <w:r>
        <w:instrText xml:space="preserve"> PAGEREF _Toc97627173 \h </w:instrText>
      </w:r>
      <w:r>
        <w:fldChar w:fldCharType="separate"/>
      </w:r>
      <w:r>
        <w:t>94</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3</w:t>
      </w:r>
      <w:r>
        <w:rPr>
          <w:b w:val="0"/>
        </w:rPr>
        <w:t> — </w:t>
      </w:r>
      <w:r>
        <w:rPr>
          <w:bCs/>
        </w:rPr>
        <w:t>Safety and health</w:t>
      </w:r>
      <w:r>
        <w:t xml:space="preserve"> representatives</w:t>
      </w:r>
    </w:p>
    <w:p>
      <w:pPr>
        <w:pStyle w:val="TOC8"/>
        <w:rPr>
          <w:rFonts w:asciiTheme="minorHAnsi" w:eastAsiaTheme="minorEastAsia" w:hAnsiTheme="minorHAnsi" w:cstheme="minorBidi"/>
          <w:szCs w:val="22"/>
        </w:rPr>
      </w:pPr>
      <w:r>
        <w:t>23.</w:t>
      </w:r>
      <w:r>
        <w:tab/>
        <w:t>Selection of safety and health representatives</w:t>
      </w:r>
      <w:r>
        <w:tab/>
      </w:r>
      <w:r>
        <w:fldChar w:fldCharType="begin"/>
      </w:r>
      <w:r>
        <w:instrText xml:space="preserve"> PAGEREF _Toc97627175 \h </w:instrText>
      </w:r>
      <w:r>
        <w:fldChar w:fldCharType="separate"/>
      </w:r>
      <w:r>
        <w:t>95</w:t>
      </w:r>
      <w:r>
        <w:fldChar w:fldCharType="end"/>
      </w:r>
    </w:p>
    <w:p>
      <w:pPr>
        <w:pStyle w:val="TOC8"/>
        <w:rPr>
          <w:rFonts w:asciiTheme="minorHAnsi" w:eastAsiaTheme="minorEastAsia" w:hAnsiTheme="minorHAnsi" w:cstheme="minorBidi"/>
          <w:szCs w:val="22"/>
        </w:rPr>
      </w:pPr>
      <w:r>
        <w:t>24.</w:t>
      </w:r>
      <w:r>
        <w:tab/>
        <w:t>Election of safety and health representatives</w:t>
      </w:r>
      <w:r>
        <w:tab/>
      </w:r>
      <w:r>
        <w:fldChar w:fldCharType="begin"/>
      </w:r>
      <w:r>
        <w:instrText xml:space="preserve"> PAGEREF _Toc97627176 \h </w:instrText>
      </w:r>
      <w:r>
        <w:fldChar w:fldCharType="separate"/>
      </w:r>
      <w:r>
        <w:t>95</w:t>
      </w:r>
      <w:r>
        <w:fldChar w:fldCharType="end"/>
      </w:r>
    </w:p>
    <w:p>
      <w:pPr>
        <w:pStyle w:val="TOC8"/>
        <w:rPr>
          <w:rFonts w:asciiTheme="minorHAnsi" w:eastAsiaTheme="minorEastAsia" w:hAnsiTheme="minorHAnsi" w:cstheme="minorBidi"/>
          <w:szCs w:val="22"/>
        </w:rPr>
      </w:pPr>
      <w:r>
        <w:t>25.</w:t>
      </w:r>
      <w:r>
        <w:tab/>
        <w:t>List of safety and health representatives</w:t>
      </w:r>
      <w:r>
        <w:tab/>
      </w:r>
      <w:r>
        <w:fldChar w:fldCharType="begin"/>
      </w:r>
      <w:r>
        <w:instrText xml:space="preserve"> PAGEREF _Toc97627177 \h </w:instrText>
      </w:r>
      <w:r>
        <w:fldChar w:fldCharType="separate"/>
      </w:r>
      <w:r>
        <w:t>97</w:t>
      </w:r>
      <w:r>
        <w:fldChar w:fldCharType="end"/>
      </w:r>
    </w:p>
    <w:p>
      <w:pPr>
        <w:pStyle w:val="TOC8"/>
        <w:rPr>
          <w:rFonts w:asciiTheme="minorHAnsi" w:eastAsiaTheme="minorEastAsia" w:hAnsiTheme="minorHAnsi" w:cstheme="minorBidi"/>
          <w:szCs w:val="22"/>
        </w:rPr>
      </w:pPr>
      <w:r>
        <w:t>26.</w:t>
      </w:r>
      <w:r>
        <w:tab/>
        <w:t>Members of designated work group must be notified of selection etc. of safety and health representative</w:t>
      </w:r>
      <w:r>
        <w:tab/>
      </w:r>
      <w:r>
        <w:fldChar w:fldCharType="begin"/>
      </w:r>
      <w:r>
        <w:instrText xml:space="preserve"> PAGEREF _Toc97627178 \h </w:instrText>
      </w:r>
      <w:r>
        <w:fldChar w:fldCharType="separate"/>
      </w:r>
      <w:r>
        <w:t>97</w:t>
      </w:r>
      <w:r>
        <w:fldChar w:fldCharType="end"/>
      </w:r>
    </w:p>
    <w:p>
      <w:pPr>
        <w:pStyle w:val="TOC8"/>
        <w:rPr>
          <w:rFonts w:asciiTheme="minorHAnsi" w:eastAsiaTheme="minorEastAsia" w:hAnsiTheme="minorHAnsi" w:cstheme="minorBidi"/>
          <w:szCs w:val="22"/>
        </w:rPr>
      </w:pPr>
      <w:r>
        <w:t>27.</w:t>
      </w:r>
      <w:r>
        <w:tab/>
        <w:t>Term of office</w:t>
      </w:r>
      <w:r>
        <w:tab/>
      </w:r>
      <w:r>
        <w:fldChar w:fldCharType="begin"/>
      </w:r>
      <w:r>
        <w:instrText xml:space="preserve"> PAGEREF _Toc97627179 \h </w:instrText>
      </w:r>
      <w:r>
        <w:fldChar w:fldCharType="separate"/>
      </w:r>
      <w:r>
        <w:t>97</w:t>
      </w:r>
      <w:r>
        <w:fldChar w:fldCharType="end"/>
      </w:r>
    </w:p>
    <w:p>
      <w:pPr>
        <w:pStyle w:val="TOC8"/>
        <w:rPr>
          <w:rFonts w:asciiTheme="minorHAnsi" w:eastAsiaTheme="minorEastAsia" w:hAnsiTheme="minorHAnsi" w:cstheme="minorBidi"/>
          <w:szCs w:val="22"/>
        </w:rPr>
      </w:pPr>
      <w:r>
        <w:t>28.</w:t>
      </w:r>
      <w:r>
        <w:tab/>
        <w:t>Training of safety and health representatives</w:t>
      </w:r>
      <w:r>
        <w:tab/>
      </w:r>
      <w:r>
        <w:fldChar w:fldCharType="begin"/>
      </w:r>
      <w:r>
        <w:instrText xml:space="preserve"> PAGEREF _Toc97627180 \h </w:instrText>
      </w:r>
      <w:r>
        <w:fldChar w:fldCharType="separate"/>
      </w:r>
      <w:r>
        <w:t>98</w:t>
      </w:r>
      <w:r>
        <w:fldChar w:fldCharType="end"/>
      </w:r>
    </w:p>
    <w:p>
      <w:pPr>
        <w:pStyle w:val="TOC8"/>
        <w:rPr>
          <w:rFonts w:asciiTheme="minorHAnsi" w:eastAsiaTheme="minorEastAsia" w:hAnsiTheme="minorHAnsi" w:cstheme="minorBidi"/>
          <w:szCs w:val="22"/>
        </w:rPr>
      </w:pPr>
      <w:r>
        <w:t>29.</w:t>
      </w:r>
      <w:r>
        <w:tab/>
        <w:t>Resignation etc. of safety and health representatives</w:t>
      </w:r>
      <w:r>
        <w:tab/>
      </w:r>
      <w:r>
        <w:fldChar w:fldCharType="begin"/>
      </w:r>
      <w:r>
        <w:instrText xml:space="preserve"> PAGEREF _Toc97627181 \h </w:instrText>
      </w:r>
      <w:r>
        <w:fldChar w:fldCharType="separate"/>
      </w:r>
      <w:r>
        <w:t>98</w:t>
      </w:r>
      <w:r>
        <w:fldChar w:fldCharType="end"/>
      </w:r>
    </w:p>
    <w:p>
      <w:pPr>
        <w:pStyle w:val="TOC8"/>
        <w:rPr>
          <w:rFonts w:asciiTheme="minorHAnsi" w:eastAsiaTheme="minorEastAsia" w:hAnsiTheme="minorHAnsi" w:cstheme="minorBidi"/>
          <w:szCs w:val="22"/>
        </w:rPr>
      </w:pPr>
      <w:r>
        <w:t>30.</w:t>
      </w:r>
      <w:r>
        <w:tab/>
        <w:t>Disqualification of safety and health representatives</w:t>
      </w:r>
      <w:r>
        <w:tab/>
      </w:r>
      <w:r>
        <w:fldChar w:fldCharType="begin"/>
      </w:r>
      <w:r>
        <w:instrText xml:space="preserve"> PAGEREF _Toc97627182 \h </w:instrText>
      </w:r>
      <w:r>
        <w:fldChar w:fldCharType="separate"/>
      </w:r>
      <w:r>
        <w:t>99</w:t>
      </w:r>
      <w:r>
        <w:fldChar w:fldCharType="end"/>
      </w:r>
    </w:p>
    <w:p>
      <w:pPr>
        <w:pStyle w:val="TOC8"/>
        <w:rPr>
          <w:rFonts w:asciiTheme="minorHAnsi" w:eastAsiaTheme="minorEastAsia" w:hAnsiTheme="minorHAnsi" w:cstheme="minorBidi"/>
          <w:szCs w:val="22"/>
        </w:rPr>
      </w:pPr>
      <w:r>
        <w:t>31.</w:t>
      </w:r>
      <w:r>
        <w:tab/>
        <w:t>Deputy safety and health representatives</w:t>
      </w:r>
      <w:r>
        <w:tab/>
      </w:r>
      <w:r>
        <w:fldChar w:fldCharType="begin"/>
      </w:r>
      <w:r>
        <w:instrText xml:space="preserve"> PAGEREF _Toc97627183 \h </w:instrText>
      </w:r>
      <w:r>
        <w:fldChar w:fldCharType="separate"/>
      </w:r>
      <w:r>
        <w:t>100</w:t>
      </w:r>
      <w:r>
        <w:fldChar w:fldCharType="end"/>
      </w:r>
    </w:p>
    <w:p>
      <w:pPr>
        <w:pStyle w:val="TOC8"/>
        <w:rPr>
          <w:rFonts w:asciiTheme="minorHAnsi" w:eastAsiaTheme="minorEastAsia" w:hAnsiTheme="minorHAnsi" w:cstheme="minorBidi"/>
          <w:szCs w:val="22"/>
        </w:rPr>
      </w:pPr>
      <w:r>
        <w:t>32.</w:t>
      </w:r>
      <w:r>
        <w:tab/>
        <w:t>Powers of safety and health representatives</w:t>
      </w:r>
      <w:r>
        <w:tab/>
      </w:r>
      <w:r>
        <w:fldChar w:fldCharType="begin"/>
      </w:r>
      <w:r>
        <w:instrText xml:space="preserve"> PAGEREF _Toc97627184 \h </w:instrText>
      </w:r>
      <w:r>
        <w:fldChar w:fldCharType="separate"/>
      </w:r>
      <w:r>
        <w:t>101</w:t>
      </w:r>
      <w:r>
        <w:fldChar w:fldCharType="end"/>
      </w:r>
    </w:p>
    <w:p>
      <w:pPr>
        <w:pStyle w:val="TOC8"/>
        <w:rPr>
          <w:rFonts w:asciiTheme="minorHAnsi" w:eastAsiaTheme="minorEastAsia" w:hAnsiTheme="minorHAnsi" w:cstheme="minorBidi"/>
          <w:szCs w:val="22"/>
        </w:rPr>
      </w:pPr>
      <w:r>
        <w:t>33.</w:t>
      </w:r>
      <w:r>
        <w:tab/>
        <w:t>Assistance by consultant</w:t>
      </w:r>
      <w:r>
        <w:tab/>
      </w:r>
      <w:r>
        <w:fldChar w:fldCharType="begin"/>
      </w:r>
      <w:r>
        <w:instrText xml:space="preserve"> PAGEREF _Toc97627185 \h </w:instrText>
      </w:r>
      <w:r>
        <w:fldChar w:fldCharType="separate"/>
      </w:r>
      <w:r>
        <w:t>102</w:t>
      </w:r>
      <w:r>
        <w:fldChar w:fldCharType="end"/>
      </w:r>
    </w:p>
    <w:p>
      <w:pPr>
        <w:pStyle w:val="TOC8"/>
        <w:rPr>
          <w:rFonts w:asciiTheme="minorHAnsi" w:eastAsiaTheme="minorEastAsia" w:hAnsiTheme="minorHAnsi" w:cstheme="minorBidi"/>
          <w:szCs w:val="22"/>
        </w:rPr>
      </w:pPr>
      <w:r>
        <w:t>34.</w:t>
      </w:r>
      <w:r>
        <w:tab/>
        <w:t>Information</w:t>
      </w:r>
      <w:r>
        <w:tab/>
      </w:r>
      <w:r>
        <w:fldChar w:fldCharType="begin"/>
      </w:r>
      <w:r>
        <w:instrText xml:space="preserve"> PAGEREF _Toc97627186 \h </w:instrText>
      </w:r>
      <w:r>
        <w:fldChar w:fldCharType="separate"/>
      </w:r>
      <w:r>
        <w:t>103</w:t>
      </w:r>
      <w:r>
        <w:fldChar w:fldCharType="end"/>
      </w:r>
    </w:p>
    <w:p>
      <w:pPr>
        <w:pStyle w:val="TOC8"/>
        <w:rPr>
          <w:rFonts w:asciiTheme="minorHAnsi" w:eastAsiaTheme="minorEastAsia" w:hAnsiTheme="minorHAnsi" w:cstheme="minorBidi"/>
          <w:szCs w:val="22"/>
        </w:rPr>
      </w:pPr>
      <w:r>
        <w:t>35.</w:t>
      </w:r>
      <w:r>
        <w:tab/>
        <w:t>Obligations and liabilities of safety and health representatives</w:t>
      </w:r>
      <w:r>
        <w:tab/>
      </w:r>
      <w:r>
        <w:fldChar w:fldCharType="begin"/>
      </w:r>
      <w:r>
        <w:instrText xml:space="preserve"> PAGEREF _Toc97627187 \h </w:instrText>
      </w:r>
      <w:r>
        <w:fldChar w:fldCharType="separate"/>
      </w:r>
      <w:r>
        <w:t>104</w:t>
      </w:r>
      <w:r>
        <w:fldChar w:fldCharType="end"/>
      </w:r>
    </w:p>
    <w:p>
      <w:pPr>
        <w:pStyle w:val="TOC8"/>
        <w:rPr>
          <w:rFonts w:asciiTheme="minorHAnsi" w:eastAsiaTheme="minorEastAsia" w:hAnsiTheme="minorHAnsi" w:cstheme="minorBidi"/>
          <w:szCs w:val="22"/>
        </w:rPr>
      </w:pPr>
      <w:r>
        <w:t>36.</w:t>
      </w:r>
      <w:r>
        <w:tab/>
        <w:t>Provisional improvement notices</w:t>
      </w:r>
      <w:r>
        <w:tab/>
      </w:r>
      <w:r>
        <w:fldChar w:fldCharType="begin"/>
      </w:r>
      <w:r>
        <w:instrText xml:space="preserve"> PAGEREF _Toc97627188 \h </w:instrText>
      </w:r>
      <w:r>
        <w:fldChar w:fldCharType="separate"/>
      </w:r>
      <w:r>
        <w:t>104</w:t>
      </w:r>
      <w:r>
        <w:fldChar w:fldCharType="end"/>
      </w:r>
    </w:p>
    <w:p>
      <w:pPr>
        <w:pStyle w:val="TOC8"/>
        <w:rPr>
          <w:rFonts w:asciiTheme="minorHAnsi" w:eastAsiaTheme="minorEastAsia" w:hAnsiTheme="minorHAnsi" w:cstheme="minorBidi"/>
          <w:szCs w:val="22"/>
        </w:rPr>
      </w:pPr>
      <w:r>
        <w:lastRenderedPageBreak/>
        <w:t>37.</w:t>
      </w:r>
      <w:r>
        <w:tab/>
        <w:t>Effect of provisional improvement notice</w:t>
      </w:r>
      <w:r>
        <w:tab/>
      </w:r>
      <w:r>
        <w:fldChar w:fldCharType="begin"/>
      </w:r>
      <w:r>
        <w:instrText xml:space="preserve"> PAGEREF _Toc97627189 \h </w:instrText>
      </w:r>
      <w:r>
        <w:fldChar w:fldCharType="separate"/>
      </w:r>
      <w:r>
        <w:t>106</w:t>
      </w:r>
      <w:r>
        <w:fldChar w:fldCharType="end"/>
      </w:r>
    </w:p>
    <w:p>
      <w:pPr>
        <w:pStyle w:val="TOC8"/>
        <w:rPr>
          <w:rFonts w:asciiTheme="minorHAnsi" w:eastAsiaTheme="minorEastAsia" w:hAnsiTheme="minorHAnsi" w:cstheme="minorBidi"/>
          <w:szCs w:val="22"/>
        </w:rPr>
      </w:pPr>
      <w:r>
        <w:t>38.</w:t>
      </w:r>
      <w:r>
        <w:tab/>
        <w:t>Duties of licensee and other employers in relation to safety and health representatives</w:t>
      </w:r>
      <w:r>
        <w:tab/>
      </w:r>
      <w:r>
        <w:fldChar w:fldCharType="begin"/>
      </w:r>
      <w:r>
        <w:instrText xml:space="preserve"> PAGEREF _Toc97627190 \h </w:instrText>
      </w:r>
      <w:r>
        <w:fldChar w:fldCharType="separate"/>
      </w:r>
      <w:r>
        <w:t>108</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4</w:t>
      </w:r>
      <w:r>
        <w:rPr>
          <w:b w:val="0"/>
        </w:rPr>
        <w:t> — </w:t>
      </w:r>
      <w:r>
        <w:rPr>
          <w:bCs/>
        </w:rPr>
        <w:t>Safety and health</w:t>
      </w:r>
      <w:r>
        <w:t xml:space="preserve"> committees</w:t>
      </w:r>
    </w:p>
    <w:p>
      <w:pPr>
        <w:pStyle w:val="TOC8"/>
        <w:rPr>
          <w:rFonts w:asciiTheme="minorHAnsi" w:eastAsiaTheme="minorEastAsia" w:hAnsiTheme="minorHAnsi" w:cstheme="minorBidi"/>
          <w:szCs w:val="22"/>
        </w:rPr>
      </w:pPr>
      <w:r>
        <w:t>39.</w:t>
      </w:r>
      <w:r>
        <w:tab/>
        <w:t>Safety and health committees</w:t>
      </w:r>
      <w:r>
        <w:tab/>
      </w:r>
      <w:r>
        <w:fldChar w:fldCharType="begin"/>
      </w:r>
      <w:r>
        <w:instrText xml:space="preserve"> PAGEREF _Toc97627192 \h </w:instrText>
      </w:r>
      <w:r>
        <w:fldChar w:fldCharType="separate"/>
      </w:r>
      <w:r>
        <w:t>109</w:t>
      </w:r>
      <w:r>
        <w:fldChar w:fldCharType="end"/>
      </w:r>
    </w:p>
    <w:p>
      <w:pPr>
        <w:pStyle w:val="TOC8"/>
        <w:rPr>
          <w:rFonts w:asciiTheme="minorHAnsi" w:eastAsiaTheme="minorEastAsia" w:hAnsiTheme="minorHAnsi" w:cstheme="minorBidi"/>
          <w:szCs w:val="22"/>
        </w:rPr>
      </w:pPr>
      <w:r>
        <w:t>40.</w:t>
      </w:r>
      <w:r>
        <w:tab/>
        <w:t>Functions of safety and health committees</w:t>
      </w:r>
      <w:r>
        <w:tab/>
      </w:r>
      <w:r>
        <w:fldChar w:fldCharType="begin"/>
      </w:r>
      <w:r>
        <w:instrText xml:space="preserve"> PAGEREF _Toc97627193 \h </w:instrText>
      </w:r>
      <w:r>
        <w:fldChar w:fldCharType="separate"/>
      </w:r>
      <w:r>
        <w:t>111</w:t>
      </w:r>
      <w:r>
        <w:fldChar w:fldCharType="end"/>
      </w:r>
    </w:p>
    <w:p>
      <w:pPr>
        <w:pStyle w:val="TOC8"/>
        <w:rPr>
          <w:rFonts w:asciiTheme="minorHAnsi" w:eastAsiaTheme="minorEastAsia" w:hAnsiTheme="minorHAnsi" w:cstheme="minorBidi"/>
          <w:szCs w:val="22"/>
        </w:rPr>
      </w:pPr>
      <w:r>
        <w:t>41.</w:t>
      </w:r>
      <w:r>
        <w:tab/>
        <w:t>Duties of licensee and other employers in relation to safety and health committees</w:t>
      </w:r>
      <w:r>
        <w:tab/>
      </w:r>
      <w:r>
        <w:fldChar w:fldCharType="begin"/>
      </w:r>
      <w:r>
        <w:instrText xml:space="preserve"> PAGEREF _Toc97627194 \h </w:instrText>
      </w:r>
      <w:r>
        <w:fldChar w:fldCharType="separate"/>
      </w:r>
      <w:r>
        <w:t>112</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5</w:t>
      </w:r>
      <w:r>
        <w:rPr>
          <w:b w:val="0"/>
        </w:rPr>
        <w:t> — </w:t>
      </w:r>
      <w:r>
        <w:rPr>
          <w:bCs/>
        </w:rPr>
        <w:t>Emergency</w:t>
      </w:r>
      <w:r>
        <w:t xml:space="preserve"> procedures</w:t>
      </w:r>
    </w:p>
    <w:p>
      <w:pPr>
        <w:pStyle w:val="TOC8"/>
        <w:rPr>
          <w:rFonts w:asciiTheme="minorHAnsi" w:eastAsiaTheme="minorEastAsia" w:hAnsiTheme="minorHAnsi" w:cstheme="minorBidi"/>
          <w:szCs w:val="22"/>
        </w:rPr>
      </w:pPr>
      <w:r>
        <w:t>42.</w:t>
      </w:r>
      <w:r>
        <w:tab/>
        <w:t>Action by safety and health representatives</w:t>
      </w:r>
      <w:r>
        <w:tab/>
      </w:r>
      <w:r>
        <w:fldChar w:fldCharType="begin"/>
      </w:r>
      <w:r>
        <w:instrText xml:space="preserve"> PAGEREF _Toc97627196 \h </w:instrText>
      </w:r>
      <w:r>
        <w:fldChar w:fldCharType="separate"/>
      </w:r>
      <w:r>
        <w:t>113</w:t>
      </w:r>
      <w:r>
        <w:fldChar w:fldCharType="end"/>
      </w:r>
    </w:p>
    <w:p>
      <w:pPr>
        <w:pStyle w:val="TOC8"/>
        <w:rPr>
          <w:rFonts w:asciiTheme="minorHAnsi" w:eastAsiaTheme="minorEastAsia" w:hAnsiTheme="minorHAnsi" w:cstheme="minorBidi"/>
          <w:szCs w:val="22"/>
        </w:rPr>
      </w:pPr>
      <w:r>
        <w:t>43.</w:t>
      </w:r>
      <w:r>
        <w:tab/>
        <w:t>Directions to perform other work</w:t>
      </w:r>
      <w:r>
        <w:tab/>
      </w:r>
      <w:r>
        <w:fldChar w:fldCharType="begin"/>
      </w:r>
      <w:r>
        <w:instrText xml:space="preserve"> PAGEREF _Toc97627197 \h </w:instrText>
      </w:r>
      <w:r>
        <w:fldChar w:fldCharType="separate"/>
      </w:r>
      <w:r>
        <w:t>114</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6 — Exemptions</w:t>
      </w:r>
    </w:p>
    <w:p>
      <w:pPr>
        <w:pStyle w:val="TOC8"/>
        <w:rPr>
          <w:rFonts w:asciiTheme="minorHAnsi" w:eastAsiaTheme="minorEastAsia" w:hAnsiTheme="minorHAnsi" w:cstheme="minorBidi"/>
          <w:szCs w:val="22"/>
        </w:rPr>
      </w:pPr>
      <w:r>
        <w:t>44.</w:t>
      </w:r>
      <w:r>
        <w:tab/>
        <w:t>Exemptions</w:t>
      </w:r>
      <w:r>
        <w:tab/>
      </w:r>
      <w:r>
        <w:fldChar w:fldCharType="begin"/>
      </w:r>
      <w:r>
        <w:instrText xml:space="preserve"> PAGEREF _Toc97627199 \h </w:instrText>
      </w:r>
      <w:r>
        <w:fldChar w:fldCharType="separate"/>
      </w:r>
      <w:r>
        <w:t>115</w:t>
      </w:r>
      <w:r>
        <w:fldChar w:fldCharType="end"/>
      </w:r>
    </w:p>
    <w:p>
      <w:pPr>
        <w:pStyle w:val="TOC4"/>
        <w:tabs>
          <w:tab w:val="right" w:leader="dot" w:pos="7077"/>
        </w:tabs>
        <w:rPr>
          <w:rFonts w:asciiTheme="minorHAnsi" w:eastAsiaTheme="minorEastAsia" w:hAnsiTheme="minorHAnsi" w:cstheme="minorBidi"/>
          <w:b w:val="0"/>
          <w:szCs w:val="22"/>
        </w:rPr>
      </w:pPr>
      <w:r>
        <w:t>Division 4</w:t>
      </w:r>
      <w:r>
        <w:rPr>
          <w:b w:val="0"/>
        </w:rPr>
        <w:t> — </w:t>
      </w:r>
      <w:r>
        <w:t>Inspections</w:t>
      </w:r>
    </w:p>
    <w:p>
      <w:pPr>
        <w:pStyle w:val="TOC6"/>
        <w:tabs>
          <w:tab w:val="right" w:leader="dot" w:pos="7077"/>
        </w:tabs>
        <w:rPr>
          <w:rFonts w:asciiTheme="minorHAnsi" w:eastAsiaTheme="minorEastAsia" w:hAnsiTheme="minorHAnsi" w:cstheme="minorBidi"/>
          <w:b w:val="0"/>
          <w:sz w:val="22"/>
          <w:szCs w:val="22"/>
        </w:rPr>
      </w:pPr>
      <w:r>
        <w:t>Subdivision 1</w:t>
      </w:r>
      <w:r>
        <w:rPr>
          <w:b w:val="0"/>
        </w:rPr>
        <w:t> — </w:t>
      </w:r>
      <w:r>
        <w:t>Introduction</w:t>
      </w:r>
    </w:p>
    <w:p>
      <w:pPr>
        <w:pStyle w:val="TOC8"/>
        <w:rPr>
          <w:rFonts w:asciiTheme="minorHAnsi" w:eastAsiaTheme="minorEastAsia" w:hAnsiTheme="minorHAnsi" w:cstheme="minorBidi"/>
          <w:szCs w:val="22"/>
        </w:rPr>
      </w:pPr>
      <w:r>
        <w:t>45.</w:t>
      </w:r>
      <w:r>
        <w:tab/>
        <w:t>Simplified outline</w:t>
      </w:r>
      <w:r>
        <w:tab/>
      </w:r>
      <w:r>
        <w:fldChar w:fldCharType="begin"/>
      </w:r>
      <w:r>
        <w:instrText xml:space="preserve"> PAGEREF _Toc97627202 \h </w:instrText>
      </w:r>
      <w:r>
        <w:fldChar w:fldCharType="separate"/>
      </w:r>
      <w:r>
        <w:t>115</w:t>
      </w:r>
      <w:r>
        <w:fldChar w:fldCharType="end"/>
      </w:r>
    </w:p>
    <w:p>
      <w:pPr>
        <w:pStyle w:val="TOC8"/>
        <w:rPr>
          <w:rFonts w:asciiTheme="minorHAnsi" w:eastAsiaTheme="minorEastAsia" w:hAnsiTheme="minorHAnsi" w:cstheme="minorBidi"/>
          <w:szCs w:val="22"/>
        </w:rPr>
      </w:pPr>
      <w:r>
        <w:t>46.</w:t>
      </w:r>
      <w:r>
        <w:tab/>
        <w:t>Powers, functions and duties of inspectors</w:t>
      </w:r>
      <w:r>
        <w:tab/>
      </w:r>
      <w:r>
        <w:fldChar w:fldCharType="begin"/>
      </w:r>
      <w:r>
        <w:instrText xml:space="preserve"> PAGEREF _Toc97627203 \h </w:instrText>
      </w:r>
      <w:r>
        <w:fldChar w:fldCharType="separate"/>
      </w:r>
      <w:r>
        <w:t>116</w:t>
      </w:r>
      <w:r>
        <w:fldChar w:fldCharType="end"/>
      </w:r>
    </w:p>
    <w:p>
      <w:pPr>
        <w:pStyle w:val="TOC6"/>
        <w:tabs>
          <w:tab w:val="right" w:leader="dot" w:pos="7077"/>
        </w:tabs>
        <w:rPr>
          <w:rFonts w:asciiTheme="minorHAnsi" w:eastAsiaTheme="minorEastAsia" w:hAnsiTheme="minorHAnsi" w:cstheme="minorBidi"/>
          <w:b w:val="0"/>
          <w:sz w:val="22"/>
          <w:szCs w:val="22"/>
        </w:rPr>
      </w:pPr>
      <w:r>
        <w:t>Subdivision 2</w:t>
      </w:r>
      <w:r>
        <w:rPr>
          <w:b w:val="0"/>
        </w:rPr>
        <w:t> — </w:t>
      </w:r>
      <w:r>
        <w:t>Inspections</w:t>
      </w:r>
    </w:p>
    <w:p>
      <w:pPr>
        <w:pStyle w:val="TOC8"/>
        <w:rPr>
          <w:rFonts w:asciiTheme="minorHAnsi" w:eastAsiaTheme="minorEastAsia" w:hAnsiTheme="minorHAnsi" w:cstheme="minorBidi"/>
          <w:szCs w:val="22"/>
        </w:rPr>
      </w:pPr>
      <w:r>
        <w:t>47.</w:t>
      </w:r>
      <w:r>
        <w:tab/>
        <w:t>Inspections</w:t>
      </w:r>
      <w:r>
        <w:tab/>
      </w:r>
      <w:r>
        <w:fldChar w:fldCharType="begin"/>
      </w:r>
      <w:r>
        <w:instrText xml:space="preserve"> PAGEREF _Toc97627205 \h </w:instrText>
      </w:r>
      <w:r>
        <w:fldChar w:fldCharType="separate"/>
      </w:r>
      <w:r>
        <w:t>116</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 xml:space="preserve">3 — Powers </w:t>
      </w:r>
      <w:r>
        <w:t>of inspectors in relation to the conduct of inspections</w:t>
      </w:r>
    </w:p>
    <w:p>
      <w:pPr>
        <w:pStyle w:val="TOC8"/>
        <w:rPr>
          <w:rFonts w:asciiTheme="minorHAnsi" w:eastAsiaTheme="minorEastAsia" w:hAnsiTheme="minorHAnsi" w:cstheme="minorBidi"/>
          <w:szCs w:val="22"/>
        </w:rPr>
      </w:pPr>
      <w:r>
        <w:t>48.</w:t>
      </w:r>
      <w:r>
        <w:tab/>
        <w:t>Powers of entry and search — places at which pipeline operations are carried on</w:t>
      </w:r>
      <w:r>
        <w:tab/>
      </w:r>
      <w:r>
        <w:fldChar w:fldCharType="begin"/>
      </w:r>
      <w:r>
        <w:instrText xml:space="preserve"> PAGEREF _Toc97627207 \h </w:instrText>
      </w:r>
      <w:r>
        <w:fldChar w:fldCharType="separate"/>
      </w:r>
      <w:r>
        <w:t>117</w:t>
      </w:r>
      <w:r>
        <w:fldChar w:fldCharType="end"/>
      </w:r>
    </w:p>
    <w:p>
      <w:pPr>
        <w:pStyle w:val="TOC8"/>
        <w:rPr>
          <w:rFonts w:asciiTheme="minorHAnsi" w:eastAsiaTheme="minorEastAsia" w:hAnsiTheme="minorHAnsi" w:cstheme="minorBidi"/>
          <w:szCs w:val="22"/>
        </w:rPr>
      </w:pPr>
      <w:r>
        <w:t>49.</w:t>
      </w:r>
      <w:r>
        <w:tab/>
        <w:t>Powers of entry and search — regulated business premises (other than places where pipeline operations carried on)</w:t>
      </w:r>
      <w:r>
        <w:tab/>
      </w:r>
      <w:r>
        <w:fldChar w:fldCharType="begin"/>
      </w:r>
      <w:r>
        <w:instrText xml:space="preserve"> PAGEREF _Toc97627208 \h </w:instrText>
      </w:r>
      <w:r>
        <w:fldChar w:fldCharType="separate"/>
      </w:r>
      <w:r>
        <w:t>118</w:t>
      </w:r>
      <w:r>
        <w:fldChar w:fldCharType="end"/>
      </w:r>
    </w:p>
    <w:p>
      <w:pPr>
        <w:pStyle w:val="TOC8"/>
        <w:rPr>
          <w:rFonts w:asciiTheme="minorHAnsi" w:eastAsiaTheme="minorEastAsia" w:hAnsiTheme="minorHAnsi" w:cstheme="minorBidi"/>
          <w:szCs w:val="22"/>
        </w:rPr>
      </w:pPr>
      <w:r>
        <w:t>50.</w:t>
      </w:r>
      <w:r>
        <w:tab/>
        <w:t>Powers of entry and search — premises (other than regulated business premises)</w:t>
      </w:r>
      <w:r>
        <w:tab/>
      </w:r>
      <w:r>
        <w:fldChar w:fldCharType="begin"/>
      </w:r>
      <w:r>
        <w:instrText xml:space="preserve"> PAGEREF _Toc97627209 \h </w:instrText>
      </w:r>
      <w:r>
        <w:fldChar w:fldCharType="separate"/>
      </w:r>
      <w:r>
        <w:t>119</w:t>
      </w:r>
      <w:r>
        <w:fldChar w:fldCharType="end"/>
      </w:r>
    </w:p>
    <w:p>
      <w:pPr>
        <w:pStyle w:val="TOC8"/>
        <w:rPr>
          <w:rFonts w:asciiTheme="minorHAnsi" w:eastAsiaTheme="minorEastAsia" w:hAnsiTheme="minorHAnsi" w:cstheme="minorBidi"/>
          <w:szCs w:val="22"/>
        </w:rPr>
      </w:pPr>
      <w:r>
        <w:t>51.</w:t>
      </w:r>
      <w:r>
        <w:tab/>
        <w:t>Warrant to enter premises (other than regulated business premises)</w:t>
      </w:r>
      <w:r>
        <w:tab/>
      </w:r>
      <w:r>
        <w:fldChar w:fldCharType="begin"/>
      </w:r>
      <w:r>
        <w:instrText xml:space="preserve"> PAGEREF _Toc97627210 \h </w:instrText>
      </w:r>
      <w:r>
        <w:fldChar w:fldCharType="separate"/>
      </w:r>
      <w:r>
        <w:t>120</w:t>
      </w:r>
      <w:r>
        <w:fldChar w:fldCharType="end"/>
      </w:r>
    </w:p>
    <w:p>
      <w:pPr>
        <w:pStyle w:val="TOC8"/>
        <w:rPr>
          <w:rFonts w:asciiTheme="minorHAnsi" w:eastAsiaTheme="minorEastAsia" w:hAnsiTheme="minorHAnsi" w:cstheme="minorBidi"/>
          <w:szCs w:val="22"/>
        </w:rPr>
      </w:pPr>
      <w:r>
        <w:t>52.</w:t>
      </w:r>
      <w:r>
        <w:tab/>
        <w:t>Obstructing or hindering inspector</w:t>
      </w:r>
      <w:r>
        <w:tab/>
      </w:r>
      <w:r>
        <w:fldChar w:fldCharType="begin"/>
      </w:r>
      <w:r>
        <w:instrText xml:space="preserve"> PAGEREF _Toc97627211 \h </w:instrText>
      </w:r>
      <w:r>
        <w:fldChar w:fldCharType="separate"/>
      </w:r>
      <w:r>
        <w:t>121</w:t>
      </w:r>
      <w:r>
        <w:fldChar w:fldCharType="end"/>
      </w:r>
    </w:p>
    <w:p>
      <w:pPr>
        <w:pStyle w:val="TOC8"/>
        <w:rPr>
          <w:rFonts w:asciiTheme="minorHAnsi" w:eastAsiaTheme="minorEastAsia" w:hAnsiTheme="minorHAnsi" w:cstheme="minorBidi"/>
          <w:szCs w:val="22"/>
        </w:rPr>
      </w:pPr>
      <w:r>
        <w:t>53.</w:t>
      </w:r>
      <w:r>
        <w:tab/>
        <w:t>Power to require assistance and information</w:t>
      </w:r>
      <w:r>
        <w:tab/>
      </w:r>
      <w:r>
        <w:fldChar w:fldCharType="begin"/>
      </w:r>
      <w:r>
        <w:instrText xml:space="preserve"> PAGEREF _Toc97627212 \h </w:instrText>
      </w:r>
      <w:r>
        <w:fldChar w:fldCharType="separate"/>
      </w:r>
      <w:r>
        <w:t>121</w:t>
      </w:r>
      <w:r>
        <w:fldChar w:fldCharType="end"/>
      </w:r>
    </w:p>
    <w:p>
      <w:pPr>
        <w:pStyle w:val="TOC8"/>
        <w:rPr>
          <w:rFonts w:asciiTheme="minorHAnsi" w:eastAsiaTheme="minorEastAsia" w:hAnsiTheme="minorHAnsi" w:cstheme="minorBidi"/>
          <w:szCs w:val="22"/>
        </w:rPr>
      </w:pPr>
      <w:r>
        <w:t>54.</w:t>
      </w:r>
      <w:r>
        <w:tab/>
        <w:t>Power to require answering of questions and production of documents or articles</w:t>
      </w:r>
      <w:r>
        <w:tab/>
      </w:r>
      <w:r>
        <w:fldChar w:fldCharType="begin"/>
      </w:r>
      <w:r>
        <w:instrText xml:space="preserve"> PAGEREF _Toc97627213 \h </w:instrText>
      </w:r>
      <w:r>
        <w:fldChar w:fldCharType="separate"/>
      </w:r>
      <w:r>
        <w:t>122</w:t>
      </w:r>
      <w:r>
        <w:fldChar w:fldCharType="end"/>
      </w:r>
    </w:p>
    <w:p>
      <w:pPr>
        <w:pStyle w:val="TOC8"/>
        <w:rPr>
          <w:rFonts w:asciiTheme="minorHAnsi" w:eastAsiaTheme="minorEastAsia" w:hAnsiTheme="minorHAnsi" w:cstheme="minorBidi"/>
          <w:szCs w:val="22"/>
        </w:rPr>
      </w:pPr>
      <w:r>
        <w:t>55.</w:t>
      </w:r>
      <w:r>
        <w:tab/>
        <w:t>Privilege against self</w:t>
      </w:r>
      <w:r>
        <w:noBreakHyphen/>
        <w:t>incrimination</w:t>
      </w:r>
      <w:r>
        <w:tab/>
      </w:r>
      <w:r>
        <w:fldChar w:fldCharType="begin"/>
      </w:r>
      <w:r>
        <w:instrText xml:space="preserve"> PAGEREF _Toc97627214 \h </w:instrText>
      </w:r>
      <w:r>
        <w:fldChar w:fldCharType="separate"/>
      </w:r>
      <w:r>
        <w:t>124</w:t>
      </w:r>
      <w:r>
        <w:fldChar w:fldCharType="end"/>
      </w:r>
    </w:p>
    <w:p>
      <w:pPr>
        <w:pStyle w:val="TOC8"/>
        <w:rPr>
          <w:rFonts w:asciiTheme="minorHAnsi" w:eastAsiaTheme="minorEastAsia" w:hAnsiTheme="minorHAnsi" w:cstheme="minorBidi"/>
          <w:szCs w:val="22"/>
        </w:rPr>
      </w:pPr>
      <w:r>
        <w:t>56.</w:t>
      </w:r>
      <w:r>
        <w:tab/>
        <w:t>Power to take possession of plant, take samples of substances etc.</w:t>
      </w:r>
      <w:r>
        <w:tab/>
      </w:r>
      <w:r>
        <w:fldChar w:fldCharType="begin"/>
      </w:r>
      <w:r>
        <w:instrText xml:space="preserve"> PAGEREF _Toc97627215 \h </w:instrText>
      </w:r>
      <w:r>
        <w:fldChar w:fldCharType="separate"/>
      </w:r>
      <w:r>
        <w:t>124</w:t>
      </w:r>
      <w:r>
        <w:fldChar w:fldCharType="end"/>
      </w:r>
    </w:p>
    <w:p>
      <w:pPr>
        <w:pStyle w:val="TOC8"/>
        <w:rPr>
          <w:rFonts w:asciiTheme="minorHAnsi" w:eastAsiaTheme="minorEastAsia" w:hAnsiTheme="minorHAnsi" w:cstheme="minorBidi"/>
          <w:szCs w:val="22"/>
        </w:rPr>
      </w:pPr>
      <w:r>
        <w:lastRenderedPageBreak/>
        <w:t>57.</w:t>
      </w:r>
      <w:r>
        <w:tab/>
        <w:t>Power to direct that workplace etc. not be disturbed</w:t>
      </w:r>
      <w:r>
        <w:tab/>
      </w:r>
      <w:r>
        <w:fldChar w:fldCharType="begin"/>
      </w:r>
      <w:r>
        <w:instrText xml:space="preserve"> PAGEREF _Toc97627216 \h </w:instrText>
      </w:r>
      <w:r>
        <w:fldChar w:fldCharType="separate"/>
      </w:r>
      <w:r>
        <w:t>126</w:t>
      </w:r>
      <w:r>
        <w:fldChar w:fldCharType="end"/>
      </w:r>
    </w:p>
    <w:p>
      <w:pPr>
        <w:pStyle w:val="TOC8"/>
        <w:rPr>
          <w:rFonts w:asciiTheme="minorHAnsi" w:eastAsiaTheme="minorEastAsia" w:hAnsiTheme="minorHAnsi" w:cstheme="minorBidi"/>
          <w:szCs w:val="22"/>
        </w:rPr>
      </w:pPr>
      <w:r>
        <w:t>58.</w:t>
      </w:r>
      <w:r>
        <w:tab/>
        <w:t>Power to issue prohibition notices</w:t>
      </w:r>
      <w:r>
        <w:tab/>
      </w:r>
      <w:r>
        <w:fldChar w:fldCharType="begin"/>
      </w:r>
      <w:r>
        <w:instrText xml:space="preserve"> PAGEREF _Toc97627217 \h </w:instrText>
      </w:r>
      <w:r>
        <w:fldChar w:fldCharType="separate"/>
      </w:r>
      <w:r>
        <w:t>127</w:t>
      </w:r>
      <w:r>
        <w:fldChar w:fldCharType="end"/>
      </w:r>
    </w:p>
    <w:p>
      <w:pPr>
        <w:pStyle w:val="TOC8"/>
        <w:rPr>
          <w:rFonts w:asciiTheme="minorHAnsi" w:eastAsiaTheme="minorEastAsia" w:hAnsiTheme="minorHAnsi" w:cstheme="minorBidi"/>
          <w:szCs w:val="22"/>
        </w:rPr>
      </w:pPr>
      <w:r>
        <w:t>59.</w:t>
      </w:r>
      <w:r>
        <w:tab/>
        <w:t>Compliance with prohibition notice</w:t>
      </w:r>
      <w:r>
        <w:tab/>
      </w:r>
      <w:r>
        <w:fldChar w:fldCharType="begin"/>
      </w:r>
      <w:r>
        <w:instrText xml:space="preserve"> PAGEREF _Toc97627218 \h </w:instrText>
      </w:r>
      <w:r>
        <w:fldChar w:fldCharType="separate"/>
      </w:r>
      <w:r>
        <w:t>128</w:t>
      </w:r>
      <w:r>
        <w:fldChar w:fldCharType="end"/>
      </w:r>
    </w:p>
    <w:p>
      <w:pPr>
        <w:pStyle w:val="TOC8"/>
        <w:rPr>
          <w:rFonts w:asciiTheme="minorHAnsi" w:eastAsiaTheme="minorEastAsia" w:hAnsiTheme="minorHAnsi" w:cstheme="minorBidi"/>
          <w:szCs w:val="22"/>
        </w:rPr>
      </w:pPr>
      <w:r>
        <w:t>60.</w:t>
      </w:r>
      <w:r>
        <w:tab/>
        <w:t>Power to issue improvement notices</w:t>
      </w:r>
      <w:r>
        <w:tab/>
      </w:r>
      <w:r>
        <w:fldChar w:fldCharType="begin"/>
      </w:r>
      <w:r>
        <w:instrText xml:space="preserve"> PAGEREF _Toc97627219 \h </w:instrText>
      </w:r>
      <w:r>
        <w:fldChar w:fldCharType="separate"/>
      </w:r>
      <w:r>
        <w:t>129</w:t>
      </w:r>
      <w:r>
        <w:fldChar w:fldCharType="end"/>
      </w:r>
    </w:p>
    <w:p>
      <w:pPr>
        <w:pStyle w:val="TOC8"/>
        <w:rPr>
          <w:rFonts w:asciiTheme="minorHAnsi" w:eastAsiaTheme="minorEastAsia" w:hAnsiTheme="minorHAnsi" w:cstheme="minorBidi"/>
          <w:szCs w:val="22"/>
        </w:rPr>
      </w:pPr>
      <w:r>
        <w:t>61.</w:t>
      </w:r>
      <w:r>
        <w:tab/>
        <w:t>Compliance with improvement notice</w:t>
      </w:r>
      <w:r>
        <w:tab/>
      </w:r>
      <w:r>
        <w:fldChar w:fldCharType="begin"/>
      </w:r>
      <w:r>
        <w:instrText xml:space="preserve"> PAGEREF _Toc97627220 \h </w:instrText>
      </w:r>
      <w:r>
        <w:fldChar w:fldCharType="separate"/>
      </w:r>
      <w:r>
        <w:t>131</w:t>
      </w:r>
      <w:r>
        <w:fldChar w:fldCharType="end"/>
      </w:r>
    </w:p>
    <w:p>
      <w:pPr>
        <w:pStyle w:val="TOC8"/>
        <w:rPr>
          <w:rFonts w:asciiTheme="minorHAnsi" w:eastAsiaTheme="minorEastAsia" w:hAnsiTheme="minorHAnsi" w:cstheme="minorBidi"/>
          <w:szCs w:val="22"/>
        </w:rPr>
      </w:pPr>
      <w:r>
        <w:t>62.</w:t>
      </w:r>
      <w:r>
        <w:tab/>
        <w:t>Notices not to be tampered with or removed</w:t>
      </w:r>
      <w:r>
        <w:tab/>
      </w:r>
      <w:r>
        <w:fldChar w:fldCharType="begin"/>
      </w:r>
      <w:r>
        <w:instrText xml:space="preserve"> PAGEREF _Toc97627221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4 — Reports</w:t>
      </w:r>
      <w:r>
        <w:t xml:space="preserve"> on inspections</w:t>
      </w:r>
    </w:p>
    <w:p>
      <w:pPr>
        <w:pStyle w:val="TOC8"/>
        <w:rPr>
          <w:rFonts w:asciiTheme="minorHAnsi" w:eastAsiaTheme="minorEastAsia" w:hAnsiTheme="minorHAnsi" w:cstheme="minorBidi"/>
          <w:szCs w:val="22"/>
        </w:rPr>
      </w:pPr>
      <w:r>
        <w:t>63.</w:t>
      </w:r>
      <w:r>
        <w:tab/>
        <w:t>Reports on inspections</w:t>
      </w:r>
      <w:r>
        <w:tab/>
      </w:r>
      <w:r>
        <w:fldChar w:fldCharType="begin"/>
      </w:r>
      <w:r>
        <w:instrText xml:space="preserve"> PAGEREF _Toc97627223 \h </w:instrText>
      </w:r>
      <w:r>
        <w:fldChar w:fldCharType="separate"/>
      </w:r>
      <w:r>
        <w:t>132</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5 — Reviews of inspectors’ decisions</w:t>
      </w:r>
    </w:p>
    <w:p>
      <w:pPr>
        <w:pStyle w:val="TOC8"/>
        <w:rPr>
          <w:rFonts w:asciiTheme="minorHAnsi" w:eastAsiaTheme="minorEastAsia" w:hAnsiTheme="minorHAnsi" w:cstheme="minorBidi"/>
          <w:szCs w:val="22"/>
        </w:rPr>
      </w:pPr>
      <w:r>
        <w:t>64.</w:t>
      </w:r>
      <w:r>
        <w:tab/>
        <w:t>Reviews of inspectors’ decisions</w:t>
      </w:r>
      <w:r>
        <w:tab/>
      </w:r>
      <w:r>
        <w:fldChar w:fldCharType="begin"/>
      </w:r>
      <w:r>
        <w:instrText xml:space="preserve"> PAGEREF _Toc97627225 \h </w:instrText>
      </w:r>
      <w:r>
        <w:fldChar w:fldCharType="separate"/>
      </w:r>
      <w:r>
        <w:t>133</w:t>
      </w:r>
      <w:r>
        <w:fldChar w:fldCharType="end"/>
      </w:r>
    </w:p>
    <w:p>
      <w:pPr>
        <w:pStyle w:val="TOC8"/>
        <w:rPr>
          <w:rFonts w:asciiTheme="minorHAnsi" w:eastAsiaTheme="minorEastAsia" w:hAnsiTheme="minorHAnsi" w:cstheme="minorBidi"/>
          <w:szCs w:val="22"/>
        </w:rPr>
      </w:pPr>
      <w:r>
        <w:t>65.</w:t>
      </w:r>
      <w:r>
        <w:tab/>
        <w:t>Powers of reviewing authority on review</w:t>
      </w:r>
      <w:r>
        <w:tab/>
      </w:r>
      <w:r>
        <w:fldChar w:fldCharType="begin"/>
      </w:r>
      <w:r>
        <w:instrText xml:space="preserve"> PAGEREF _Toc97627226 \h </w:instrText>
      </w:r>
      <w:r>
        <w:fldChar w:fldCharType="separate"/>
      </w:r>
      <w:r>
        <w:t>136</w:t>
      </w:r>
      <w:r>
        <w:fldChar w:fldCharType="end"/>
      </w:r>
    </w:p>
    <w:p>
      <w:pPr>
        <w:pStyle w:val="TOC4"/>
        <w:tabs>
          <w:tab w:val="right" w:leader="dot" w:pos="7077"/>
        </w:tabs>
        <w:rPr>
          <w:rFonts w:asciiTheme="minorHAnsi" w:eastAsiaTheme="minorEastAsia" w:hAnsiTheme="minorHAnsi" w:cstheme="minorBidi"/>
          <w:b w:val="0"/>
          <w:szCs w:val="22"/>
        </w:rPr>
      </w:pPr>
      <w:r>
        <w:t>Division 5</w:t>
      </w:r>
      <w:r>
        <w:rPr>
          <w:b w:val="0"/>
        </w:rPr>
        <w:t> — </w:t>
      </w:r>
      <w:r>
        <w:t>Referrals to the Tribunal</w:t>
      </w:r>
    </w:p>
    <w:p>
      <w:pPr>
        <w:pStyle w:val="TOC8"/>
        <w:rPr>
          <w:rFonts w:asciiTheme="minorHAnsi" w:eastAsiaTheme="minorEastAsia" w:hAnsiTheme="minorHAnsi" w:cstheme="minorBidi"/>
          <w:szCs w:val="22"/>
        </w:rPr>
      </w:pPr>
      <w:r>
        <w:t>66.</w:t>
      </w:r>
      <w:r>
        <w:tab/>
      </w:r>
      <w:r>
        <w:rPr>
          <w:bCs/>
        </w:rPr>
        <w:t>Decision may be referred to Tribunal</w:t>
      </w:r>
      <w:r>
        <w:tab/>
      </w:r>
      <w:r>
        <w:fldChar w:fldCharType="begin"/>
      </w:r>
      <w:r>
        <w:instrText xml:space="preserve"> PAGEREF _Toc97627228 \h </w:instrText>
      </w:r>
      <w:r>
        <w:fldChar w:fldCharType="separate"/>
      </w:r>
      <w:r>
        <w:t>136</w:t>
      </w:r>
      <w:r>
        <w:fldChar w:fldCharType="end"/>
      </w:r>
    </w:p>
    <w:p>
      <w:pPr>
        <w:pStyle w:val="TOC8"/>
        <w:rPr>
          <w:rFonts w:asciiTheme="minorHAnsi" w:eastAsiaTheme="minorEastAsia" w:hAnsiTheme="minorHAnsi" w:cstheme="minorBidi"/>
          <w:szCs w:val="22"/>
        </w:rPr>
      </w:pPr>
      <w:r>
        <w:t>67.</w:t>
      </w:r>
      <w:r>
        <w:tab/>
        <w:t>Determination by Tribunal</w:t>
      </w:r>
      <w:r>
        <w:tab/>
      </w:r>
      <w:r>
        <w:fldChar w:fldCharType="begin"/>
      </w:r>
      <w:r>
        <w:instrText xml:space="preserve"> PAGEREF _Toc97627229 \h </w:instrText>
      </w:r>
      <w:r>
        <w:fldChar w:fldCharType="separate"/>
      </w:r>
      <w:r>
        <w:t>137</w:t>
      </w:r>
      <w:r>
        <w:fldChar w:fldCharType="end"/>
      </w:r>
    </w:p>
    <w:p>
      <w:pPr>
        <w:pStyle w:val="TOC8"/>
        <w:rPr>
          <w:rFonts w:asciiTheme="minorHAnsi" w:eastAsiaTheme="minorEastAsia" w:hAnsiTheme="minorHAnsi" w:cstheme="minorBidi"/>
          <w:szCs w:val="22"/>
        </w:rPr>
      </w:pPr>
      <w:r>
        <w:t>68.</w:t>
      </w:r>
      <w:r>
        <w:tab/>
        <w:t>Effect of pending review by Tribunal</w:t>
      </w:r>
      <w:r>
        <w:tab/>
      </w:r>
      <w:r>
        <w:fldChar w:fldCharType="begin"/>
      </w:r>
      <w:r>
        <w:instrText xml:space="preserve"> PAGEREF _Toc97627230 \h </w:instrText>
      </w:r>
      <w:r>
        <w:fldChar w:fldCharType="separate"/>
      </w:r>
      <w:r>
        <w:t>137</w:t>
      </w:r>
      <w:r>
        <w:fldChar w:fldCharType="end"/>
      </w:r>
    </w:p>
    <w:p>
      <w:pPr>
        <w:pStyle w:val="TOC8"/>
        <w:rPr>
          <w:rFonts w:asciiTheme="minorHAnsi" w:eastAsiaTheme="minorEastAsia" w:hAnsiTheme="minorHAnsi" w:cstheme="minorBidi"/>
          <w:szCs w:val="22"/>
        </w:rPr>
      </w:pPr>
      <w:r>
        <w:t>69.</w:t>
      </w:r>
      <w:r>
        <w:tab/>
        <w:t>Jurisdiction of Tribunal</w:t>
      </w:r>
      <w:r>
        <w:tab/>
      </w:r>
      <w:r>
        <w:fldChar w:fldCharType="begin"/>
      </w:r>
      <w:r>
        <w:instrText xml:space="preserve"> PAGEREF _Toc97627231 \h </w:instrText>
      </w:r>
      <w:r>
        <w:fldChar w:fldCharType="separate"/>
      </w:r>
      <w:r>
        <w:t>138</w:t>
      </w:r>
      <w:r>
        <w:fldChar w:fldCharType="end"/>
      </w:r>
    </w:p>
    <w:p>
      <w:pPr>
        <w:pStyle w:val="TOC4"/>
        <w:tabs>
          <w:tab w:val="right" w:leader="dot" w:pos="7077"/>
        </w:tabs>
        <w:rPr>
          <w:rFonts w:asciiTheme="minorHAnsi" w:eastAsiaTheme="minorEastAsia" w:hAnsiTheme="minorHAnsi" w:cstheme="minorBidi"/>
          <w:b w:val="0"/>
          <w:szCs w:val="22"/>
        </w:rPr>
      </w:pPr>
      <w:r>
        <w:t>Division 6</w:t>
      </w:r>
      <w:r>
        <w:rPr>
          <w:b w:val="0"/>
        </w:rPr>
        <w:t> — </w:t>
      </w:r>
      <w:r>
        <w:t>General</w:t>
      </w:r>
    </w:p>
    <w:p>
      <w:pPr>
        <w:pStyle w:val="TOC8"/>
        <w:rPr>
          <w:rFonts w:asciiTheme="minorHAnsi" w:eastAsiaTheme="minorEastAsia" w:hAnsiTheme="minorHAnsi" w:cstheme="minorBidi"/>
          <w:szCs w:val="22"/>
        </w:rPr>
      </w:pPr>
      <w:r>
        <w:t>70.</w:t>
      </w:r>
      <w:r>
        <w:tab/>
        <w:t>Notifying and reporting accidents and dangerous occurrences</w:t>
      </w:r>
      <w:r>
        <w:tab/>
      </w:r>
      <w:r>
        <w:fldChar w:fldCharType="begin"/>
      </w:r>
      <w:r>
        <w:instrText xml:space="preserve"> PAGEREF _Toc97627233 \h </w:instrText>
      </w:r>
      <w:r>
        <w:fldChar w:fldCharType="separate"/>
      </w:r>
      <w:r>
        <w:t>139</w:t>
      </w:r>
      <w:r>
        <w:fldChar w:fldCharType="end"/>
      </w:r>
    </w:p>
    <w:p>
      <w:pPr>
        <w:pStyle w:val="TOC8"/>
        <w:rPr>
          <w:rFonts w:asciiTheme="minorHAnsi" w:eastAsiaTheme="minorEastAsia" w:hAnsiTheme="minorHAnsi" w:cstheme="minorBidi"/>
          <w:szCs w:val="22"/>
        </w:rPr>
      </w:pPr>
      <w:r>
        <w:t>71.</w:t>
      </w:r>
      <w:r>
        <w:tab/>
        <w:t>Records of accidents and dangerous occurrences to be kept</w:t>
      </w:r>
      <w:r>
        <w:tab/>
      </w:r>
      <w:r>
        <w:fldChar w:fldCharType="begin"/>
      </w:r>
      <w:r>
        <w:instrText xml:space="preserve"> PAGEREF _Toc97627234 \h </w:instrText>
      </w:r>
      <w:r>
        <w:fldChar w:fldCharType="separate"/>
      </w:r>
      <w:r>
        <w:t>140</w:t>
      </w:r>
      <w:r>
        <w:fldChar w:fldCharType="end"/>
      </w:r>
    </w:p>
    <w:p>
      <w:pPr>
        <w:pStyle w:val="TOC8"/>
        <w:rPr>
          <w:rFonts w:asciiTheme="minorHAnsi" w:eastAsiaTheme="minorEastAsia" w:hAnsiTheme="minorHAnsi" w:cstheme="minorBidi"/>
          <w:szCs w:val="22"/>
        </w:rPr>
      </w:pPr>
      <w:r>
        <w:t>72</w:t>
      </w:r>
      <w:r>
        <w:rPr>
          <w:bCs/>
        </w:rPr>
        <w:t>.</w:t>
      </w:r>
      <w:r>
        <w:rPr>
          <w:bCs/>
        </w:rPr>
        <w:tab/>
        <w:t>Codes</w:t>
      </w:r>
      <w:r>
        <w:t xml:space="preserve"> of practice</w:t>
      </w:r>
      <w:r>
        <w:tab/>
      </w:r>
      <w:r>
        <w:fldChar w:fldCharType="begin"/>
      </w:r>
      <w:r>
        <w:instrText xml:space="preserve"> PAGEREF _Toc97627235 \h </w:instrText>
      </w:r>
      <w:r>
        <w:fldChar w:fldCharType="separate"/>
      </w:r>
      <w:r>
        <w:t>140</w:t>
      </w:r>
      <w:r>
        <w:fldChar w:fldCharType="end"/>
      </w:r>
    </w:p>
    <w:p>
      <w:pPr>
        <w:pStyle w:val="TOC8"/>
        <w:rPr>
          <w:rFonts w:asciiTheme="minorHAnsi" w:eastAsiaTheme="minorEastAsia" w:hAnsiTheme="minorHAnsi" w:cstheme="minorBidi"/>
          <w:szCs w:val="22"/>
        </w:rPr>
      </w:pPr>
      <w:r>
        <w:t>73.</w:t>
      </w:r>
      <w:r>
        <w:tab/>
        <w:t>Use of codes of practice in proceedings</w:t>
      </w:r>
      <w:r>
        <w:tab/>
      </w:r>
      <w:r>
        <w:fldChar w:fldCharType="begin"/>
      </w:r>
      <w:r>
        <w:instrText xml:space="preserve"> PAGEREF _Toc97627236 \h </w:instrText>
      </w:r>
      <w:r>
        <w:fldChar w:fldCharType="separate"/>
      </w:r>
      <w:r>
        <w:t>140</w:t>
      </w:r>
      <w:r>
        <w:fldChar w:fldCharType="end"/>
      </w:r>
    </w:p>
    <w:p>
      <w:pPr>
        <w:pStyle w:val="TOC8"/>
        <w:rPr>
          <w:rFonts w:asciiTheme="minorHAnsi" w:eastAsiaTheme="minorEastAsia" w:hAnsiTheme="minorHAnsi" w:cstheme="minorBidi"/>
          <w:szCs w:val="22"/>
        </w:rPr>
      </w:pPr>
      <w:r>
        <w:t>74.</w:t>
      </w:r>
      <w:r>
        <w:tab/>
        <w:t>Interference etc. with equipment etc.</w:t>
      </w:r>
      <w:r>
        <w:tab/>
      </w:r>
      <w:r>
        <w:fldChar w:fldCharType="begin"/>
      </w:r>
      <w:r>
        <w:instrText xml:space="preserve"> PAGEREF _Toc97627237 \h </w:instrText>
      </w:r>
      <w:r>
        <w:fldChar w:fldCharType="separate"/>
      </w:r>
      <w:r>
        <w:t>141</w:t>
      </w:r>
      <w:r>
        <w:fldChar w:fldCharType="end"/>
      </w:r>
    </w:p>
    <w:p>
      <w:pPr>
        <w:pStyle w:val="TOC8"/>
        <w:rPr>
          <w:rFonts w:asciiTheme="minorHAnsi" w:eastAsiaTheme="minorEastAsia" w:hAnsiTheme="minorHAnsi" w:cstheme="minorBidi"/>
          <w:szCs w:val="22"/>
        </w:rPr>
      </w:pPr>
      <w:r>
        <w:t>75.</w:t>
      </w:r>
      <w:r>
        <w:tab/>
        <w:t>No charges to be levied on members of workforce</w:t>
      </w:r>
      <w:r>
        <w:tab/>
      </w:r>
      <w:r>
        <w:fldChar w:fldCharType="begin"/>
      </w:r>
      <w:r>
        <w:instrText xml:space="preserve"> PAGEREF _Toc97627238 \h </w:instrText>
      </w:r>
      <w:r>
        <w:fldChar w:fldCharType="separate"/>
      </w:r>
      <w:r>
        <w:t>141</w:t>
      </w:r>
      <w:r>
        <w:fldChar w:fldCharType="end"/>
      </w:r>
    </w:p>
    <w:p>
      <w:pPr>
        <w:pStyle w:val="TOC8"/>
        <w:rPr>
          <w:rFonts w:asciiTheme="minorHAnsi" w:eastAsiaTheme="minorEastAsia" w:hAnsiTheme="minorHAnsi" w:cstheme="minorBidi"/>
          <w:szCs w:val="22"/>
        </w:rPr>
      </w:pPr>
      <w:r>
        <w:t>76.</w:t>
      </w:r>
      <w:r>
        <w:tab/>
        <w:t>Victimisation</w:t>
      </w:r>
      <w:r>
        <w:tab/>
      </w:r>
      <w:r>
        <w:fldChar w:fldCharType="begin"/>
      </w:r>
      <w:r>
        <w:instrText xml:space="preserve"> PAGEREF _Toc97627239 \h </w:instrText>
      </w:r>
      <w:r>
        <w:fldChar w:fldCharType="separate"/>
      </w:r>
      <w:r>
        <w:t>141</w:t>
      </w:r>
      <w:r>
        <w:fldChar w:fldCharType="end"/>
      </w:r>
    </w:p>
    <w:p>
      <w:pPr>
        <w:pStyle w:val="TOC8"/>
        <w:rPr>
          <w:rFonts w:asciiTheme="minorHAnsi" w:eastAsiaTheme="minorEastAsia" w:hAnsiTheme="minorHAnsi" w:cstheme="minorBidi"/>
          <w:szCs w:val="22"/>
        </w:rPr>
      </w:pPr>
      <w:r>
        <w:t>77.</w:t>
      </w:r>
      <w:r>
        <w:tab/>
        <w:t>Institution of prosecutions</w:t>
      </w:r>
      <w:r>
        <w:tab/>
      </w:r>
      <w:r>
        <w:fldChar w:fldCharType="begin"/>
      </w:r>
      <w:r>
        <w:instrText xml:space="preserve"> PAGEREF _Toc97627240 \h </w:instrText>
      </w:r>
      <w:r>
        <w:fldChar w:fldCharType="separate"/>
      </w:r>
      <w:r>
        <w:t>142</w:t>
      </w:r>
      <w:r>
        <w:fldChar w:fldCharType="end"/>
      </w:r>
    </w:p>
    <w:p>
      <w:pPr>
        <w:pStyle w:val="TOC8"/>
        <w:rPr>
          <w:rFonts w:asciiTheme="minorHAnsi" w:eastAsiaTheme="minorEastAsia" w:hAnsiTheme="minorHAnsi" w:cstheme="minorBidi"/>
          <w:szCs w:val="22"/>
        </w:rPr>
      </w:pPr>
      <w:r>
        <w:t>78.</w:t>
      </w:r>
      <w:r>
        <w:tab/>
        <w:t>Conduct of directors, employees and agents</w:t>
      </w:r>
      <w:r>
        <w:tab/>
      </w:r>
      <w:r>
        <w:fldChar w:fldCharType="begin"/>
      </w:r>
      <w:r>
        <w:instrText xml:space="preserve"> PAGEREF _Toc97627241 \h </w:instrText>
      </w:r>
      <w:r>
        <w:fldChar w:fldCharType="separate"/>
      </w:r>
      <w:r>
        <w:t>143</w:t>
      </w:r>
      <w:r>
        <w:fldChar w:fldCharType="end"/>
      </w:r>
    </w:p>
    <w:p>
      <w:pPr>
        <w:pStyle w:val="TOC8"/>
        <w:rPr>
          <w:rFonts w:asciiTheme="minorHAnsi" w:eastAsiaTheme="minorEastAsia" w:hAnsiTheme="minorHAnsi" w:cstheme="minorBidi"/>
          <w:szCs w:val="22"/>
        </w:rPr>
      </w:pPr>
      <w:r>
        <w:t>79.</w:t>
      </w:r>
      <w:r>
        <w:tab/>
        <w:t>Act not to give rise to other liabilities etc.</w:t>
      </w:r>
      <w:r>
        <w:tab/>
      </w:r>
      <w:r>
        <w:fldChar w:fldCharType="begin"/>
      </w:r>
      <w:r>
        <w:instrText xml:space="preserve"> PAGEREF _Toc97627242 \h </w:instrText>
      </w:r>
      <w:r>
        <w:fldChar w:fldCharType="separate"/>
      </w:r>
      <w:r>
        <w:t>145</w:t>
      </w:r>
      <w:r>
        <w:fldChar w:fldCharType="end"/>
      </w:r>
    </w:p>
    <w:p>
      <w:pPr>
        <w:pStyle w:val="TOC8"/>
        <w:rPr>
          <w:rFonts w:asciiTheme="minorHAnsi" w:eastAsiaTheme="minorEastAsia" w:hAnsiTheme="minorHAnsi" w:cstheme="minorBidi"/>
          <w:szCs w:val="22"/>
        </w:rPr>
      </w:pPr>
      <w:r>
        <w:t>80.</w:t>
      </w:r>
      <w:r>
        <w:tab/>
        <w:t>Circumstances preventing compliance may be defence to prosecution</w:t>
      </w:r>
      <w:r>
        <w:tab/>
      </w:r>
      <w:r>
        <w:fldChar w:fldCharType="begin"/>
      </w:r>
      <w:r>
        <w:instrText xml:space="preserve"> PAGEREF _Toc97627243 \h </w:instrText>
      </w:r>
      <w:r>
        <w:fldChar w:fldCharType="separate"/>
      </w:r>
      <w:r>
        <w:t>145</w:t>
      </w:r>
      <w:r>
        <w:fldChar w:fldCharType="end"/>
      </w:r>
    </w:p>
    <w:p>
      <w:pPr>
        <w:pStyle w:val="TOC8"/>
        <w:rPr>
          <w:rFonts w:asciiTheme="minorHAnsi" w:eastAsiaTheme="minorEastAsia" w:hAnsiTheme="minorHAnsi" w:cstheme="minorBidi"/>
          <w:szCs w:val="22"/>
        </w:rPr>
      </w:pPr>
      <w:r>
        <w:t>81.</w:t>
      </w:r>
      <w:r>
        <w:tab/>
        <w:t>Regulations — general</w:t>
      </w:r>
      <w:r>
        <w:tab/>
      </w:r>
      <w:r>
        <w:fldChar w:fldCharType="begin"/>
      </w:r>
      <w:r>
        <w:instrText xml:space="preserve"> PAGEREF _Toc97627244 \h </w:instrText>
      </w:r>
      <w:r>
        <w:fldChar w:fldCharType="separate"/>
      </w:r>
      <w:r>
        <w:t>145</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_Toc97627246 \h </w:instrText>
      </w:r>
      <w:r>
        <w:fldChar w:fldCharType="separate"/>
      </w:r>
      <w:r>
        <w:t>147</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_Toc97627247 \h </w:instrText>
      </w:r>
      <w:r>
        <w:fldChar w:fldCharType="separate"/>
      </w:r>
      <w:r>
        <w:t>149</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_Toc97627248 \h </w:instrText>
      </w:r>
      <w:r>
        <w:fldChar w:fldCharType="separate"/>
      </w:r>
      <w:r>
        <w:t>150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3" w:name="_Toc97287621"/>
      <w:bookmarkStart w:id="4" w:name="_Toc97287813"/>
      <w:bookmarkStart w:id="5" w:name="_Toc97627058"/>
      <w:r>
        <w:rPr>
          <w:rStyle w:val="CharPartNo"/>
        </w:rPr>
        <w:lastRenderedPageBreak/>
        <w:t>Part I</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pPr>
        <w:pStyle w:val="Heading5"/>
        <w:spacing w:before="240"/>
        <w:rPr>
          <w:snapToGrid w:val="0"/>
        </w:rPr>
      </w:pPr>
      <w:bookmarkStart w:id="6" w:name="_Toc97627059"/>
      <w:r>
        <w:rPr>
          <w:rStyle w:val="CharSectno"/>
        </w:rPr>
        <w:t>1</w:t>
      </w:r>
      <w:r>
        <w:rPr>
          <w:snapToGrid w:val="0"/>
        </w:rPr>
        <w:t>.</w:t>
      </w:r>
      <w:r>
        <w:rPr>
          <w:snapToGrid w:val="0"/>
        </w:rPr>
        <w:tab/>
        <w:t>Short title</w:t>
      </w:r>
      <w:bookmarkEnd w:id="6"/>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w:t>
      </w:r>
    </w:p>
    <w:p>
      <w:pPr>
        <w:pStyle w:val="Heading5"/>
        <w:spacing w:before="240"/>
        <w:rPr>
          <w:snapToGrid w:val="0"/>
        </w:rPr>
      </w:pPr>
      <w:bookmarkStart w:id="7" w:name="_Toc97627060"/>
      <w:r>
        <w:rPr>
          <w:rStyle w:val="CharSectno"/>
        </w:rPr>
        <w:t>2</w:t>
      </w:r>
      <w:r>
        <w:rPr>
          <w:snapToGrid w:val="0"/>
        </w:rPr>
        <w:t>.</w:t>
      </w:r>
      <w:r>
        <w:rPr>
          <w:snapToGrid w:val="0"/>
        </w:rPr>
        <w:tab/>
        <w:t>Commencement</w:t>
      </w:r>
      <w:bookmarkEnd w:id="7"/>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p>
    <w:p>
      <w:pPr>
        <w:pStyle w:val="Ednotesection"/>
        <w:spacing w:before="240"/>
      </w:pPr>
      <w:r>
        <w:t>[</w:t>
      </w:r>
      <w:r>
        <w:rPr>
          <w:b/>
        </w:rPr>
        <w:t>3.</w:t>
      </w:r>
      <w:r>
        <w:tab/>
        <w:t xml:space="preserve">Deleted: No. 12 of 1990 s. 120.] </w:t>
      </w:r>
    </w:p>
    <w:p>
      <w:pPr>
        <w:pStyle w:val="Heading5"/>
        <w:spacing w:before="240"/>
        <w:rPr>
          <w:snapToGrid w:val="0"/>
        </w:rPr>
      </w:pPr>
      <w:bookmarkStart w:id="8" w:name="_Toc97627061"/>
      <w:r>
        <w:rPr>
          <w:rStyle w:val="CharSectno"/>
        </w:rPr>
        <w:t>4</w:t>
      </w:r>
      <w:r>
        <w:rPr>
          <w:snapToGrid w:val="0"/>
        </w:rPr>
        <w:t>.</w:t>
      </w:r>
      <w:r>
        <w:rPr>
          <w:snapToGrid w:val="0"/>
        </w:rPr>
        <w:tab/>
        <w:t>Terms used</w:t>
      </w:r>
      <w:bookmarkEnd w:id="8"/>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b/>
          <w:i/>
        </w:rPr>
        <w:tab/>
      </w:r>
      <w:r>
        <w:rPr>
          <w:rStyle w:val="CharDefText"/>
        </w:rPr>
        <w:t>Minister for Lands</w:t>
      </w:r>
      <w:r>
        <w:t xml:space="preserve"> means the Minister as defined in the </w:t>
      </w:r>
      <w:r>
        <w:rPr>
          <w:i/>
        </w:rPr>
        <w:t xml:space="preserve">Land Administration Act 1997 </w:t>
      </w:r>
      <w:r>
        <w:rPr>
          <w:iCs/>
        </w:rPr>
        <w:t>section 3(1);</w:t>
      </w:r>
    </w:p>
    <w:p>
      <w:pPr>
        <w:pStyle w:val="Defstart"/>
      </w:pPr>
      <w:r>
        <w:rPr>
          <w:b/>
          <w:i/>
        </w:rPr>
        <w:lastRenderedPageBreak/>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pPr>
      <w:r>
        <w:tab/>
        <w:t>(i)</w:t>
      </w:r>
      <w:r>
        <w:tab/>
        <w:t>is entitled to the land for an estate of freehold in possession;</w:t>
      </w:r>
    </w:p>
    <w:p>
      <w:pPr>
        <w:pStyle w:val="Defsubpara"/>
        <w:keepLines w:val="0"/>
      </w:pPr>
      <w:r>
        <w:tab/>
        <w:t>(ii)</w:t>
      </w:r>
      <w:r>
        <w:tab/>
        <w:t xml:space="preserve">is a person to whom the Crown has lawfully contracted to transfer the land in fee simple under the </w:t>
      </w:r>
      <w:r>
        <w:rPr>
          <w:i/>
        </w:rPr>
        <w:t>Land Administration Act 1997</w:t>
      </w:r>
      <w:r>
        <w:t>, or any other Act;</w:t>
      </w:r>
    </w:p>
    <w:p>
      <w:pPr>
        <w:pStyle w:val="Defsubpara"/>
      </w:pPr>
      <w:r>
        <w:tab/>
        <w:t>(iii)</w:t>
      </w:r>
      <w: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lastRenderedPageBreak/>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pPr>
      <w:r>
        <w:tab/>
        <w:t>(i)</w:t>
      </w:r>
      <w:r>
        <w:tab/>
        <w:t>for the conveyance of petroleum from the well head to a tank or separator or for the collection of petroleum within the area in which it is produced or recovered;</w:t>
      </w:r>
    </w:p>
    <w:p>
      <w:pPr>
        <w:pStyle w:val="Defsubpara"/>
        <w:keepLines w:val="0"/>
      </w:pPr>
      <w:r>
        <w:tab/>
        <w:t>(ii)</w:t>
      </w:r>
      <w:r>
        <w:tab/>
        <w:t>for returning petroleum to a natural reservoir;</w:t>
      </w:r>
    </w:p>
    <w:p>
      <w:pPr>
        <w:pStyle w:val="Defsubpara"/>
        <w:keepLines w:val="0"/>
      </w:pPr>
      <w:r>
        <w:tab/>
        <w:t>(iii)</w:t>
      </w:r>
      <w:r>
        <w:tab/>
        <w:t>for the conveyance of petroleum for use for the purpose of petroleum exploration operations or operations for the recovery of petroleum;</w:t>
      </w:r>
    </w:p>
    <w:p>
      <w:pPr>
        <w:pStyle w:val="Defsubpara"/>
        <w:keepLines w:val="0"/>
      </w:pPr>
      <w:r>
        <w:tab/>
        <w:t>(iv)</w:t>
      </w:r>
      <w: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lastRenderedPageBreak/>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pPr>
      <w:r>
        <w:tab/>
        <w:t>(i)</w:t>
      </w:r>
      <w:r>
        <w:tab/>
        <w:t>which is established under an Act; and</w:t>
      </w:r>
    </w:p>
    <w:p>
      <w:pPr>
        <w:pStyle w:val="Defsubpara"/>
        <w:keepLines w:val="0"/>
      </w:pPr>
      <w:r>
        <w:tab/>
        <w:t>(ii)</w:t>
      </w:r>
      <w:r>
        <w:tab/>
        <w:t>which administers or carries out any social service or public utility for the benefit of the State; and</w:t>
      </w:r>
    </w:p>
    <w:p>
      <w:pPr>
        <w:pStyle w:val="Defsubpara"/>
        <w:keepLines w:val="0"/>
      </w:pPr>
      <w:r>
        <w:tab/>
        <w:t>(iii)</w:t>
      </w:r>
      <w: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lastRenderedPageBreak/>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No. 12 of 1990 s. 121; No. 28 of 1994 s. 64; No. 73 of 1994 s. 4; No. 31 of 1997 s. 77(1) and 141; No. 20 of 1999 s. 10(5); No. 13 of 2005 s. 19; No. 8 of 2010 s. 22; No. 42 of 2010 s. 173.] </w:t>
      </w:r>
    </w:p>
    <w:p>
      <w:pPr>
        <w:pStyle w:val="Heading5"/>
        <w:rPr>
          <w:snapToGrid w:val="0"/>
        </w:rPr>
      </w:pPr>
      <w:bookmarkStart w:id="9" w:name="_Toc97627062"/>
      <w:r>
        <w:rPr>
          <w:rStyle w:val="CharSectno"/>
        </w:rPr>
        <w:t>5</w:t>
      </w:r>
      <w:r>
        <w:rPr>
          <w:snapToGrid w:val="0"/>
        </w:rPr>
        <w:t>.</w:t>
      </w:r>
      <w:r>
        <w:rPr>
          <w:snapToGrid w:val="0"/>
        </w:rPr>
        <w:tab/>
        <w:t>Power of Minister to make certain declarations for interpretation purposes</w:t>
      </w:r>
      <w:bookmarkEnd w:id="9"/>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lastRenderedPageBreak/>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No. 12 of 1990</w:t>
      </w:r>
      <w:r>
        <w:rPr>
          <w:vertAlign w:val="superscript"/>
        </w:rPr>
        <w:t xml:space="preserve"> </w:t>
      </w:r>
      <w:r>
        <w:rPr>
          <w:i w:val="0"/>
          <w:iCs/>
          <w:vertAlign w:val="superscript"/>
        </w:rPr>
        <w:t>2</w:t>
      </w:r>
      <w:r>
        <w:t xml:space="preserve"> s. 122.] </w:t>
      </w:r>
    </w:p>
    <w:p>
      <w:pPr>
        <w:pStyle w:val="Heading5"/>
      </w:pPr>
      <w:bookmarkStart w:id="10" w:name="_Toc97627063"/>
      <w:r>
        <w:rPr>
          <w:rStyle w:val="CharSectno"/>
        </w:rPr>
        <w:t>5AA</w:t>
      </w:r>
      <w:r>
        <w:t>.</w:t>
      </w:r>
      <w:r>
        <w:tab/>
        <w:t>Disapplication of State occupational safety and health laws</w:t>
      </w:r>
      <w:bookmarkEnd w:id="10"/>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No. 13 of 2005 s. 20.]</w:t>
      </w:r>
    </w:p>
    <w:p>
      <w:pPr>
        <w:pStyle w:val="Heading2"/>
      </w:pPr>
      <w:bookmarkStart w:id="11" w:name="_Toc97287627"/>
      <w:bookmarkStart w:id="12" w:name="_Toc97287819"/>
      <w:bookmarkStart w:id="13" w:name="_Toc97627064"/>
      <w:r>
        <w:rPr>
          <w:rStyle w:val="CharPartNo"/>
        </w:rPr>
        <w:lastRenderedPageBreak/>
        <w:t>Part II</w:t>
      </w:r>
      <w:r>
        <w:rPr>
          <w:rStyle w:val="CharDivNo"/>
        </w:rPr>
        <w:t> </w:t>
      </w:r>
      <w:r>
        <w:t>—</w:t>
      </w:r>
      <w:r>
        <w:rPr>
          <w:rStyle w:val="CharDivText"/>
        </w:rPr>
        <w:t> </w:t>
      </w:r>
      <w:r>
        <w:rPr>
          <w:rStyle w:val="CharPartText"/>
        </w:rPr>
        <w:t>Licences and acquisition of land and rights over land</w:t>
      </w:r>
      <w:bookmarkEnd w:id="11"/>
      <w:bookmarkEnd w:id="12"/>
      <w:bookmarkEnd w:id="13"/>
      <w:r>
        <w:rPr>
          <w:rStyle w:val="CharPartText"/>
        </w:rPr>
        <w:t xml:space="preserve"> </w:t>
      </w:r>
    </w:p>
    <w:p>
      <w:pPr>
        <w:pStyle w:val="Ednotesection"/>
        <w:spacing w:before="160"/>
      </w:pPr>
      <w:r>
        <w:t>[</w:t>
      </w:r>
      <w:r>
        <w:rPr>
          <w:b/>
        </w:rPr>
        <w:t>5A.</w:t>
      </w:r>
      <w:r>
        <w:tab/>
        <w:t>Deleted: No. 16 of 2009 s. 72.]</w:t>
      </w:r>
    </w:p>
    <w:p>
      <w:pPr>
        <w:pStyle w:val="Heading5"/>
        <w:spacing w:before="160"/>
        <w:rPr>
          <w:snapToGrid w:val="0"/>
        </w:rPr>
      </w:pPr>
      <w:bookmarkStart w:id="14" w:name="_Toc97627065"/>
      <w:r>
        <w:rPr>
          <w:rStyle w:val="CharSectno"/>
        </w:rPr>
        <w:t>6</w:t>
      </w:r>
      <w:r>
        <w:rPr>
          <w:snapToGrid w:val="0"/>
        </w:rPr>
        <w:t>.</w:t>
      </w:r>
      <w:r>
        <w:rPr>
          <w:snapToGrid w:val="0"/>
        </w:rPr>
        <w:tab/>
        <w:t>Construction etc. of pipelines</w:t>
      </w:r>
      <w:bookmarkEnd w:id="14"/>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lastRenderedPageBreak/>
        <w:tab/>
        <w:t xml:space="preserve">[Section 6 amended: No. 12 of 1990 s. 123; No. 13 of 2005 s. 31; No. 42 of 2010 s. 182(1).] </w:t>
      </w:r>
    </w:p>
    <w:p>
      <w:pPr>
        <w:pStyle w:val="Heading5"/>
        <w:spacing w:before="180"/>
        <w:rPr>
          <w:snapToGrid w:val="0"/>
        </w:rPr>
      </w:pPr>
      <w:bookmarkStart w:id="15" w:name="_Toc97627066"/>
      <w:r>
        <w:rPr>
          <w:rStyle w:val="CharSectno"/>
        </w:rPr>
        <w:t>7</w:t>
      </w:r>
      <w:r>
        <w:rPr>
          <w:snapToGrid w:val="0"/>
        </w:rPr>
        <w:t>.</w:t>
      </w:r>
      <w:r>
        <w:rPr>
          <w:snapToGrid w:val="0"/>
        </w:rPr>
        <w:tab/>
        <w:t>Power of Minister to authorise entry</w:t>
      </w:r>
      <w:bookmarkEnd w:id="15"/>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lastRenderedPageBreak/>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No. 12 of 1990 s. 124; No. 42 of 2010 s. 182(13).] </w:t>
      </w:r>
    </w:p>
    <w:p>
      <w:pPr>
        <w:pStyle w:val="Heading5"/>
        <w:rPr>
          <w:snapToGrid w:val="0"/>
        </w:rPr>
      </w:pPr>
      <w:bookmarkStart w:id="16" w:name="_Toc97627067"/>
      <w:r>
        <w:rPr>
          <w:rStyle w:val="CharSectno"/>
        </w:rPr>
        <w:t>8</w:t>
      </w:r>
      <w:r>
        <w:rPr>
          <w:snapToGrid w:val="0"/>
        </w:rPr>
        <w:t>.</w:t>
      </w:r>
      <w:r>
        <w:rPr>
          <w:snapToGrid w:val="0"/>
        </w:rPr>
        <w:tab/>
        <w:t>Application for licence</w:t>
      </w:r>
      <w:bookmarkEnd w:id="16"/>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lastRenderedPageBreak/>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lastRenderedPageBreak/>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lastRenderedPageBreak/>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No. 12 of 1990 s. 125; No. 28 of 1994 s. 77; No. 14 of 1996 s. 4; No. 42 of 2010 s. 174.] </w:t>
      </w:r>
    </w:p>
    <w:p>
      <w:pPr>
        <w:pStyle w:val="Heading5"/>
        <w:rPr>
          <w:snapToGrid w:val="0"/>
        </w:rPr>
      </w:pPr>
      <w:bookmarkStart w:id="17" w:name="_Toc97627068"/>
      <w:r>
        <w:rPr>
          <w:rStyle w:val="CharSectno"/>
        </w:rPr>
        <w:t>9</w:t>
      </w:r>
      <w:r>
        <w:rPr>
          <w:snapToGrid w:val="0"/>
        </w:rPr>
        <w:t>.</w:t>
      </w:r>
      <w:r>
        <w:rPr>
          <w:snapToGrid w:val="0"/>
        </w:rPr>
        <w:tab/>
        <w:t>Refusal of licence</w:t>
      </w:r>
      <w:bookmarkEnd w:id="17"/>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No. 28 of 1994 s. 65.] </w:t>
      </w:r>
    </w:p>
    <w:p>
      <w:pPr>
        <w:pStyle w:val="Heading5"/>
        <w:rPr>
          <w:snapToGrid w:val="0"/>
        </w:rPr>
      </w:pPr>
      <w:bookmarkStart w:id="18" w:name="_Toc97627069"/>
      <w:r>
        <w:rPr>
          <w:rStyle w:val="CharSectno"/>
        </w:rPr>
        <w:t>10</w:t>
      </w:r>
      <w:r>
        <w:rPr>
          <w:snapToGrid w:val="0"/>
        </w:rPr>
        <w:t>.</w:t>
      </w:r>
      <w:r>
        <w:rPr>
          <w:snapToGrid w:val="0"/>
        </w:rPr>
        <w:tab/>
        <w:t>Grant of licence</w:t>
      </w:r>
      <w:bookmarkEnd w:id="1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a person makes an application in accordance with section 8 and the Minister is satisfied that the applicant </w:t>
      </w:r>
      <w:r>
        <w:rPr>
          <w:snapToGrid w:val="0"/>
        </w:rPr>
        <w:lastRenderedPageBreak/>
        <w:t>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lastRenderedPageBreak/>
        <w:tab/>
        <w:t xml:space="preserve">[Section 10 amended: No. 28 of 1994 s. 66; No. 38 of 2005 s. 15.] </w:t>
      </w:r>
    </w:p>
    <w:p>
      <w:pPr>
        <w:pStyle w:val="Ednotesection"/>
      </w:pPr>
      <w:r>
        <w:t>[</w:t>
      </w:r>
      <w:r>
        <w:rPr>
          <w:b/>
        </w:rPr>
        <w:t>10A.</w:t>
      </w:r>
      <w:r>
        <w:tab/>
        <w:t xml:space="preserve">Deleted: No. 52 of 1995 s. 43.] </w:t>
      </w:r>
    </w:p>
    <w:p>
      <w:pPr>
        <w:pStyle w:val="Ednotesection"/>
      </w:pPr>
      <w:r>
        <w:t>[</w:t>
      </w:r>
      <w:r>
        <w:rPr>
          <w:b/>
        </w:rPr>
        <w:t>11.</w:t>
      </w:r>
      <w:r>
        <w:tab/>
        <w:t xml:space="preserve">Deleted: No. 42 of 2010 s. 175.] </w:t>
      </w:r>
    </w:p>
    <w:p>
      <w:pPr>
        <w:pStyle w:val="Heading5"/>
        <w:rPr>
          <w:snapToGrid w:val="0"/>
        </w:rPr>
      </w:pPr>
      <w:bookmarkStart w:id="19" w:name="_Toc97627070"/>
      <w:r>
        <w:rPr>
          <w:rStyle w:val="CharSectno"/>
        </w:rPr>
        <w:t>12</w:t>
      </w:r>
      <w:r>
        <w:rPr>
          <w:snapToGrid w:val="0"/>
        </w:rPr>
        <w:t>.</w:t>
      </w:r>
      <w:r>
        <w:rPr>
          <w:snapToGrid w:val="0"/>
        </w:rPr>
        <w:tab/>
        <w:t>Conditions of licence</w:t>
      </w:r>
      <w:bookmarkEnd w:id="19"/>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No. 42 of 1970 s. 2; No. 10 of 1983 s. 3; No. 12 of 1990 s. 126; No. 28 of 1994 s. 68.] </w:t>
      </w:r>
    </w:p>
    <w:p>
      <w:pPr>
        <w:pStyle w:val="Heading5"/>
        <w:rPr>
          <w:snapToGrid w:val="0"/>
        </w:rPr>
      </w:pPr>
      <w:bookmarkStart w:id="20" w:name="_Toc97627071"/>
      <w:r>
        <w:rPr>
          <w:rStyle w:val="CharSectno"/>
        </w:rPr>
        <w:lastRenderedPageBreak/>
        <w:t>13</w:t>
      </w:r>
      <w:r>
        <w:rPr>
          <w:snapToGrid w:val="0"/>
        </w:rPr>
        <w:t>.</w:t>
      </w:r>
      <w:r>
        <w:rPr>
          <w:snapToGrid w:val="0"/>
        </w:rPr>
        <w:tab/>
        <w:t>Security</w:t>
      </w:r>
      <w:bookmarkEnd w:id="20"/>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lastRenderedPageBreak/>
        <w:tab/>
        <w:t>(6)</w:t>
      </w:r>
      <w:r>
        <w:rPr>
          <w:snapToGrid w:val="0"/>
        </w:rPr>
        <w:tab/>
        <w:t>A security referred to in section 10 may be sued on if the subscriber fails to make any payment referred to in section 10(1).</w:t>
      </w:r>
    </w:p>
    <w:p>
      <w:pPr>
        <w:pStyle w:val="Footnotesection"/>
      </w:pPr>
      <w:r>
        <w:tab/>
        <w:t xml:space="preserve">[Section 13 amended: No. 28 of 1994 s. 69.] </w:t>
      </w:r>
    </w:p>
    <w:p>
      <w:pPr>
        <w:pStyle w:val="Heading5"/>
      </w:pPr>
      <w:bookmarkStart w:id="21" w:name="_Toc97627072"/>
      <w:r>
        <w:rPr>
          <w:rStyle w:val="CharSectno"/>
        </w:rPr>
        <w:t>14</w:t>
      </w:r>
      <w:r>
        <w:t>.</w:t>
      </w:r>
      <w:r>
        <w:tab/>
        <w:t>Term of licence</w:t>
      </w:r>
      <w:bookmarkEnd w:id="21"/>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No. 42 of 2010 s. 176.]</w:t>
      </w:r>
    </w:p>
    <w:p>
      <w:pPr>
        <w:pStyle w:val="Heading5"/>
      </w:pPr>
      <w:bookmarkStart w:id="22" w:name="_Toc97627073"/>
      <w:r>
        <w:rPr>
          <w:rStyle w:val="CharSectno"/>
        </w:rPr>
        <w:t>15A</w:t>
      </w:r>
      <w:r>
        <w:t>.</w:t>
      </w:r>
      <w:r>
        <w:tab/>
        <w:t>Termination of pipeline licence if no operations for 5 years</w:t>
      </w:r>
      <w:bookmarkEnd w:id="22"/>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lastRenderedPageBreak/>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No. 42 of 2010 s. 176.]</w:t>
      </w:r>
    </w:p>
    <w:p>
      <w:pPr>
        <w:pStyle w:val="Heading5"/>
        <w:rPr>
          <w:snapToGrid w:val="0"/>
        </w:rPr>
      </w:pPr>
      <w:bookmarkStart w:id="23" w:name="_Toc97627074"/>
      <w:r>
        <w:rPr>
          <w:rStyle w:val="CharSectno"/>
        </w:rPr>
        <w:t>15</w:t>
      </w:r>
      <w:r>
        <w:rPr>
          <w:snapToGrid w:val="0"/>
        </w:rPr>
        <w:t>.</w:t>
      </w:r>
      <w:r>
        <w:rPr>
          <w:snapToGrid w:val="0"/>
        </w:rPr>
        <w:tab/>
        <w:t>Variation of licence on application by licensee</w:t>
      </w:r>
      <w:bookmarkEnd w:id="23"/>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lastRenderedPageBreak/>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No. 28 of 1994 s. 77; No. 42 of 2010 s. 177.] </w:t>
      </w:r>
    </w:p>
    <w:p>
      <w:pPr>
        <w:pStyle w:val="Heading5"/>
        <w:rPr>
          <w:rFonts w:eastAsia="Arial Unicode MS"/>
          <w:snapToGrid w:val="0"/>
        </w:rPr>
      </w:pPr>
      <w:bookmarkStart w:id="24" w:name="_Toc97627075"/>
      <w:r>
        <w:rPr>
          <w:rStyle w:val="CharSectno"/>
        </w:rPr>
        <w:t>16</w:t>
      </w:r>
      <w:r>
        <w:rPr>
          <w:snapToGrid w:val="0"/>
        </w:rPr>
        <w:t>.</w:t>
      </w:r>
      <w:r>
        <w:rPr>
          <w:snapToGrid w:val="0"/>
        </w:rPr>
        <w:tab/>
        <w:t>Power of Minister to grant easements etc. over Crown land</w:t>
      </w:r>
      <w:bookmarkEnd w:id="24"/>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No. 8 of 2010 s. 23.]</w:t>
      </w:r>
    </w:p>
    <w:p>
      <w:pPr>
        <w:pStyle w:val="Heading5"/>
        <w:rPr>
          <w:snapToGrid w:val="0"/>
        </w:rPr>
      </w:pPr>
      <w:bookmarkStart w:id="25" w:name="_Toc97627076"/>
      <w:r>
        <w:rPr>
          <w:rStyle w:val="CharSectno"/>
        </w:rPr>
        <w:t>17</w:t>
      </w:r>
      <w:r>
        <w:rPr>
          <w:snapToGrid w:val="0"/>
        </w:rPr>
        <w:t>.</w:t>
      </w:r>
      <w:r>
        <w:rPr>
          <w:snapToGrid w:val="0"/>
        </w:rPr>
        <w:tab/>
        <w:t>Power of public authority to grant easements etc.</w:t>
      </w:r>
      <w:bookmarkEnd w:id="25"/>
      <w:r>
        <w:rPr>
          <w:snapToGrid w:val="0"/>
        </w:rPr>
        <w:t xml:space="preserve"> </w:t>
      </w:r>
    </w:p>
    <w:p>
      <w:pPr>
        <w:pStyle w:val="Subsection"/>
        <w:rPr>
          <w:snapToGrid w:val="0"/>
        </w:rPr>
      </w:pPr>
      <w:r>
        <w:rPr>
          <w:snapToGrid w:val="0"/>
        </w:rPr>
        <w:tab/>
      </w:r>
      <w:r>
        <w:rPr>
          <w:snapToGrid w:val="0"/>
        </w:rPr>
        <w:tab/>
        <w:t xml:space="preserve">Notwithstanding anything contained to the contrary in any Act or rule of law or its constitution, any public authority may, upon such terms and conditions as are agreed upon by such authority and a licensee, and if the Governor so determines shall, upon </w:t>
      </w:r>
      <w:r>
        <w:rPr>
          <w:snapToGrid w:val="0"/>
        </w:rPr>
        <w:lastRenderedPageBreak/>
        <w:t>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26" w:name="_Toc97627077"/>
      <w:r>
        <w:rPr>
          <w:rStyle w:val="CharSectno"/>
        </w:rPr>
        <w:t>18</w:t>
      </w:r>
      <w:r>
        <w:rPr>
          <w:snapToGrid w:val="0"/>
        </w:rPr>
        <w:t>.</w:t>
      </w:r>
      <w:r>
        <w:rPr>
          <w:snapToGrid w:val="0"/>
        </w:rPr>
        <w:tab/>
        <w:t>Authority to make arrangements and agreements for easements</w:t>
      </w:r>
      <w:bookmarkEnd w:id="26"/>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7" w:name="_Toc97627078"/>
      <w:r>
        <w:rPr>
          <w:rStyle w:val="CharSectno"/>
        </w:rPr>
        <w:t>19</w:t>
      </w:r>
      <w:r>
        <w:rPr>
          <w:snapToGrid w:val="0"/>
        </w:rPr>
        <w:t>.</w:t>
      </w:r>
      <w:r>
        <w:rPr>
          <w:snapToGrid w:val="0"/>
        </w:rPr>
        <w:tab/>
        <w:t>Taking of land or easement over land for the purposes of or incidental to construction or operation of pipeline</w:t>
      </w:r>
      <w:bookmarkEnd w:id="27"/>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w:t>
      </w:r>
      <w:r>
        <w:rPr>
          <w:snapToGrid w:val="0"/>
        </w:rPr>
        <w:lastRenderedPageBreak/>
        <w:t xml:space="preserve">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xml:space="preserve">, be sent by the licensee to the Registrar of Titles, who shall duly </w:t>
      </w:r>
      <w:r>
        <w:rPr>
          <w:snapToGrid w:val="0"/>
        </w:rPr>
        <w:lastRenderedPageBreak/>
        <w:t>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No. 31 of 1997 s. 77(2)</w:t>
      </w:r>
      <w:r>
        <w:noBreakHyphen/>
        <w:t>(4) and 142</w:t>
      </w:r>
      <w:r>
        <w:rPr>
          <w:spacing w:val="-4"/>
        </w:rPr>
        <w:t>; No. 47 of 2011 s.</w:t>
      </w:r>
      <w:r>
        <w:t> 16.]</w:t>
      </w:r>
    </w:p>
    <w:p>
      <w:pPr>
        <w:pStyle w:val="Heading5"/>
        <w:spacing w:before="260"/>
        <w:rPr>
          <w:snapToGrid w:val="0"/>
        </w:rPr>
      </w:pPr>
      <w:bookmarkStart w:id="28" w:name="_Toc97627079"/>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28"/>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t>
      </w:r>
      <w:r>
        <w:rPr>
          <w:snapToGrid w:val="0"/>
        </w:rPr>
        <w:lastRenderedPageBreak/>
        <w:t>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lastRenderedPageBreak/>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No. 12 of 1990 s. 127; No. 31 of 1997 s. 77(5)</w:t>
      </w:r>
      <w:r>
        <w:noBreakHyphen/>
        <w:t>(8); No. 42 of 2010 s. 182(2)</w:t>
      </w:r>
      <w:r>
        <w:rPr>
          <w:spacing w:val="-4"/>
        </w:rPr>
        <w:t>; No. 47 of 2011 s.</w:t>
      </w:r>
      <w:r>
        <w:t xml:space="preserve"> 16.] </w:t>
      </w:r>
    </w:p>
    <w:p>
      <w:pPr>
        <w:pStyle w:val="Heading5"/>
        <w:rPr>
          <w:snapToGrid w:val="0"/>
        </w:rPr>
      </w:pPr>
      <w:bookmarkStart w:id="29" w:name="_Toc97627080"/>
      <w:r>
        <w:rPr>
          <w:rStyle w:val="CharSectno"/>
        </w:rPr>
        <w:t>21</w:t>
      </w:r>
      <w:r>
        <w:rPr>
          <w:snapToGrid w:val="0"/>
        </w:rPr>
        <w:t>.</w:t>
      </w:r>
      <w:r>
        <w:rPr>
          <w:snapToGrid w:val="0"/>
        </w:rPr>
        <w:tab/>
        <w:t>Directions as to conveyance of petroleum</w:t>
      </w:r>
      <w:bookmarkEnd w:id="29"/>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lastRenderedPageBreak/>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No. 12 of 1990 s. 128; No. 28 of 1994 s. 77; No. 65 of 1998 s. 89; No. 42 of 2010 s. 182(13).] </w:t>
      </w:r>
    </w:p>
    <w:p>
      <w:pPr>
        <w:pStyle w:val="Heading5"/>
        <w:keepLines w:val="0"/>
        <w:rPr>
          <w:snapToGrid w:val="0"/>
        </w:rPr>
      </w:pPr>
      <w:bookmarkStart w:id="30" w:name="_Toc97627081"/>
      <w:r>
        <w:rPr>
          <w:rStyle w:val="CharSectno"/>
        </w:rPr>
        <w:t>22</w:t>
      </w:r>
      <w:r>
        <w:rPr>
          <w:snapToGrid w:val="0"/>
        </w:rPr>
        <w:t>.</w:t>
      </w:r>
      <w:r>
        <w:rPr>
          <w:snapToGrid w:val="0"/>
        </w:rPr>
        <w:tab/>
        <w:t>Exemptions</w:t>
      </w:r>
      <w:bookmarkEnd w:id="30"/>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lastRenderedPageBreak/>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No. 65 of 1998 s. 89; No. 13 of 2005 s. 31.]</w:t>
      </w:r>
    </w:p>
    <w:p>
      <w:pPr>
        <w:pStyle w:val="Heading5"/>
        <w:spacing w:before="180"/>
        <w:rPr>
          <w:snapToGrid w:val="0"/>
        </w:rPr>
      </w:pPr>
      <w:bookmarkStart w:id="31" w:name="_Toc97627082"/>
      <w:r>
        <w:rPr>
          <w:rStyle w:val="CharSectno"/>
        </w:rPr>
        <w:t>23</w:t>
      </w:r>
      <w:r>
        <w:rPr>
          <w:snapToGrid w:val="0"/>
        </w:rPr>
        <w:t>.</w:t>
      </w:r>
      <w:r>
        <w:rPr>
          <w:snapToGrid w:val="0"/>
        </w:rPr>
        <w:tab/>
        <w:t>Surrender of licence</w:t>
      </w:r>
      <w:bookmarkEnd w:id="31"/>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lastRenderedPageBreak/>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32" w:name="_Toc97627083"/>
      <w:r>
        <w:rPr>
          <w:rStyle w:val="CharSectno"/>
        </w:rPr>
        <w:lastRenderedPageBreak/>
        <w:t>24</w:t>
      </w:r>
      <w:r>
        <w:rPr>
          <w:snapToGrid w:val="0"/>
        </w:rPr>
        <w:t>.</w:t>
      </w:r>
      <w:r>
        <w:rPr>
          <w:snapToGrid w:val="0"/>
        </w:rPr>
        <w:tab/>
        <w:t>Cancellation of licences for breach of conditions, the Act or regulations or non</w:t>
      </w:r>
      <w:r>
        <w:rPr>
          <w:snapToGrid w:val="0"/>
        </w:rPr>
        <w:noBreakHyphen/>
        <w:t>payment of amounts due</w:t>
      </w:r>
      <w:bookmarkEnd w:id="32"/>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lastRenderedPageBreak/>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33" w:name="_Toc97627084"/>
      <w:r>
        <w:rPr>
          <w:rStyle w:val="CharSectno"/>
        </w:rPr>
        <w:t>25</w:t>
      </w:r>
      <w:r>
        <w:rPr>
          <w:snapToGrid w:val="0"/>
        </w:rPr>
        <w:t>.</w:t>
      </w:r>
      <w:r>
        <w:rPr>
          <w:snapToGrid w:val="0"/>
        </w:rPr>
        <w:tab/>
        <w:t>Change in position or route of pipeline</w:t>
      </w:r>
      <w:bookmarkEnd w:id="33"/>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lastRenderedPageBreak/>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No. 12 of 1990 s. 129; No. 42 of 2010 s. 182(13).] </w:t>
      </w:r>
    </w:p>
    <w:p>
      <w:pPr>
        <w:pStyle w:val="Heading5"/>
        <w:rPr>
          <w:snapToGrid w:val="0"/>
        </w:rPr>
      </w:pPr>
      <w:bookmarkStart w:id="34" w:name="_Toc97627085"/>
      <w:r>
        <w:rPr>
          <w:rStyle w:val="CharSectno"/>
        </w:rPr>
        <w:t>26</w:t>
      </w:r>
      <w:r>
        <w:rPr>
          <w:snapToGrid w:val="0"/>
        </w:rPr>
        <w:t>.</w:t>
      </w:r>
      <w:r>
        <w:rPr>
          <w:snapToGrid w:val="0"/>
        </w:rPr>
        <w:tab/>
        <w:t>Cancellation of licences not affected by other provisions</w:t>
      </w:r>
      <w:bookmarkEnd w:id="34"/>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 xml:space="preserve">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w:t>
      </w:r>
      <w:r>
        <w:rPr>
          <w:snapToGrid w:val="0"/>
        </w:rPr>
        <w:lastRenderedPageBreak/>
        <w:t>continues to be liable to pay that amount together with any additional amount payable by reason of late payment of that amount, notwithstanding that the licence has been so cancelled.</w:t>
      </w:r>
    </w:p>
    <w:p>
      <w:pPr>
        <w:pStyle w:val="Heading5"/>
        <w:rPr>
          <w:snapToGrid w:val="0"/>
        </w:rPr>
      </w:pPr>
      <w:bookmarkStart w:id="35" w:name="_Toc97627086"/>
      <w:r>
        <w:rPr>
          <w:rStyle w:val="CharSectno"/>
        </w:rPr>
        <w:t>27</w:t>
      </w:r>
      <w:r>
        <w:rPr>
          <w:snapToGrid w:val="0"/>
        </w:rPr>
        <w:t>.</w:t>
      </w:r>
      <w:r>
        <w:rPr>
          <w:snapToGrid w:val="0"/>
        </w:rPr>
        <w:tab/>
        <w:t>Removal of property etc. by licensee</w:t>
      </w:r>
      <w:bookmarkEnd w:id="35"/>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 xml:space="preserve">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w:t>
      </w:r>
      <w:r>
        <w:rPr>
          <w:snapToGrid w:val="0"/>
        </w:rPr>
        <w:lastRenderedPageBreak/>
        <w:t>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No. 12 of 1990 s. 130; No. 42 of 2010 s. 182(3).] </w:t>
      </w:r>
    </w:p>
    <w:p>
      <w:pPr>
        <w:pStyle w:val="Heading5"/>
        <w:rPr>
          <w:snapToGrid w:val="0"/>
        </w:rPr>
      </w:pPr>
      <w:bookmarkStart w:id="36" w:name="_Toc97627087"/>
      <w:r>
        <w:rPr>
          <w:rStyle w:val="CharSectno"/>
        </w:rPr>
        <w:t>28</w:t>
      </w:r>
      <w:r>
        <w:rPr>
          <w:snapToGrid w:val="0"/>
        </w:rPr>
        <w:t>.</w:t>
      </w:r>
      <w:r>
        <w:rPr>
          <w:snapToGrid w:val="0"/>
        </w:rPr>
        <w:tab/>
        <w:t>Powers of Minister where direction not complied with</w:t>
      </w:r>
      <w:bookmarkEnd w:id="36"/>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lastRenderedPageBreak/>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lastRenderedPageBreak/>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37" w:name="_Toc97627088"/>
      <w:r>
        <w:rPr>
          <w:rStyle w:val="CharSectno"/>
        </w:rPr>
        <w:t>29</w:t>
      </w:r>
      <w:r>
        <w:rPr>
          <w:snapToGrid w:val="0"/>
        </w:rPr>
        <w:t>.</w:t>
      </w:r>
      <w:r>
        <w:rPr>
          <w:snapToGrid w:val="0"/>
        </w:rPr>
        <w:tab/>
        <w:t>Licence fees</w:t>
      </w:r>
      <w:bookmarkEnd w:id="37"/>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No. 94 of 1972 s. 4 (as amended: No. 42 of 1975); No. 10 of 1983 s. 4; No. 12 of 1990 s. 131.] </w:t>
      </w:r>
    </w:p>
    <w:p>
      <w:pPr>
        <w:pStyle w:val="Heading5"/>
        <w:rPr>
          <w:snapToGrid w:val="0"/>
        </w:rPr>
      </w:pPr>
      <w:bookmarkStart w:id="38" w:name="_Toc97627089"/>
      <w:r>
        <w:rPr>
          <w:rStyle w:val="CharSectno"/>
        </w:rPr>
        <w:t>30</w:t>
      </w:r>
      <w:r>
        <w:rPr>
          <w:snapToGrid w:val="0"/>
        </w:rPr>
        <w:t>.</w:t>
      </w:r>
      <w:r>
        <w:rPr>
          <w:snapToGrid w:val="0"/>
        </w:rPr>
        <w:tab/>
        <w:t>Penalty for late payment</w:t>
      </w:r>
      <w:bookmarkEnd w:id="38"/>
      <w:r>
        <w:rPr>
          <w:snapToGrid w:val="0"/>
        </w:rPr>
        <w:t xml:space="preserve"> </w:t>
      </w:r>
    </w:p>
    <w:p>
      <w:pPr>
        <w:pStyle w:val="Subsection"/>
        <w:rPr>
          <w:snapToGrid w:val="0"/>
        </w:rPr>
      </w:pPr>
      <w:r>
        <w:rPr>
          <w:snapToGrid w:val="0"/>
        </w:rPr>
        <w:tab/>
      </w:r>
      <w:r>
        <w:rPr>
          <w:snapToGrid w:val="0"/>
        </w:rPr>
        <w:tab/>
        <w:t xml:space="preserve">Where the liability of a licensee to pay a fee referred to in section 29 is not discharged at or before the time when the fee is </w:t>
      </w:r>
      <w:r>
        <w:rPr>
          <w:snapToGrid w:val="0"/>
        </w:rPr>
        <w:lastRenderedPageBreak/>
        <w:t>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39" w:name="_Toc97627090"/>
      <w:r>
        <w:rPr>
          <w:rStyle w:val="CharSectno"/>
        </w:rPr>
        <w:t>31</w:t>
      </w:r>
      <w:r>
        <w:rPr>
          <w:snapToGrid w:val="0"/>
        </w:rPr>
        <w:t>.</w:t>
      </w:r>
      <w:r>
        <w:rPr>
          <w:snapToGrid w:val="0"/>
        </w:rPr>
        <w:tab/>
        <w:t>Fees and penalties debts due to the Crown</w:t>
      </w:r>
      <w:bookmarkEnd w:id="39"/>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40" w:name="_Toc97627091"/>
      <w:r>
        <w:rPr>
          <w:rStyle w:val="CharSectno"/>
        </w:rPr>
        <w:t>32</w:t>
      </w:r>
      <w:r>
        <w:rPr>
          <w:snapToGrid w:val="0"/>
        </w:rPr>
        <w:t>.</w:t>
      </w:r>
      <w:r>
        <w:rPr>
          <w:snapToGrid w:val="0"/>
        </w:rPr>
        <w:tab/>
        <w:t>Certain written laws not to apply to licensed pipelines</w:t>
      </w:r>
      <w:bookmarkEnd w:id="40"/>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No. 12 of 1990 s. 132; amended: No. 14 of 1996 s. 4; No. 7 of 2004 s. 70.] </w:t>
      </w:r>
    </w:p>
    <w:p>
      <w:pPr>
        <w:pStyle w:val="Ednotepart"/>
      </w:pPr>
      <w:r>
        <w:t>[Part IIA (s. 32A</w:t>
      </w:r>
      <w:r>
        <w:noBreakHyphen/>
        <w:t>32H) deleted: No. 52 of 1995 s. 44.]</w:t>
      </w:r>
    </w:p>
    <w:p>
      <w:pPr>
        <w:pStyle w:val="Heading2"/>
      </w:pPr>
      <w:bookmarkStart w:id="41" w:name="_Toc97287655"/>
      <w:bookmarkStart w:id="42" w:name="_Toc97287847"/>
      <w:bookmarkStart w:id="43" w:name="_Toc97627092"/>
      <w:r>
        <w:rPr>
          <w:rStyle w:val="CharPartNo"/>
        </w:rPr>
        <w:lastRenderedPageBreak/>
        <w:t>Part III</w:t>
      </w:r>
      <w:r>
        <w:rPr>
          <w:rStyle w:val="CharDivNo"/>
        </w:rPr>
        <w:t> </w:t>
      </w:r>
      <w:r>
        <w:t>—</w:t>
      </w:r>
      <w:r>
        <w:rPr>
          <w:rStyle w:val="CharDivText"/>
        </w:rPr>
        <w:t> </w:t>
      </w:r>
      <w:r>
        <w:rPr>
          <w:rStyle w:val="CharPartText"/>
        </w:rPr>
        <w:t>Construction and operation of pipeline</w:t>
      </w:r>
      <w:bookmarkEnd w:id="41"/>
      <w:bookmarkEnd w:id="42"/>
      <w:bookmarkEnd w:id="43"/>
      <w:r>
        <w:rPr>
          <w:rStyle w:val="CharPartText"/>
        </w:rPr>
        <w:t xml:space="preserve"> </w:t>
      </w:r>
    </w:p>
    <w:p>
      <w:pPr>
        <w:pStyle w:val="Heading5"/>
        <w:rPr>
          <w:snapToGrid w:val="0"/>
        </w:rPr>
      </w:pPr>
      <w:bookmarkStart w:id="44" w:name="_Toc97627093"/>
      <w:r>
        <w:rPr>
          <w:rStyle w:val="CharSectno"/>
        </w:rPr>
        <w:t>33</w:t>
      </w:r>
      <w:r>
        <w:rPr>
          <w:snapToGrid w:val="0"/>
        </w:rPr>
        <w:t>.</w:t>
      </w:r>
      <w:r>
        <w:rPr>
          <w:snapToGrid w:val="0"/>
        </w:rPr>
        <w:tab/>
        <w:t>Construction to be along authorised route</w:t>
      </w:r>
      <w:bookmarkEnd w:id="44"/>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45" w:name="_Toc97627094"/>
      <w:r>
        <w:rPr>
          <w:rStyle w:val="CharSectno"/>
        </w:rPr>
        <w:t>34</w:t>
      </w:r>
      <w:r>
        <w:rPr>
          <w:snapToGrid w:val="0"/>
        </w:rPr>
        <w:t>.</w:t>
      </w:r>
      <w:r>
        <w:rPr>
          <w:snapToGrid w:val="0"/>
        </w:rPr>
        <w:tab/>
        <w:t>Construction to be in accordance with prescribed standards etc.</w:t>
      </w:r>
      <w:bookmarkEnd w:id="45"/>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46" w:name="_Toc97627095"/>
      <w:r>
        <w:rPr>
          <w:rStyle w:val="CharSectno"/>
        </w:rPr>
        <w:t>35</w:t>
      </w:r>
      <w:r>
        <w:rPr>
          <w:snapToGrid w:val="0"/>
        </w:rPr>
        <w:t>.</w:t>
      </w:r>
      <w:r>
        <w:rPr>
          <w:snapToGrid w:val="0"/>
        </w:rPr>
        <w:tab/>
        <w:t>Pipelines to be operated continuously</w:t>
      </w:r>
      <w:bookmarkEnd w:id="46"/>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lastRenderedPageBreak/>
        <w:tab/>
        <w:t>(c)</w:t>
      </w:r>
      <w:r>
        <w:rPr>
          <w:snapToGrid w:val="0"/>
        </w:rPr>
        <w:tab/>
        <w:t>was in an emergency in which there was a likelihood of loss or injury.</w:t>
      </w:r>
    </w:p>
    <w:p>
      <w:pPr>
        <w:pStyle w:val="Footnotesection"/>
      </w:pPr>
      <w:r>
        <w:tab/>
        <w:t xml:space="preserve">[Section 35 amended: No. 12 of 1990 s. 133; No. 42 of 2010 s. 182(13).] </w:t>
      </w:r>
    </w:p>
    <w:p>
      <w:pPr>
        <w:pStyle w:val="Heading5"/>
        <w:keepNext w:val="0"/>
        <w:keepLines w:val="0"/>
        <w:rPr>
          <w:snapToGrid w:val="0"/>
        </w:rPr>
      </w:pPr>
      <w:bookmarkStart w:id="47" w:name="_Toc97627096"/>
      <w:r>
        <w:rPr>
          <w:rStyle w:val="CharSectno"/>
        </w:rPr>
        <w:t>36</w:t>
      </w:r>
      <w:r>
        <w:rPr>
          <w:snapToGrid w:val="0"/>
        </w:rPr>
        <w:t>.</w:t>
      </w:r>
      <w:r>
        <w:rPr>
          <w:snapToGrid w:val="0"/>
        </w:rPr>
        <w:tab/>
        <w:t>Consent to commencement or resumption of pipeline operations</w:t>
      </w:r>
      <w:bookmarkEnd w:id="47"/>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48" w:name="_Toc97627097"/>
      <w:r>
        <w:rPr>
          <w:rStyle w:val="CharSectno"/>
        </w:rPr>
        <w:t>36A</w:t>
      </w:r>
      <w:r>
        <w:rPr>
          <w:snapToGrid w:val="0"/>
        </w:rPr>
        <w:t>.</w:t>
      </w:r>
      <w:r>
        <w:rPr>
          <w:snapToGrid w:val="0"/>
        </w:rPr>
        <w:tab/>
        <w:t>Manner of operating pipelines</w:t>
      </w:r>
      <w:bookmarkEnd w:id="48"/>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No. 28 of 1994 s. 70; amended: No. 13 of 2005 s. 21; No. 42 of 2010 s. 182(13).] </w:t>
      </w:r>
    </w:p>
    <w:p>
      <w:pPr>
        <w:pStyle w:val="Heading5"/>
        <w:spacing w:before="260"/>
        <w:rPr>
          <w:snapToGrid w:val="0"/>
        </w:rPr>
      </w:pPr>
      <w:bookmarkStart w:id="49" w:name="_Toc97627098"/>
      <w:r>
        <w:rPr>
          <w:rStyle w:val="CharSectno"/>
        </w:rPr>
        <w:t>37</w:t>
      </w:r>
      <w:r>
        <w:rPr>
          <w:snapToGrid w:val="0"/>
        </w:rPr>
        <w:t>.</w:t>
      </w:r>
      <w:r>
        <w:rPr>
          <w:snapToGrid w:val="0"/>
        </w:rPr>
        <w:tab/>
        <w:t>Waste or escape of substances from pipeline</w:t>
      </w:r>
      <w:bookmarkEnd w:id="49"/>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lastRenderedPageBreak/>
        <w:tab/>
        <w:t xml:space="preserve">[Section 37 amended: No. 12 of 1990 s. 134; No. 42 of 2010 s. 182(13).] </w:t>
      </w:r>
    </w:p>
    <w:p>
      <w:pPr>
        <w:pStyle w:val="Heading5"/>
        <w:rPr>
          <w:snapToGrid w:val="0"/>
        </w:rPr>
      </w:pPr>
      <w:bookmarkStart w:id="50" w:name="_Toc97627099"/>
      <w:r>
        <w:rPr>
          <w:rStyle w:val="CharSectno"/>
        </w:rPr>
        <w:t>37A</w:t>
      </w:r>
      <w:r>
        <w:rPr>
          <w:snapToGrid w:val="0"/>
        </w:rPr>
        <w:t>.</w:t>
      </w:r>
      <w:r>
        <w:rPr>
          <w:snapToGrid w:val="0"/>
        </w:rPr>
        <w:tab/>
        <w:t>Insurance requirements</w:t>
      </w:r>
      <w:bookmarkEnd w:id="50"/>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No. 28 of 1994 s. 71.] </w:t>
      </w:r>
    </w:p>
    <w:p>
      <w:pPr>
        <w:pStyle w:val="Heading5"/>
        <w:spacing w:before="180"/>
        <w:rPr>
          <w:snapToGrid w:val="0"/>
        </w:rPr>
      </w:pPr>
      <w:bookmarkStart w:id="51" w:name="_Toc97627100"/>
      <w:r>
        <w:rPr>
          <w:rStyle w:val="CharSectno"/>
        </w:rPr>
        <w:t>38</w:t>
      </w:r>
      <w:r>
        <w:rPr>
          <w:snapToGrid w:val="0"/>
        </w:rPr>
        <w:t>.</w:t>
      </w:r>
      <w:r>
        <w:rPr>
          <w:snapToGrid w:val="0"/>
        </w:rPr>
        <w:tab/>
        <w:t>Marking route of pipeline and maintenance etc. of property</w:t>
      </w:r>
      <w:bookmarkEnd w:id="51"/>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lastRenderedPageBreak/>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No. 12 of 1990 s. 135; No. 28 of 1994 s. 77; No. 42 of 2010 s. 182(13).] </w:t>
      </w:r>
    </w:p>
    <w:p>
      <w:pPr>
        <w:pStyle w:val="Heading5"/>
        <w:spacing w:before="260"/>
        <w:rPr>
          <w:snapToGrid w:val="0"/>
        </w:rPr>
      </w:pPr>
      <w:bookmarkStart w:id="52" w:name="_Toc97627101"/>
      <w:r>
        <w:rPr>
          <w:rStyle w:val="CharSectno"/>
        </w:rPr>
        <w:t>39</w:t>
      </w:r>
      <w:r>
        <w:rPr>
          <w:snapToGrid w:val="0"/>
        </w:rPr>
        <w:t>.</w:t>
      </w:r>
      <w:r>
        <w:rPr>
          <w:snapToGrid w:val="0"/>
        </w:rPr>
        <w:tab/>
        <w:t>Pipelines on agricultural land, licensee’s duties</w:t>
      </w:r>
      <w:bookmarkEnd w:id="52"/>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53" w:name="_Toc97627102"/>
      <w:r>
        <w:rPr>
          <w:rStyle w:val="CharSectno"/>
        </w:rPr>
        <w:lastRenderedPageBreak/>
        <w:t>40</w:t>
      </w:r>
      <w:r>
        <w:rPr>
          <w:snapToGrid w:val="0"/>
        </w:rPr>
        <w:t>.</w:t>
      </w:r>
      <w:r>
        <w:rPr>
          <w:snapToGrid w:val="0"/>
        </w:rPr>
        <w:tab/>
        <w:t>Pipelines crossing any water</w:t>
      </w:r>
      <w:bookmarkEnd w:id="53"/>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No. 12 of 1990 s. 136; No. 42 of 2010 s. 182(13).] </w:t>
      </w:r>
    </w:p>
    <w:p>
      <w:pPr>
        <w:pStyle w:val="Heading5"/>
        <w:rPr>
          <w:snapToGrid w:val="0"/>
        </w:rPr>
      </w:pPr>
      <w:bookmarkStart w:id="54" w:name="_Toc97627103"/>
      <w:r>
        <w:rPr>
          <w:rStyle w:val="CharSectno"/>
        </w:rPr>
        <w:t>41</w:t>
      </w:r>
      <w:r>
        <w:rPr>
          <w:snapToGrid w:val="0"/>
        </w:rPr>
        <w:t>.</w:t>
      </w:r>
      <w:r>
        <w:rPr>
          <w:snapToGrid w:val="0"/>
        </w:rPr>
        <w:tab/>
        <w:t>Directions</w:t>
      </w:r>
      <w:bookmarkEnd w:id="54"/>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 xml:space="preserve">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w:t>
      </w:r>
      <w:r>
        <w:rPr>
          <w:snapToGrid w:val="0"/>
        </w:rPr>
        <w:lastRenderedPageBreak/>
        <w:t>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lastRenderedPageBreak/>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No. 12 of 1990 s. 137; No. 28 of 1994 s. 72; No. 42 of 2010 s. 182(13).] </w:t>
      </w:r>
    </w:p>
    <w:p>
      <w:pPr>
        <w:pStyle w:val="Heading5"/>
        <w:rPr>
          <w:snapToGrid w:val="0"/>
        </w:rPr>
      </w:pPr>
      <w:bookmarkStart w:id="55" w:name="_Toc97627104"/>
      <w:r>
        <w:rPr>
          <w:rStyle w:val="CharSectno"/>
        </w:rPr>
        <w:t>42</w:t>
      </w:r>
      <w:r>
        <w:rPr>
          <w:snapToGrid w:val="0"/>
        </w:rPr>
        <w:t>.</w:t>
      </w:r>
      <w:r>
        <w:rPr>
          <w:snapToGrid w:val="0"/>
        </w:rPr>
        <w:tab/>
        <w:t>Non-compliance with directions</w:t>
      </w:r>
      <w:bookmarkEnd w:id="55"/>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lastRenderedPageBreak/>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No. 28 of 1994 s. 73; amended: No. 13 of 2005 s. 31.] </w:t>
      </w:r>
    </w:p>
    <w:p>
      <w:pPr>
        <w:pStyle w:val="Heading2"/>
      </w:pPr>
      <w:bookmarkStart w:id="56" w:name="_Toc97287668"/>
      <w:bookmarkStart w:id="57" w:name="_Toc97287860"/>
      <w:bookmarkStart w:id="58" w:name="_Toc97627105"/>
      <w:r>
        <w:rPr>
          <w:rStyle w:val="CharPartNo"/>
        </w:rPr>
        <w:lastRenderedPageBreak/>
        <w:t>Part IV</w:t>
      </w:r>
      <w:r>
        <w:rPr>
          <w:rStyle w:val="CharDivNo"/>
        </w:rPr>
        <w:t> </w:t>
      </w:r>
      <w:r>
        <w:t>—</w:t>
      </w:r>
      <w:r>
        <w:rPr>
          <w:rStyle w:val="CharDivText"/>
        </w:rPr>
        <w:t> </w:t>
      </w:r>
      <w:r>
        <w:rPr>
          <w:rStyle w:val="CharPartText"/>
        </w:rPr>
        <w:t>Registration of licences and related instruments</w:t>
      </w:r>
      <w:bookmarkEnd w:id="56"/>
      <w:bookmarkEnd w:id="57"/>
      <w:bookmarkEnd w:id="58"/>
      <w:r>
        <w:rPr>
          <w:rStyle w:val="CharPartText"/>
        </w:rPr>
        <w:t xml:space="preserve"> </w:t>
      </w:r>
    </w:p>
    <w:p>
      <w:pPr>
        <w:pStyle w:val="Heading5"/>
        <w:spacing w:before="180"/>
        <w:rPr>
          <w:snapToGrid w:val="0"/>
        </w:rPr>
      </w:pPr>
      <w:bookmarkStart w:id="59" w:name="_Toc97627106"/>
      <w:r>
        <w:rPr>
          <w:rStyle w:val="CharSectno"/>
        </w:rPr>
        <w:t>43</w:t>
      </w:r>
      <w:r>
        <w:rPr>
          <w:snapToGrid w:val="0"/>
        </w:rPr>
        <w:t>.</w:t>
      </w:r>
      <w:r>
        <w:rPr>
          <w:snapToGrid w:val="0"/>
        </w:rPr>
        <w:tab/>
        <w:t>Register of licences to be kept</w:t>
      </w:r>
      <w:bookmarkEnd w:id="59"/>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lastRenderedPageBreak/>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No. 12 of 1990 s. 138.] </w:t>
      </w:r>
    </w:p>
    <w:p>
      <w:pPr>
        <w:pStyle w:val="Heading5"/>
        <w:rPr>
          <w:snapToGrid w:val="0"/>
        </w:rPr>
      </w:pPr>
      <w:bookmarkStart w:id="60" w:name="_Toc97627107"/>
      <w:r>
        <w:rPr>
          <w:rStyle w:val="CharSectno"/>
        </w:rPr>
        <w:t>44</w:t>
      </w:r>
      <w:r>
        <w:rPr>
          <w:snapToGrid w:val="0"/>
        </w:rPr>
        <w:t>.</w:t>
      </w:r>
      <w:r>
        <w:rPr>
          <w:snapToGrid w:val="0"/>
        </w:rPr>
        <w:tab/>
        <w:t>Approval and registration of transfers</w:t>
      </w:r>
      <w:bookmarkEnd w:id="60"/>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lastRenderedPageBreak/>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lastRenderedPageBreak/>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No. 12 of 1990</w:t>
      </w:r>
      <w:r>
        <w:rPr>
          <w:vertAlign w:val="superscript"/>
        </w:rPr>
        <w:t xml:space="preserve"> </w:t>
      </w:r>
      <w:r>
        <w:rPr>
          <w:i w:val="0"/>
          <w:iCs/>
          <w:vertAlign w:val="superscript"/>
        </w:rPr>
        <w:t>4</w:t>
      </w:r>
      <w:r>
        <w:t xml:space="preserve"> s. 139; amended: No. 28 of 1994 s. 74.] </w:t>
      </w:r>
    </w:p>
    <w:p>
      <w:pPr>
        <w:pStyle w:val="Heading5"/>
        <w:rPr>
          <w:snapToGrid w:val="0"/>
        </w:rPr>
      </w:pPr>
      <w:bookmarkStart w:id="61" w:name="_Toc97627108"/>
      <w:r>
        <w:rPr>
          <w:rStyle w:val="CharSectno"/>
        </w:rPr>
        <w:t>45</w:t>
      </w:r>
      <w:r>
        <w:rPr>
          <w:snapToGrid w:val="0"/>
        </w:rPr>
        <w:t>.</w:t>
      </w:r>
      <w:r>
        <w:rPr>
          <w:snapToGrid w:val="0"/>
        </w:rPr>
        <w:tab/>
        <w:t>Entries in register on devolution of rights of registered holder</w:t>
      </w:r>
      <w:bookmarkEnd w:id="61"/>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lastRenderedPageBreak/>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No. 10 of 1983 s. 6; No. 12 of 1990 s. 140.] </w:t>
      </w:r>
    </w:p>
    <w:p>
      <w:pPr>
        <w:pStyle w:val="Ednotesection"/>
      </w:pPr>
      <w:r>
        <w:t>[</w:t>
      </w:r>
      <w:r>
        <w:rPr>
          <w:b/>
        </w:rPr>
        <w:t>46.</w:t>
      </w:r>
      <w:r>
        <w:tab/>
        <w:t xml:space="preserve">Deleted: No. 12 of 1990 s. 141.] </w:t>
      </w:r>
    </w:p>
    <w:p>
      <w:pPr>
        <w:pStyle w:val="Heading5"/>
        <w:rPr>
          <w:snapToGrid w:val="0"/>
        </w:rPr>
      </w:pPr>
      <w:bookmarkStart w:id="62" w:name="_Toc97627109"/>
      <w:r>
        <w:rPr>
          <w:rStyle w:val="CharSectno"/>
        </w:rPr>
        <w:t>47</w:t>
      </w:r>
      <w:r>
        <w:rPr>
          <w:snapToGrid w:val="0"/>
        </w:rPr>
        <w:t>.</w:t>
      </w:r>
      <w:r>
        <w:rPr>
          <w:snapToGrid w:val="0"/>
        </w:rPr>
        <w:tab/>
        <w:t>Approval of dealings creating etc. interests etc. in existing licences</w:t>
      </w:r>
      <w:bookmarkEnd w:id="62"/>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lastRenderedPageBreak/>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 xml:space="preserve">shall be accompanied by the instrument evidencing the dealing or, if that instrument has already been lodged </w:t>
      </w:r>
      <w:r>
        <w:rPr>
          <w:snapToGrid w:val="0"/>
        </w:rPr>
        <w:lastRenderedPageBreak/>
        <w:t>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lastRenderedPageBreak/>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w:t>
      </w:r>
      <w:r>
        <w:rPr>
          <w:i/>
          <w:snapToGrid w:val="0"/>
        </w:rPr>
        <w:lastRenderedPageBreak/>
        <w:t>Act 1990</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No. 12 of 1990</w:t>
      </w:r>
      <w:r>
        <w:rPr>
          <w:vertAlign w:val="superscript"/>
        </w:rPr>
        <w:t xml:space="preserve"> </w:t>
      </w:r>
      <w:r>
        <w:rPr>
          <w:i w:val="0"/>
          <w:iCs/>
          <w:vertAlign w:val="superscript"/>
        </w:rPr>
        <w:t>5</w:t>
      </w:r>
      <w:r>
        <w:t xml:space="preserve"> s. 141; amended: No. 20 of 2003 s. 36.] </w:t>
      </w:r>
    </w:p>
    <w:p>
      <w:pPr>
        <w:pStyle w:val="Ednotesection"/>
      </w:pPr>
      <w:r>
        <w:t>[</w:t>
      </w:r>
      <w:r>
        <w:rPr>
          <w:b/>
        </w:rPr>
        <w:t>47A.</w:t>
      </w:r>
      <w:r>
        <w:tab/>
        <w:t>Deleted: No. 42 of 2010 s. 178.]</w:t>
      </w:r>
    </w:p>
    <w:p>
      <w:pPr>
        <w:pStyle w:val="Heading5"/>
        <w:rPr>
          <w:snapToGrid w:val="0"/>
        </w:rPr>
      </w:pPr>
      <w:bookmarkStart w:id="63" w:name="_Toc97627110"/>
      <w:r>
        <w:rPr>
          <w:rStyle w:val="CharSectno"/>
        </w:rPr>
        <w:lastRenderedPageBreak/>
        <w:t>48</w:t>
      </w:r>
      <w:r>
        <w:rPr>
          <w:snapToGrid w:val="0"/>
        </w:rPr>
        <w:t>.</w:t>
      </w:r>
      <w:r>
        <w:rPr>
          <w:snapToGrid w:val="0"/>
        </w:rPr>
        <w:tab/>
        <w:t>True consideration to be shown</w:t>
      </w:r>
      <w:bookmarkEnd w:id="63"/>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No. 12 of 1990 s. 142; amended: No. 42 of 2010 s. 182(13).] </w:t>
      </w:r>
    </w:p>
    <w:p>
      <w:pPr>
        <w:pStyle w:val="Heading5"/>
        <w:keepNext w:val="0"/>
        <w:keepLines w:val="0"/>
        <w:rPr>
          <w:snapToGrid w:val="0"/>
        </w:rPr>
      </w:pPr>
      <w:bookmarkStart w:id="64" w:name="_Toc97627111"/>
      <w:r>
        <w:rPr>
          <w:rStyle w:val="CharSectno"/>
        </w:rPr>
        <w:t>49</w:t>
      </w:r>
      <w:r>
        <w:rPr>
          <w:snapToGrid w:val="0"/>
        </w:rPr>
        <w:t>.</w:t>
      </w:r>
      <w:r>
        <w:rPr>
          <w:snapToGrid w:val="0"/>
        </w:rPr>
        <w:tab/>
        <w:t>Minister not concerned with certain matters</w:t>
      </w:r>
      <w:bookmarkEnd w:id="64"/>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No. 12 of 1990 s. 143.] </w:t>
      </w:r>
    </w:p>
    <w:p>
      <w:pPr>
        <w:pStyle w:val="Heading5"/>
        <w:rPr>
          <w:snapToGrid w:val="0"/>
        </w:rPr>
      </w:pPr>
      <w:bookmarkStart w:id="65" w:name="_Toc97627112"/>
      <w:r>
        <w:rPr>
          <w:rStyle w:val="CharSectno"/>
        </w:rPr>
        <w:t>50</w:t>
      </w:r>
      <w:r>
        <w:rPr>
          <w:snapToGrid w:val="0"/>
        </w:rPr>
        <w:t>.</w:t>
      </w:r>
      <w:r>
        <w:rPr>
          <w:snapToGrid w:val="0"/>
        </w:rPr>
        <w:tab/>
        <w:t>Power of Minister to require information as to proposed dealings</w:t>
      </w:r>
      <w:bookmarkEnd w:id="65"/>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lastRenderedPageBreak/>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No. 12 of 1990 s. 144; No. 42 of 2010 s. 182(4) and (5).] </w:t>
      </w:r>
    </w:p>
    <w:p>
      <w:pPr>
        <w:pStyle w:val="Heading5"/>
        <w:rPr>
          <w:snapToGrid w:val="0"/>
        </w:rPr>
      </w:pPr>
      <w:bookmarkStart w:id="66" w:name="_Toc97627113"/>
      <w:r>
        <w:rPr>
          <w:rStyle w:val="CharSectno"/>
        </w:rPr>
        <w:t>51</w:t>
      </w:r>
      <w:r>
        <w:rPr>
          <w:snapToGrid w:val="0"/>
        </w:rPr>
        <w:t>.</w:t>
      </w:r>
      <w:r>
        <w:rPr>
          <w:snapToGrid w:val="0"/>
        </w:rPr>
        <w:tab/>
        <w:t>Production and inspection of books, records and documents</w:t>
      </w:r>
      <w:bookmarkEnd w:id="66"/>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lastRenderedPageBreak/>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No. 12 of 1990 s. 145; No. 42 of 2010 s. 182(6).] </w:t>
      </w:r>
    </w:p>
    <w:p>
      <w:pPr>
        <w:pStyle w:val="Heading5"/>
        <w:rPr>
          <w:snapToGrid w:val="0"/>
        </w:rPr>
      </w:pPr>
      <w:bookmarkStart w:id="67" w:name="_Toc97627114"/>
      <w:r>
        <w:rPr>
          <w:rStyle w:val="CharSectno"/>
        </w:rPr>
        <w:t>52</w:t>
      </w:r>
      <w:r>
        <w:rPr>
          <w:snapToGrid w:val="0"/>
        </w:rPr>
        <w:t>.</w:t>
      </w:r>
      <w:r>
        <w:rPr>
          <w:snapToGrid w:val="0"/>
        </w:rPr>
        <w:tab/>
        <w:t>Inspection of register and documents</w:t>
      </w:r>
      <w:bookmarkEnd w:id="67"/>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No. 12 of 1990 s. 146.] </w:t>
      </w:r>
    </w:p>
    <w:p>
      <w:pPr>
        <w:pStyle w:val="Heading5"/>
        <w:rPr>
          <w:snapToGrid w:val="0"/>
        </w:rPr>
      </w:pPr>
      <w:bookmarkStart w:id="68" w:name="_Toc97627115"/>
      <w:r>
        <w:rPr>
          <w:rStyle w:val="CharSectno"/>
        </w:rPr>
        <w:t>53</w:t>
      </w:r>
      <w:r>
        <w:rPr>
          <w:snapToGrid w:val="0"/>
        </w:rPr>
        <w:t>.</w:t>
      </w:r>
      <w:r>
        <w:rPr>
          <w:snapToGrid w:val="0"/>
        </w:rPr>
        <w:tab/>
        <w:t>Evidentiary provisions</w:t>
      </w:r>
      <w:bookmarkEnd w:id="68"/>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69" w:name="_Toc97627116"/>
      <w:r>
        <w:rPr>
          <w:rStyle w:val="CharSectno"/>
        </w:rPr>
        <w:lastRenderedPageBreak/>
        <w:t>53A</w:t>
      </w:r>
      <w:r>
        <w:rPr>
          <w:snapToGrid w:val="0"/>
        </w:rPr>
        <w:t>.</w:t>
      </w:r>
      <w:r>
        <w:rPr>
          <w:snapToGrid w:val="0"/>
        </w:rPr>
        <w:tab/>
        <w:t>Minister may make corrections to register</w:t>
      </w:r>
      <w:bookmarkEnd w:id="69"/>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No. 12 of 1990 s. 147.] </w:t>
      </w:r>
    </w:p>
    <w:p>
      <w:pPr>
        <w:pStyle w:val="Heading5"/>
        <w:rPr>
          <w:snapToGrid w:val="0"/>
        </w:rPr>
      </w:pPr>
      <w:bookmarkStart w:id="70" w:name="_Toc97627117"/>
      <w:r>
        <w:rPr>
          <w:rStyle w:val="CharSectno"/>
        </w:rPr>
        <w:t>54</w:t>
      </w:r>
      <w:r>
        <w:rPr>
          <w:snapToGrid w:val="0"/>
        </w:rPr>
        <w:t>.</w:t>
      </w:r>
      <w:r>
        <w:rPr>
          <w:snapToGrid w:val="0"/>
        </w:rPr>
        <w:tab/>
        <w:t>Reviews</w:t>
      </w:r>
      <w:bookmarkEnd w:id="70"/>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lastRenderedPageBreak/>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No. 55 of 2004 s. 921.]</w:t>
      </w:r>
    </w:p>
    <w:p>
      <w:pPr>
        <w:pStyle w:val="Ednotesection"/>
      </w:pPr>
      <w:r>
        <w:t>[</w:t>
      </w:r>
      <w:r>
        <w:rPr>
          <w:b/>
          <w:bCs/>
        </w:rPr>
        <w:t>55.</w:t>
      </w:r>
      <w:r>
        <w:tab/>
        <w:t>Deleted: No. 13 of 2005 s. 22.]</w:t>
      </w:r>
    </w:p>
    <w:p>
      <w:pPr>
        <w:pStyle w:val="Heading5"/>
        <w:rPr>
          <w:snapToGrid w:val="0"/>
        </w:rPr>
      </w:pPr>
      <w:bookmarkStart w:id="71" w:name="_Toc97627118"/>
      <w:r>
        <w:rPr>
          <w:rStyle w:val="CharSectno"/>
        </w:rPr>
        <w:t>56</w:t>
      </w:r>
      <w:r>
        <w:rPr>
          <w:snapToGrid w:val="0"/>
        </w:rPr>
        <w:t>.</w:t>
      </w:r>
      <w:r>
        <w:rPr>
          <w:snapToGrid w:val="0"/>
        </w:rPr>
        <w:tab/>
        <w:t>Offences</w:t>
      </w:r>
      <w:bookmarkEnd w:id="71"/>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No. 12 of 1990 s. 149; No. 42 of 2010 s. 182(7) and (8).] </w:t>
      </w:r>
    </w:p>
    <w:p>
      <w:pPr>
        <w:pStyle w:val="Heading2"/>
      </w:pPr>
      <w:bookmarkStart w:id="72" w:name="_Toc97287682"/>
      <w:bookmarkStart w:id="73" w:name="_Toc97287874"/>
      <w:bookmarkStart w:id="74" w:name="_Toc97627119"/>
      <w:r>
        <w:rPr>
          <w:rStyle w:val="CharPartNo"/>
        </w:rPr>
        <w:lastRenderedPageBreak/>
        <w:t>Part IVA</w:t>
      </w:r>
      <w:r>
        <w:rPr>
          <w:b w:val="0"/>
        </w:rPr>
        <w:t> </w:t>
      </w:r>
      <w:r>
        <w:t>—</w:t>
      </w:r>
      <w:r>
        <w:rPr>
          <w:b w:val="0"/>
        </w:rPr>
        <w:t> </w:t>
      </w:r>
      <w:r>
        <w:rPr>
          <w:rStyle w:val="CharPartText"/>
        </w:rPr>
        <w:t>Occupational safety and health</w:t>
      </w:r>
      <w:bookmarkEnd w:id="72"/>
      <w:bookmarkEnd w:id="73"/>
      <w:bookmarkEnd w:id="74"/>
      <w:r>
        <w:t xml:space="preserve"> </w:t>
      </w:r>
    </w:p>
    <w:p>
      <w:pPr>
        <w:pStyle w:val="Footnoteheading"/>
      </w:pPr>
      <w:r>
        <w:tab/>
        <w:t>[Heading inserted: No. 13 of 2005 s. 23.]</w:t>
      </w:r>
    </w:p>
    <w:p>
      <w:pPr>
        <w:pStyle w:val="Heading5"/>
      </w:pPr>
      <w:bookmarkStart w:id="75" w:name="_Toc97627120"/>
      <w:r>
        <w:rPr>
          <w:rStyle w:val="CharSectno"/>
        </w:rPr>
        <w:t>56A</w:t>
      </w:r>
      <w:r>
        <w:t>.</w:t>
      </w:r>
      <w:r>
        <w:tab/>
        <w:t>Occupational safety and health</w:t>
      </w:r>
      <w:bookmarkEnd w:id="75"/>
    </w:p>
    <w:p>
      <w:pPr>
        <w:pStyle w:val="Subsection"/>
      </w:pPr>
      <w:r>
        <w:tab/>
      </w:r>
      <w:r>
        <w:tab/>
        <w:t>Schedule 1 has effect.</w:t>
      </w:r>
    </w:p>
    <w:p>
      <w:pPr>
        <w:pStyle w:val="Footnotesection"/>
      </w:pPr>
      <w:r>
        <w:tab/>
        <w:t>[Section 56A inserted: No. 13 of 2005 s. 23.]</w:t>
      </w:r>
    </w:p>
    <w:p>
      <w:pPr>
        <w:pStyle w:val="Heading5"/>
      </w:pPr>
      <w:bookmarkStart w:id="76" w:name="_Toc97627121"/>
      <w:r>
        <w:rPr>
          <w:rStyle w:val="CharSectno"/>
        </w:rPr>
        <w:t>56B</w:t>
      </w:r>
      <w:r>
        <w:t>.</w:t>
      </w:r>
      <w:r>
        <w:tab/>
        <w:t>Regulations relating to occupational safety and health</w:t>
      </w:r>
      <w:bookmarkEnd w:id="76"/>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r>
        <w:tab/>
        <w:t>[Section 56B inserted: No. 13 of 2005 s. 23.]</w:t>
      </w:r>
    </w:p>
    <w:p>
      <w:pPr>
        <w:pStyle w:val="Heading5"/>
      </w:pPr>
      <w:bookmarkStart w:id="77" w:name="_Toc97627122"/>
      <w:r>
        <w:rPr>
          <w:rStyle w:val="CharSectno"/>
        </w:rPr>
        <w:t>56C</w:t>
      </w:r>
      <w:r>
        <w:t>.</w:t>
      </w:r>
      <w:r>
        <w:tab/>
        <w:t>Minister’s occupational safety and health functions</w:t>
      </w:r>
      <w:bookmarkEnd w:id="77"/>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lastRenderedPageBreak/>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No. 13 of 2005 s. 23.]</w:t>
      </w:r>
    </w:p>
    <w:p>
      <w:pPr>
        <w:pStyle w:val="Heading2"/>
      </w:pPr>
      <w:bookmarkStart w:id="78" w:name="_Toc97287686"/>
      <w:bookmarkStart w:id="79" w:name="_Toc97287878"/>
      <w:bookmarkStart w:id="80" w:name="_Toc97627123"/>
      <w:r>
        <w:rPr>
          <w:rStyle w:val="CharPartNo"/>
        </w:rPr>
        <w:lastRenderedPageBreak/>
        <w:t>Part V</w:t>
      </w:r>
      <w:r>
        <w:rPr>
          <w:rStyle w:val="CharDivNo"/>
        </w:rPr>
        <w:t> </w:t>
      </w:r>
      <w:r>
        <w:t>—</w:t>
      </w:r>
      <w:r>
        <w:rPr>
          <w:rStyle w:val="CharDivText"/>
        </w:rPr>
        <w:t> </w:t>
      </w:r>
      <w:r>
        <w:rPr>
          <w:rStyle w:val="CharPartText"/>
        </w:rPr>
        <w:t>Miscellaneous</w:t>
      </w:r>
      <w:bookmarkEnd w:id="78"/>
      <w:bookmarkEnd w:id="79"/>
      <w:bookmarkEnd w:id="80"/>
      <w:r>
        <w:rPr>
          <w:rStyle w:val="CharPartText"/>
        </w:rPr>
        <w:t xml:space="preserve"> </w:t>
      </w:r>
    </w:p>
    <w:p>
      <w:pPr>
        <w:pStyle w:val="Heading5"/>
        <w:rPr>
          <w:snapToGrid w:val="0"/>
        </w:rPr>
      </w:pPr>
      <w:bookmarkStart w:id="81" w:name="_Toc97627124"/>
      <w:r>
        <w:rPr>
          <w:rStyle w:val="CharSectno"/>
        </w:rPr>
        <w:t>57</w:t>
      </w:r>
      <w:r>
        <w:rPr>
          <w:snapToGrid w:val="0"/>
        </w:rPr>
        <w:t>.</w:t>
      </w:r>
      <w:r>
        <w:rPr>
          <w:snapToGrid w:val="0"/>
        </w:rPr>
        <w:tab/>
        <w:t>Pipelines to remain property of owner</w:t>
      </w:r>
      <w:bookmarkEnd w:id="81"/>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82" w:name="_Toc97627125"/>
      <w:r>
        <w:rPr>
          <w:rStyle w:val="CharSectno"/>
        </w:rPr>
        <w:t>58</w:t>
      </w:r>
      <w:r>
        <w:rPr>
          <w:snapToGrid w:val="0"/>
        </w:rPr>
        <w:t>.</w:t>
      </w:r>
      <w:r>
        <w:rPr>
          <w:snapToGrid w:val="0"/>
        </w:rPr>
        <w:tab/>
        <w:t>Notices of grants etc. of licences to be published</w:t>
      </w:r>
      <w:bookmarkEnd w:id="82"/>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83" w:name="_Toc97627126"/>
      <w:r>
        <w:rPr>
          <w:rStyle w:val="CharSectno"/>
        </w:rPr>
        <w:t>59</w:t>
      </w:r>
      <w:r>
        <w:rPr>
          <w:snapToGrid w:val="0"/>
        </w:rPr>
        <w:t>.</w:t>
      </w:r>
      <w:r>
        <w:rPr>
          <w:snapToGrid w:val="0"/>
        </w:rPr>
        <w:tab/>
        <w:t>Judicial notice</w:t>
      </w:r>
      <w:bookmarkEnd w:id="83"/>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lastRenderedPageBreak/>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Acts Amendment (Petroleum) Act 1990</w:t>
      </w:r>
      <w:r>
        <w:t>.</w:t>
      </w:r>
    </w:p>
    <w:p>
      <w:pPr>
        <w:pStyle w:val="Footnotesection"/>
      </w:pPr>
      <w:r>
        <w:tab/>
        <w:t xml:space="preserve">[Section 59 inserted: No. 12 of 1990 s. 150; amended: No. 28 of 1994 s. 75.] </w:t>
      </w:r>
    </w:p>
    <w:p>
      <w:pPr>
        <w:pStyle w:val="Heading5"/>
        <w:spacing w:before="260"/>
        <w:rPr>
          <w:snapToGrid w:val="0"/>
        </w:rPr>
      </w:pPr>
      <w:bookmarkStart w:id="84" w:name="_Toc97627127"/>
      <w:r>
        <w:rPr>
          <w:rStyle w:val="CharSectno"/>
        </w:rPr>
        <w:t>60</w:t>
      </w:r>
      <w:r>
        <w:rPr>
          <w:snapToGrid w:val="0"/>
        </w:rPr>
        <w:t>.</w:t>
      </w:r>
      <w:r>
        <w:rPr>
          <w:snapToGrid w:val="0"/>
        </w:rPr>
        <w:tab/>
        <w:t>Address for service</w:t>
      </w:r>
      <w:bookmarkEnd w:id="84"/>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85" w:name="_Toc97627128"/>
      <w:r>
        <w:rPr>
          <w:rStyle w:val="CharSectno"/>
        </w:rPr>
        <w:t>60A</w:t>
      </w:r>
      <w:r>
        <w:rPr>
          <w:snapToGrid w:val="0"/>
        </w:rPr>
        <w:t>.</w:t>
      </w:r>
      <w:r>
        <w:rPr>
          <w:snapToGrid w:val="0"/>
        </w:rPr>
        <w:tab/>
        <w:t>Service of documents on 2 or more licensees</w:t>
      </w:r>
      <w:bookmarkEnd w:id="85"/>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lastRenderedPageBreak/>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No. 12 of 1990 s. 151.] </w:t>
      </w:r>
    </w:p>
    <w:p>
      <w:pPr>
        <w:pStyle w:val="Heading5"/>
      </w:pPr>
      <w:bookmarkStart w:id="86" w:name="_Toc97627129"/>
      <w:r>
        <w:rPr>
          <w:rStyle w:val="CharSectno"/>
        </w:rPr>
        <w:t>61</w:t>
      </w:r>
      <w:r>
        <w:t>.</w:t>
      </w:r>
      <w:r>
        <w:tab/>
        <w:t>Power of Minister to delegate</w:t>
      </w:r>
      <w:bookmarkEnd w:id="86"/>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No. 42 of 2010 s. 179.]</w:t>
      </w:r>
    </w:p>
    <w:p>
      <w:pPr>
        <w:pStyle w:val="Heading5"/>
        <w:rPr>
          <w:snapToGrid w:val="0"/>
        </w:rPr>
      </w:pPr>
      <w:bookmarkStart w:id="87" w:name="_Toc97627130"/>
      <w:r>
        <w:rPr>
          <w:rStyle w:val="CharSectno"/>
        </w:rPr>
        <w:lastRenderedPageBreak/>
        <w:t>62</w:t>
      </w:r>
      <w:r>
        <w:rPr>
          <w:snapToGrid w:val="0"/>
        </w:rPr>
        <w:t>.</w:t>
      </w:r>
      <w:r>
        <w:rPr>
          <w:snapToGrid w:val="0"/>
        </w:rPr>
        <w:tab/>
        <w:t>Inspectors</w:t>
      </w:r>
      <w:bookmarkEnd w:id="87"/>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No. 12 of 1990 s. 153; No. 13 of 2005 s. 25; No. 42 of 2010 s. 182(9).] </w:t>
      </w:r>
    </w:p>
    <w:p>
      <w:pPr>
        <w:pStyle w:val="Heading5"/>
        <w:rPr>
          <w:snapToGrid w:val="0"/>
        </w:rPr>
      </w:pPr>
      <w:bookmarkStart w:id="88" w:name="_Toc97627131"/>
      <w:r>
        <w:rPr>
          <w:rStyle w:val="CharSectno"/>
        </w:rPr>
        <w:t>63</w:t>
      </w:r>
      <w:r>
        <w:rPr>
          <w:snapToGrid w:val="0"/>
        </w:rPr>
        <w:t>.</w:t>
      </w:r>
      <w:r>
        <w:rPr>
          <w:snapToGrid w:val="0"/>
        </w:rPr>
        <w:tab/>
        <w:t>Powers of inspectors</w:t>
      </w:r>
      <w:bookmarkEnd w:id="88"/>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lastRenderedPageBreak/>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No. 12 of 1990 s. 154; No. 13 of 2005 s. 26; No. 42 of 2010 s. 182(10).] </w:t>
      </w:r>
    </w:p>
    <w:p>
      <w:pPr>
        <w:pStyle w:val="Heading5"/>
      </w:pPr>
      <w:bookmarkStart w:id="89" w:name="_Toc97627132"/>
      <w:r>
        <w:rPr>
          <w:rStyle w:val="CharSectno"/>
        </w:rPr>
        <w:t>63A</w:t>
      </w:r>
      <w:r>
        <w:t>.</w:t>
      </w:r>
      <w:r>
        <w:tab/>
        <w:t>Protection from liability for wrongdoing</w:t>
      </w:r>
      <w:bookmarkEnd w:id="89"/>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No. 13 of 2005 s. 27.]</w:t>
      </w:r>
    </w:p>
    <w:p>
      <w:pPr>
        <w:pStyle w:val="Heading5"/>
        <w:rPr>
          <w:snapToGrid w:val="0"/>
        </w:rPr>
      </w:pPr>
      <w:bookmarkStart w:id="90" w:name="_Toc97627133"/>
      <w:r>
        <w:rPr>
          <w:rStyle w:val="CharSectno"/>
        </w:rPr>
        <w:t>64</w:t>
      </w:r>
      <w:r>
        <w:rPr>
          <w:snapToGrid w:val="0"/>
        </w:rPr>
        <w:t>.</w:t>
      </w:r>
      <w:r>
        <w:rPr>
          <w:snapToGrid w:val="0"/>
        </w:rPr>
        <w:tab/>
        <w:t>Theft of petroleum from pipeline</w:t>
      </w:r>
      <w:bookmarkEnd w:id="90"/>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lastRenderedPageBreak/>
        <w:tab/>
      </w:r>
      <w:r>
        <w:rPr>
          <w:snapToGrid w:val="0"/>
        </w:rPr>
        <w:tab/>
        <w:t>any petroleum being conveyed by means of a pipeline, is guilty of stealing and punishable accordingly.</w:t>
      </w:r>
    </w:p>
    <w:p>
      <w:pPr>
        <w:pStyle w:val="Heading5"/>
      </w:pPr>
      <w:bookmarkStart w:id="91" w:name="_Toc97627134"/>
      <w:r>
        <w:rPr>
          <w:rStyle w:val="CharSectno"/>
        </w:rPr>
        <w:t>65</w:t>
      </w:r>
      <w:r>
        <w:t>.</w:t>
      </w:r>
      <w:r>
        <w:tab/>
        <w:t>Interfering with pipeline operation</w:t>
      </w:r>
      <w:bookmarkEnd w:id="91"/>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No. 13 of 2005 s. 28.]</w:t>
      </w:r>
    </w:p>
    <w:p>
      <w:pPr>
        <w:pStyle w:val="Heading5"/>
        <w:rPr>
          <w:snapToGrid w:val="0"/>
        </w:rPr>
      </w:pPr>
      <w:bookmarkStart w:id="92" w:name="_Toc97627135"/>
      <w:r>
        <w:rPr>
          <w:rStyle w:val="CharSectno"/>
        </w:rPr>
        <w:t>66</w:t>
      </w:r>
      <w:r>
        <w:rPr>
          <w:snapToGrid w:val="0"/>
        </w:rPr>
        <w:t>.</w:t>
      </w:r>
      <w:r>
        <w:rPr>
          <w:snapToGrid w:val="0"/>
        </w:rPr>
        <w:tab/>
        <w:t>Continuing offences</w:t>
      </w:r>
      <w:bookmarkEnd w:id="92"/>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No. 12 of 1990 s. 156; No. 13 of 2005 s. 31.] </w:t>
      </w:r>
    </w:p>
    <w:p>
      <w:pPr>
        <w:pStyle w:val="Heading5"/>
        <w:spacing w:before="240"/>
        <w:rPr>
          <w:snapToGrid w:val="0"/>
        </w:rPr>
      </w:pPr>
      <w:bookmarkStart w:id="93" w:name="_Toc97627136"/>
      <w:r>
        <w:rPr>
          <w:rStyle w:val="CharSectno"/>
        </w:rPr>
        <w:lastRenderedPageBreak/>
        <w:t>66A</w:t>
      </w:r>
      <w:r>
        <w:rPr>
          <w:snapToGrid w:val="0"/>
        </w:rPr>
        <w:t>.</w:t>
      </w:r>
      <w:r>
        <w:rPr>
          <w:snapToGrid w:val="0"/>
        </w:rPr>
        <w:tab/>
        <w:t>Persons concerned in commission of offences</w:t>
      </w:r>
      <w:bookmarkEnd w:id="93"/>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No. 12 of 1990 s. 157; amended: No. 13 of 2005 s. 31.] </w:t>
      </w:r>
    </w:p>
    <w:p>
      <w:pPr>
        <w:pStyle w:val="Heading5"/>
        <w:spacing w:before="240"/>
      </w:pPr>
      <w:bookmarkStart w:id="94" w:name="_Toc97627137"/>
      <w:r>
        <w:rPr>
          <w:rStyle w:val="CharSectno"/>
        </w:rPr>
        <w:t>66B</w:t>
      </w:r>
      <w:r>
        <w:t>.</w:t>
      </w:r>
      <w:r>
        <w:tab/>
        <w:t>Crimes and other offences</w:t>
      </w:r>
      <w:bookmarkEnd w:id="94"/>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No. 4 of 2004 s. 58.]</w:t>
      </w:r>
    </w:p>
    <w:p>
      <w:pPr>
        <w:pStyle w:val="Heading5"/>
        <w:spacing w:before="240"/>
      </w:pPr>
      <w:bookmarkStart w:id="95" w:name="_Toc97627138"/>
      <w:r>
        <w:rPr>
          <w:rStyle w:val="CharSectno"/>
        </w:rPr>
        <w:t>66BA</w:t>
      </w:r>
      <w:r>
        <w:t>.</w:t>
      </w:r>
      <w:r>
        <w:tab/>
        <w:t>Time for bringing proceedings for offences against this Act (including the regulations)</w:t>
      </w:r>
      <w:bookmarkEnd w:id="95"/>
    </w:p>
    <w:p>
      <w:pPr>
        <w:pStyle w:val="Subsection"/>
      </w:pPr>
      <w:r>
        <w:tab/>
      </w:r>
      <w:r>
        <w:tab/>
        <w:t>A proceeding for an offence against this Act may be brought at any time.</w:t>
      </w:r>
    </w:p>
    <w:p>
      <w:pPr>
        <w:pStyle w:val="Footnotesection"/>
      </w:pPr>
      <w:r>
        <w:tab/>
        <w:t>[Section 66BA inserted: No. 13 of 2005 s. 29(1).]</w:t>
      </w:r>
    </w:p>
    <w:p>
      <w:pPr>
        <w:pStyle w:val="Heading5"/>
      </w:pPr>
      <w:bookmarkStart w:id="96" w:name="_Toc97627139"/>
      <w:r>
        <w:rPr>
          <w:rStyle w:val="CharSectno"/>
        </w:rPr>
        <w:t>66BB</w:t>
      </w:r>
      <w:r>
        <w:t>.</w:t>
      </w:r>
      <w:r>
        <w:tab/>
        <w:t>Evidentiary matters</w:t>
      </w:r>
      <w:bookmarkEnd w:id="96"/>
    </w:p>
    <w:p>
      <w:pPr>
        <w:pStyle w:val="Subsection"/>
      </w:pPr>
      <w:r>
        <w:tab/>
        <w:t>(1)</w:t>
      </w:r>
      <w:r>
        <w:tab/>
        <w:t xml:space="preserve">In a proceeding for an offence against this Act an averment in the charge of the offence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lastRenderedPageBreak/>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lastRenderedPageBreak/>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No. 13 of 2005 s. 29(1); amended: No. 17 of 2014 s. 9.]</w:t>
      </w:r>
    </w:p>
    <w:p>
      <w:pPr>
        <w:pStyle w:val="Heading5"/>
        <w:rPr>
          <w:snapToGrid w:val="0"/>
        </w:rPr>
      </w:pPr>
      <w:bookmarkStart w:id="97" w:name="_Toc97627140"/>
      <w:r>
        <w:rPr>
          <w:rStyle w:val="CharSectno"/>
        </w:rPr>
        <w:t>66C</w:t>
      </w:r>
      <w:r>
        <w:rPr>
          <w:snapToGrid w:val="0"/>
        </w:rPr>
        <w:t>.</w:t>
      </w:r>
      <w:r>
        <w:rPr>
          <w:snapToGrid w:val="0"/>
        </w:rPr>
        <w:tab/>
        <w:t>Orders for forfeiture in respect of certain offences</w:t>
      </w:r>
      <w:bookmarkEnd w:id="97"/>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 xml:space="preserve">Where the Court is satisfied that an order made under subsection (1)(b)(i) cannot, for any reason, be enforced, the Court may, upon the application of the person by whom the </w:t>
      </w:r>
      <w:r>
        <w:rPr>
          <w:snapToGrid w:val="0"/>
        </w:rPr>
        <w:lastRenderedPageBreak/>
        <w:t>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No. 12 of 1990 s. 157.] </w:t>
      </w:r>
    </w:p>
    <w:p>
      <w:pPr>
        <w:pStyle w:val="Heading5"/>
        <w:rPr>
          <w:snapToGrid w:val="0"/>
        </w:rPr>
      </w:pPr>
      <w:bookmarkStart w:id="98" w:name="_Toc97627141"/>
      <w:r>
        <w:rPr>
          <w:rStyle w:val="CharSectno"/>
        </w:rPr>
        <w:t>66D</w:t>
      </w:r>
      <w:r>
        <w:rPr>
          <w:snapToGrid w:val="0"/>
        </w:rPr>
        <w:t>.</w:t>
      </w:r>
      <w:r>
        <w:rPr>
          <w:snapToGrid w:val="0"/>
        </w:rPr>
        <w:tab/>
        <w:t>Disposal of forfeited goods</w:t>
      </w:r>
      <w:bookmarkEnd w:id="98"/>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No. 12 of 1990 s. 157.] </w:t>
      </w:r>
    </w:p>
    <w:p>
      <w:pPr>
        <w:pStyle w:val="Heading5"/>
      </w:pPr>
      <w:bookmarkStart w:id="99" w:name="_Toc97627142"/>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99"/>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No. 42 of 2011 s. 89.]</w:t>
      </w:r>
    </w:p>
    <w:p>
      <w:pPr>
        <w:pStyle w:val="Heading5"/>
        <w:rPr>
          <w:snapToGrid w:val="0"/>
        </w:rPr>
      </w:pPr>
      <w:bookmarkStart w:id="100" w:name="_Toc97627143"/>
      <w:r>
        <w:rPr>
          <w:rStyle w:val="CharSectno"/>
        </w:rPr>
        <w:t>67</w:t>
      </w:r>
      <w:r>
        <w:rPr>
          <w:snapToGrid w:val="0"/>
        </w:rPr>
        <w:t>.</w:t>
      </w:r>
      <w:r>
        <w:rPr>
          <w:snapToGrid w:val="0"/>
        </w:rPr>
        <w:tab/>
        <w:t>Regulations</w:t>
      </w:r>
      <w:bookmarkEnd w:id="100"/>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lastRenderedPageBreak/>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lastRenderedPageBreak/>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20"/>
          <w:headerReference w:type="default" r:id="rId21"/>
          <w:headerReference w:type="first" r:id="rId22"/>
          <w:pgSz w:w="11907" w:h="16840" w:code="9"/>
          <w:pgMar w:top="2376" w:right="2405" w:bottom="3542" w:left="2405" w:header="706" w:footer="3380" w:gutter="0"/>
          <w:pgNumType w:start="1"/>
          <w:cols w:space="720"/>
          <w:noEndnote/>
          <w:titlePg/>
          <w:docGrid w:linePitch="326"/>
        </w:sectPr>
      </w:pPr>
    </w:p>
    <w:p>
      <w:pPr>
        <w:pStyle w:val="yScheduleHeading"/>
      </w:pPr>
      <w:bookmarkStart w:id="101" w:name="_Toc97287707"/>
      <w:bookmarkStart w:id="102" w:name="_Toc97287899"/>
      <w:bookmarkStart w:id="103" w:name="_Toc97627144"/>
      <w:r>
        <w:rPr>
          <w:rStyle w:val="CharSchNo"/>
        </w:rPr>
        <w:lastRenderedPageBreak/>
        <w:t>Schedule 1</w:t>
      </w:r>
      <w:r>
        <w:t> — </w:t>
      </w:r>
      <w:r>
        <w:rPr>
          <w:rStyle w:val="CharSchText"/>
        </w:rPr>
        <w:t>Occupational safety and health</w:t>
      </w:r>
      <w:bookmarkEnd w:id="101"/>
      <w:bookmarkEnd w:id="102"/>
      <w:bookmarkEnd w:id="103"/>
    </w:p>
    <w:p>
      <w:pPr>
        <w:pStyle w:val="yShoulderClause"/>
      </w:pPr>
      <w:r>
        <w:t>[s. 56A]</w:t>
      </w:r>
    </w:p>
    <w:p>
      <w:pPr>
        <w:pStyle w:val="yFootnoteheading"/>
      </w:pPr>
      <w:r>
        <w:tab/>
        <w:t>[Heading inserted: No. 13 of 2005 s. 32.]</w:t>
      </w:r>
    </w:p>
    <w:p>
      <w:pPr>
        <w:pStyle w:val="yHeading3"/>
      </w:pPr>
      <w:bookmarkStart w:id="104" w:name="_Toc97287708"/>
      <w:bookmarkStart w:id="105" w:name="_Toc97287900"/>
      <w:bookmarkStart w:id="106" w:name="_Toc97627145"/>
      <w:r>
        <w:rPr>
          <w:rStyle w:val="CharSDivNo"/>
        </w:rPr>
        <w:t>Division 1</w:t>
      </w:r>
      <w:r>
        <w:rPr>
          <w:b w:val="0"/>
        </w:rPr>
        <w:t> — </w:t>
      </w:r>
      <w:r>
        <w:rPr>
          <w:rStyle w:val="CharSDivText"/>
        </w:rPr>
        <w:t>Introduction</w:t>
      </w:r>
      <w:bookmarkEnd w:id="104"/>
      <w:bookmarkEnd w:id="105"/>
      <w:bookmarkEnd w:id="106"/>
    </w:p>
    <w:p>
      <w:pPr>
        <w:pStyle w:val="yFootnoteheading"/>
      </w:pPr>
      <w:r>
        <w:tab/>
        <w:t>[Heading inserted: No. 13 of 2005 s. 32.]</w:t>
      </w:r>
    </w:p>
    <w:p>
      <w:pPr>
        <w:pStyle w:val="yHeading5"/>
      </w:pPr>
      <w:bookmarkStart w:id="107" w:name="_Toc97627146"/>
      <w:r>
        <w:rPr>
          <w:rStyle w:val="CharSClsNo"/>
        </w:rPr>
        <w:t>1</w:t>
      </w:r>
      <w:r>
        <w:t>.</w:t>
      </w:r>
      <w:r>
        <w:rPr>
          <w:b w:val="0"/>
        </w:rPr>
        <w:tab/>
      </w:r>
      <w:r>
        <w:t>Objects</w:t>
      </w:r>
      <w:bookmarkEnd w:id="107"/>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No. 13 of 2005 s. 32.]</w:t>
      </w:r>
    </w:p>
    <w:p>
      <w:pPr>
        <w:pStyle w:val="yHeading5"/>
      </w:pPr>
      <w:bookmarkStart w:id="108" w:name="_Toc97627147"/>
      <w:r>
        <w:rPr>
          <w:rStyle w:val="CharSClsNo"/>
        </w:rPr>
        <w:t>2</w:t>
      </w:r>
      <w:r>
        <w:t>.</w:t>
      </w:r>
      <w:r>
        <w:rPr>
          <w:b w:val="0"/>
        </w:rPr>
        <w:tab/>
      </w:r>
      <w:r>
        <w:t>Simplified outline</w:t>
      </w:r>
      <w:bookmarkEnd w:id="108"/>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lastRenderedPageBreak/>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to ascertain whether a listed OSH law is being complied with; or</w:t>
      </w:r>
    </w:p>
    <w:p>
      <w:pPr>
        <w:pStyle w:val="yIndenta"/>
        <w:tabs>
          <w:tab w:val="clear" w:pos="1332"/>
          <w:tab w:val="clear" w:pos="1616"/>
          <w:tab w:val="right" w:pos="1680"/>
          <w:tab w:val="left" w:pos="1960"/>
        </w:tabs>
        <w:ind w:left="1962"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r>
        <w:tab/>
        <w:t>[Clause 2 inserted: No. 13 of 2005 s. 32.]</w:t>
      </w:r>
    </w:p>
    <w:p>
      <w:pPr>
        <w:pStyle w:val="yHeading5"/>
      </w:pPr>
      <w:bookmarkStart w:id="109" w:name="_Toc97627148"/>
      <w:r>
        <w:rPr>
          <w:rStyle w:val="CharSClsNo"/>
        </w:rPr>
        <w:t>3</w:t>
      </w:r>
      <w:r>
        <w:t>.</w:t>
      </w:r>
      <w:r>
        <w:rPr>
          <w:b w:val="0"/>
        </w:rPr>
        <w:tab/>
      </w:r>
      <w:r>
        <w:t>Terms used</w:t>
      </w:r>
      <w:bookmarkEnd w:id="109"/>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lastRenderedPageBreak/>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lastRenderedPageBreak/>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b/>
          <w:i/>
        </w:rP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lastRenderedPageBreak/>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r>
        <w:tab/>
        <w:t>[Clause 3 inserted: No. 13 of 2005 s. 32.]</w:t>
      </w:r>
    </w:p>
    <w:p>
      <w:pPr>
        <w:pStyle w:val="yHeading5"/>
      </w:pPr>
      <w:bookmarkStart w:id="110" w:name="_Toc97627149"/>
      <w:r>
        <w:rPr>
          <w:rStyle w:val="CharSClsNo"/>
        </w:rPr>
        <w:t>4</w:t>
      </w:r>
      <w:r>
        <w:t>.</w:t>
      </w:r>
      <w:r>
        <w:rPr>
          <w:b w:val="0"/>
        </w:rPr>
        <w:tab/>
      </w:r>
      <w:r>
        <w:t>Licensee must ensure presence of licensee’s representative</w:t>
      </w:r>
      <w:bookmarkEnd w:id="110"/>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r>
        <w:tab/>
        <w:t>[Clause 4 inserted: No. 13 of 2005 s. 32; amended: No. 42 of 2010 s. 181(6).]</w:t>
      </w:r>
    </w:p>
    <w:p>
      <w:pPr>
        <w:pStyle w:val="yHeading5"/>
      </w:pPr>
      <w:bookmarkStart w:id="111" w:name="_Toc97627150"/>
      <w:r>
        <w:rPr>
          <w:rStyle w:val="CharSClsNo"/>
        </w:rPr>
        <w:t>5</w:t>
      </w:r>
      <w:r>
        <w:t>.</w:t>
      </w:r>
      <w:r>
        <w:rPr>
          <w:b w:val="0"/>
        </w:rPr>
        <w:tab/>
      </w:r>
      <w:r>
        <w:t>Safety and health of persons using an accommodation amenity</w:t>
      </w:r>
      <w:bookmarkEnd w:id="111"/>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r>
        <w:tab/>
        <w:t>[Clause 5 inserted: No. 13 of 2005 s. 32.]</w:t>
      </w:r>
    </w:p>
    <w:p>
      <w:pPr>
        <w:pStyle w:val="yHeading5"/>
      </w:pPr>
      <w:bookmarkStart w:id="112" w:name="_Toc97627151"/>
      <w:r>
        <w:rPr>
          <w:rStyle w:val="CharSClsNo"/>
        </w:rPr>
        <w:t>6</w:t>
      </w:r>
      <w:r>
        <w:t>.</w:t>
      </w:r>
      <w:r>
        <w:rPr>
          <w:b w:val="0"/>
        </w:rPr>
        <w:tab/>
      </w:r>
      <w:r>
        <w:t>Contractor</w:t>
      </w:r>
      <w:bookmarkEnd w:id="112"/>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lastRenderedPageBreak/>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r>
        <w:tab/>
        <w:t>[Clause 6 inserted: No. 13 of 2005 s. 32.]</w:t>
      </w:r>
    </w:p>
    <w:p>
      <w:pPr>
        <w:pStyle w:val="yHeading3"/>
      </w:pPr>
      <w:bookmarkStart w:id="113" w:name="_Toc97287715"/>
      <w:bookmarkStart w:id="114" w:name="_Toc97287907"/>
      <w:bookmarkStart w:id="115" w:name="_Toc97627152"/>
      <w:r>
        <w:rPr>
          <w:rStyle w:val="CharSDivNo"/>
        </w:rPr>
        <w:t>Division 2</w:t>
      </w:r>
      <w:r>
        <w:rPr>
          <w:b w:val="0"/>
        </w:rPr>
        <w:t> — </w:t>
      </w:r>
      <w:r>
        <w:rPr>
          <w:rStyle w:val="CharSDivText"/>
        </w:rPr>
        <w:t>Occupational safety and health</w:t>
      </w:r>
      <w:bookmarkEnd w:id="113"/>
      <w:bookmarkEnd w:id="114"/>
      <w:bookmarkEnd w:id="115"/>
    </w:p>
    <w:p>
      <w:pPr>
        <w:pStyle w:val="yFootnoteheading"/>
      </w:pPr>
      <w:r>
        <w:tab/>
        <w:t>[Heading inserted: No. 13 of 2005 s. 32.]</w:t>
      </w:r>
    </w:p>
    <w:p>
      <w:pPr>
        <w:pStyle w:val="yHeading4"/>
      </w:pPr>
      <w:bookmarkStart w:id="116" w:name="_Toc97287716"/>
      <w:bookmarkStart w:id="117" w:name="_Toc97287908"/>
      <w:bookmarkStart w:id="118" w:name="_Toc97627153"/>
      <w:r>
        <w:t>Subdivision </w:t>
      </w:r>
      <w:r>
        <w:rPr>
          <w:bCs/>
        </w:rPr>
        <w:t>1</w:t>
      </w:r>
      <w:r>
        <w:rPr>
          <w:b w:val="0"/>
        </w:rPr>
        <w:t> — </w:t>
      </w:r>
      <w:r>
        <w:rPr>
          <w:bCs/>
        </w:rPr>
        <w:t xml:space="preserve">Duties </w:t>
      </w:r>
      <w:r>
        <w:t>relating to occupational safety and health</w:t>
      </w:r>
      <w:bookmarkEnd w:id="116"/>
      <w:bookmarkEnd w:id="117"/>
      <w:bookmarkEnd w:id="118"/>
    </w:p>
    <w:p>
      <w:pPr>
        <w:pStyle w:val="yFootnoteheading"/>
      </w:pPr>
      <w:r>
        <w:tab/>
        <w:t>[Heading inserted: No. 13 of 2005 s. 32.]</w:t>
      </w:r>
    </w:p>
    <w:p>
      <w:pPr>
        <w:pStyle w:val="yHeading5"/>
      </w:pPr>
      <w:bookmarkStart w:id="119" w:name="_Toc97627154"/>
      <w:r>
        <w:rPr>
          <w:rStyle w:val="CharSClsNo"/>
        </w:rPr>
        <w:t>7</w:t>
      </w:r>
      <w:r>
        <w:t>.</w:t>
      </w:r>
      <w:r>
        <w:rPr>
          <w:b w:val="0"/>
        </w:rPr>
        <w:tab/>
      </w:r>
      <w:r>
        <w:t>Duties of licensee</w:t>
      </w:r>
      <w:bookmarkEnd w:id="119"/>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lastRenderedPageBreak/>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lastRenderedPageBreak/>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r>
        <w:tab/>
        <w:t>[Clause 7 inserted: No. 13 of 2005 s. 32; amended: No. 42 of 2010 s. 181(6).]</w:t>
      </w:r>
    </w:p>
    <w:p>
      <w:pPr>
        <w:pStyle w:val="yHeading5"/>
      </w:pPr>
      <w:bookmarkStart w:id="120" w:name="_Toc97627155"/>
      <w:r>
        <w:rPr>
          <w:rStyle w:val="CharSClsNo"/>
        </w:rPr>
        <w:t>8</w:t>
      </w:r>
      <w:r>
        <w:t>.</w:t>
      </w:r>
      <w:r>
        <w:rPr>
          <w:b w:val="0"/>
        </w:rPr>
        <w:tab/>
      </w:r>
      <w:r>
        <w:t>Duties of persons in control of parts of pipeline operation</w:t>
      </w:r>
      <w:bookmarkEnd w:id="120"/>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lastRenderedPageBreak/>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r>
        <w:tab/>
        <w:t>[Clause 8 inserted: No. 13 of 2005 s. 32; amended: No. 42 of 2010 s. 181(6).]</w:t>
      </w:r>
    </w:p>
    <w:p>
      <w:pPr>
        <w:pStyle w:val="yHeading5"/>
      </w:pPr>
      <w:bookmarkStart w:id="121" w:name="_Toc97627156"/>
      <w:r>
        <w:rPr>
          <w:rStyle w:val="CharSClsNo"/>
        </w:rPr>
        <w:t>9</w:t>
      </w:r>
      <w:r>
        <w:t>.</w:t>
      </w:r>
      <w:r>
        <w:rPr>
          <w:b w:val="0"/>
        </w:rPr>
        <w:tab/>
      </w:r>
      <w:r>
        <w:t>Duties of employers</w:t>
      </w:r>
      <w:bookmarkEnd w:id="121"/>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lastRenderedPageBreak/>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r>
        <w:tab/>
        <w:t>[Clause 9 inserted: No. 13 of 2005 s. 32; amended: No. 42 of 2010 s. 181(6).]</w:t>
      </w:r>
    </w:p>
    <w:p>
      <w:pPr>
        <w:pStyle w:val="yHeading5"/>
      </w:pPr>
      <w:bookmarkStart w:id="122" w:name="_Toc97627157"/>
      <w:r>
        <w:rPr>
          <w:rStyle w:val="CharSClsNo"/>
        </w:rPr>
        <w:t>10</w:t>
      </w:r>
      <w:r>
        <w:t>.</w:t>
      </w:r>
      <w:r>
        <w:rPr>
          <w:b w:val="0"/>
        </w:rPr>
        <w:tab/>
      </w:r>
      <w:r>
        <w:t>Duties of manufacturers in relation to plant and substances</w:t>
      </w:r>
      <w:bookmarkEnd w:id="122"/>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lastRenderedPageBreak/>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keepNext/>
      </w:pPr>
      <w:r>
        <w:lastRenderedPageBreak/>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r>
        <w:tab/>
        <w:t>[Clause 10 inserted: No. 13 of 2005 s. 32; amended: No. 42 of 2010 s. 181(6).]</w:t>
      </w:r>
    </w:p>
    <w:p>
      <w:pPr>
        <w:pStyle w:val="yHeading5"/>
      </w:pPr>
      <w:bookmarkStart w:id="123" w:name="_Toc97627158"/>
      <w:r>
        <w:rPr>
          <w:rStyle w:val="CharSClsNo"/>
        </w:rPr>
        <w:t>11</w:t>
      </w:r>
      <w:r>
        <w:t>.</w:t>
      </w:r>
      <w:r>
        <w:rPr>
          <w:b w:val="0"/>
        </w:rPr>
        <w:tab/>
      </w:r>
      <w:r>
        <w:t>Duties of suppliers of pipelines, plant and substances</w:t>
      </w:r>
      <w:bookmarkEnd w:id="123"/>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lastRenderedPageBreak/>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r>
        <w:tab/>
        <w:t>[Clause 11 inserted: No. 13 of 2005 s. 32; amended: No. 42 of 2010 s. 181(6).]</w:t>
      </w:r>
    </w:p>
    <w:p>
      <w:pPr>
        <w:pStyle w:val="yHeading5"/>
      </w:pPr>
      <w:bookmarkStart w:id="124" w:name="_Toc97627159"/>
      <w:r>
        <w:rPr>
          <w:rStyle w:val="CharSClsNo"/>
        </w:rPr>
        <w:t>12</w:t>
      </w:r>
      <w:r>
        <w:t>.</w:t>
      </w:r>
      <w:r>
        <w:rPr>
          <w:b w:val="0"/>
        </w:rPr>
        <w:tab/>
      </w:r>
      <w:r>
        <w:t>Duties of persons constructing pipelines or installing plant</w:t>
      </w:r>
      <w:bookmarkEnd w:id="124"/>
    </w:p>
    <w:p>
      <w:pPr>
        <w:pStyle w:val="ySubsection"/>
      </w:pPr>
      <w:r>
        <w:tab/>
        <w:t>(1)</w:t>
      </w:r>
      <w:r>
        <w:tab/>
        <w:t xml:space="preserve">A person who constructs or installs a pipeline, or erects or installs any plant, for use in a pipeline operation, must take all reasonably practicable steps to ensure that the pipeline or plant is not erected or </w:t>
      </w:r>
      <w:r>
        <w:lastRenderedPageBreak/>
        <w:t>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r>
        <w:tab/>
        <w:t>[Clause 12 inserted: No. 13 of 2005 s. 32; amended: No. 42 of 2010 s. 181(6).]</w:t>
      </w:r>
    </w:p>
    <w:p>
      <w:pPr>
        <w:pStyle w:val="yHeading5"/>
      </w:pPr>
      <w:bookmarkStart w:id="125" w:name="_Toc97627160"/>
      <w:r>
        <w:rPr>
          <w:rStyle w:val="CharSClsNo"/>
        </w:rPr>
        <w:t>13</w:t>
      </w:r>
      <w:r>
        <w:t>.</w:t>
      </w:r>
      <w:r>
        <w:rPr>
          <w:b w:val="0"/>
        </w:rPr>
        <w:tab/>
      </w:r>
      <w:r>
        <w:t>Duties of persons in relation to occupational safety and health</w:t>
      </w:r>
      <w:bookmarkEnd w:id="125"/>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lastRenderedPageBreak/>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r>
        <w:tab/>
        <w:t>[Clause 13 inserted: No. 13 of 2005 s. 32; amended: No. 42 of 2010 s. 181(6).]</w:t>
      </w:r>
    </w:p>
    <w:p>
      <w:pPr>
        <w:pStyle w:val="yHeading5"/>
      </w:pPr>
      <w:bookmarkStart w:id="126" w:name="_Toc97627161"/>
      <w:r>
        <w:rPr>
          <w:rStyle w:val="CharSClsNo"/>
        </w:rPr>
        <w:t>14</w:t>
      </w:r>
      <w:r>
        <w:t>.</w:t>
      </w:r>
      <w:r>
        <w:rPr>
          <w:b w:val="0"/>
        </w:rPr>
        <w:tab/>
      </w:r>
      <w:r>
        <w:t>Reliance on information supplied or results of research</w:t>
      </w:r>
      <w:bookmarkEnd w:id="126"/>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w:t>
      </w:r>
      <w:r>
        <w:lastRenderedPageBreak/>
        <w:t xml:space="preserve">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r>
        <w:tab/>
        <w:t>[Clause 14 inserted: No. 13 of 2005 s. 32.]</w:t>
      </w:r>
    </w:p>
    <w:p>
      <w:pPr>
        <w:pStyle w:val="yHeading4"/>
      </w:pPr>
      <w:bookmarkStart w:id="127" w:name="_Toc97287725"/>
      <w:bookmarkStart w:id="128" w:name="_Toc97287917"/>
      <w:bookmarkStart w:id="129" w:name="_Toc97627162"/>
      <w:r>
        <w:t>Subdivision </w:t>
      </w:r>
      <w:r>
        <w:rPr>
          <w:bCs/>
        </w:rPr>
        <w:t>2</w:t>
      </w:r>
      <w:r>
        <w:rPr>
          <w:b w:val="0"/>
        </w:rPr>
        <w:t> — </w:t>
      </w:r>
      <w:r>
        <w:rPr>
          <w:bCs/>
        </w:rPr>
        <w:t>Regulations</w:t>
      </w:r>
      <w:r>
        <w:t xml:space="preserve"> relating to occupational safety and health</w:t>
      </w:r>
      <w:bookmarkEnd w:id="127"/>
      <w:bookmarkEnd w:id="128"/>
      <w:bookmarkEnd w:id="129"/>
    </w:p>
    <w:p>
      <w:pPr>
        <w:pStyle w:val="yFootnoteheading"/>
      </w:pPr>
      <w:r>
        <w:tab/>
        <w:t>[Heading inserted: No. 13 of 2005 s. 32.]</w:t>
      </w:r>
    </w:p>
    <w:p>
      <w:pPr>
        <w:pStyle w:val="yHeading5"/>
      </w:pPr>
      <w:bookmarkStart w:id="130" w:name="_Toc97627163"/>
      <w:r>
        <w:rPr>
          <w:rStyle w:val="CharSClsNo"/>
        </w:rPr>
        <w:t>15</w:t>
      </w:r>
      <w:r>
        <w:t>.</w:t>
      </w:r>
      <w:r>
        <w:rPr>
          <w:b w:val="0"/>
        </w:rPr>
        <w:tab/>
      </w:r>
      <w:r>
        <w:t>Regulations relating to occupational safety and health</w:t>
      </w:r>
      <w:bookmarkEnd w:id="130"/>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lastRenderedPageBreak/>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lastRenderedPageBreak/>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r>
        <w:tab/>
        <w:t>[Clause 15 inserted: No. 13 of 2005 s. 32.]</w:t>
      </w:r>
    </w:p>
    <w:p>
      <w:pPr>
        <w:pStyle w:val="yHeading3"/>
      </w:pPr>
      <w:bookmarkStart w:id="131" w:name="_Toc97287727"/>
      <w:bookmarkStart w:id="132" w:name="_Toc97287919"/>
      <w:bookmarkStart w:id="133" w:name="_Toc97627164"/>
      <w:r>
        <w:rPr>
          <w:rStyle w:val="CharSDivNo"/>
        </w:rPr>
        <w:t>Division 3</w:t>
      </w:r>
      <w:r>
        <w:rPr>
          <w:b w:val="0"/>
        </w:rPr>
        <w:t> — </w:t>
      </w:r>
      <w:r>
        <w:rPr>
          <w:rStyle w:val="CharSDivText"/>
        </w:rPr>
        <w:t>Workplace arrangements</w:t>
      </w:r>
      <w:bookmarkEnd w:id="131"/>
      <w:bookmarkEnd w:id="132"/>
      <w:bookmarkEnd w:id="133"/>
    </w:p>
    <w:p>
      <w:pPr>
        <w:pStyle w:val="yFootnoteheading"/>
      </w:pPr>
      <w:r>
        <w:tab/>
        <w:t>[Heading inserted: No. 13 of 2005 s. 32.]</w:t>
      </w:r>
    </w:p>
    <w:p>
      <w:pPr>
        <w:pStyle w:val="yHeading4"/>
        <w:rPr>
          <w:bCs/>
        </w:rPr>
      </w:pPr>
      <w:bookmarkStart w:id="134" w:name="_Toc97287728"/>
      <w:bookmarkStart w:id="135" w:name="_Toc97287920"/>
      <w:bookmarkStart w:id="136" w:name="_Toc97627165"/>
      <w:r>
        <w:t>Subdivision </w:t>
      </w:r>
      <w:r>
        <w:rPr>
          <w:bCs/>
        </w:rPr>
        <w:t>1</w:t>
      </w:r>
      <w:r>
        <w:rPr>
          <w:b w:val="0"/>
        </w:rPr>
        <w:t> — </w:t>
      </w:r>
      <w:r>
        <w:rPr>
          <w:bCs/>
        </w:rPr>
        <w:t>Introduction</w:t>
      </w:r>
      <w:bookmarkEnd w:id="134"/>
      <w:bookmarkEnd w:id="135"/>
      <w:bookmarkEnd w:id="136"/>
    </w:p>
    <w:p>
      <w:pPr>
        <w:pStyle w:val="yFootnoteheading"/>
      </w:pPr>
      <w:r>
        <w:tab/>
        <w:t>[Heading inserted: No. 13 of 2005 s. 32.]</w:t>
      </w:r>
    </w:p>
    <w:p>
      <w:pPr>
        <w:pStyle w:val="yHeading5"/>
      </w:pPr>
      <w:bookmarkStart w:id="137" w:name="_Toc97627166"/>
      <w:r>
        <w:rPr>
          <w:rStyle w:val="CharSClsNo"/>
        </w:rPr>
        <w:t>16</w:t>
      </w:r>
      <w:r>
        <w:t>.</w:t>
      </w:r>
      <w:r>
        <w:rPr>
          <w:b w:val="0"/>
        </w:rPr>
        <w:tab/>
      </w:r>
      <w:r>
        <w:t>Simplified outline</w:t>
      </w:r>
      <w:bookmarkEnd w:id="137"/>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lastRenderedPageBreak/>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r>
        <w:tab/>
        <w:t>[Clause 16 inserted: No. 13 of 2005 s. 32.]</w:t>
      </w:r>
    </w:p>
    <w:p>
      <w:pPr>
        <w:pStyle w:val="yHeading4"/>
      </w:pPr>
      <w:bookmarkStart w:id="138" w:name="_Toc97287730"/>
      <w:bookmarkStart w:id="139" w:name="_Toc97287922"/>
      <w:bookmarkStart w:id="140" w:name="_Toc97627167"/>
      <w:r>
        <w:t>Subdivision </w:t>
      </w:r>
      <w:r>
        <w:rPr>
          <w:bCs/>
        </w:rPr>
        <w:t>2</w:t>
      </w:r>
      <w:r>
        <w:rPr>
          <w:b w:val="0"/>
        </w:rPr>
        <w:t> — </w:t>
      </w:r>
      <w:r>
        <w:rPr>
          <w:bCs/>
        </w:rPr>
        <w:t xml:space="preserve">Designated </w:t>
      </w:r>
      <w:r>
        <w:t>work groups</w:t>
      </w:r>
      <w:bookmarkEnd w:id="138"/>
      <w:bookmarkEnd w:id="139"/>
      <w:bookmarkEnd w:id="140"/>
    </w:p>
    <w:p>
      <w:pPr>
        <w:pStyle w:val="yFootnoteheading"/>
      </w:pPr>
      <w:r>
        <w:tab/>
        <w:t>[Heading inserted: No. 13 of 2005 s. 32.]</w:t>
      </w:r>
    </w:p>
    <w:p>
      <w:pPr>
        <w:pStyle w:val="yHeading5"/>
      </w:pPr>
      <w:bookmarkStart w:id="141" w:name="_Toc97627168"/>
      <w:r>
        <w:rPr>
          <w:rStyle w:val="CharSClsNo"/>
        </w:rPr>
        <w:t>17</w:t>
      </w:r>
      <w:r>
        <w:t>.</w:t>
      </w:r>
      <w:r>
        <w:rPr>
          <w:b w:val="0"/>
        </w:rPr>
        <w:tab/>
      </w:r>
      <w:r>
        <w:t>Establishment of designated work groups by request</w:t>
      </w:r>
      <w:bookmarkEnd w:id="141"/>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lastRenderedPageBreak/>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17 inserted: No. 13 of 2005 s. 32.]</w:t>
      </w:r>
    </w:p>
    <w:p>
      <w:pPr>
        <w:pStyle w:val="yHeading5"/>
      </w:pPr>
      <w:bookmarkStart w:id="142" w:name="_Toc97627169"/>
      <w:r>
        <w:rPr>
          <w:rStyle w:val="CharSClsNo"/>
        </w:rPr>
        <w:t>18</w:t>
      </w:r>
      <w:r>
        <w:t>.</w:t>
      </w:r>
      <w:r>
        <w:rPr>
          <w:b w:val="0"/>
        </w:rPr>
        <w:tab/>
      </w:r>
      <w:r>
        <w:t>Establishment of designated work groups at initiative of licensee</w:t>
      </w:r>
      <w:bookmarkEnd w:id="142"/>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18 inserted: No. 13 of 2005 s. 32.]</w:t>
      </w:r>
    </w:p>
    <w:p>
      <w:pPr>
        <w:pStyle w:val="yHeading5"/>
        <w:spacing w:before="180"/>
      </w:pPr>
      <w:bookmarkStart w:id="143" w:name="_Toc97627170"/>
      <w:r>
        <w:rPr>
          <w:rStyle w:val="CharSClsNo"/>
        </w:rPr>
        <w:t>19</w:t>
      </w:r>
      <w:r>
        <w:t>.</w:t>
      </w:r>
      <w:r>
        <w:rPr>
          <w:b w:val="0"/>
        </w:rPr>
        <w:tab/>
      </w:r>
      <w:r>
        <w:t>Variation of designated work groups by request</w:t>
      </w:r>
      <w:bookmarkEnd w:id="143"/>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lastRenderedPageBreak/>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 xml:space="preserve">then, within 14 days after the completion of the consultations, the licensee must, by notifying the members of the workforce who are </w:t>
      </w:r>
      <w:r>
        <w:lastRenderedPageBreak/>
        <w:t>affected by the variation, vary the designated work groups in accordance with the outcome of the consultations.</w:t>
      </w:r>
    </w:p>
    <w:p>
      <w:pPr>
        <w:pStyle w:val="yFootnotesection"/>
      </w:pPr>
      <w:r>
        <w:tab/>
        <w:t>[Clause 19 inserted: No. 13 of 2005 s. 32.]</w:t>
      </w:r>
    </w:p>
    <w:p>
      <w:pPr>
        <w:pStyle w:val="yHeading5"/>
      </w:pPr>
      <w:bookmarkStart w:id="144" w:name="_Toc97627171"/>
      <w:r>
        <w:rPr>
          <w:rStyle w:val="CharSClsNo"/>
        </w:rPr>
        <w:t>20</w:t>
      </w:r>
      <w:r>
        <w:t>.</w:t>
      </w:r>
      <w:r>
        <w:rPr>
          <w:b w:val="0"/>
        </w:rPr>
        <w:tab/>
      </w:r>
      <w:r>
        <w:t>Variation of designated work groups at initiative of licensee</w:t>
      </w:r>
      <w:bookmarkEnd w:id="144"/>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20 inserted: No. 13 of 2005 s. 32.]</w:t>
      </w:r>
    </w:p>
    <w:p>
      <w:pPr>
        <w:pStyle w:val="yHeading5"/>
      </w:pPr>
      <w:bookmarkStart w:id="145" w:name="_Toc97627172"/>
      <w:r>
        <w:rPr>
          <w:rStyle w:val="CharSClsNo"/>
        </w:rPr>
        <w:t>21</w:t>
      </w:r>
      <w:r>
        <w:t>.</w:t>
      </w:r>
      <w:r>
        <w:rPr>
          <w:b w:val="0"/>
        </w:rPr>
        <w:tab/>
      </w:r>
      <w:r>
        <w:t>Referral of disagreement to reviewing authority</w:t>
      </w:r>
      <w:bookmarkEnd w:id="145"/>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lastRenderedPageBreak/>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21 inserted: No. 13 of 2005 s. 32.]</w:t>
      </w:r>
    </w:p>
    <w:p>
      <w:pPr>
        <w:pStyle w:val="yHeading5"/>
      </w:pPr>
      <w:bookmarkStart w:id="146" w:name="_Toc97627173"/>
      <w:r>
        <w:rPr>
          <w:rStyle w:val="CharSClsNo"/>
        </w:rPr>
        <w:t>22</w:t>
      </w:r>
      <w:r>
        <w:t>.</w:t>
      </w:r>
      <w:r>
        <w:rPr>
          <w:b w:val="0"/>
        </w:rPr>
        <w:tab/>
      </w:r>
      <w:r>
        <w:t>Manner of grouping members of workforce</w:t>
      </w:r>
      <w:bookmarkEnd w:id="146"/>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lastRenderedPageBreak/>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r>
        <w:tab/>
        <w:t>[Clause 22 inserted: No. 13 of 2005 s. 32.]</w:t>
      </w:r>
    </w:p>
    <w:p>
      <w:pPr>
        <w:pStyle w:val="yHeading4"/>
      </w:pPr>
      <w:bookmarkStart w:id="147" w:name="_Toc97287737"/>
      <w:bookmarkStart w:id="148" w:name="_Toc97287929"/>
      <w:bookmarkStart w:id="149" w:name="_Toc97627174"/>
      <w:r>
        <w:t>Subdivision </w:t>
      </w:r>
      <w:r>
        <w:rPr>
          <w:bCs/>
        </w:rPr>
        <w:t>3</w:t>
      </w:r>
      <w:r>
        <w:rPr>
          <w:b w:val="0"/>
        </w:rPr>
        <w:t> — </w:t>
      </w:r>
      <w:r>
        <w:rPr>
          <w:bCs/>
        </w:rPr>
        <w:t>Safety and health</w:t>
      </w:r>
      <w:r>
        <w:t xml:space="preserve"> representatives</w:t>
      </w:r>
      <w:bookmarkEnd w:id="147"/>
      <w:bookmarkEnd w:id="148"/>
      <w:bookmarkEnd w:id="149"/>
    </w:p>
    <w:p>
      <w:pPr>
        <w:pStyle w:val="yFootnoteheading"/>
      </w:pPr>
      <w:r>
        <w:tab/>
        <w:t>[Heading inserted: No. 13 of 2005 s. 32.]</w:t>
      </w:r>
    </w:p>
    <w:p>
      <w:pPr>
        <w:pStyle w:val="yHeading5"/>
      </w:pPr>
      <w:bookmarkStart w:id="150" w:name="_Toc97627175"/>
      <w:r>
        <w:rPr>
          <w:rStyle w:val="CharSClsNo"/>
        </w:rPr>
        <w:t>23</w:t>
      </w:r>
      <w:r>
        <w:t>.</w:t>
      </w:r>
      <w:r>
        <w:rPr>
          <w:b w:val="0"/>
        </w:rPr>
        <w:tab/>
      </w:r>
      <w:r>
        <w:t>Selection of safety and health representatives</w:t>
      </w:r>
      <w:bookmarkEnd w:id="150"/>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r>
        <w:tab/>
        <w:t>[Clause 23 inserted: No. 13 of 2005 s. 32.]</w:t>
      </w:r>
    </w:p>
    <w:p>
      <w:pPr>
        <w:pStyle w:val="yHeading5"/>
      </w:pPr>
      <w:bookmarkStart w:id="151" w:name="_Toc97627176"/>
      <w:r>
        <w:rPr>
          <w:rStyle w:val="CharSClsNo"/>
        </w:rPr>
        <w:t>24</w:t>
      </w:r>
      <w:r>
        <w:t>.</w:t>
      </w:r>
      <w:r>
        <w:rPr>
          <w:b w:val="0"/>
        </w:rPr>
        <w:tab/>
      </w:r>
      <w:r>
        <w:t>Election of safety and health representatives</w:t>
      </w:r>
      <w:bookmarkEnd w:id="151"/>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lastRenderedPageBreak/>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No. 13 of 2005 s. 32.]</w:t>
      </w:r>
    </w:p>
    <w:p>
      <w:pPr>
        <w:pStyle w:val="yHeading5"/>
      </w:pPr>
      <w:bookmarkStart w:id="152" w:name="_Toc97627177"/>
      <w:r>
        <w:rPr>
          <w:rStyle w:val="CharSClsNo"/>
        </w:rPr>
        <w:lastRenderedPageBreak/>
        <w:t>25</w:t>
      </w:r>
      <w:r>
        <w:t>.</w:t>
      </w:r>
      <w:r>
        <w:rPr>
          <w:b w:val="0"/>
        </w:rPr>
        <w:tab/>
      </w:r>
      <w:r>
        <w:t>List of safety and health representatives</w:t>
      </w:r>
      <w:bookmarkEnd w:id="152"/>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r>
        <w:tab/>
        <w:t>[Clause 25 inserted: No. 13 of 2005 s. 32.]</w:t>
      </w:r>
    </w:p>
    <w:p>
      <w:pPr>
        <w:pStyle w:val="yHeading5"/>
      </w:pPr>
      <w:bookmarkStart w:id="153" w:name="_Toc97627178"/>
      <w:r>
        <w:rPr>
          <w:rStyle w:val="CharSClsNo"/>
        </w:rPr>
        <w:t>26</w:t>
      </w:r>
      <w:r>
        <w:t>.</w:t>
      </w:r>
      <w:r>
        <w:rPr>
          <w:b w:val="0"/>
        </w:rPr>
        <w:tab/>
      </w:r>
      <w:r>
        <w:t>Members of designated work group must be notified of selection etc. of safety and health representative</w:t>
      </w:r>
      <w:bookmarkEnd w:id="153"/>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r>
        <w:tab/>
        <w:t>[Clause 26 inserted: No. 13 of 2005 s. 32.]</w:t>
      </w:r>
    </w:p>
    <w:p>
      <w:pPr>
        <w:pStyle w:val="yHeading5"/>
      </w:pPr>
      <w:bookmarkStart w:id="154" w:name="_Toc97627179"/>
      <w:r>
        <w:rPr>
          <w:rStyle w:val="CharSClsNo"/>
        </w:rPr>
        <w:t>27</w:t>
      </w:r>
      <w:r>
        <w:t>.</w:t>
      </w:r>
      <w:r>
        <w:rPr>
          <w:b w:val="0"/>
        </w:rPr>
        <w:tab/>
      </w:r>
      <w:r>
        <w:t>Term of office</w:t>
      </w:r>
      <w:bookmarkEnd w:id="154"/>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lastRenderedPageBreak/>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r>
        <w:tab/>
        <w:t>[Clause 27 inserted: No. 13 of 2005 s. 32.]</w:t>
      </w:r>
    </w:p>
    <w:p>
      <w:pPr>
        <w:pStyle w:val="yHeading5"/>
      </w:pPr>
      <w:bookmarkStart w:id="155" w:name="_Toc97627180"/>
      <w:r>
        <w:rPr>
          <w:rStyle w:val="CharSClsNo"/>
        </w:rPr>
        <w:t>28</w:t>
      </w:r>
      <w:r>
        <w:t>.</w:t>
      </w:r>
      <w:r>
        <w:rPr>
          <w:b w:val="0"/>
        </w:rPr>
        <w:tab/>
      </w:r>
      <w:r>
        <w:t>Training of safety and health representatives</w:t>
      </w:r>
      <w:bookmarkEnd w:id="155"/>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r>
        <w:tab/>
        <w:t>[Clause 28 inserted: No. 13 of 2005 s. 32.]</w:t>
      </w:r>
    </w:p>
    <w:p>
      <w:pPr>
        <w:pStyle w:val="yHeading5"/>
      </w:pPr>
      <w:bookmarkStart w:id="156" w:name="_Toc97627181"/>
      <w:r>
        <w:rPr>
          <w:rStyle w:val="CharSClsNo"/>
        </w:rPr>
        <w:t>29</w:t>
      </w:r>
      <w:r>
        <w:t>.</w:t>
      </w:r>
      <w:r>
        <w:rPr>
          <w:b w:val="0"/>
        </w:rPr>
        <w:tab/>
      </w:r>
      <w:r>
        <w:t>Resignation etc. of safety and health representatives</w:t>
      </w:r>
      <w:bookmarkEnd w:id="156"/>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lastRenderedPageBreak/>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r>
        <w:tab/>
        <w:t>[Clause 29 inserted: No. 13 of 2005 s. 32.]</w:t>
      </w:r>
    </w:p>
    <w:p>
      <w:pPr>
        <w:pStyle w:val="yHeading5"/>
      </w:pPr>
      <w:bookmarkStart w:id="157" w:name="_Toc97627182"/>
      <w:r>
        <w:rPr>
          <w:rStyle w:val="CharSClsNo"/>
        </w:rPr>
        <w:t>30</w:t>
      </w:r>
      <w:r>
        <w:t>.</w:t>
      </w:r>
      <w:r>
        <w:rPr>
          <w:b w:val="0"/>
        </w:rPr>
        <w:tab/>
      </w:r>
      <w:r>
        <w:t>Disqualification of safety and health representatives</w:t>
      </w:r>
      <w:bookmarkEnd w:id="157"/>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 xml:space="preserve">that the representative has intentionally used, or disclosed to another person, for a purpose that is not connected with the exercise of a power of a safety and health representative, </w:t>
      </w:r>
      <w:r>
        <w:lastRenderedPageBreak/>
        <w:t>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r>
        <w:tab/>
        <w:t>[Clause 30 inserted: No. 13 of 2005 s. 32.]</w:t>
      </w:r>
    </w:p>
    <w:p>
      <w:pPr>
        <w:pStyle w:val="yHeading5"/>
      </w:pPr>
      <w:bookmarkStart w:id="158" w:name="_Toc97627183"/>
      <w:r>
        <w:rPr>
          <w:rStyle w:val="CharSClsNo"/>
        </w:rPr>
        <w:t>31</w:t>
      </w:r>
      <w:r>
        <w:t>.</w:t>
      </w:r>
      <w:r>
        <w:rPr>
          <w:b w:val="0"/>
        </w:rPr>
        <w:tab/>
      </w:r>
      <w:r>
        <w:t>Deputy safety and health representatives</w:t>
      </w:r>
      <w:bookmarkEnd w:id="158"/>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lastRenderedPageBreak/>
        <w:tab/>
        <w:t>(d)</w:t>
      </w:r>
      <w:r>
        <w:tab/>
        <w:t>this Schedule (other than this clause) applies in relation to the deputy safety and health representative accordingly.</w:t>
      </w:r>
    </w:p>
    <w:p>
      <w:pPr>
        <w:pStyle w:val="yFootnotesection"/>
      </w:pPr>
      <w:r>
        <w:tab/>
        <w:t>[Clause 31 inserted: No. 13 of 2005 s. 32.]</w:t>
      </w:r>
    </w:p>
    <w:p>
      <w:pPr>
        <w:pStyle w:val="yHeading5"/>
      </w:pPr>
      <w:bookmarkStart w:id="159" w:name="_Toc97627184"/>
      <w:r>
        <w:rPr>
          <w:rStyle w:val="CharSClsNo"/>
        </w:rPr>
        <w:t>32</w:t>
      </w:r>
      <w:r>
        <w:t>.</w:t>
      </w:r>
      <w:r>
        <w:rPr>
          <w:b w:val="0"/>
        </w:rPr>
        <w:tab/>
      </w:r>
      <w:r>
        <w:t>Powers of safety and health representatives</w:t>
      </w:r>
      <w:bookmarkEnd w:id="159"/>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lastRenderedPageBreak/>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r>
        <w:tab/>
        <w:t>[Clause 32 inserted: No. 13 of 2005 s. 32.]</w:t>
      </w:r>
    </w:p>
    <w:p>
      <w:pPr>
        <w:pStyle w:val="yHeading5"/>
      </w:pPr>
      <w:bookmarkStart w:id="160" w:name="_Toc97627185"/>
      <w:r>
        <w:rPr>
          <w:rStyle w:val="CharSClsNo"/>
        </w:rPr>
        <w:t>33</w:t>
      </w:r>
      <w:r>
        <w:t>.</w:t>
      </w:r>
      <w:r>
        <w:rPr>
          <w:b w:val="0"/>
        </w:rPr>
        <w:tab/>
      </w:r>
      <w:r>
        <w:t>Assistance by consultant</w:t>
      </w:r>
      <w:bookmarkEnd w:id="160"/>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lastRenderedPageBreak/>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r>
        <w:tab/>
        <w:t>[Clause 33 inserted: No. 13 of 2005 s. 32.]</w:t>
      </w:r>
    </w:p>
    <w:p>
      <w:pPr>
        <w:pStyle w:val="yHeading5"/>
      </w:pPr>
      <w:bookmarkStart w:id="161" w:name="_Toc97627186"/>
      <w:r>
        <w:rPr>
          <w:rStyle w:val="CharSClsNo"/>
        </w:rPr>
        <w:t>34</w:t>
      </w:r>
      <w:r>
        <w:t>.</w:t>
      </w:r>
      <w:r>
        <w:rPr>
          <w:b w:val="0"/>
        </w:rPr>
        <w:tab/>
      </w:r>
      <w:r>
        <w:t>Information</w:t>
      </w:r>
      <w:bookmarkEnd w:id="161"/>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lastRenderedPageBreak/>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r>
        <w:tab/>
        <w:t>[Clause 34 inserted: No. 13 of 2005 s. 32.]</w:t>
      </w:r>
    </w:p>
    <w:p>
      <w:pPr>
        <w:pStyle w:val="yHeading5"/>
      </w:pPr>
      <w:bookmarkStart w:id="162" w:name="_Toc97627187"/>
      <w:r>
        <w:rPr>
          <w:rStyle w:val="CharSClsNo"/>
        </w:rPr>
        <w:t>35</w:t>
      </w:r>
      <w:r>
        <w:t>.</w:t>
      </w:r>
      <w:r>
        <w:rPr>
          <w:b w:val="0"/>
        </w:rPr>
        <w:tab/>
      </w:r>
      <w:r>
        <w:t>Obligations and liabilities of safety and health representatives</w:t>
      </w:r>
      <w:bookmarkEnd w:id="162"/>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r>
        <w:tab/>
        <w:t>[Clause 35 inserted: No. 13 of 2005 s. 32.]</w:t>
      </w:r>
    </w:p>
    <w:p>
      <w:pPr>
        <w:pStyle w:val="yHeading5"/>
      </w:pPr>
      <w:bookmarkStart w:id="163" w:name="_Toc97627188"/>
      <w:r>
        <w:rPr>
          <w:rStyle w:val="CharSClsNo"/>
        </w:rPr>
        <w:t>36</w:t>
      </w:r>
      <w:r>
        <w:t>.</w:t>
      </w:r>
      <w:r>
        <w:rPr>
          <w:b w:val="0"/>
        </w:rPr>
        <w:tab/>
      </w:r>
      <w:r>
        <w:t>Provisional improvement notices</w:t>
      </w:r>
      <w:bookmarkEnd w:id="163"/>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keepNext/>
        <w:keepLines/>
      </w:pPr>
      <w:r>
        <w:lastRenderedPageBreak/>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lastRenderedPageBreak/>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r>
        <w:tab/>
        <w:t>[Clause 36 inserted: No. 13 of 2005 s. 32.]</w:t>
      </w:r>
    </w:p>
    <w:p>
      <w:pPr>
        <w:pStyle w:val="yHeading5"/>
      </w:pPr>
      <w:bookmarkStart w:id="164" w:name="_Toc97627189"/>
      <w:r>
        <w:rPr>
          <w:rStyle w:val="CharSClsNo"/>
        </w:rPr>
        <w:t>37</w:t>
      </w:r>
      <w:r>
        <w:t>.</w:t>
      </w:r>
      <w:r>
        <w:rPr>
          <w:b w:val="0"/>
        </w:rPr>
        <w:tab/>
      </w:r>
      <w:r>
        <w:t>Effect of provisional improvement notice</w:t>
      </w:r>
      <w:bookmarkEnd w:id="164"/>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lastRenderedPageBreak/>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r>
        <w:tab/>
        <w:t>[Clause 37 inserted: No. 13 of 2005 s. 32.]</w:t>
      </w:r>
    </w:p>
    <w:p>
      <w:pPr>
        <w:pStyle w:val="yHeading5"/>
      </w:pPr>
      <w:bookmarkStart w:id="165" w:name="_Toc97627190"/>
      <w:r>
        <w:rPr>
          <w:rStyle w:val="CharSClsNo"/>
        </w:rPr>
        <w:lastRenderedPageBreak/>
        <w:t>38</w:t>
      </w:r>
      <w:r>
        <w:t>.</w:t>
      </w:r>
      <w:r>
        <w:rPr>
          <w:b w:val="0"/>
        </w:rPr>
        <w:tab/>
      </w:r>
      <w:r>
        <w:t>Duties of licensee and other employers in relation to safety and health representatives</w:t>
      </w:r>
      <w:bookmarkEnd w:id="165"/>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lastRenderedPageBreak/>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r>
        <w:tab/>
        <w:t>[Clause 38 inserted: No. 13 of 2005 s. 32.]</w:t>
      </w:r>
    </w:p>
    <w:p>
      <w:pPr>
        <w:pStyle w:val="yHeading4"/>
      </w:pPr>
      <w:bookmarkStart w:id="166" w:name="_Toc97287754"/>
      <w:bookmarkStart w:id="167" w:name="_Toc97287946"/>
      <w:bookmarkStart w:id="168" w:name="_Toc97627191"/>
      <w:r>
        <w:t>Subdivision </w:t>
      </w:r>
      <w:r>
        <w:rPr>
          <w:bCs/>
        </w:rPr>
        <w:t>4</w:t>
      </w:r>
      <w:r>
        <w:rPr>
          <w:b w:val="0"/>
        </w:rPr>
        <w:t> — </w:t>
      </w:r>
      <w:r>
        <w:rPr>
          <w:bCs/>
        </w:rPr>
        <w:t>Safety and health</w:t>
      </w:r>
      <w:r>
        <w:t xml:space="preserve"> committees</w:t>
      </w:r>
      <w:bookmarkEnd w:id="166"/>
      <w:bookmarkEnd w:id="167"/>
      <w:bookmarkEnd w:id="168"/>
    </w:p>
    <w:p>
      <w:pPr>
        <w:pStyle w:val="yFootnoteheading"/>
      </w:pPr>
      <w:r>
        <w:tab/>
        <w:t>[Heading inserted: No. 13 of 2005 s. 32.]</w:t>
      </w:r>
    </w:p>
    <w:p>
      <w:pPr>
        <w:pStyle w:val="yHeading5"/>
      </w:pPr>
      <w:bookmarkStart w:id="169" w:name="_Toc97627192"/>
      <w:r>
        <w:rPr>
          <w:rStyle w:val="CharSClsNo"/>
        </w:rPr>
        <w:t>39</w:t>
      </w:r>
      <w:r>
        <w:t>.</w:t>
      </w:r>
      <w:r>
        <w:rPr>
          <w:b w:val="0"/>
        </w:rPr>
        <w:tab/>
      </w:r>
      <w:r>
        <w:t>Safety and health committees</w:t>
      </w:r>
      <w:bookmarkEnd w:id="169"/>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lastRenderedPageBreak/>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lastRenderedPageBreak/>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r>
        <w:tab/>
        <w:t>[Clause 39 inserted: No. 13 of 2005 s. 32.]</w:t>
      </w:r>
    </w:p>
    <w:p>
      <w:pPr>
        <w:pStyle w:val="yHeading5"/>
      </w:pPr>
      <w:bookmarkStart w:id="170" w:name="_Toc97627193"/>
      <w:r>
        <w:rPr>
          <w:rStyle w:val="CharSClsNo"/>
        </w:rPr>
        <w:t>40</w:t>
      </w:r>
      <w:r>
        <w:t>.</w:t>
      </w:r>
      <w:r>
        <w:rPr>
          <w:b w:val="0"/>
        </w:rPr>
        <w:tab/>
      </w:r>
      <w:r>
        <w:t>Functions of safety and health committees</w:t>
      </w:r>
      <w:bookmarkEnd w:id="170"/>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r>
        <w:lastRenderedPageBreak/>
        <w:tab/>
        <w:t>[Clause 40 inserted: No. 13 of 2005 s. 32.]</w:t>
      </w:r>
    </w:p>
    <w:p>
      <w:pPr>
        <w:pStyle w:val="yHeading5"/>
      </w:pPr>
      <w:bookmarkStart w:id="171" w:name="_Toc97627194"/>
      <w:r>
        <w:rPr>
          <w:rStyle w:val="CharSClsNo"/>
        </w:rPr>
        <w:t>41</w:t>
      </w:r>
      <w:r>
        <w:t>.</w:t>
      </w:r>
      <w:r>
        <w:rPr>
          <w:b w:val="0"/>
        </w:rPr>
        <w:tab/>
      </w:r>
      <w:r>
        <w:t>Duties of licensee and other employers in relation to safety and health committees</w:t>
      </w:r>
      <w:bookmarkEnd w:id="171"/>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r>
        <w:tab/>
        <w:t>[Clause 41 inserted: No. 13 of 2005 s. 32.]</w:t>
      </w:r>
    </w:p>
    <w:p>
      <w:pPr>
        <w:pStyle w:val="yHeading4"/>
      </w:pPr>
      <w:bookmarkStart w:id="172" w:name="_Toc97287758"/>
      <w:bookmarkStart w:id="173" w:name="_Toc97287950"/>
      <w:bookmarkStart w:id="174" w:name="_Toc97627195"/>
      <w:r>
        <w:t>Subdivision </w:t>
      </w:r>
      <w:r>
        <w:rPr>
          <w:bCs/>
        </w:rPr>
        <w:t>5</w:t>
      </w:r>
      <w:r>
        <w:rPr>
          <w:b w:val="0"/>
        </w:rPr>
        <w:t> — </w:t>
      </w:r>
      <w:r>
        <w:rPr>
          <w:bCs/>
        </w:rPr>
        <w:t>Emergency</w:t>
      </w:r>
      <w:r>
        <w:t xml:space="preserve"> procedures</w:t>
      </w:r>
      <w:bookmarkEnd w:id="172"/>
      <w:bookmarkEnd w:id="173"/>
      <w:bookmarkEnd w:id="174"/>
    </w:p>
    <w:p>
      <w:pPr>
        <w:pStyle w:val="yFootnoteheading"/>
      </w:pPr>
      <w:r>
        <w:tab/>
        <w:t>[Heading inserted: No. 13 of 2005 s. 32.]</w:t>
      </w:r>
    </w:p>
    <w:p>
      <w:pPr>
        <w:pStyle w:val="yHeading5"/>
        <w:spacing w:before="180"/>
      </w:pPr>
      <w:bookmarkStart w:id="175" w:name="_Toc97627196"/>
      <w:r>
        <w:rPr>
          <w:rStyle w:val="CharSClsNo"/>
        </w:rPr>
        <w:lastRenderedPageBreak/>
        <w:t>42</w:t>
      </w:r>
      <w:r>
        <w:t>.</w:t>
      </w:r>
      <w:r>
        <w:rPr>
          <w:b w:val="0"/>
        </w:rPr>
        <w:tab/>
      </w:r>
      <w:r>
        <w:t>Action by safety and health representatives</w:t>
      </w:r>
      <w:bookmarkEnd w:id="175"/>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lastRenderedPageBreak/>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r>
        <w:tab/>
        <w:t>[Clause 42 inserted: No. 13 of 2005 s. 32.]</w:t>
      </w:r>
    </w:p>
    <w:p>
      <w:pPr>
        <w:pStyle w:val="yHeading5"/>
      </w:pPr>
      <w:bookmarkStart w:id="176" w:name="_Toc97627197"/>
      <w:r>
        <w:rPr>
          <w:rStyle w:val="CharSClsNo"/>
        </w:rPr>
        <w:t>43</w:t>
      </w:r>
      <w:r>
        <w:t>.</w:t>
      </w:r>
      <w:r>
        <w:rPr>
          <w:b w:val="0"/>
        </w:rPr>
        <w:tab/>
      </w:r>
      <w:r>
        <w:t>Directions to perform other work</w:t>
      </w:r>
      <w:bookmarkEnd w:id="176"/>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 xml:space="preserve">the employer may direct the employee to perform suitable alternative work, and the employee is to be taken, for all purposes, to be required </w:t>
      </w:r>
      <w:r>
        <w:lastRenderedPageBreak/>
        <w:t>to perform that other work under the terms and conditions of the employee’s employment.</w:t>
      </w:r>
    </w:p>
    <w:p>
      <w:pPr>
        <w:pStyle w:val="yFootnotesection"/>
      </w:pPr>
      <w:r>
        <w:tab/>
        <w:t>[Clause 43 inserted: No. 13 of 2005 s. 32.]</w:t>
      </w:r>
    </w:p>
    <w:p>
      <w:pPr>
        <w:pStyle w:val="yHeading4"/>
        <w:rPr>
          <w:bCs/>
        </w:rPr>
      </w:pPr>
      <w:bookmarkStart w:id="177" w:name="_Toc97287761"/>
      <w:bookmarkStart w:id="178" w:name="_Toc97287953"/>
      <w:bookmarkStart w:id="179" w:name="_Toc97627198"/>
      <w:r>
        <w:t>Subdivision </w:t>
      </w:r>
      <w:r>
        <w:rPr>
          <w:bCs/>
        </w:rPr>
        <w:t>6 — Exemptions</w:t>
      </w:r>
      <w:bookmarkEnd w:id="177"/>
      <w:bookmarkEnd w:id="178"/>
      <w:bookmarkEnd w:id="179"/>
    </w:p>
    <w:p>
      <w:pPr>
        <w:pStyle w:val="yFootnoteheading"/>
      </w:pPr>
      <w:r>
        <w:tab/>
        <w:t>[Heading inserted: No. 13 of 2005 s. 32.]</w:t>
      </w:r>
    </w:p>
    <w:p>
      <w:pPr>
        <w:pStyle w:val="yHeading5"/>
      </w:pPr>
      <w:bookmarkStart w:id="180" w:name="_Toc97627199"/>
      <w:r>
        <w:rPr>
          <w:rStyle w:val="CharSClsNo"/>
        </w:rPr>
        <w:t>44</w:t>
      </w:r>
      <w:r>
        <w:t>.</w:t>
      </w:r>
      <w:r>
        <w:rPr>
          <w:b w:val="0"/>
        </w:rPr>
        <w:tab/>
      </w:r>
      <w:r>
        <w:t>Exemptions</w:t>
      </w:r>
      <w:bookmarkEnd w:id="180"/>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r>
        <w:tab/>
        <w:t>[Clause 44 inserted: No. 13 of 2005 s. 32.]</w:t>
      </w:r>
    </w:p>
    <w:p>
      <w:pPr>
        <w:pStyle w:val="yHeading3"/>
      </w:pPr>
      <w:bookmarkStart w:id="181" w:name="_Toc97287763"/>
      <w:bookmarkStart w:id="182" w:name="_Toc97287955"/>
      <w:bookmarkStart w:id="183" w:name="_Toc97627200"/>
      <w:r>
        <w:rPr>
          <w:rStyle w:val="CharSDivNo"/>
        </w:rPr>
        <w:t>Division 4</w:t>
      </w:r>
      <w:r>
        <w:rPr>
          <w:b w:val="0"/>
        </w:rPr>
        <w:t> — </w:t>
      </w:r>
      <w:r>
        <w:rPr>
          <w:rStyle w:val="CharSDivText"/>
        </w:rPr>
        <w:t>Inspections</w:t>
      </w:r>
      <w:bookmarkEnd w:id="181"/>
      <w:bookmarkEnd w:id="182"/>
      <w:bookmarkEnd w:id="183"/>
    </w:p>
    <w:p>
      <w:pPr>
        <w:pStyle w:val="yFootnoteheading"/>
      </w:pPr>
      <w:r>
        <w:tab/>
        <w:t>[Heading inserted: No. 13 of 2005 s. 32.]</w:t>
      </w:r>
    </w:p>
    <w:p>
      <w:pPr>
        <w:pStyle w:val="yHeading4"/>
      </w:pPr>
      <w:bookmarkStart w:id="184" w:name="_Toc97287764"/>
      <w:bookmarkStart w:id="185" w:name="_Toc97287956"/>
      <w:bookmarkStart w:id="186" w:name="_Toc97627201"/>
      <w:r>
        <w:t>Subdivision 1</w:t>
      </w:r>
      <w:r>
        <w:rPr>
          <w:b w:val="0"/>
        </w:rPr>
        <w:t> — </w:t>
      </w:r>
      <w:r>
        <w:t>Introduction</w:t>
      </w:r>
      <w:bookmarkEnd w:id="184"/>
      <w:bookmarkEnd w:id="185"/>
      <w:bookmarkEnd w:id="186"/>
    </w:p>
    <w:p>
      <w:pPr>
        <w:pStyle w:val="yFootnoteheading"/>
      </w:pPr>
      <w:r>
        <w:tab/>
        <w:t>[Heading inserted: No. 13 of 2005 s. 32.]</w:t>
      </w:r>
    </w:p>
    <w:p>
      <w:pPr>
        <w:pStyle w:val="yHeading5"/>
      </w:pPr>
      <w:bookmarkStart w:id="187" w:name="_Toc97627202"/>
      <w:r>
        <w:rPr>
          <w:rStyle w:val="CharSClsNo"/>
        </w:rPr>
        <w:t>45</w:t>
      </w:r>
      <w:r>
        <w:t>.</w:t>
      </w:r>
      <w:r>
        <w:rPr>
          <w:b w:val="0"/>
        </w:rPr>
        <w:tab/>
      </w:r>
      <w:r>
        <w:t>Simplified outline</w:t>
      </w:r>
      <w:bookmarkEnd w:id="187"/>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to ascertain whether a listed OSH law is being complied with; or</w:t>
      </w:r>
    </w:p>
    <w:p>
      <w:pPr>
        <w:pStyle w:val="yIndenta"/>
        <w:tabs>
          <w:tab w:val="clear" w:pos="1332"/>
          <w:tab w:val="clear" w:pos="1616"/>
          <w:tab w:val="right" w:pos="1680"/>
          <w:tab w:val="left" w:pos="1960"/>
        </w:tabs>
        <w:ind w:left="1990"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lastRenderedPageBreak/>
        <w:t>An inspector may issue an improvement notice specifying action that is to be taken to prevent contravention of a listed OSH law.</w:t>
      </w:r>
    </w:p>
    <w:p>
      <w:pPr>
        <w:pStyle w:val="ySubsection"/>
        <w:numPr>
          <w:ilvl w:val="0"/>
          <w:numId w:val="2"/>
        </w:numPr>
      </w:pPr>
      <w:r>
        <w:t>An inspector must prepare a report about an inspection and give the report to the Minister.</w:t>
      </w:r>
    </w:p>
    <w:p>
      <w:pPr>
        <w:pStyle w:val="yFootnotesection"/>
      </w:pPr>
      <w:r>
        <w:tab/>
        <w:t>[Clause 45 inserted: No. 13 of 2005 s. 32.]</w:t>
      </w:r>
    </w:p>
    <w:p>
      <w:pPr>
        <w:pStyle w:val="yHeading5"/>
        <w:spacing w:before="180"/>
      </w:pPr>
      <w:bookmarkStart w:id="188" w:name="_Toc97627203"/>
      <w:r>
        <w:rPr>
          <w:rStyle w:val="CharSClsNo"/>
        </w:rPr>
        <w:t>46</w:t>
      </w:r>
      <w:r>
        <w:t>.</w:t>
      </w:r>
      <w:r>
        <w:rPr>
          <w:b w:val="0"/>
        </w:rPr>
        <w:tab/>
      </w:r>
      <w:r>
        <w:t>Powers, functions and duties of inspectors</w:t>
      </w:r>
      <w:bookmarkEnd w:id="188"/>
    </w:p>
    <w:p>
      <w:pPr>
        <w:pStyle w:val="ySubsection"/>
        <w:spacing w:before="120"/>
      </w:pPr>
      <w:r>
        <w:tab/>
        <w:t>(1)</w:t>
      </w:r>
      <w:r>
        <w:tab/>
        <w:t>An inspector has the powers, functions and duties conferred or imposed by each listed OSH law.</w:t>
      </w:r>
    </w:p>
    <w:p>
      <w:pPr>
        <w:pStyle w:val="ySubsection"/>
        <w:spacing w:before="120"/>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spacing w:before="120"/>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r>
        <w:tab/>
        <w:t>[Clause 46 inserted: No. 13 of 2005 s. 32.]</w:t>
      </w:r>
    </w:p>
    <w:p>
      <w:pPr>
        <w:pStyle w:val="yHeading4"/>
      </w:pPr>
      <w:bookmarkStart w:id="189" w:name="_Toc97287767"/>
      <w:bookmarkStart w:id="190" w:name="_Toc97287959"/>
      <w:bookmarkStart w:id="191" w:name="_Toc97627204"/>
      <w:r>
        <w:t>Subdivision 2</w:t>
      </w:r>
      <w:r>
        <w:rPr>
          <w:b w:val="0"/>
        </w:rPr>
        <w:t> — </w:t>
      </w:r>
      <w:r>
        <w:t>Inspections</w:t>
      </w:r>
      <w:bookmarkEnd w:id="189"/>
      <w:bookmarkEnd w:id="190"/>
      <w:bookmarkEnd w:id="191"/>
    </w:p>
    <w:p>
      <w:pPr>
        <w:pStyle w:val="yFootnoteheading"/>
      </w:pPr>
      <w:r>
        <w:tab/>
        <w:t>[Heading inserted: No. 13 of 2005 s. 32.]</w:t>
      </w:r>
    </w:p>
    <w:p>
      <w:pPr>
        <w:pStyle w:val="yHeading5"/>
        <w:spacing w:before="180"/>
      </w:pPr>
      <w:bookmarkStart w:id="192" w:name="_Toc97627205"/>
      <w:r>
        <w:rPr>
          <w:rStyle w:val="CharSClsNo"/>
        </w:rPr>
        <w:t>47</w:t>
      </w:r>
      <w:r>
        <w:t>.</w:t>
      </w:r>
      <w:r>
        <w:rPr>
          <w:b w:val="0"/>
        </w:rPr>
        <w:tab/>
      </w:r>
      <w:r>
        <w:t>Inspections</w:t>
      </w:r>
      <w:bookmarkEnd w:id="192"/>
    </w:p>
    <w:p>
      <w:pPr>
        <w:pStyle w:val="ySubsection"/>
        <w:spacing w:before="120"/>
      </w:pPr>
      <w:r>
        <w:tab/>
        <w:t>(1)</w:t>
      </w:r>
      <w:r>
        <w:tab/>
        <w:t xml:space="preserve">An inspector may, at any time,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keepNext/>
      </w:pPr>
      <w:r>
        <w:lastRenderedPageBreak/>
        <w:tab/>
        <w:t>(2)</w:t>
      </w:r>
      <w:r>
        <w:tab/>
        <w:t xml:space="preserve">The Minister may direct an inspector to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r>
        <w:tab/>
        <w:t>[Clause 47 inserted: No. 13 of 2005 s. 32.]</w:t>
      </w:r>
    </w:p>
    <w:p>
      <w:pPr>
        <w:pStyle w:val="yHeading4"/>
      </w:pPr>
      <w:bookmarkStart w:id="193" w:name="_Toc97287769"/>
      <w:bookmarkStart w:id="194" w:name="_Toc97287961"/>
      <w:bookmarkStart w:id="195" w:name="_Toc97627206"/>
      <w:r>
        <w:t>Subdivision </w:t>
      </w:r>
      <w:r>
        <w:rPr>
          <w:bCs/>
        </w:rPr>
        <w:t xml:space="preserve">3 — Powers </w:t>
      </w:r>
      <w:r>
        <w:t>of inspectors in relation to the conduct of inspections</w:t>
      </w:r>
      <w:bookmarkEnd w:id="193"/>
      <w:bookmarkEnd w:id="194"/>
      <w:bookmarkEnd w:id="195"/>
    </w:p>
    <w:p>
      <w:pPr>
        <w:pStyle w:val="yFootnoteheading"/>
      </w:pPr>
      <w:r>
        <w:tab/>
        <w:t>[Heading inserted: No. 13 of 2005 s. 32.]</w:t>
      </w:r>
    </w:p>
    <w:p>
      <w:pPr>
        <w:pStyle w:val="yHeading5"/>
      </w:pPr>
      <w:bookmarkStart w:id="196" w:name="_Toc97627207"/>
      <w:r>
        <w:rPr>
          <w:rStyle w:val="CharSClsNo"/>
        </w:rPr>
        <w:t>48</w:t>
      </w:r>
      <w:r>
        <w:t>.</w:t>
      </w:r>
      <w:r>
        <w:rPr>
          <w:b w:val="0"/>
        </w:rPr>
        <w:tab/>
      </w:r>
      <w:r>
        <w:t>Powers of entry and search — places at which pipeline operations are carried on</w:t>
      </w:r>
      <w:bookmarkEnd w:id="196"/>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lastRenderedPageBreak/>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r>
        <w:tab/>
        <w:t>[Clause 48 inserted: No. 13 of 2005 s. 32.]</w:t>
      </w:r>
    </w:p>
    <w:p>
      <w:pPr>
        <w:pStyle w:val="yHeading5"/>
      </w:pPr>
      <w:bookmarkStart w:id="197" w:name="_Toc97627208"/>
      <w:r>
        <w:rPr>
          <w:rStyle w:val="CharSClsNo"/>
        </w:rPr>
        <w:t>49</w:t>
      </w:r>
      <w:r>
        <w:t>.</w:t>
      </w:r>
      <w:r>
        <w:rPr>
          <w:b w:val="0"/>
        </w:rPr>
        <w:tab/>
      </w:r>
      <w:r>
        <w:t>Powers of entry and search — regulated business premises (other than places where pipeline operations carried on)</w:t>
      </w:r>
      <w:bookmarkEnd w:id="197"/>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lastRenderedPageBreak/>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r>
        <w:tab/>
        <w:t>[Clause 49 inserted: No. 13 of 2005 s. 32.]</w:t>
      </w:r>
    </w:p>
    <w:p>
      <w:pPr>
        <w:pStyle w:val="yHeading5"/>
      </w:pPr>
      <w:bookmarkStart w:id="198" w:name="_Toc97627209"/>
      <w:r>
        <w:rPr>
          <w:rStyle w:val="CharSClsNo"/>
        </w:rPr>
        <w:t>50</w:t>
      </w:r>
      <w:r>
        <w:t>.</w:t>
      </w:r>
      <w:r>
        <w:rPr>
          <w:b w:val="0"/>
        </w:rPr>
        <w:tab/>
      </w:r>
      <w:r>
        <w:t>Powers of entry and search — premises (other than regulated business premises)</w:t>
      </w:r>
      <w:bookmarkEnd w:id="198"/>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lastRenderedPageBreak/>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r>
        <w:tab/>
        <w:t>[Clause 50 inserted: No. 13 of 2005 s. 32.]</w:t>
      </w:r>
    </w:p>
    <w:p>
      <w:pPr>
        <w:pStyle w:val="yHeading5"/>
      </w:pPr>
      <w:bookmarkStart w:id="199" w:name="_Toc97627210"/>
      <w:r>
        <w:rPr>
          <w:rStyle w:val="CharSClsNo"/>
        </w:rPr>
        <w:t>51</w:t>
      </w:r>
      <w:r>
        <w:t>.</w:t>
      </w:r>
      <w:r>
        <w:rPr>
          <w:b w:val="0"/>
        </w:rPr>
        <w:tab/>
      </w:r>
      <w:r>
        <w:t>Warrant to enter premises (other than regulated business premises)</w:t>
      </w:r>
      <w:bookmarkEnd w:id="199"/>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lastRenderedPageBreak/>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r>
        <w:tab/>
        <w:t>[Clause 51 inserted: No. 13 of 2005 s. 32.]</w:t>
      </w:r>
    </w:p>
    <w:p>
      <w:pPr>
        <w:pStyle w:val="yHeading5"/>
      </w:pPr>
      <w:bookmarkStart w:id="200" w:name="_Toc97627211"/>
      <w:r>
        <w:rPr>
          <w:rStyle w:val="CharSClsNo"/>
        </w:rPr>
        <w:t>52</w:t>
      </w:r>
      <w:r>
        <w:t>.</w:t>
      </w:r>
      <w:r>
        <w:rPr>
          <w:b w:val="0"/>
        </w:rPr>
        <w:tab/>
      </w:r>
      <w:r>
        <w:t>Obstructing or hindering inspector</w:t>
      </w:r>
      <w:bookmarkEnd w:id="200"/>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r>
        <w:tab/>
        <w:t>[Clause 52 inserted: No. 13 of 2005 s. 32; amended: No. 42 of 2010 s. 181(6).]</w:t>
      </w:r>
    </w:p>
    <w:p>
      <w:pPr>
        <w:pStyle w:val="yHeading5"/>
      </w:pPr>
      <w:bookmarkStart w:id="201" w:name="_Toc97627212"/>
      <w:r>
        <w:rPr>
          <w:rStyle w:val="CharSClsNo"/>
        </w:rPr>
        <w:t>53</w:t>
      </w:r>
      <w:r>
        <w:t>.</w:t>
      </w:r>
      <w:r>
        <w:rPr>
          <w:b w:val="0"/>
        </w:rPr>
        <w:tab/>
      </w:r>
      <w:r>
        <w:t>Power to require assistance and information</w:t>
      </w:r>
      <w:bookmarkEnd w:id="201"/>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lastRenderedPageBreak/>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r>
        <w:tab/>
      </w:r>
      <w:r>
        <w:rPr>
          <w:sz w:val="22"/>
        </w:rPr>
        <w:t>Penalty for an offence under subsection (3): a fine of $3 300 or imprisonment for 6 months or both.</w:t>
      </w:r>
    </w:p>
    <w:p>
      <w:pPr>
        <w:pStyle w:val="yFootnotesection"/>
      </w:pPr>
      <w:r>
        <w:tab/>
        <w:t>[Clause 53 inserted: No. 13 of 2005 s. 32; amended: No. 42 of 2010 s. 181(1).]</w:t>
      </w:r>
    </w:p>
    <w:p>
      <w:pPr>
        <w:pStyle w:val="yHeading5"/>
      </w:pPr>
      <w:bookmarkStart w:id="202" w:name="_Toc97627213"/>
      <w:r>
        <w:rPr>
          <w:rStyle w:val="CharSClsNo"/>
        </w:rPr>
        <w:t>54</w:t>
      </w:r>
      <w:r>
        <w:t>.</w:t>
      </w:r>
      <w:r>
        <w:rPr>
          <w:b w:val="0"/>
        </w:rPr>
        <w:tab/>
      </w:r>
      <w:r>
        <w:t>Power to require answering of questions and production of documents or articles</w:t>
      </w:r>
      <w:bookmarkEnd w:id="202"/>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lastRenderedPageBreak/>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lastRenderedPageBreak/>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for an offence under subclause (5): a fine of $3 300 or imprisonment for 6 months or both.</w:t>
      </w:r>
    </w:p>
    <w:p>
      <w:pPr>
        <w:pStyle w:val="yFootnotesection"/>
      </w:pPr>
      <w:r>
        <w:tab/>
        <w:t>[Clause 54 inserted: No. 13 of 2005 s. 32; amended: No. 42 of 2010 s. 181(2).]</w:t>
      </w:r>
    </w:p>
    <w:p>
      <w:pPr>
        <w:pStyle w:val="yHeading5"/>
      </w:pPr>
      <w:bookmarkStart w:id="203" w:name="_Toc97627214"/>
      <w:r>
        <w:rPr>
          <w:rStyle w:val="CharSClsNo"/>
        </w:rPr>
        <w:t>55</w:t>
      </w:r>
      <w:r>
        <w:t>.</w:t>
      </w:r>
      <w:r>
        <w:rPr>
          <w:b w:val="0"/>
        </w:rPr>
        <w:tab/>
      </w:r>
      <w:r>
        <w:t>Privilege against self</w:t>
      </w:r>
      <w:r>
        <w:noBreakHyphen/>
        <w:t>incrimination</w:t>
      </w:r>
      <w:bookmarkEnd w:id="203"/>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r>
        <w:tab/>
        <w:t>[Clause 55 inserted: No. 13 of 2005 s. 32.]</w:t>
      </w:r>
    </w:p>
    <w:p>
      <w:pPr>
        <w:pStyle w:val="yHeading5"/>
      </w:pPr>
      <w:bookmarkStart w:id="204" w:name="_Toc97627215"/>
      <w:r>
        <w:rPr>
          <w:rStyle w:val="CharSClsNo"/>
        </w:rPr>
        <w:t>56</w:t>
      </w:r>
      <w:r>
        <w:t>.</w:t>
      </w:r>
      <w:r>
        <w:rPr>
          <w:b w:val="0"/>
        </w:rPr>
        <w:tab/>
      </w:r>
      <w:r>
        <w:t>Power to take possession of plant, take samples of substances etc.</w:t>
      </w:r>
      <w:bookmarkEnd w:id="204"/>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w:t>
      </w:r>
      <w:r>
        <w:lastRenderedPageBreak/>
        <w:t xml:space="preserve">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lastRenderedPageBreak/>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r>
        <w:tab/>
        <w:t>[Clause 56 inserted: No. 13 of 2005 s. 32.]</w:t>
      </w:r>
    </w:p>
    <w:p>
      <w:pPr>
        <w:pStyle w:val="yHeading5"/>
      </w:pPr>
      <w:bookmarkStart w:id="205" w:name="_Toc97627216"/>
      <w:r>
        <w:rPr>
          <w:rStyle w:val="CharSClsNo"/>
        </w:rPr>
        <w:t>57</w:t>
      </w:r>
      <w:r>
        <w:t>.</w:t>
      </w:r>
      <w:r>
        <w:rPr>
          <w:b w:val="0"/>
        </w:rPr>
        <w:tab/>
      </w:r>
      <w:r>
        <w:t>Power to direct that workplace etc. not be disturbed</w:t>
      </w:r>
      <w:bookmarkEnd w:id="205"/>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lastRenderedPageBreak/>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r>
        <w:tab/>
        <w:t>[Clause 57 inserted: No. 13 of 2005 s. 32; amended: No. 42 of 2010 s. 181(6).]</w:t>
      </w:r>
    </w:p>
    <w:p>
      <w:pPr>
        <w:pStyle w:val="yHeading5"/>
      </w:pPr>
      <w:bookmarkStart w:id="206" w:name="_Toc97627217"/>
      <w:r>
        <w:rPr>
          <w:rStyle w:val="CharSClsNo"/>
        </w:rPr>
        <w:t>58</w:t>
      </w:r>
      <w:r>
        <w:t>.</w:t>
      </w:r>
      <w:r>
        <w:rPr>
          <w:b w:val="0"/>
        </w:rPr>
        <w:tab/>
      </w:r>
      <w:r>
        <w:t>Power to issue prohibition notices</w:t>
      </w:r>
      <w:bookmarkEnd w:id="206"/>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lastRenderedPageBreak/>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r>
        <w:tab/>
        <w:t>[Clause 58 inserted: No. 13 of 2005 s. 32.]</w:t>
      </w:r>
    </w:p>
    <w:p>
      <w:pPr>
        <w:pStyle w:val="yHeading5"/>
      </w:pPr>
      <w:bookmarkStart w:id="207" w:name="_Toc97627218"/>
      <w:r>
        <w:rPr>
          <w:rStyle w:val="CharSClsNo"/>
        </w:rPr>
        <w:t>59</w:t>
      </w:r>
      <w:r>
        <w:t>.</w:t>
      </w:r>
      <w:r>
        <w:rPr>
          <w:b w:val="0"/>
        </w:rPr>
        <w:tab/>
      </w:r>
      <w:r>
        <w:t>Compliance with prohibition notice</w:t>
      </w:r>
      <w:bookmarkEnd w:id="207"/>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lastRenderedPageBreak/>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r>
        <w:tab/>
        <w:t>[Clause 59 inserted: No. 13 of 2005 s. 32; amended: No. 42 of 2010 s. 181(6).]</w:t>
      </w:r>
    </w:p>
    <w:p>
      <w:pPr>
        <w:pStyle w:val="yHeading5"/>
      </w:pPr>
      <w:bookmarkStart w:id="208" w:name="_Toc97627219"/>
      <w:r>
        <w:rPr>
          <w:rStyle w:val="CharSClsNo"/>
        </w:rPr>
        <w:t>60</w:t>
      </w:r>
      <w:r>
        <w:t>.</w:t>
      </w:r>
      <w:r>
        <w:rPr>
          <w:b w:val="0"/>
        </w:rPr>
        <w:tab/>
      </w:r>
      <w:r>
        <w:t>Power to issue improvement notices</w:t>
      </w:r>
      <w:bookmarkEnd w:id="208"/>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lastRenderedPageBreak/>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lastRenderedPageBreak/>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r>
        <w:tab/>
        <w:t>[Clause 60 inserted: No. 13 of 2005 s. 32.]</w:t>
      </w:r>
    </w:p>
    <w:p>
      <w:pPr>
        <w:pStyle w:val="yHeading5"/>
      </w:pPr>
      <w:bookmarkStart w:id="209" w:name="_Toc97627220"/>
      <w:r>
        <w:rPr>
          <w:rStyle w:val="CharSClsNo"/>
        </w:rPr>
        <w:t>61</w:t>
      </w:r>
      <w:r>
        <w:t>.</w:t>
      </w:r>
      <w:r>
        <w:rPr>
          <w:b w:val="0"/>
        </w:rPr>
        <w:tab/>
      </w:r>
      <w:r>
        <w:t>Compliance with improvement notice</w:t>
      </w:r>
      <w:bookmarkEnd w:id="209"/>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r>
        <w:tab/>
        <w:t>[Clause 61 inserted: No. 13 of 2005 s. 32; amended: No. 42 of 2010 s. 181(6).]</w:t>
      </w:r>
    </w:p>
    <w:p>
      <w:pPr>
        <w:pStyle w:val="yHeading5"/>
      </w:pPr>
      <w:bookmarkStart w:id="210" w:name="_Toc97627221"/>
      <w:r>
        <w:rPr>
          <w:rStyle w:val="CharSClsNo"/>
        </w:rPr>
        <w:t>62</w:t>
      </w:r>
      <w:r>
        <w:t>.</w:t>
      </w:r>
      <w:r>
        <w:rPr>
          <w:b w:val="0"/>
        </w:rPr>
        <w:tab/>
      </w:r>
      <w:r>
        <w:t>Notices not to be tampered with or removed</w:t>
      </w:r>
      <w:bookmarkEnd w:id="210"/>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for an offence under subclause (1), (2) or (3): a fine of $11 000.</w:t>
      </w:r>
    </w:p>
    <w:p>
      <w:pPr>
        <w:pStyle w:val="yFootnotesection"/>
      </w:pPr>
      <w:r>
        <w:tab/>
        <w:t>[Clause 62 inserted: No. 13 of 2005 s. 32; amended: No. 42 of 2010 s. 181(3).]</w:t>
      </w:r>
    </w:p>
    <w:p>
      <w:pPr>
        <w:pStyle w:val="yHeading4"/>
      </w:pPr>
      <w:bookmarkStart w:id="211" w:name="_Toc97287785"/>
      <w:bookmarkStart w:id="212" w:name="_Toc97287977"/>
      <w:bookmarkStart w:id="213" w:name="_Toc97627222"/>
      <w:r>
        <w:t>Subdivision </w:t>
      </w:r>
      <w:r>
        <w:rPr>
          <w:bCs/>
        </w:rPr>
        <w:t>4 — Reports</w:t>
      </w:r>
      <w:r>
        <w:t xml:space="preserve"> on inspections</w:t>
      </w:r>
      <w:bookmarkEnd w:id="211"/>
      <w:bookmarkEnd w:id="212"/>
      <w:bookmarkEnd w:id="213"/>
    </w:p>
    <w:p>
      <w:pPr>
        <w:pStyle w:val="yFootnoteheading"/>
      </w:pPr>
      <w:r>
        <w:tab/>
        <w:t>[Heading inserted: No. 13 of 2005 s. 32.]</w:t>
      </w:r>
    </w:p>
    <w:p>
      <w:pPr>
        <w:pStyle w:val="yHeading5"/>
      </w:pPr>
      <w:bookmarkStart w:id="214" w:name="_Toc97627223"/>
      <w:r>
        <w:rPr>
          <w:rStyle w:val="CharSClsNo"/>
        </w:rPr>
        <w:lastRenderedPageBreak/>
        <w:t>63</w:t>
      </w:r>
      <w:r>
        <w:t>.</w:t>
      </w:r>
      <w:r>
        <w:rPr>
          <w:b w:val="0"/>
        </w:rPr>
        <w:tab/>
      </w:r>
      <w:r>
        <w:t>Reports on inspections</w:t>
      </w:r>
      <w:bookmarkEnd w:id="214"/>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lastRenderedPageBreak/>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r>
        <w:tab/>
        <w:t>[Clause 63 inserted: No. 13 of 2005 s. 32.]</w:t>
      </w:r>
    </w:p>
    <w:p>
      <w:pPr>
        <w:pStyle w:val="yHeading4"/>
        <w:rPr>
          <w:bCs/>
        </w:rPr>
      </w:pPr>
      <w:bookmarkStart w:id="215" w:name="_Toc97287787"/>
      <w:bookmarkStart w:id="216" w:name="_Toc97287979"/>
      <w:bookmarkStart w:id="217" w:name="_Toc97627224"/>
      <w:r>
        <w:t>Subdivision </w:t>
      </w:r>
      <w:r>
        <w:rPr>
          <w:bCs/>
        </w:rPr>
        <w:t>5 — Reviews of inspectors’ decisions</w:t>
      </w:r>
      <w:bookmarkEnd w:id="215"/>
      <w:bookmarkEnd w:id="216"/>
      <w:bookmarkEnd w:id="217"/>
    </w:p>
    <w:p>
      <w:pPr>
        <w:pStyle w:val="yFootnoteheading"/>
      </w:pPr>
      <w:r>
        <w:tab/>
        <w:t>[Heading inserted: No. 13 of 2005 s. 32.]</w:t>
      </w:r>
    </w:p>
    <w:p>
      <w:pPr>
        <w:pStyle w:val="yHeading5"/>
      </w:pPr>
      <w:bookmarkStart w:id="218" w:name="_Toc97627225"/>
      <w:r>
        <w:rPr>
          <w:rStyle w:val="CharSClsNo"/>
        </w:rPr>
        <w:t>64</w:t>
      </w:r>
      <w:r>
        <w:t>.</w:t>
      </w:r>
      <w:r>
        <w:rPr>
          <w:b w:val="0"/>
        </w:rPr>
        <w:tab/>
      </w:r>
      <w:r>
        <w:t>Reviews of inspectors’ decisions</w:t>
      </w:r>
      <w:bookmarkEnd w:id="218"/>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lastRenderedPageBreak/>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lastRenderedPageBreak/>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64 inserted: No. 13 of 2005 s. 32; amended: No. 42 of 2010 s. 181(6).]</w:t>
      </w:r>
    </w:p>
    <w:p>
      <w:pPr>
        <w:pStyle w:val="yHeading5"/>
      </w:pPr>
      <w:bookmarkStart w:id="219" w:name="_Toc97627226"/>
      <w:r>
        <w:rPr>
          <w:rStyle w:val="CharSClsNo"/>
        </w:rPr>
        <w:lastRenderedPageBreak/>
        <w:t>65</w:t>
      </w:r>
      <w:r>
        <w:t>.</w:t>
      </w:r>
      <w:r>
        <w:rPr>
          <w:b w:val="0"/>
        </w:rPr>
        <w:tab/>
      </w:r>
      <w:r>
        <w:t>Powers of reviewing authority on review</w:t>
      </w:r>
      <w:bookmarkEnd w:id="219"/>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r>
        <w:tab/>
        <w:t>[Clause 65 inserted: No. 13 of 2005 s. 32.]</w:t>
      </w:r>
    </w:p>
    <w:p>
      <w:pPr>
        <w:pStyle w:val="yHeading3"/>
      </w:pPr>
      <w:bookmarkStart w:id="220" w:name="_Toc97287790"/>
      <w:bookmarkStart w:id="221" w:name="_Toc97287982"/>
      <w:bookmarkStart w:id="222" w:name="_Toc97627227"/>
      <w:r>
        <w:rPr>
          <w:rStyle w:val="CharSDivNo"/>
        </w:rPr>
        <w:t>Division 5</w:t>
      </w:r>
      <w:r>
        <w:rPr>
          <w:b w:val="0"/>
        </w:rPr>
        <w:t> — </w:t>
      </w:r>
      <w:r>
        <w:rPr>
          <w:rStyle w:val="CharSDivText"/>
        </w:rPr>
        <w:t>Referrals to the Tribunal</w:t>
      </w:r>
      <w:bookmarkEnd w:id="220"/>
      <w:bookmarkEnd w:id="221"/>
      <w:bookmarkEnd w:id="222"/>
    </w:p>
    <w:p>
      <w:pPr>
        <w:pStyle w:val="yFootnoteheading"/>
      </w:pPr>
      <w:r>
        <w:tab/>
        <w:t>[Heading inserted: No. 13 of 2005 s. 32.]</w:t>
      </w:r>
    </w:p>
    <w:p>
      <w:pPr>
        <w:pStyle w:val="yHeading5"/>
      </w:pPr>
      <w:bookmarkStart w:id="223" w:name="_Toc97627228"/>
      <w:r>
        <w:rPr>
          <w:rStyle w:val="CharSClsNo"/>
        </w:rPr>
        <w:t>66</w:t>
      </w:r>
      <w:r>
        <w:t>.</w:t>
      </w:r>
      <w:r>
        <w:rPr>
          <w:b w:val="0"/>
        </w:rPr>
        <w:tab/>
      </w:r>
      <w:r>
        <w:rPr>
          <w:bCs/>
        </w:rPr>
        <w:t>Decision may be referred to Tribunal</w:t>
      </w:r>
      <w:bookmarkEnd w:id="223"/>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lastRenderedPageBreak/>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for an offence under subclause (3): a fine of $5 000.</w:t>
      </w:r>
    </w:p>
    <w:p>
      <w:pPr>
        <w:pStyle w:val="yFootnotesection"/>
      </w:pPr>
      <w:r>
        <w:tab/>
        <w:t>[Clause 66 inserted: No. 13 of 2005 s. 32; amended: No. 42 of 2010 s. 181(4).]</w:t>
      </w:r>
    </w:p>
    <w:p>
      <w:pPr>
        <w:pStyle w:val="yHeading5"/>
      </w:pPr>
      <w:bookmarkStart w:id="224" w:name="_Toc97627229"/>
      <w:r>
        <w:rPr>
          <w:rStyle w:val="CharSClsNo"/>
        </w:rPr>
        <w:t>67</w:t>
      </w:r>
      <w:r>
        <w:t>.</w:t>
      </w:r>
      <w:r>
        <w:rPr>
          <w:b w:val="0"/>
        </w:rPr>
        <w:tab/>
      </w:r>
      <w:r>
        <w:t>Determination by Tribunal</w:t>
      </w:r>
      <w:bookmarkEnd w:id="224"/>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r>
        <w:tab/>
        <w:t>[Clause 67 inserted: No. 13 of 2005 s. 32.]</w:t>
      </w:r>
    </w:p>
    <w:p>
      <w:pPr>
        <w:pStyle w:val="yHeading5"/>
      </w:pPr>
      <w:bookmarkStart w:id="225" w:name="_Toc97627230"/>
      <w:r>
        <w:rPr>
          <w:rStyle w:val="CharSClsNo"/>
        </w:rPr>
        <w:t>68</w:t>
      </w:r>
      <w:r>
        <w:t>.</w:t>
      </w:r>
      <w:r>
        <w:rPr>
          <w:b w:val="0"/>
        </w:rPr>
        <w:tab/>
      </w:r>
      <w:r>
        <w:t>Effect of pending review by Tribunal</w:t>
      </w:r>
      <w:bookmarkEnd w:id="225"/>
    </w:p>
    <w:p>
      <w:pPr>
        <w:pStyle w:val="ySubsection"/>
      </w:pPr>
      <w:r>
        <w:tab/>
        <w:t>(1)</w:t>
      </w:r>
      <w:r>
        <w:tab/>
        <w:t xml:space="preserve">Subject to this clause, a reference to the Tribunal for further review of a decision does not affect the operation of the decision or prevent the </w:t>
      </w:r>
      <w:r>
        <w:lastRenderedPageBreak/>
        <w:t>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r>
        <w:tab/>
        <w:t>[Clause 68 inserted: No. 13 of 2005 s. 32.]</w:t>
      </w:r>
    </w:p>
    <w:p>
      <w:pPr>
        <w:pStyle w:val="yHeading5"/>
      </w:pPr>
      <w:bookmarkStart w:id="226" w:name="_Toc97627231"/>
      <w:r>
        <w:rPr>
          <w:rStyle w:val="CharSClsNo"/>
        </w:rPr>
        <w:t>69</w:t>
      </w:r>
      <w:r>
        <w:t>.</w:t>
      </w:r>
      <w:r>
        <w:rPr>
          <w:b w:val="0"/>
        </w:rPr>
        <w:tab/>
      </w:r>
      <w:r>
        <w:t>Jurisdiction of Tribunal</w:t>
      </w:r>
      <w:bookmarkEnd w:id="226"/>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lastRenderedPageBreak/>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r>
        <w:tab/>
        <w:t>[Clause 69 inserted: No. 13 of 2005 s. 32.]</w:t>
      </w:r>
    </w:p>
    <w:p>
      <w:pPr>
        <w:pStyle w:val="yHeading3"/>
        <w:keepLines/>
      </w:pPr>
      <w:bookmarkStart w:id="227" w:name="_Toc97287795"/>
      <w:bookmarkStart w:id="228" w:name="_Toc97287987"/>
      <w:bookmarkStart w:id="229" w:name="_Toc97627232"/>
      <w:r>
        <w:rPr>
          <w:rStyle w:val="CharSDivNo"/>
        </w:rPr>
        <w:t>Division 6</w:t>
      </w:r>
      <w:r>
        <w:rPr>
          <w:b w:val="0"/>
        </w:rPr>
        <w:t> — </w:t>
      </w:r>
      <w:r>
        <w:rPr>
          <w:rStyle w:val="CharSDivText"/>
        </w:rPr>
        <w:t>General</w:t>
      </w:r>
      <w:bookmarkEnd w:id="227"/>
      <w:bookmarkEnd w:id="228"/>
      <w:bookmarkEnd w:id="229"/>
    </w:p>
    <w:p>
      <w:pPr>
        <w:pStyle w:val="yFootnoteheading"/>
        <w:keepNext/>
        <w:keepLines/>
      </w:pPr>
      <w:r>
        <w:tab/>
        <w:t>[Heading inserted: No. 13 of 2005 s. 32.]</w:t>
      </w:r>
    </w:p>
    <w:p>
      <w:pPr>
        <w:pStyle w:val="yHeading5"/>
      </w:pPr>
      <w:bookmarkStart w:id="230" w:name="_Toc97627233"/>
      <w:r>
        <w:rPr>
          <w:rStyle w:val="CharSClsNo"/>
        </w:rPr>
        <w:t>70</w:t>
      </w:r>
      <w:r>
        <w:t>.</w:t>
      </w:r>
      <w:r>
        <w:rPr>
          <w:b w:val="0"/>
        </w:rPr>
        <w:tab/>
      </w:r>
      <w:r>
        <w:t>Notifying and reporting accidents and dangerous occurrences</w:t>
      </w:r>
      <w:bookmarkEnd w:id="230"/>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r>
        <w:tab/>
        <w:t>[Clause 70 inserted: No. 13 of 2005 s. 32; amended: No. 42 of 2010 s. 181(6).]</w:t>
      </w:r>
    </w:p>
    <w:p>
      <w:pPr>
        <w:pStyle w:val="yHeading5"/>
      </w:pPr>
      <w:bookmarkStart w:id="231" w:name="_Toc97627234"/>
      <w:r>
        <w:rPr>
          <w:rStyle w:val="CharSClsNo"/>
        </w:rPr>
        <w:lastRenderedPageBreak/>
        <w:t>71</w:t>
      </w:r>
      <w:r>
        <w:t>.</w:t>
      </w:r>
      <w:r>
        <w:rPr>
          <w:b w:val="0"/>
        </w:rPr>
        <w:tab/>
      </w:r>
      <w:r>
        <w:t>Records of accidents and dangerous occurrences to be kept</w:t>
      </w:r>
      <w:bookmarkEnd w:id="231"/>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r>
        <w:tab/>
        <w:t>[Clause 71 inserted: No. 13 of 2005 s. 32; amended: No. 42 of 2010 s. 181(5).]</w:t>
      </w:r>
    </w:p>
    <w:p>
      <w:pPr>
        <w:pStyle w:val="yHeading5"/>
      </w:pPr>
      <w:bookmarkStart w:id="232" w:name="_Toc97627235"/>
      <w:r>
        <w:rPr>
          <w:rStyle w:val="CharSClsNo"/>
        </w:rPr>
        <w:t>72</w:t>
      </w:r>
      <w:r>
        <w:rPr>
          <w:bCs/>
        </w:rPr>
        <w:t>.</w:t>
      </w:r>
      <w:r>
        <w:rPr>
          <w:b w:val="0"/>
          <w:bCs/>
        </w:rPr>
        <w:tab/>
      </w:r>
      <w:r>
        <w:rPr>
          <w:bCs/>
        </w:rPr>
        <w:t>Codes</w:t>
      </w:r>
      <w:r>
        <w:t xml:space="preserve"> of practice</w:t>
      </w:r>
      <w:bookmarkEnd w:id="232"/>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r>
        <w:tab/>
        <w:t>[Clause 72 inserted: No. 13 of 2005 s. 32.]</w:t>
      </w:r>
    </w:p>
    <w:p>
      <w:pPr>
        <w:pStyle w:val="yHeading5"/>
        <w:spacing w:before="180"/>
      </w:pPr>
      <w:bookmarkStart w:id="233" w:name="_Toc97627236"/>
      <w:r>
        <w:rPr>
          <w:rStyle w:val="CharSClsNo"/>
        </w:rPr>
        <w:t>73</w:t>
      </w:r>
      <w:r>
        <w:t>.</w:t>
      </w:r>
      <w:r>
        <w:rPr>
          <w:b w:val="0"/>
        </w:rPr>
        <w:tab/>
      </w:r>
      <w:r>
        <w:t>Use of codes of practice in proceedings</w:t>
      </w:r>
      <w:bookmarkEnd w:id="233"/>
    </w:p>
    <w:p>
      <w:pPr>
        <w:pStyle w:val="ySubsection"/>
        <w:spacing w:before="120"/>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lastRenderedPageBreak/>
        <w:tab/>
        <w:t>(b)</w:t>
      </w:r>
      <w:r>
        <w:tab/>
        <w:t>the person failed at any material time to comply with that provision of the code of practice,</w:t>
      </w:r>
    </w:p>
    <w:p>
      <w:pPr>
        <w:pStyle w:val="ySubsection"/>
        <w:spacing w:before="120"/>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spacing w:before="80"/>
      </w:pPr>
      <w:r>
        <w:tab/>
        <w:t>[Clause 73 inserted: No. 13 of 2005 s. 32.]</w:t>
      </w:r>
    </w:p>
    <w:p>
      <w:pPr>
        <w:pStyle w:val="yHeading5"/>
      </w:pPr>
      <w:bookmarkStart w:id="234" w:name="_Toc97627237"/>
      <w:r>
        <w:rPr>
          <w:rStyle w:val="CharSClsNo"/>
        </w:rPr>
        <w:t>74</w:t>
      </w:r>
      <w:r>
        <w:t>.</w:t>
      </w:r>
      <w:r>
        <w:rPr>
          <w:b w:val="0"/>
        </w:rPr>
        <w:tab/>
      </w:r>
      <w:r>
        <w:t>Interference etc. with equipment etc.</w:t>
      </w:r>
      <w:bookmarkEnd w:id="234"/>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r>
        <w:tab/>
        <w:t>[Clause 74 inserted: No. 13 of 2005 s. 32; amended: No. 42 of 2010 s. 181(6).]</w:t>
      </w:r>
    </w:p>
    <w:p>
      <w:pPr>
        <w:pStyle w:val="yHeading5"/>
      </w:pPr>
      <w:bookmarkStart w:id="235" w:name="_Toc97627238"/>
      <w:r>
        <w:rPr>
          <w:rStyle w:val="CharSClsNo"/>
        </w:rPr>
        <w:t>75</w:t>
      </w:r>
      <w:r>
        <w:t>.</w:t>
      </w:r>
      <w:r>
        <w:rPr>
          <w:b w:val="0"/>
        </w:rPr>
        <w:tab/>
      </w:r>
      <w:r>
        <w:t>No charges to be levied on members of workforce</w:t>
      </w:r>
      <w:bookmarkEnd w:id="235"/>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r>
        <w:tab/>
        <w:t>[Clause 75 inserted: No. 13 of 2005 s. 32; amended: No. 42 of 2010 s. 181(6).]</w:t>
      </w:r>
    </w:p>
    <w:p>
      <w:pPr>
        <w:pStyle w:val="yHeading5"/>
      </w:pPr>
      <w:bookmarkStart w:id="236" w:name="_Toc97627239"/>
      <w:r>
        <w:rPr>
          <w:rStyle w:val="CharSClsNo"/>
        </w:rPr>
        <w:t>76</w:t>
      </w:r>
      <w:r>
        <w:t>.</w:t>
      </w:r>
      <w:r>
        <w:rPr>
          <w:b w:val="0"/>
        </w:rPr>
        <w:tab/>
      </w:r>
      <w:r>
        <w:t>Victimisation</w:t>
      </w:r>
      <w:bookmarkEnd w:id="236"/>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lastRenderedPageBreak/>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accused has the onus of establishing that the action was not taken for that reason.</w:t>
      </w:r>
    </w:p>
    <w:p>
      <w:pPr>
        <w:pStyle w:val="yFootnotesection"/>
      </w:pPr>
      <w:r>
        <w:tab/>
        <w:t>[Clause 76 inserted: No. 13 of 2005 s. 32; amended: No. 42 of 2010 s. 181(6)</w:t>
      </w:r>
      <w:r>
        <w:rPr>
          <w:spacing w:val="-4"/>
        </w:rPr>
        <w:t>; No. 47 of 2011 s.</w:t>
      </w:r>
      <w:r>
        <w:t> 15.]</w:t>
      </w:r>
    </w:p>
    <w:p>
      <w:pPr>
        <w:pStyle w:val="yHeading5"/>
      </w:pPr>
      <w:bookmarkStart w:id="237" w:name="_Toc97627240"/>
      <w:r>
        <w:rPr>
          <w:rStyle w:val="CharSClsNo"/>
        </w:rPr>
        <w:t>77</w:t>
      </w:r>
      <w:r>
        <w:t>.</w:t>
      </w:r>
      <w:r>
        <w:rPr>
          <w:b w:val="0"/>
        </w:rPr>
        <w:tab/>
      </w:r>
      <w:r>
        <w:t>Institution of prosecutions</w:t>
      </w:r>
      <w:bookmarkEnd w:id="237"/>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w:t>
      </w:r>
      <w:r>
        <w:lastRenderedPageBreak/>
        <w:t xml:space="preserve">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r>
        <w:tab/>
        <w:t>[Clause 77 inserted: No. 13 of 2005 s. 32.]</w:t>
      </w:r>
    </w:p>
    <w:p>
      <w:pPr>
        <w:pStyle w:val="yHeading5"/>
      </w:pPr>
      <w:bookmarkStart w:id="238" w:name="_Toc97627241"/>
      <w:r>
        <w:rPr>
          <w:rStyle w:val="CharSClsNo"/>
        </w:rPr>
        <w:t>78</w:t>
      </w:r>
      <w:r>
        <w:t>.</w:t>
      </w:r>
      <w:r>
        <w:rPr>
          <w:b w:val="0"/>
        </w:rPr>
        <w:tab/>
      </w:r>
      <w:r>
        <w:t>Conduct of directors, employees and agents</w:t>
      </w:r>
      <w:bookmarkEnd w:id="238"/>
    </w:p>
    <w:p>
      <w:pPr>
        <w:pStyle w:val="ySubsection"/>
      </w:pPr>
      <w:r>
        <w:tab/>
        <w:t>(1)</w:t>
      </w:r>
      <w:r>
        <w:tab/>
        <w:t>This clause has effect for the purposes of a proceeding for an offence against a listed OSH law.</w:t>
      </w:r>
    </w:p>
    <w:p>
      <w:pPr>
        <w:pStyle w:val="ySubsection"/>
        <w:keepNext/>
        <w:keepLines/>
      </w:pPr>
      <w:r>
        <w:lastRenderedPageBreak/>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r>
        <w:tab/>
        <w:t>[Clause 78 inserted: No. 13 of 2005 s. 32.]</w:t>
      </w:r>
    </w:p>
    <w:p>
      <w:pPr>
        <w:pStyle w:val="yHeading5"/>
      </w:pPr>
      <w:bookmarkStart w:id="239" w:name="_Toc97627242"/>
      <w:r>
        <w:rPr>
          <w:rStyle w:val="CharSClsNo"/>
        </w:rPr>
        <w:lastRenderedPageBreak/>
        <w:t>79</w:t>
      </w:r>
      <w:r>
        <w:t>.</w:t>
      </w:r>
      <w:r>
        <w:rPr>
          <w:b w:val="0"/>
        </w:rPr>
        <w:tab/>
      </w:r>
      <w:r>
        <w:t>Act not to give rise to other liabilities etc.</w:t>
      </w:r>
      <w:bookmarkEnd w:id="239"/>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r>
        <w:tab/>
        <w:t>[Clause 79 inserted: No. 13 of 2005 s. 32.]</w:t>
      </w:r>
    </w:p>
    <w:p>
      <w:pPr>
        <w:pStyle w:val="yHeading5"/>
      </w:pPr>
      <w:bookmarkStart w:id="240" w:name="_Toc97627243"/>
      <w:r>
        <w:rPr>
          <w:rStyle w:val="CharSClsNo"/>
        </w:rPr>
        <w:t>80</w:t>
      </w:r>
      <w:r>
        <w:t>.</w:t>
      </w:r>
      <w:r>
        <w:rPr>
          <w:b w:val="0"/>
        </w:rPr>
        <w:tab/>
      </w:r>
      <w:r>
        <w:t>Circumstances preventing compliance may be defence to prosecution</w:t>
      </w:r>
      <w:bookmarkEnd w:id="240"/>
    </w:p>
    <w:p>
      <w:pPr>
        <w:pStyle w:val="ySubsection"/>
      </w:pPr>
      <w:r>
        <w:tab/>
      </w:r>
      <w:r>
        <w:tab/>
        <w:t>It is a defence to a prosecution for a contravention of a listed OSH law if the accused proves that it was not practicable to comply with it because of an emergency prevailing at the relevant time.</w:t>
      </w:r>
    </w:p>
    <w:p>
      <w:pPr>
        <w:pStyle w:val="yFootnotesection"/>
      </w:pPr>
      <w:r>
        <w:tab/>
        <w:t>[Clause 80 inserted: No. 13 of 2005 s. 32</w:t>
      </w:r>
      <w:r>
        <w:rPr>
          <w:spacing w:val="-4"/>
        </w:rPr>
        <w:t>; amended: No. 47 of 2011 s.</w:t>
      </w:r>
      <w:r>
        <w:t> 15.]</w:t>
      </w:r>
    </w:p>
    <w:p>
      <w:pPr>
        <w:pStyle w:val="yHeading5"/>
      </w:pPr>
      <w:bookmarkStart w:id="241" w:name="_Toc97627244"/>
      <w:r>
        <w:rPr>
          <w:rStyle w:val="CharSClsNo"/>
        </w:rPr>
        <w:t>81</w:t>
      </w:r>
      <w:r>
        <w:t>.</w:t>
      </w:r>
      <w:r>
        <w:rPr>
          <w:b w:val="0"/>
        </w:rPr>
        <w:tab/>
      </w:r>
      <w:r>
        <w:t>Regulations — general</w:t>
      </w:r>
      <w:bookmarkEnd w:id="241"/>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lastRenderedPageBreak/>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No. 13 of 2005 s. 32.]</w:t>
      </w:r>
    </w:p>
    <w:p/>
    <w:p>
      <w:pPr>
        <w:sectPr>
          <w:headerReference w:type="even" r:id="rId23"/>
          <w:headerReference w:type="default" r:id="rId24"/>
          <w:headerReference w:type="first" r:id="rId25"/>
          <w:pgSz w:w="11907" w:h="16840" w:code="9"/>
          <w:pgMar w:top="2376" w:right="2405" w:bottom="3542" w:left="2405" w:header="706" w:footer="3380" w:gutter="0"/>
          <w:cols w:space="720"/>
          <w:noEndnote/>
          <w:docGrid w:linePitch="326"/>
        </w:sectPr>
      </w:pPr>
    </w:p>
    <w:p>
      <w:pPr>
        <w:pStyle w:val="nHeading2"/>
      </w:pPr>
      <w:bookmarkStart w:id="243" w:name="_Toc97287808"/>
      <w:bookmarkStart w:id="244" w:name="_Toc97288000"/>
      <w:bookmarkStart w:id="245" w:name="_Toc97627245"/>
      <w:r>
        <w:lastRenderedPageBreak/>
        <w:t>Notes</w:t>
      </w:r>
      <w:bookmarkEnd w:id="243"/>
      <w:bookmarkEnd w:id="244"/>
      <w:bookmarkEnd w:id="245"/>
    </w:p>
    <w:p>
      <w:pPr>
        <w:pStyle w:val="nStatement"/>
      </w:pPr>
      <w:r>
        <w:t xml:space="preserve">This is a compilation of the </w:t>
      </w:r>
      <w:r>
        <w:rPr>
          <w:i/>
          <w:noProof/>
        </w:rPr>
        <w:t>Petroleum Pipelines Act 1969</w:t>
      </w:r>
      <w:r>
        <w:t xml:space="preserve"> and includes amendments made by other written laws </w:t>
      </w:r>
      <w:r>
        <w:rPr>
          <w:snapToGrid w:val="0"/>
          <w:vertAlign w:val="superscript"/>
        </w:rPr>
        <w:t>8, 9, 10, 16</w:t>
      </w:r>
      <w:r>
        <w:t>. For provisions that have come into operation, and for information about any reprints, see the compilation table. For provisions that have not yet come into operation see the uncommenced provisions table.</w:t>
      </w:r>
    </w:p>
    <w:p>
      <w:pPr>
        <w:pStyle w:val="nHeading3"/>
      </w:pPr>
      <w:bookmarkStart w:id="246" w:name="_Toc97627246"/>
      <w:r>
        <w:t>Compilation table</w:t>
      </w:r>
      <w:bookmarkEnd w:id="246"/>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7"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4" w:type="dxa"/>
          </w:tcPr>
          <w:p>
            <w:pPr>
              <w:pStyle w:val="nTable"/>
              <w:spacing w:after="40"/>
              <w:ind w:right="113"/>
            </w:pPr>
            <w:r>
              <w:rPr>
                <w:i/>
              </w:rPr>
              <w:t>Petroleum Pipelines Act 1969</w:t>
            </w:r>
          </w:p>
        </w:tc>
        <w:tc>
          <w:tcPr>
            <w:tcW w:w="1134" w:type="dxa"/>
          </w:tcPr>
          <w:p>
            <w:pPr>
              <w:pStyle w:val="nTable"/>
              <w:spacing w:after="40"/>
            </w:pPr>
            <w:r>
              <w:t>112 of 1969</w:t>
            </w:r>
          </w:p>
        </w:tc>
        <w:tc>
          <w:tcPr>
            <w:tcW w:w="1137" w:type="dxa"/>
          </w:tcPr>
          <w:p>
            <w:pPr>
              <w:pStyle w:val="nTable"/>
              <w:spacing w:after="40"/>
            </w:pPr>
            <w:r>
              <w:t>28 Nov 1969</w:t>
            </w:r>
          </w:p>
        </w:tc>
        <w:tc>
          <w:tcPr>
            <w:tcW w:w="2552" w:type="dxa"/>
          </w:tcPr>
          <w:p>
            <w:pPr>
              <w:pStyle w:val="nTable"/>
              <w:spacing w:after="40"/>
            </w:pPr>
            <w:r>
              <w:t xml:space="preserve">12 Dec 1969 (see s. 2 and </w:t>
            </w:r>
            <w:r>
              <w:rPr>
                <w:i/>
              </w:rPr>
              <w:t>Gazette</w:t>
            </w:r>
            <w:r>
              <w:t xml:space="preserve"> 12 Dec 1969 p. 4002)</w:t>
            </w:r>
          </w:p>
        </w:tc>
      </w:tr>
      <w:tr>
        <w:trPr>
          <w:cantSplit/>
        </w:trPr>
        <w:tc>
          <w:tcPr>
            <w:tcW w:w="2264" w:type="dxa"/>
          </w:tcPr>
          <w:p>
            <w:pPr>
              <w:pStyle w:val="nTable"/>
              <w:spacing w:after="40"/>
              <w:ind w:right="113"/>
            </w:pPr>
            <w:r>
              <w:rPr>
                <w:i/>
              </w:rPr>
              <w:t>Petroleum Pipelines Act Amendment Act 1970</w:t>
            </w:r>
          </w:p>
        </w:tc>
        <w:tc>
          <w:tcPr>
            <w:tcW w:w="1134" w:type="dxa"/>
          </w:tcPr>
          <w:p>
            <w:pPr>
              <w:pStyle w:val="nTable"/>
              <w:spacing w:after="40"/>
            </w:pPr>
            <w:r>
              <w:t>42 of 1970</w:t>
            </w:r>
          </w:p>
        </w:tc>
        <w:tc>
          <w:tcPr>
            <w:tcW w:w="1137" w:type="dxa"/>
          </w:tcPr>
          <w:p>
            <w:pPr>
              <w:pStyle w:val="nTable"/>
              <w:spacing w:after="40"/>
            </w:pPr>
            <w:r>
              <w:t>23 Sep 1970</w:t>
            </w:r>
          </w:p>
        </w:tc>
        <w:tc>
          <w:tcPr>
            <w:tcW w:w="2552" w:type="dxa"/>
          </w:tcPr>
          <w:p>
            <w:pPr>
              <w:pStyle w:val="nTable"/>
              <w:spacing w:after="40"/>
            </w:pPr>
            <w:r>
              <w:t>23 Sep 1970</w:t>
            </w:r>
          </w:p>
        </w:tc>
      </w:tr>
      <w:tr>
        <w:trPr>
          <w:cantSplit/>
        </w:trPr>
        <w:tc>
          <w:tcPr>
            <w:tcW w:w="2264" w:type="dxa"/>
          </w:tcPr>
          <w:p>
            <w:pPr>
              <w:pStyle w:val="nTable"/>
              <w:spacing w:after="40"/>
              <w:ind w:right="113"/>
            </w:pPr>
            <w:r>
              <w:rPr>
                <w:i/>
              </w:rPr>
              <w:t>Metric Conversion Act 1972</w:t>
            </w:r>
          </w:p>
        </w:tc>
        <w:tc>
          <w:tcPr>
            <w:tcW w:w="1134" w:type="dxa"/>
          </w:tcPr>
          <w:p>
            <w:pPr>
              <w:pStyle w:val="nTable"/>
              <w:spacing w:after="40"/>
            </w:pPr>
            <w:r>
              <w:t>94 of 1972 (as amended by No. 42 of 1975 s. 3)</w:t>
            </w:r>
          </w:p>
        </w:tc>
        <w:tc>
          <w:tcPr>
            <w:tcW w:w="1137" w:type="dxa"/>
          </w:tcPr>
          <w:p>
            <w:pPr>
              <w:pStyle w:val="nTable"/>
              <w:spacing w:after="40"/>
            </w:pPr>
            <w:r>
              <w:t>4 Dec 1972</w:t>
            </w:r>
          </w:p>
        </w:tc>
        <w:tc>
          <w:tcPr>
            <w:tcW w:w="2552" w:type="dxa"/>
          </w:tcPr>
          <w:p>
            <w:pPr>
              <w:pStyle w:val="nTable"/>
              <w:spacing w:after="40"/>
            </w:pPr>
            <w:r>
              <w:t>Relevant amendments (see Fourth Sch.</w:t>
            </w:r>
            <w:r>
              <w:rPr>
                <w:vertAlign w:val="superscript"/>
              </w:rPr>
              <w:t>11</w:t>
            </w:r>
            <w:r>
              <w:t xml:space="preserve">) took effect on 28 Nov 1975 (see s. 4(2) and </w:t>
            </w:r>
            <w:r>
              <w:rPr>
                <w:i/>
              </w:rPr>
              <w:t>Gazette</w:t>
            </w:r>
            <w:r>
              <w:t xml:space="preserve"> 28 Nov 1975 p. 4352)</w:t>
            </w:r>
          </w:p>
        </w:tc>
      </w:tr>
      <w:tr>
        <w:trPr>
          <w:cantSplit/>
        </w:trPr>
        <w:tc>
          <w:tcPr>
            <w:tcW w:w="2264" w:type="dxa"/>
          </w:tcPr>
          <w:p>
            <w:pPr>
              <w:pStyle w:val="nTable"/>
              <w:spacing w:after="40"/>
              <w:ind w:right="113"/>
            </w:pPr>
            <w:r>
              <w:rPr>
                <w:i/>
              </w:rPr>
              <w:t>Petroleum Pipelines Amendment Act 1983</w:t>
            </w:r>
          </w:p>
        </w:tc>
        <w:tc>
          <w:tcPr>
            <w:tcW w:w="1134" w:type="dxa"/>
          </w:tcPr>
          <w:p>
            <w:pPr>
              <w:pStyle w:val="nTable"/>
              <w:spacing w:after="40"/>
            </w:pPr>
            <w:r>
              <w:t>10 of 1983</w:t>
            </w:r>
          </w:p>
        </w:tc>
        <w:tc>
          <w:tcPr>
            <w:tcW w:w="1137" w:type="dxa"/>
          </w:tcPr>
          <w:p>
            <w:pPr>
              <w:pStyle w:val="nTable"/>
              <w:spacing w:after="40"/>
            </w:pPr>
            <w:r>
              <w:t>7 Oct 1983</w:t>
            </w:r>
          </w:p>
        </w:tc>
        <w:tc>
          <w:tcPr>
            <w:tcW w:w="2552" w:type="dxa"/>
          </w:tcPr>
          <w:p>
            <w:pPr>
              <w:pStyle w:val="nTable"/>
              <w:spacing w:after="40"/>
            </w:pPr>
            <w:r>
              <w:t xml:space="preserve">11 Nov 1983 (see s. 2 and </w:t>
            </w:r>
            <w:r>
              <w:rPr>
                <w:i/>
              </w:rPr>
              <w:t>Gazette</w:t>
            </w:r>
            <w:r>
              <w:t xml:space="preserve"> 11 Nov 1983 p. 4503)</w:t>
            </w:r>
          </w:p>
        </w:tc>
      </w:tr>
      <w:tr>
        <w:trPr>
          <w:cantSplit/>
        </w:trPr>
        <w:tc>
          <w:tcPr>
            <w:tcW w:w="2264" w:type="dxa"/>
          </w:tcPr>
          <w:p>
            <w:pPr>
              <w:pStyle w:val="nTable"/>
              <w:spacing w:after="40"/>
              <w:ind w:right="113"/>
              <w:rPr>
                <w:vertAlign w:val="superscript"/>
              </w:rPr>
            </w:pPr>
            <w:r>
              <w:rPr>
                <w:i/>
              </w:rPr>
              <w:t xml:space="preserve">Acts Amendment (Petroleum) Act 1990 </w:t>
            </w:r>
            <w:r>
              <w:rPr>
                <w:iCs/>
              </w:rPr>
              <w:t>Pt. III</w:t>
            </w:r>
            <w:r>
              <w:rPr>
                <w:iCs/>
                <w:vertAlign w:val="superscript"/>
              </w:rPr>
              <w:t> 2, 4, 5, 12</w:t>
            </w:r>
          </w:p>
        </w:tc>
        <w:tc>
          <w:tcPr>
            <w:tcW w:w="1134" w:type="dxa"/>
          </w:tcPr>
          <w:p>
            <w:pPr>
              <w:pStyle w:val="nTable"/>
              <w:spacing w:after="40"/>
            </w:pPr>
            <w:r>
              <w:t>12 of 1990</w:t>
            </w:r>
          </w:p>
        </w:tc>
        <w:tc>
          <w:tcPr>
            <w:tcW w:w="1137" w:type="dxa"/>
          </w:tcPr>
          <w:p>
            <w:pPr>
              <w:pStyle w:val="nTable"/>
              <w:spacing w:after="40"/>
            </w:pPr>
            <w:r>
              <w:t>31 Jul 1990</w:t>
            </w:r>
          </w:p>
        </w:tc>
        <w:tc>
          <w:tcPr>
            <w:tcW w:w="2552" w:type="dxa"/>
          </w:tcPr>
          <w:p>
            <w:pPr>
              <w:pStyle w:val="nTable"/>
              <w:spacing w:after="40"/>
            </w:pPr>
            <w:r>
              <w:t>s. 132: 12 Dec 1969 (see s. 2(2));</w:t>
            </w:r>
            <w:r>
              <w:br/>
              <w:t>s. 120</w:t>
            </w:r>
            <w:r>
              <w:noBreakHyphen/>
              <w:t>131 and 133</w:t>
            </w:r>
            <w:r>
              <w:noBreakHyphen/>
              <w:t xml:space="preserve">158: 1 Oct 1990 (see s. 2(1) and </w:t>
            </w:r>
            <w:r>
              <w:rPr>
                <w:i/>
              </w:rPr>
              <w:t>Gazette</w:t>
            </w:r>
            <w:r>
              <w:t xml:space="preserve"> 28 Sep 1990 p. 5099)</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19 Feb 1992</w:t>
            </w:r>
            <w:r>
              <w:t xml:space="preserve"> (includes amendments listed above)</w:t>
            </w:r>
          </w:p>
        </w:tc>
      </w:tr>
      <w:tr>
        <w:trPr>
          <w:cantSplit/>
        </w:trPr>
        <w:tc>
          <w:tcPr>
            <w:tcW w:w="2264" w:type="dxa"/>
          </w:tcPr>
          <w:p>
            <w:pPr>
              <w:pStyle w:val="nTable"/>
              <w:spacing w:after="40"/>
              <w:ind w:right="113"/>
            </w:pPr>
            <w:r>
              <w:rPr>
                <w:i/>
              </w:rPr>
              <w:t>Land (Titles and Traditional Usage) Act 1993</w:t>
            </w:r>
            <w:r>
              <w:t xml:space="preserve"> s. 45</w:t>
            </w:r>
          </w:p>
        </w:tc>
        <w:tc>
          <w:tcPr>
            <w:tcW w:w="1134" w:type="dxa"/>
          </w:tcPr>
          <w:p>
            <w:pPr>
              <w:pStyle w:val="nTable"/>
              <w:keepNext/>
              <w:spacing w:after="40"/>
            </w:pPr>
            <w:r>
              <w:t>21 of 1993</w:t>
            </w:r>
          </w:p>
        </w:tc>
        <w:tc>
          <w:tcPr>
            <w:tcW w:w="1137" w:type="dxa"/>
          </w:tcPr>
          <w:p>
            <w:pPr>
              <w:pStyle w:val="nTable"/>
              <w:keepNext/>
              <w:spacing w:after="40"/>
            </w:pPr>
            <w:r>
              <w:t>2 Dec 1993</w:t>
            </w:r>
          </w:p>
        </w:tc>
        <w:tc>
          <w:tcPr>
            <w:tcW w:w="2552" w:type="dxa"/>
          </w:tcPr>
          <w:p>
            <w:pPr>
              <w:pStyle w:val="nTable"/>
              <w:keepNext/>
              <w:spacing w:after="40"/>
            </w:pPr>
            <w:r>
              <w:t>2 Dec 1993 (see s. 2)</w:t>
            </w:r>
          </w:p>
        </w:tc>
      </w:tr>
      <w:tr>
        <w:trPr>
          <w:cantSplit/>
        </w:trPr>
        <w:tc>
          <w:tcPr>
            <w:tcW w:w="2264" w:type="dxa"/>
          </w:tcPr>
          <w:p>
            <w:pPr>
              <w:pStyle w:val="nTable"/>
              <w:spacing w:after="40"/>
              <w:ind w:right="113"/>
            </w:pPr>
            <w:r>
              <w:rPr>
                <w:i/>
              </w:rPr>
              <w:t>Acts Amendment (Petroleum) Act 1994</w:t>
            </w:r>
            <w:r>
              <w:t xml:space="preserve"> Pt. 4</w:t>
            </w:r>
          </w:p>
        </w:tc>
        <w:tc>
          <w:tcPr>
            <w:tcW w:w="1134" w:type="dxa"/>
          </w:tcPr>
          <w:p>
            <w:pPr>
              <w:pStyle w:val="nTable"/>
              <w:spacing w:after="40"/>
            </w:pPr>
            <w:r>
              <w:t>28 of 1994</w:t>
            </w:r>
          </w:p>
        </w:tc>
        <w:tc>
          <w:tcPr>
            <w:tcW w:w="1137" w:type="dxa"/>
          </w:tcPr>
          <w:p>
            <w:pPr>
              <w:pStyle w:val="nTable"/>
              <w:spacing w:after="40"/>
            </w:pPr>
            <w:r>
              <w:t>29 Jun 1994</w:t>
            </w:r>
          </w:p>
        </w:tc>
        <w:tc>
          <w:tcPr>
            <w:tcW w:w="2552" w:type="dxa"/>
          </w:tcPr>
          <w:p>
            <w:pPr>
              <w:pStyle w:val="nTable"/>
              <w:spacing w:after="40"/>
            </w:pPr>
            <w:r>
              <w:t xml:space="preserve">22 Jul 1994 (see s. 2 and </w:t>
            </w:r>
            <w:r>
              <w:rPr>
                <w:i/>
              </w:rPr>
              <w:t>Gazette</w:t>
            </w:r>
            <w:r>
              <w:t xml:space="preserve"> 22 Jul 1994 p. 3728)</w:t>
            </w:r>
          </w:p>
        </w:tc>
      </w:tr>
      <w:tr>
        <w:trPr>
          <w:cantSplit/>
        </w:trPr>
        <w:tc>
          <w:tcPr>
            <w:tcW w:w="2264"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7" w:type="dxa"/>
          </w:tcPr>
          <w:p>
            <w:pPr>
              <w:pStyle w:val="nTable"/>
              <w:spacing w:after="40"/>
            </w:pPr>
            <w:r>
              <w:t>9 Dec 1994</w:t>
            </w:r>
          </w:p>
        </w:tc>
        <w:tc>
          <w:tcPr>
            <w:tcW w:w="2552" w:type="dxa"/>
          </w:tcPr>
          <w:p>
            <w:pPr>
              <w:pStyle w:val="nTable"/>
              <w:spacing w:after="40"/>
            </w:pPr>
            <w:r>
              <w:t>9 Dec 1994 (see s. 2)</w:t>
            </w:r>
          </w:p>
        </w:tc>
      </w:tr>
      <w:tr>
        <w:trPr>
          <w:cantSplit/>
        </w:trPr>
        <w:tc>
          <w:tcPr>
            <w:tcW w:w="2264" w:type="dxa"/>
          </w:tcPr>
          <w:p>
            <w:pPr>
              <w:pStyle w:val="nTable"/>
              <w:spacing w:after="40"/>
              <w:ind w:right="113"/>
            </w:pPr>
            <w:r>
              <w:rPr>
                <w:i/>
              </w:rPr>
              <w:t xml:space="preserve">Acts Amendment and Repeal (Native Title) Act 1995 </w:t>
            </w:r>
            <w:r>
              <w:t>Pt. 9</w:t>
            </w:r>
          </w:p>
        </w:tc>
        <w:tc>
          <w:tcPr>
            <w:tcW w:w="1134" w:type="dxa"/>
          </w:tcPr>
          <w:p>
            <w:pPr>
              <w:pStyle w:val="nTable"/>
              <w:spacing w:after="40"/>
            </w:pPr>
            <w:r>
              <w:t>52 of 1995</w:t>
            </w:r>
          </w:p>
        </w:tc>
        <w:tc>
          <w:tcPr>
            <w:tcW w:w="1137" w:type="dxa"/>
          </w:tcPr>
          <w:p>
            <w:pPr>
              <w:pStyle w:val="nTable"/>
              <w:spacing w:after="40"/>
            </w:pPr>
            <w:r>
              <w:t>24 Nov 1995</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4" w:type="dxa"/>
          </w:tcPr>
          <w:p>
            <w:pPr>
              <w:pStyle w:val="nTable"/>
              <w:spacing w:after="40"/>
              <w:ind w:right="113"/>
            </w:pPr>
            <w:r>
              <w:rPr>
                <w:i/>
              </w:rPr>
              <w:lastRenderedPageBreak/>
              <w:t xml:space="preserve">Local Government (Consequential Amendments) Act 1996 </w:t>
            </w:r>
            <w:r>
              <w:t>s. 4</w:t>
            </w:r>
          </w:p>
        </w:tc>
        <w:tc>
          <w:tcPr>
            <w:tcW w:w="1134" w:type="dxa"/>
          </w:tcPr>
          <w:p>
            <w:pPr>
              <w:pStyle w:val="nTable"/>
              <w:spacing w:after="40"/>
            </w:pPr>
            <w:r>
              <w:t>14 of 1996</w:t>
            </w:r>
          </w:p>
        </w:tc>
        <w:tc>
          <w:tcPr>
            <w:tcW w:w="1137" w:type="dxa"/>
          </w:tcPr>
          <w:p>
            <w:pPr>
              <w:pStyle w:val="nTable"/>
              <w:spacing w:after="40"/>
            </w:pPr>
            <w:r>
              <w:t>28 Jun 1996</w:t>
            </w:r>
          </w:p>
        </w:tc>
        <w:tc>
          <w:tcPr>
            <w:tcW w:w="2552" w:type="dxa"/>
          </w:tcPr>
          <w:p>
            <w:pPr>
              <w:pStyle w:val="nTable"/>
              <w:spacing w:after="40"/>
            </w:pPr>
            <w:r>
              <w:t>1 Jul 1996 (see s. 2)</w:t>
            </w:r>
          </w:p>
        </w:tc>
      </w:tr>
      <w:tr>
        <w:trPr>
          <w:cantSplit/>
        </w:trPr>
        <w:tc>
          <w:tcPr>
            <w:tcW w:w="2264" w:type="dxa"/>
          </w:tcPr>
          <w:p>
            <w:pPr>
              <w:pStyle w:val="nTable"/>
              <w:spacing w:after="40"/>
              <w:ind w:right="113"/>
            </w:pPr>
            <w:r>
              <w:rPr>
                <w:i/>
              </w:rPr>
              <w:t>Acts Amendment (Land Administration) Act 1997</w:t>
            </w:r>
            <w:r>
              <w:t xml:space="preserve"> Pt. 50 and s. 141 and 142</w:t>
            </w:r>
          </w:p>
        </w:tc>
        <w:tc>
          <w:tcPr>
            <w:tcW w:w="1134" w:type="dxa"/>
          </w:tcPr>
          <w:p>
            <w:pPr>
              <w:pStyle w:val="nTable"/>
              <w:spacing w:after="40"/>
            </w:pPr>
            <w:r>
              <w:t>31 of 1997</w:t>
            </w:r>
          </w:p>
        </w:tc>
        <w:tc>
          <w:tcPr>
            <w:tcW w:w="1137" w:type="dxa"/>
          </w:tcPr>
          <w:p>
            <w:pPr>
              <w:pStyle w:val="nTable"/>
              <w:spacing w:after="40"/>
            </w:pPr>
            <w:r>
              <w:t>3 Oct 1997</w:t>
            </w:r>
          </w:p>
        </w:tc>
        <w:tc>
          <w:tcPr>
            <w:tcW w:w="2552" w:type="dxa"/>
          </w:tcPr>
          <w:p>
            <w:pPr>
              <w:pStyle w:val="nTable"/>
              <w:spacing w:after="40"/>
            </w:pPr>
            <w:r>
              <w:t xml:space="preserve">30 Mar 1998 (see s. 2 and </w:t>
            </w:r>
            <w:r>
              <w:rPr>
                <w:i/>
              </w:rPr>
              <w:t>Gazette</w:t>
            </w:r>
            <w:r>
              <w:t xml:space="preserve"> 27 Mar 1998 p. 1765)</w:t>
            </w:r>
          </w:p>
        </w:tc>
      </w:tr>
      <w:tr>
        <w:trPr>
          <w:cantSplit/>
        </w:trPr>
        <w:tc>
          <w:tcPr>
            <w:tcW w:w="2264" w:type="dxa"/>
          </w:tcPr>
          <w:p>
            <w:pPr>
              <w:pStyle w:val="nTable"/>
              <w:spacing w:after="40"/>
              <w:ind w:right="113"/>
            </w:pPr>
            <w:r>
              <w:rPr>
                <w:i/>
              </w:rPr>
              <w:t>Gas Pipelines Access (Western Australia) Act 1998</w:t>
            </w:r>
            <w:r>
              <w:t xml:space="preserve"> Sch. 3 Div. 9</w:t>
            </w:r>
          </w:p>
        </w:tc>
        <w:tc>
          <w:tcPr>
            <w:tcW w:w="1134" w:type="dxa"/>
          </w:tcPr>
          <w:p>
            <w:pPr>
              <w:pStyle w:val="nTable"/>
              <w:spacing w:after="40"/>
            </w:pPr>
            <w:r>
              <w:t>65 of 1998</w:t>
            </w:r>
          </w:p>
        </w:tc>
        <w:tc>
          <w:tcPr>
            <w:tcW w:w="1137"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4" w:type="dxa"/>
          </w:tcPr>
          <w:p>
            <w:pPr>
              <w:pStyle w:val="nTable"/>
              <w:spacing w:after="40"/>
              <w:ind w:right="113"/>
            </w:pPr>
            <w:r>
              <w:rPr>
                <w:i/>
              </w:rPr>
              <w:t xml:space="preserve">Energy Coordination Amendment Act 1999 </w:t>
            </w:r>
            <w:r>
              <w:t>s. 10(5)</w:t>
            </w:r>
          </w:p>
        </w:tc>
        <w:tc>
          <w:tcPr>
            <w:tcW w:w="1134" w:type="dxa"/>
          </w:tcPr>
          <w:p>
            <w:pPr>
              <w:pStyle w:val="nTable"/>
              <w:spacing w:after="40"/>
            </w:pPr>
            <w:r>
              <w:t>20 of 1999</w:t>
            </w:r>
          </w:p>
        </w:tc>
        <w:tc>
          <w:tcPr>
            <w:tcW w:w="1137" w:type="dxa"/>
          </w:tcPr>
          <w:p>
            <w:pPr>
              <w:pStyle w:val="nTable"/>
              <w:spacing w:after="40"/>
            </w:pPr>
            <w:r>
              <w:t>24 Jun 1999</w:t>
            </w:r>
          </w:p>
        </w:tc>
        <w:tc>
          <w:tcPr>
            <w:tcW w:w="2552" w:type="dxa"/>
          </w:tcPr>
          <w:p>
            <w:pPr>
              <w:pStyle w:val="nTable"/>
              <w:spacing w:after="40"/>
            </w:pPr>
            <w:r>
              <w:t xml:space="preserve">16 Oct 1999 (see s. 2 and </w:t>
            </w:r>
            <w:r>
              <w:rPr>
                <w:i/>
              </w:rPr>
              <w:t>Gazette</w:t>
            </w:r>
            <w:r>
              <w:t xml:space="preserve"> 15 Oct 1999 p. 4865)</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12 May 2000</w:t>
            </w:r>
            <w:r>
              <w:t xml:space="preserve"> (includes amendments listed above)</w:t>
            </w:r>
          </w:p>
        </w:tc>
      </w:tr>
      <w:tr>
        <w:trPr>
          <w:cantSplit/>
        </w:trPr>
        <w:tc>
          <w:tcPr>
            <w:tcW w:w="2264" w:type="dxa"/>
          </w:tcPr>
          <w:p>
            <w:pPr>
              <w:pStyle w:val="nTable"/>
              <w:spacing w:after="40"/>
              <w:ind w:right="113"/>
              <w:rPr>
                <w:i/>
              </w:rPr>
            </w:pPr>
            <w:r>
              <w:rPr>
                <w:i/>
              </w:rPr>
              <w:t>Corporations (Consequential Amendments) Act (No. 2) 2003</w:t>
            </w:r>
            <w:r>
              <w:t xml:space="preserve"> Pt. 16</w:t>
            </w:r>
          </w:p>
        </w:tc>
        <w:tc>
          <w:tcPr>
            <w:tcW w:w="1134" w:type="dxa"/>
          </w:tcPr>
          <w:p>
            <w:pPr>
              <w:pStyle w:val="nTable"/>
              <w:spacing w:after="40"/>
            </w:pPr>
            <w:r>
              <w:t>20 of 2003</w:t>
            </w:r>
          </w:p>
        </w:tc>
        <w:tc>
          <w:tcPr>
            <w:tcW w:w="1137"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4" w:type="dxa"/>
          </w:tcPr>
          <w:p>
            <w:pPr>
              <w:pStyle w:val="nTable"/>
              <w:spacing w:after="40"/>
              <w:ind w:right="113"/>
              <w:rPr>
                <w:i/>
              </w:rPr>
            </w:pPr>
            <w:r>
              <w:rPr>
                <w:i/>
              </w:rPr>
              <w:t>Criminal Code Amendment Act 2004</w:t>
            </w:r>
            <w:r>
              <w:t xml:space="preserve"> s. 58</w:t>
            </w:r>
          </w:p>
        </w:tc>
        <w:tc>
          <w:tcPr>
            <w:tcW w:w="1134" w:type="dxa"/>
          </w:tcPr>
          <w:p>
            <w:pPr>
              <w:pStyle w:val="nTable"/>
              <w:spacing w:after="40"/>
            </w:pPr>
            <w:r>
              <w:t>4 of 2004</w:t>
            </w:r>
          </w:p>
        </w:tc>
        <w:tc>
          <w:tcPr>
            <w:tcW w:w="1137" w:type="dxa"/>
          </w:tcPr>
          <w:p>
            <w:pPr>
              <w:pStyle w:val="nTable"/>
              <w:spacing w:after="40"/>
            </w:pPr>
            <w:r>
              <w:t>23 Apr 2004</w:t>
            </w:r>
          </w:p>
        </w:tc>
        <w:tc>
          <w:tcPr>
            <w:tcW w:w="2552" w:type="dxa"/>
          </w:tcPr>
          <w:p>
            <w:pPr>
              <w:pStyle w:val="nTable"/>
              <w:spacing w:after="40"/>
            </w:pPr>
            <w:r>
              <w:t>21 May 2004 (see s. 2)</w:t>
            </w:r>
          </w:p>
        </w:tc>
      </w:tr>
      <w:tr>
        <w:trPr>
          <w:cantSplit/>
        </w:trPr>
        <w:tc>
          <w:tcPr>
            <w:tcW w:w="2264" w:type="dxa"/>
          </w:tcPr>
          <w:p>
            <w:pPr>
              <w:pStyle w:val="nTable"/>
              <w:spacing w:after="40"/>
              <w:ind w:right="113"/>
              <w:rPr>
                <w:i/>
              </w:rPr>
            </w:pPr>
            <w:r>
              <w:rPr>
                <w:bCs/>
                <w:i/>
                <w:iCs/>
              </w:rPr>
              <w:t>Dangerous Goods Safety Act 2004</w:t>
            </w:r>
            <w:r>
              <w:rPr>
                <w:bCs/>
                <w:i/>
              </w:rPr>
              <w:t xml:space="preserve"> </w:t>
            </w:r>
            <w:r>
              <w:rPr>
                <w:bCs/>
                <w:iCs/>
              </w:rPr>
              <w:t>s. 70</w:t>
            </w:r>
          </w:p>
        </w:tc>
        <w:tc>
          <w:tcPr>
            <w:tcW w:w="1134" w:type="dxa"/>
          </w:tcPr>
          <w:p>
            <w:pPr>
              <w:pStyle w:val="nTable"/>
              <w:spacing w:after="40"/>
            </w:pPr>
            <w:r>
              <w:rPr>
                <w:bCs/>
              </w:rPr>
              <w:t>7 of 2004</w:t>
            </w:r>
          </w:p>
        </w:tc>
        <w:tc>
          <w:tcPr>
            <w:tcW w:w="1137" w:type="dxa"/>
          </w:tcPr>
          <w:p>
            <w:pPr>
              <w:pStyle w:val="nTable"/>
              <w:spacing w:after="40"/>
            </w:pPr>
            <w:r>
              <w:rPr>
                <w:bCs/>
              </w:rPr>
              <w:t>10 Jun 2004</w:t>
            </w:r>
          </w:p>
        </w:tc>
        <w:tc>
          <w:tcPr>
            <w:tcW w:w="2552" w:type="dxa"/>
          </w:tcPr>
          <w:p>
            <w:pPr>
              <w:pStyle w:val="nTable"/>
              <w:spacing w:after="40"/>
            </w:pPr>
            <w:r>
              <w:rPr>
                <w:bCs/>
              </w:rPr>
              <w:t xml:space="preserve">1 Mar 2008 (see s. 2 and </w:t>
            </w:r>
            <w:r>
              <w:rPr>
                <w:bCs/>
                <w:i/>
                <w:iCs/>
              </w:rPr>
              <w:t>Gazette</w:t>
            </w:r>
            <w:r>
              <w:rPr>
                <w:bCs/>
              </w:rPr>
              <w:t xml:space="preserve"> 29 Feb 2008 p. 669)</w:t>
            </w:r>
          </w:p>
        </w:tc>
      </w:tr>
      <w:tr>
        <w:trPr>
          <w:cantSplit/>
        </w:trPr>
        <w:tc>
          <w:tcPr>
            <w:tcW w:w="2264" w:type="dxa"/>
          </w:tcPr>
          <w:p>
            <w:pPr>
              <w:pStyle w:val="nTable"/>
              <w:spacing w:after="40"/>
              <w:ind w:right="113"/>
              <w:rPr>
                <w:i/>
                <w:vertAlign w:val="superscript"/>
              </w:rPr>
            </w:pPr>
            <w:r>
              <w:rPr>
                <w:i/>
                <w:iCs/>
              </w:rPr>
              <w:t>State Administrative Tribunal (Conferral of Jurisdiction) Amendment and Repeal Act 2004</w:t>
            </w:r>
            <w:r>
              <w:t xml:space="preserve"> Pt. 2 Div. 99</w:t>
            </w:r>
            <w:r>
              <w:rPr>
                <w:vertAlign w:val="superscript"/>
              </w:rPr>
              <w:t> 13</w:t>
            </w:r>
          </w:p>
        </w:tc>
        <w:tc>
          <w:tcPr>
            <w:tcW w:w="1134" w:type="dxa"/>
          </w:tcPr>
          <w:p>
            <w:pPr>
              <w:pStyle w:val="nTable"/>
              <w:spacing w:after="40"/>
            </w:pPr>
            <w:r>
              <w:t>55 of 2004</w:t>
            </w:r>
          </w:p>
        </w:tc>
        <w:tc>
          <w:tcPr>
            <w:tcW w:w="1137" w:type="dxa"/>
          </w:tcPr>
          <w:p>
            <w:pPr>
              <w:pStyle w:val="nTable"/>
              <w:spacing w:after="40"/>
            </w:pPr>
            <w:r>
              <w:t>24 Nov 2004</w:t>
            </w:r>
          </w:p>
        </w:tc>
        <w:tc>
          <w:tcPr>
            <w:tcW w:w="2552" w:type="dxa"/>
          </w:tcPr>
          <w:p>
            <w:pPr>
              <w:pStyle w:val="nTable"/>
              <w:spacing w:after="40"/>
            </w:pPr>
            <w:r>
              <w:t xml:space="preserve">1 Jan 2005 (see s. 2 and </w:t>
            </w:r>
            <w:r>
              <w:rPr>
                <w:i/>
                <w:iCs/>
              </w:rPr>
              <w:t>Gazette</w:t>
            </w:r>
            <w:r>
              <w:t xml:space="preserve"> 31 Dec 2004 p. 7130)</w:t>
            </w:r>
          </w:p>
        </w:tc>
      </w:tr>
      <w:tr>
        <w:trPr>
          <w:cantSplit/>
        </w:trPr>
        <w:tc>
          <w:tcPr>
            <w:tcW w:w="2264" w:type="dxa"/>
          </w:tcPr>
          <w:p>
            <w:pPr>
              <w:pStyle w:val="nTable"/>
              <w:spacing w:after="40"/>
              <w:ind w:right="113"/>
              <w:rPr>
                <w:i/>
                <w:iCs/>
              </w:rPr>
            </w:pPr>
            <w:r>
              <w:rPr>
                <w:i/>
                <w:snapToGrid w:val="0"/>
              </w:rPr>
              <w:t>Petroleum Legislation Amendment and Repeal Act 2005</w:t>
            </w:r>
            <w:r>
              <w:rPr>
                <w:iCs/>
                <w:snapToGrid w:val="0"/>
              </w:rPr>
              <w:t xml:space="preserve"> Pt. 3 (other than s. 29(2))</w:t>
            </w:r>
            <w:r>
              <w:rPr>
                <w:iCs/>
                <w:snapToGrid w:val="0"/>
                <w:vertAlign w:val="superscript"/>
              </w:rPr>
              <w:t> 15</w:t>
            </w:r>
          </w:p>
        </w:tc>
        <w:tc>
          <w:tcPr>
            <w:tcW w:w="1134" w:type="dxa"/>
          </w:tcPr>
          <w:p>
            <w:pPr>
              <w:pStyle w:val="nTable"/>
              <w:spacing w:after="40"/>
            </w:pPr>
            <w:r>
              <w:t>13 of 2005 (as amended by No. 17 of 2014 s. 31)</w:t>
            </w:r>
          </w:p>
        </w:tc>
        <w:tc>
          <w:tcPr>
            <w:tcW w:w="1137" w:type="dxa"/>
          </w:tcPr>
          <w:p>
            <w:pPr>
              <w:pStyle w:val="nTable"/>
              <w:spacing w:after="40"/>
            </w:pPr>
            <w:r>
              <w:t>1 Sep 2005</w:t>
            </w:r>
          </w:p>
        </w:tc>
        <w:tc>
          <w:tcPr>
            <w:tcW w:w="2552" w:type="dxa"/>
          </w:tcPr>
          <w:p>
            <w:pPr>
              <w:pStyle w:val="nTable"/>
              <w:spacing w:after="40"/>
            </w:pPr>
            <w:r>
              <w:rPr>
                <w:snapToGrid w:val="0"/>
                <w:spacing w:val="-2"/>
              </w:rPr>
              <w:t xml:space="preserve">15 May 2010 (see s. 2 and </w:t>
            </w:r>
            <w:r>
              <w:rPr>
                <w:i/>
                <w:iCs/>
                <w:snapToGrid w:val="0"/>
                <w:spacing w:val="-2"/>
              </w:rPr>
              <w:t>Gazette</w:t>
            </w:r>
            <w:r>
              <w:rPr>
                <w:snapToGrid w:val="0"/>
                <w:spacing w:val="-2"/>
              </w:rPr>
              <w:t xml:space="preserve"> 14 May 2010 p. 2015)</w:t>
            </w:r>
          </w:p>
        </w:tc>
      </w:tr>
      <w:tr>
        <w:trPr>
          <w:cantSplit/>
        </w:trPr>
        <w:tc>
          <w:tcPr>
            <w:tcW w:w="2264" w:type="dxa"/>
          </w:tcPr>
          <w:p>
            <w:pPr>
              <w:pStyle w:val="nTable"/>
              <w:spacing w:after="40"/>
              <w:ind w:right="113"/>
              <w:rPr>
                <w:i/>
                <w:iCs/>
              </w:rPr>
            </w:pPr>
            <w:r>
              <w:rPr>
                <w:i/>
                <w:snapToGrid w:val="0"/>
              </w:rPr>
              <w:t xml:space="preserve">Planning and Development (Consequential and Transitional Provisions) Act 2005 </w:t>
            </w:r>
            <w:r>
              <w:rPr>
                <w:iCs/>
                <w:snapToGrid w:val="0"/>
              </w:rPr>
              <w:t>s. 15</w:t>
            </w:r>
          </w:p>
        </w:tc>
        <w:tc>
          <w:tcPr>
            <w:tcW w:w="1134" w:type="dxa"/>
          </w:tcPr>
          <w:p>
            <w:pPr>
              <w:pStyle w:val="nTable"/>
              <w:spacing w:after="40"/>
            </w:pPr>
            <w:r>
              <w:t>38 of 2005</w:t>
            </w:r>
          </w:p>
        </w:tc>
        <w:tc>
          <w:tcPr>
            <w:tcW w:w="1137" w:type="dxa"/>
          </w:tcPr>
          <w:p>
            <w:pPr>
              <w:pStyle w:val="nTable"/>
              <w:spacing w:after="40"/>
            </w:pPr>
            <w:r>
              <w:t>12 Dec 2005</w:t>
            </w:r>
          </w:p>
        </w:tc>
        <w:tc>
          <w:tcPr>
            <w:tcW w:w="2552" w:type="dxa"/>
          </w:tcPr>
          <w:p>
            <w:pPr>
              <w:pStyle w:val="nTable"/>
              <w:spacing w:after="40"/>
            </w:pPr>
            <w:r>
              <w:t xml:space="preserve">9 Apr 2006 (see s. 2(2) and </w:t>
            </w:r>
            <w:r>
              <w:rPr>
                <w:i/>
                <w:iCs/>
              </w:rPr>
              <w:t>Gazette</w:t>
            </w:r>
            <w:r>
              <w:t xml:space="preserve"> 21 Mar 2006 p. 1078)</w:t>
            </w:r>
          </w:p>
        </w:tc>
      </w:tr>
      <w:tr>
        <w:trPr>
          <w:cantSplit/>
        </w:trPr>
        <w:tc>
          <w:tcPr>
            <w:tcW w:w="7087" w:type="dxa"/>
            <w:gridSpan w:val="4"/>
          </w:tcPr>
          <w:p>
            <w:pPr>
              <w:pStyle w:val="nTable"/>
              <w:spacing w:after="40"/>
            </w:pPr>
            <w:r>
              <w:rPr>
                <w:b/>
                <w:bCs/>
              </w:rPr>
              <w:t xml:space="preserve">Reprint 3: The </w:t>
            </w:r>
            <w:r>
              <w:rPr>
                <w:b/>
                <w:bCs/>
                <w:i/>
              </w:rPr>
              <w:t>Petroleum Pipelines Act 1969</w:t>
            </w:r>
            <w:r>
              <w:rPr>
                <w:b/>
                <w:bCs/>
              </w:rPr>
              <w:t xml:space="preserve"> as at 7 Jul 2006</w:t>
            </w:r>
            <w:r>
              <w:t xml:space="preserve"> (includes amendments listed above, except those in the </w:t>
            </w:r>
            <w:r>
              <w:rPr>
                <w:bCs/>
                <w:i/>
                <w:iCs/>
              </w:rPr>
              <w:t>Dangerous Goods Safety Act 2004</w:t>
            </w:r>
            <w:r>
              <w:rPr>
                <w:bCs/>
              </w:rPr>
              <w:t xml:space="preserve"> and the </w:t>
            </w:r>
            <w:r>
              <w:rPr>
                <w:i/>
                <w:snapToGrid w:val="0"/>
              </w:rPr>
              <w:t>Petroleum Legislation Amendment and Repeal Act 2005</w:t>
            </w:r>
            <w:r>
              <w:t>)</w:t>
            </w:r>
          </w:p>
        </w:tc>
      </w:tr>
      <w:tr>
        <w:trPr>
          <w:cantSplit/>
        </w:trPr>
        <w:tc>
          <w:tcPr>
            <w:tcW w:w="2264" w:type="dxa"/>
          </w:tcPr>
          <w:p>
            <w:pPr>
              <w:pStyle w:val="nTable"/>
              <w:spacing w:after="40"/>
              <w:ind w:right="113"/>
              <w:rPr>
                <w:i/>
              </w:rPr>
            </w:pPr>
            <w:r>
              <w:rPr>
                <w:i/>
              </w:rPr>
              <w:lastRenderedPageBreak/>
              <w:t xml:space="preserve">Petroleum Amendment Act 2007 </w:t>
            </w:r>
            <w:r>
              <w:rPr>
                <w:iCs/>
              </w:rPr>
              <w:t>s. 102</w:t>
            </w:r>
          </w:p>
        </w:tc>
        <w:tc>
          <w:tcPr>
            <w:tcW w:w="1134" w:type="dxa"/>
          </w:tcPr>
          <w:p>
            <w:pPr>
              <w:pStyle w:val="nTable"/>
              <w:spacing w:after="40"/>
            </w:pPr>
            <w:r>
              <w:t>35 of 2007</w:t>
            </w:r>
          </w:p>
        </w:tc>
        <w:tc>
          <w:tcPr>
            <w:tcW w:w="1137" w:type="dxa"/>
          </w:tcPr>
          <w:p>
            <w:pPr>
              <w:pStyle w:val="nTable"/>
              <w:spacing w:after="40"/>
            </w:pPr>
            <w:r>
              <w:t>21 Dec 2007</w:t>
            </w:r>
          </w:p>
        </w:tc>
        <w:tc>
          <w:tcPr>
            <w:tcW w:w="2552" w:type="dxa"/>
          </w:tcPr>
          <w:p>
            <w:pPr>
              <w:pStyle w:val="nTable"/>
              <w:spacing w:after="40"/>
              <w:rPr>
                <w:vertAlign w:val="superscript"/>
              </w:rPr>
            </w:pPr>
            <w:r>
              <w:t>15 May 2010 </w:t>
            </w:r>
            <w:r>
              <w:rPr>
                <w:vertAlign w:val="superscript"/>
              </w:rPr>
              <w:t>7</w:t>
            </w:r>
          </w:p>
        </w:tc>
      </w:tr>
      <w:tr>
        <w:trPr>
          <w:cantSplit/>
        </w:trPr>
        <w:tc>
          <w:tcPr>
            <w:tcW w:w="2264" w:type="dxa"/>
          </w:tcPr>
          <w:p>
            <w:pPr>
              <w:pStyle w:val="nTable"/>
              <w:spacing w:after="40"/>
              <w:ind w:right="113"/>
              <w:rPr>
                <w:iCs/>
              </w:rPr>
            </w:pPr>
            <w:r>
              <w:rPr>
                <w:i/>
              </w:rPr>
              <w:t>National Gas Access (WA) Act 2009</w:t>
            </w:r>
            <w:r>
              <w:rPr>
                <w:iCs/>
              </w:rPr>
              <w:t xml:space="preserve"> s. 72</w:t>
            </w:r>
          </w:p>
        </w:tc>
        <w:tc>
          <w:tcPr>
            <w:tcW w:w="1134" w:type="dxa"/>
          </w:tcPr>
          <w:p>
            <w:pPr>
              <w:pStyle w:val="nTable"/>
              <w:spacing w:after="40"/>
            </w:pPr>
            <w:r>
              <w:t>16 of 2009</w:t>
            </w:r>
          </w:p>
        </w:tc>
        <w:tc>
          <w:tcPr>
            <w:tcW w:w="1137" w:type="dxa"/>
          </w:tcPr>
          <w:p>
            <w:pPr>
              <w:pStyle w:val="nTable"/>
              <w:spacing w:after="40"/>
            </w:pPr>
            <w:r>
              <w:t>1 Sep 2009</w:t>
            </w:r>
          </w:p>
        </w:tc>
        <w:tc>
          <w:tcPr>
            <w:tcW w:w="2552" w:type="dxa"/>
          </w:tcPr>
          <w:p>
            <w:pPr>
              <w:pStyle w:val="nTable"/>
              <w:spacing w:after="40"/>
            </w:pPr>
            <w:r>
              <w:t xml:space="preserve">1 Jan 2010 (see s. 2(b) and </w:t>
            </w:r>
            <w:r>
              <w:rPr>
                <w:i/>
                <w:iCs/>
              </w:rPr>
              <w:t>Gazette</w:t>
            </w:r>
            <w:r>
              <w:t xml:space="preserve"> 31 Dec 2009 p. 5327</w:t>
            </w:r>
          </w:p>
        </w:tc>
      </w:tr>
      <w:tr>
        <w:trPr>
          <w:cantSplit/>
        </w:trPr>
        <w:tc>
          <w:tcPr>
            <w:tcW w:w="2264" w:type="dxa"/>
          </w:tcPr>
          <w:p>
            <w:pPr>
              <w:pStyle w:val="nTable"/>
              <w:spacing w:after="40"/>
              <w:rPr>
                <w:iCs/>
                <w:snapToGrid w:val="0"/>
                <w:vertAlign w:val="superscript"/>
              </w:rPr>
            </w:pPr>
            <w:r>
              <w:rPr>
                <w:i/>
                <w:snapToGrid w:val="0"/>
              </w:rPr>
              <w:t>Approvals and Related Reforms (No. 3) (Crown Land) Act 2010</w:t>
            </w:r>
            <w:r>
              <w:rPr>
                <w:iCs/>
                <w:snapToGrid w:val="0"/>
              </w:rPr>
              <w:t xml:space="preserve"> Pt. 7</w:t>
            </w:r>
          </w:p>
        </w:tc>
        <w:tc>
          <w:tcPr>
            <w:tcW w:w="1134" w:type="dxa"/>
          </w:tcPr>
          <w:p>
            <w:pPr>
              <w:pStyle w:val="nTable"/>
              <w:spacing w:after="40"/>
            </w:pPr>
            <w:r>
              <w:t>8 of 2010</w:t>
            </w:r>
          </w:p>
        </w:tc>
        <w:tc>
          <w:tcPr>
            <w:tcW w:w="1137" w:type="dxa"/>
          </w:tcPr>
          <w:p>
            <w:pPr>
              <w:pStyle w:val="nTable"/>
              <w:spacing w:after="40"/>
            </w:pPr>
            <w:r>
              <w:t>3 Jun 2010</w:t>
            </w:r>
          </w:p>
        </w:tc>
        <w:tc>
          <w:tcPr>
            <w:tcW w:w="2552" w:type="dxa"/>
          </w:tcPr>
          <w:p>
            <w:pPr>
              <w:pStyle w:val="nTable"/>
              <w:spacing w:after="40"/>
            </w:pPr>
            <w:r>
              <w:t xml:space="preserve">18 Sep 2010 (see s. 2(b) and </w:t>
            </w:r>
            <w:r>
              <w:rPr>
                <w:i/>
                <w:iCs/>
              </w:rPr>
              <w:t>Gazette</w:t>
            </w:r>
            <w:r>
              <w:t xml:space="preserve"> 17 Sep 2010 p. 4757)</w:t>
            </w:r>
          </w:p>
        </w:tc>
      </w:tr>
      <w:tr>
        <w:trPr>
          <w:cantSplit/>
        </w:trPr>
        <w:tc>
          <w:tcPr>
            <w:tcW w:w="7087" w:type="dxa"/>
            <w:gridSpan w:val="4"/>
          </w:tcPr>
          <w:p>
            <w:pPr>
              <w:pStyle w:val="nTable"/>
              <w:spacing w:after="40"/>
            </w:pPr>
            <w:r>
              <w:rPr>
                <w:b/>
                <w:bCs/>
              </w:rPr>
              <w:t xml:space="preserve">Reprint 4: The </w:t>
            </w:r>
            <w:r>
              <w:rPr>
                <w:b/>
                <w:bCs/>
                <w:i/>
              </w:rPr>
              <w:t>Petroleum Pipelines Act 1969</w:t>
            </w:r>
            <w:r>
              <w:rPr>
                <w:b/>
                <w:bCs/>
              </w:rPr>
              <w:t xml:space="preserve"> as at 1 Oct 2010</w:t>
            </w:r>
            <w:r>
              <w:t xml:space="preserve"> (includes amendments listed above)</w:t>
            </w:r>
          </w:p>
        </w:tc>
      </w:tr>
      <w:tr>
        <w:trPr>
          <w:cantSplit/>
        </w:trPr>
        <w:tc>
          <w:tcPr>
            <w:tcW w:w="2264" w:type="dxa"/>
          </w:tcPr>
          <w:p>
            <w:pPr>
              <w:pStyle w:val="nTable"/>
              <w:spacing w:after="40"/>
              <w:rPr>
                <w:iCs/>
                <w:snapToGrid w:val="0"/>
                <w:vertAlign w:val="superscript"/>
              </w:rPr>
            </w:pPr>
            <w:r>
              <w:rPr>
                <w:i/>
                <w:snapToGrid w:val="0"/>
              </w:rPr>
              <w:t>Petroleum and Energy Legislation Amendment Act 2010</w:t>
            </w:r>
            <w:r>
              <w:rPr>
                <w:snapToGrid w:val="0"/>
              </w:rPr>
              <w:t xml:space="preserve"> Pt. 4</w:t>
            </w:r>
          </w:p>
        </w:tc>
        <w:tc>
          <w:tcPr>
            <w:tcW w:w="1134" w:type="dxa"/>
          </w:tcPr>
          <w:p>
            <w:pPr>
              <w:pStyle w:val="nTable"/>
              <w:spacing w:after="40"/>
            </w:pPr>
            <w:r>
              <w:t>42 of 2010</w:t>
            </w:r>
          </w:p>
        </w:tc>
        <w:tc>
          <w:tcPr>
            <w:tcW w:w="1137" w:type="dxa"/>
          </w:tcPr>
          <w:p>
            <w:pPr>
              <w:pStyle w:val="nTable"/>
              <w:spacing w:after="40"/>
            </w:pPr>
            <w:r>
              <w:t>28 Oct 2010</w:t>
            </w:r>
          </w:p>
        </w:tc>
        <w:tc>
          <w:tcPr>
            <w:tcW w:w="2552" w:type="dxa"/>
          </w:tcPr>
          <w:p>
            <w:pPr>
              <w:pStyle w:val="nTable"/>
              <w:spacing w:after="40"/>
            </w:pPr>
            <w:r>
              <w:t xml:space="preserve">25 May 2011 (see s. 2(b) and </w:t>
            </w:r>
            <w:r>
              <w:rPr>
                <w:i/>
              </w:rPr>
              <w:t>Gazette</w:t>
            </w:r>
            <w:r>
              <w:t xml:space="preserve"> 24 May 2011 p. 1892)</w:t>
            </w:r>
          </w:p>
        </w:tc>
      </w:tr>
      <w:tr>
        <w:trPr>
          <w:cantSplit/>
        </w:trPr>
        <w:tc>
          <w:tcPr>
            <w:tcW w:w="2264" w:type="dxa"/>
          </w:tcPr>
          <w:p>
            <w:pPr>
              <w:pStyle w:val="nTable"/>
              <w:spacing w:after="40"/>
              <w:rPr>
                <w:i/>
                <w:snapToGrid w:val="0"/>
              </w:rPr>
            </w:pPr>
            <w:r>
              <w:rPr>
                <w:i/>
                <w:snapToGrid w:val="0"/>
              </w:rPr>
              <w:t>Personal Property Securities (Consequential Repeals and Amendments) Act 2011</w:t>
            </w:r>
            <w:r>
              <w:rPr>
                <w:snapToGrid w:val="0"/>
              </w:rPr>
              <w:t xml:space="preserve"> Pt. 9 Div. 4</w:t>
            </w:r>
          </w:p>
        </w:tc>
        <w:tc>
          <w:tcPr>
            <w:tcW w:w="1134" w:type="dxa"/>
          </w:tcPr>
          <w:p>
            <w:pPr>
              <w:pStyle w:val="nTable"/>
              <w:spacing w:after="40"/>
            </w:pPr>
            <w:r>
              <w:rPr>
                <w:snapToGrid w:val="0"/>
              </w:rPr>
              <w:t>42 of 2011</w:t>
            </w:r>
          </w:p>
        </w:tc>
        <w:tc>
          <w:tcPr>
            <w:tcW w:w="1137" w:type="dxa"/>
          </w:tcPr>
          <w:p>
            <w:pPr>
              <w:pStyle w:val="nTable"/>
              <w:spacing w:after="40"/>
            </w:pPr>
            <w:r>
              <w:t>4 Oct 2011</w:t>
            </w:r>
          </w:p>
        </w:tc>
        <w:tc>
          <w:tcPr>
            <w:tcW w:w="2552" w:type="dxa"/>
          </w:tcPr>
          <w:p>
            <w:pPr>
              <w:pStyle w:val="nTable"/>
              <w:spacing w:after="40"/>
            </w:pPr>
            <w:r>
              <w:rPr>
                <w:snapToGrid w:val="0"/>
              </w:rPr>
              <w:t>30 Jan 2012 (see s. 2(c) and Cwlth Legislative Instrument No. F2011L02397 cl. 5 registered 21 Nov 2011)</w:t>
            </w:r>
          </w:p>
        </w:tc>
      </w:tr>
      <w:tr>
        <w:trPr>
          <w:cantSplit/>
        </w:trPr>
        <w:tc>
          <w:tcPr>
            <w:tcW w:w="2264" w:type="dxa"/>
          </w:tcPr>
          <w:p>
            <w:pPr>
              <w:pStyle w:val="nTable"/>
              <w:spacing w:after="40"/>
              <w:rPr>
                <w:snapToGrid w:val="0"/>
              </w:rPr>
            </w:pPr>
            <w:r>
              <w:rPr>
                <w:i/>
                <w:snapToGrid w:val="0"/>
              </w:rPr>
              <w:t>Statutes (Repeals and Minor Amendments) Act 2011</w:t>
            </w:r>
            <w:r>
              <w:rPr>
                <w:snapToGrid w:val="0"/>
              </w:rPr>
              <w:t xml:space="preserve"> s. 15 and 16</w:t>
            </w:r>
          </w:p>
        </w:tc>
        <w:tc>
          <w:tcPr>
            <w:tcW w:w="1134" w:type="dxa"/>
          </w:tcPr>
          <w:p>
            <w:pPr>
              <w:pStyle w:val="nTable"/>
              <w:spacing w:after="40"/>
            </w:pPr>
            <w:r>
              <w:rPr>
                <w:snapToGrid w:val="0"/>
              </w:rPr>
              <w:t>47 of 2011</w:t>
            </w:r>
          </w:p>
        </w:tc>
        <w:tc>
          <w:tcPr>
            <w:tcW w:w="1137" w:type="dxa"/>
          </w:tcPr>
          <w:p>
            <w:pPr>
              <w:pStyle w:val="nTable"/>
              <w:spacing w:after="40"/>
            </w:pPr>
            <w:r>
              <w:rPr>
                <w:snapToGrid w:val="0"/>
              </w:rPr>
              <w:t>25 Oct 2011</w:t>
            </w:r>
          </w:p>
        </w:tc>
        <w:tc>
          <w:tcPr>
            <w:tcW w:w="2552" w:type="dxa"/>
          </w:tcPr>
          <w:p>
            <w:pPr>
              <w:pStyle w:val="nTable"/>
              <w:spacing w:after="40"/>
            </w:pPr>
            <w:r>
              <w:rPr>
                <w:snapToGrid w:val="0"/>
              </w:rPr>
              <w:t>26 Oct 2011 (see s. 2(b))</w:t>
            </w:r>
          </w:p>
        </w:tc>
      </w:tr>
      <w:tr>
        <w:trPr>
          <w:cantSplit/>
        </w:trPr>
        <w:tc>
          <w:tcPr>
            <w:tcW w:w="2264" w:type="dxa"/>
            <w:tcBorders>
              <w:bottom w:val="single" w:sz="4" w:space="0" w:color="auto"/>
            </w:tcBorders>
          </w:tcPr>
          <w:p>
            <w:pPr>
              <w:pStyle w:val="nTable"/>
              <w:spacing w:after="40"/>
              <w:rPr>
                <w:snapToGrid w:val="0"/>
              </w:rPr>
            </w:pPr>
            <w:r>
              <w:rPr>
                <w:i/>
                <w:snapToGrid w:val="0"/>
              </w:rPr>
              <w:t>Statutes (Repeals and Minor Amendments) Act 2014</w:t>
            </w:r>
            <w:r>
              <w:rPr>
                <w:snapToGrid w:val="0"/>
              </w:rPr>
              <w:t xml:space="preserve"> s. 9</w:t>
            </w:r>
          </w:p>
        </w:tc>
        <w:tc>
          <w:tcPr>
            <w:tcW w:w="1134" w:type="dxa"/>
            <w:tcBorders>
              <w:bottom w:val="single" w:sz="4" w:space="0" w:color="auto"/>
            </w:tcBorders>
          </w:tcPr>
          <w:p>
            <w:pPr>
              <w:pStyle w:val="nTable"/>
              <w:spacing w:after="40"/>
              <w:rPr>
                <w:snapToGrid w:val="0"/>
              </w:rPr>
            </w:pPr>
            <w:r>
              <w:rPr>
                <w:snapToGrid w:val="0"/>
              </w:rPr>
              <w:t>17 of 2014</w:t>
            </w:r>
          </w:p>
        </w:tc>
        <w:tc>
          <w:tcPr>
            <w:tcW w:w="1137" w:type="dxa"/>
            <w:tcBorders>
              <w:bottom w:val="single" w:sz="4" w:space="0" w:color="auto"/>
            </w:tcBorders>
          </w:tcPr>
          <w:p>
            <w:pPr>
              <w:pStyle w:val="nTable"/>
              <w:spacing w:after="40"/>
              <w:rPr>
                <w:snapToGrid w:val="0"/>
              </w:rPr>
            </w:pPr>
            <w:r>
              <w:rPr>
                <w:snapToGrid w:val="0"/>
              </w:rPr>
              <w:t>2 Jul 2014</w:t>
            </w:r>
          </w:p>
        </w:tc>
        <w:tc>
          <w:tcPr>
            <w:tcW w:w="2552" w:type="dxa"/>
            <w:tcBorders>
              <w:bottom w:val="single" w:sz="4" w:space="0" w:color="auto"/>
            </w:tcBorders>
          </w:tcPr>
          <w:p>
            <w:pPr>
              <w:pStyle w:val="nTable"/>
              <w:spacing w:after="40"/>
              <w:rPr>
                <w:snapToGrid w:val="0"/>
              </w:rPr>
            </w:pPr>
            <w:r>
              <w:rPr>
                <w:snapToGrid w:val="0"/>
              </w:rPr>
              <w:t xml:space="preserve">6 Sep 2014 (see s. 2(b) and </w:t>
            </w:r>
            <w:r>
              <w:rPr>
                <w:i/>
                <w:snapToGrid w:val="0"/>
              </w:rPr>
              <w:t>Gazette</w:t>
            </w:r>
            <w:r>
              <w:rPr>
                <w:snapToGrid w:val="0"/>
              </w:rPr>
              <w:t xml:space="preserve"> 5 Sep 2014 p. 3213)</w:t>
            </w:r>
          </w:p>
        </w:tc>
      </w:tr>
    </w:tbl>
    <w:p>
      <w:pPr>
        <w:pStyle w:val="nHeading3"/>
      </w:pPr>
      <w:bookmarkStart w:id="247" w:name="_Toc97627247"/>
      <w:r>
        <w:t>Uncommenced provisions table</w:t>
      </w:r>
      <w:bookmarkEnd w:id="247"/>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tblGrid>
      <w:tr>
        <w:trPr>
          <w:tblHeader/>
        </w:trPr>
        <w:tc>
          <w:tcPr>
            <w:tcW w:w="2273" w:type="dxa"/>
            <w:tcBorders>
              <w:top w:val="single" w:sz="4" w:space="0" w:color="auto"/>
              <w:bottom w:val="single" w:sz="4" w:space="0" w:color="auto"/>
            </w:tcBorders>
          </w:tcPr>
          <w:p>
            <w:pPr>
              <w:pStyle w:val="nTable"/>
              <w:keepNext/>
              <w:keepLines/>
              <w:spacing w:after="40"/>
              <w:rPr>
                <w:b/>
              </w:rPr>
            </w:pPr>
            <w:r>
              <w:rPr>
                <w:b/>
              </w:rPr>
              <w:t>Short title</w:t>
            </w:r>
          </w:p>
        </w:tc>
        <w:tc>
          <w:tcPr>
            <w:tcW w:w="1134" w:type="dxa"/>
            <w:tcBorders>
              <w:top w:val="single" w:sz="4" w:space="0" w:color="auto"/>
              <w:bottom w:val="single" w:sz="4" w:space="0" w:color="auto"/>
            </w:tcBorders>
          </w:tcPr>
          <w:p>
            <w:pPr>
              <w:pStyle w:val="nTable"/>
              <w:keepNext/>
              <w:keepLines/>
              <w:spacing w:after="40"/>
              <w:rPr>
                <w:b/>
              </w:rPr>
            </w:pPr>
            <w:r>
              <w:rPr>
                <w:b/>
              </w:rPr>
              <w:t>Number and year</w:t>
            </w:r>
          </w:p>
        </w:tc>
        <w:tc>
          <w:tcPr>
            <w:tcW w:w="1134" w:type="dxa"/>
            <w:tcBorders>
              <w:top w:val="single" w:sz="4" w:space="0" w:color="auto"/>
              <w:bottom w:val="single" w:sz="4" w:space="0" w:color="auto"/>
            </w:tcBorders>
          </w:tcPr>
          <w:p>
            <w:pPr>
              <w:pStyle w:val="nTable"/>
              <w:keepNext/>
              <w:keepLines/>
              <w:spacing w:after="40"/>
              <w:rPr>
                <w:b/>
              </w:rPr>
            </w:pPr>
            <w:r>
              <w:rPr>
                <w:b/>
              </w:rPr>
              <w:t>Assent</w:t>
            </w:r>
          </w:p>
        </w:tc>
        <w:tc>
          <w:tcPr>
            <w:tcW w:w="2552" w:type="dxa"/>
            <w:tcBorders>
              <w:top w:val="single" w:sz="4" w:space="0" w:color="auto"/>
              <w:bottom w:val="single" w:sz="4" w:space="0" w:color="auto"/>
            </w:tcBorders>
          </w:tcPr>
          <w:p>
            <w:pPr>
              <w:pStyle w:val="nTable"/>
              <w:keepNext/>
              <w:keepLines/>
              <w:spacing w:after="40"/>
              <w:rPr>
                <w:b/>
              </w:rPr>
            </w:pPr>
            <w:r>
              <w:rPr>
                <w:b/>
              </w:rPr>
              <w:t>Commencement</w:t>
            </w:r>
          </w:p>
        </w:tc>
      </w:tr>
      <w:tr>
        <w:tc>
          <w:tcPr>
            <w:tcW w:w="2273" w:type="dxa"/>
            <w:tcBorders>
              <w:top w:val="single" w:sz="4" w:space="0" w:color="auto"/>
            </w:tcBorders>
          </w:tcPr>
          <w:p>
            <w:pPr>
              <w:pStyle w:val="nTable"/>
              <w:spacing w:after="40"/>
              <w:rPr>
                <w:i/>
                <w:vertAlign w:val="superscript"/>
              </w:rPr>
            </w:pPr>
            <w:r>
              <w:rPr>
                <w:i/>
                <w:snapToGrid w:val="0"/>
              </w:rPr>
              <w:t>Native Title (State Provisions) Act </w:t>
            </w:r>
            <w:r>
              <w:rPr>
                <w:i/>
                <w:iCs/>
                <w:snapToGrid w:val="0"/>
              </w:rPr>
              <w:t>1999</w:t>
            </w:r>
            <w:r>
              <w:rPr>
                <w:snapToGrid w:val="0"/>
              </w:rPr>
              <w:t xml:space="preserve"> s. 7.3</w:t>
            </w:r>
          </w:p>
        </w:tc>
        <w:tc>
          <w:tcPr>
            <w:tcW w:w="1134" w:type="dxa"/>
            <w:tcBorders>
              <w:top w:val="single" w:sz="4" w:space="0" w:color="auto"/>
            </w:tcBorders>
          </w:tcPr>
          <w:p>
            <w:pPr>
              <w:pStyle w:val="nTable"/>
              <w:spacing w:after="40"/>
            </w:pPr>
            <w:r>
              <w:t>60 of 1999</w:t>
            </w:r>
          </w:p>
        </w:tc>
        <w:tc>
          <w:tcPr>
            <w:tcW w:w="1134" w:type="dxa"/>
            <w:tcBorders>
              <w:top w:val="single" w:sz="4" w:space="0" w:color="auto"/>
            </w:tcBorders>
          </w:tcPr>
          <w:p>
            <w:pPr>
              <w:pStyle w:val="nTable"/>
              <w:spacing w:after="40"/>
            </w:pPr>
            <w:r>
              <w:t>10 Jan 2000</w:t>
            </w:r>
          </w:p>
        </w:tc>
        <w:tc>
          <w:tcPr>
            <w:tcW w:w="2552" w:type="dxa"/>
            <w:tcBorders>
              <w:top w:val="single" w:sz="4" w:space="0" w:color="auto"/>
            </w:tcBorders>
          </w:tcPr>
          <w:p>
            <w:pPr>
              <w:pStyle w:val="nTable"/>
              <w:spacing w:after="40"/>
            </w:pPr>
            <w:r>
              <w:t>Operative on earliest of commencement of Pt. 2 (except s. 2.2), Pt. 3 (except s. 3.1) and Pt. 4</w:t>
            </w:r>
          </w:p>
        </w:tc>
      </w:tr>
      <w:tr>
        <w:tc>
          <w:tcPr>
            <w:tcW w:w="2273" w:type="dxa"/>
            <w:tcBorders>
              <w:bottom w:val="single" w:sz="4" w:space="0" w:color="auto"/>
            </w:tcBorders>
          </w:tcPr>
          <w:p>
            <w:pPr>
              <w:pStyle w:val="nTable"/>
              <w:spacing w:after="40"/>
              <w:rPr>
                <w:snapToGrid w:val="0"/>
              </w:rPr>
            </w:pPr>
            <w:r>
              <w:rPr>
                <w:i/>
              </w:rPr>
              <w:t>Work Health and Safety Act 2020</w:t>
            </w:r>
            <w:r>
              <w:t xml:space="preserve"> Pt. 15 Div. 3 Subdiv. 3</w:t>
            </w:r>
          </w:p>
        </w:tc>
        <w:tc>
          <w:tcPr>
            <w:tcW w:w="1134" w:type="dxa"/>
            <w:tcBorders>
              <w:bottom w:val="single" w:sz="4" w:space="0" w:color="auto"/>
            </w:tcBorders>
          </w:tcPr>
          <w:p>
            <w:pPr>
              <w:pStyle w:val="nTable"/>
              <w:spacing w:after="40"/>
            </w:pPr>
            <w:r>
              <w:t>36 of 2020</w:t>
            </w:r>
          </w:p>
        </w:tc>
        <w:tc>
          <w:tcPr>
            <w:tcW w:w="1134" w:type="dxa"/>
            <w:tcBorders>
              <w:bottom w:val="single" w:sz="4" w:space="0" w:color="auto"/>
            </w:tcBorders>
          </w:tcPr>
          <w:p>
            <w:pPr>
              <w:pStyle w:val="nTable"/>
              <w:spacing w:after="40"/>
            </w:pPr>
            <w:r>
              <w:t>10 Nov 2020</w:t>
            </w:r>
          </w:p>
        </w:tc>
        <w:tc>
          <w:tcPr>
            <w:tcW w:w="2552" w:type="dxa"/>
            <w:tcBorders>
              <w:bottom w:val="single" w:sz="4" w:space="0" w:color="auto"/>
            </w:tcBorders>
          </w:tcPr>
          <w:p>
            <w:pPr>
              <w:pStyle w:val="nTable"/>
              <w:spacing w:after="40"/>
            </w:pPr>
            <w:r>
              <w:t>31 Mar 2022 (see s. 2(1)(c) and SL 2022/18 cl. 2)</w:t>
            </w:r>
          </w:p>
        </w:tc>
      </w:tr>
    </w:tbl>
    <w:p>
      <w:pPr>
        <w:pStyle w:val="nHeading3"/>
      </w:pPr>
      <w:bookmarkStart w:id="248" w:name="_Toc97627248"/>
      <w:r>
        <w:lastRenderedPageBreak/>
        <w:t>Other notes</w:t>
      </w:r>
      <w:bookmarkEnd w:id="248"/>
    </w:p>
    <w:p>
      <w:pPr>
        <w:pStyle w:val="nNote"/>
        <w:keepNext/>
        <w:spacing w:before="240"/>
        <w:rPr>
          <w:snapToGrid w:val="0"/>
        </w:rPr>
      </w:pPr>
      <w:r>
        <w:rPr>
          <w:snapToGrid w:val="0"/>
          <w:vertAlign w:val="superscript"/>
        </w:rPr>
        <w:t>1</w:t>
      </w:r>
      <w:r>
        <w:rPr>
          <w:snapToGrid w:val="0"/>
        </w:rPr>
        <w:tab/>
        <w:t>Footnote no longer required.</w:t>
      </w:r>
    </w:p>
    <w:p>
      <w:pPr>
        <w:pStyle w:val="nNote"/>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Note"/>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Note"/>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Note"/>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lastRenderedPageBreak/>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lastRenderedPageBreak/>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Note"/>
        <w:spacing w:before="60"/>
      </w:pPr>
      <w:r>
        <w:rPr>
          <w:vertAlign w:val="superscript"/>
        </w:rPr>
        <w:t>6</w:t>
      </w:r>
      <w:r>
        <w:tab/>
        <w:t xml:space="preserve">As at the date this compilation was prepared, these offices (of the former Department of Mines) no longer exist.  </w:t>
      </w:r>
    </w:p>
    <w:p>
      <w:pPr>
        <w:pStyle w:val="nNote"/>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Note"/>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lastRenderedPageBreak/>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lastRenderedPageBreak/>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Note"/>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Note"/>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Note"/>
        <w:spacing w:before="60"/>
      </w:pPr>
      <w:r>
        <w:rPr>
          <w:vertAlign w:val="superscript"/>
        </w:rPr>
        <w:t>11</w:t>
      </w:r>
      <w:r>
        <w:tab/>
        <w:t xml:space="preserve">The Fourth Schedule was inserted by the </w:t>
      </w:r>
      <w:r>
        <w:rPr>
          <w:i/>
        </w:rPr>
        <w:t>Metric Conversion Act Amendment Act 1975</w:t>
      </w:r>
      <w:r>
        <w:t>.</w:t>
      </w:r>
    </w:p>
    <w:p>
      <w:pPr>
        <w:pStyle w:val="nNote"/>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Note"/>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Note"/>
        <w:rPr>
          <w:snapToGrid w:val="0"/>
        </w:rPr>
      </w:pPr>
      <w:r>
        <w:rPr>
          <w:snapToGrid w:val="0"/>
          <w:vertAlign w:val="superscript"/>
        </w:rPr>
        <w:t>14</w:t>
      </w:r>
      <w:r>
        <w:rPr>
          <w:snapToGrid w:val="0"/>
          <w:vertAlign w:val="superscript"/>
        </w:rPr>
        <w:tab/>
      </w:r>
      <w:r>
        <w:rPr>
          <w:snapToGrid w:val="0"/>
        </w:rPr>
        <w:t>Footnote no longer required.</w:t>
      </w:r>
    </w:p>
    <w:p>
      <w:pPr>
        <w:pStyle w:val="nNote"/>
        <w:rPr>
          <w:snapToGrid w:val="0"/>
        </w:rPr>
      </w:pPr>
      <w:r>
        <w:rPr>
          <w:snapToGrid w:val="0"/>
          <w:vertAlign w:val="superscript"/>
        </w:rPr>
        <w:t>15</w:t>
      </w:r>
      <w:r>
        <w:rPr>
          <w:snapToGrid w:val="0"/>
        </w:rPr>
        <w:tab/>
        <w:t xml:space="preserve">The </w:t>
      </w:r>
      <w:r>
        <w:rPr>
          <w:i/>
          <w:snapToGrid w:val="0"/>
        </w:rPr>
        <w:t>Petroleum Legislation Amendment and Repeal Act 2005</w:t>
      </w:r>
      <w:r>
        <w:rPr>
          <w:snapToGrid w:val="0"/>
        </w:rPr>
        <w:t xml:space="preserve"> s. 29(2) had not come into operation when it was deleted by the </w:t>
      </w:r>
      <w:r>
        <w:rPr>
          <w:i/>
          <w:snapToGrid w:val="0"/>
        </w:rPr>
        <w:t>Statutes (Repeals and Minor Amendments) Act 2014</w:t>
      </w:r>
      <w:r>
        <w:rPr>
          <w:snapToGrid w:val="0"/>
        </w:rPr>
        <w:t xml:space="preserve"> s.</w:t>
      </w:r>
      <w:r>
        <w:t> 31</w:t>
      </w:r>
      <w:r>
        <w:rPr>
          <w:snapToGrid w:val="0"/>
        </w:rPr>
        <w:t>.</w:t>
      </w:r>
    </w:p>
    <w:p>
      <w:pPr>
        <w:pStyle w:val="nNote"/>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nHeading2"/>
        <w:rPr>
          <w:sz w:val="28"/>
        </w:rPr>
      </w:pPr>
      <w:bookmarkStart w:id="250" w:name="_Toc97287812"/>
      <w:bookmarkStart w:id="251" w:name="_Toc97288004"/>
      <w:bookmarkStart w:id="252" w:name="_Toc97627249"/>
      <w:r>
        <w:rPr>
          <w:sz w:val="28"/>
        </w:rPr>
        <w:lastRenderedPageBreak/>
        <w:t>Defined terms</w:t>
      </w:r>
      <w:bookmarkEnd w:id="250"/>
      <w:bookmarkEnd w:id="251"/>
      <w:bookmarkEnd w:id="25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accident</w:t>
      </w:r>
      <w:r>
        <w:tab/>
        <w:t>Sch. 1 cl. 3</w:t>
      </w:r>
    </w:p>
    <w:p>
      <w:pPr>
        <w:pStyle w:val="DefinedTerms"/>
      </w:pPr>
      <w:r>
        <w:t>actual supplier</w:t>
      </w:r>
      <w:r>
        <w:tab/>
        <w:t>Sch. 1 cl. 11(2)</w:t>
      </w:r>
    </w:p>
    <w:p>
      <w:pPr>
        <w:pStyle w:val="DefinedTerms"/>
      </w:pPr>
      <w:r>
        <w:t>amending Act</w:t>
      </w:r>
      <w:r>
        <w:tab/>
        <w:t>14(4)</w:t>
      </w:r>
    </w:p>
    <w:p>
      <w:pPr>
        <w:pStyle w:val="DefinedTerms"/>
      </w:pPr>
      <w:r>
        <w:t>approved</w:t>
      </w:r>
      <w:r>
        <w:tab/>
        <w:t>4(1)</w:t>
      </w:r>
    </w:p>
    <w:p>
      <w:pPr>
        <w:pStyle w:val="DefinedTerms"/>
      </w:pPr>
      <w:r>
        <w:t>Australian Standard</w:t>
      </w:r>
      <w:r>
        <w:tab/>
        <w:t>66BB(4)</w:t>
      </w:r>
    </w:p>
    <w:p>
      <w:pPr>
        <w:pStyle w:val="DefinedTerms"/>
      </w:pPr>
      <w:r>
        <w:t>Australian/New Zealand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 and 6</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listed OSH law</w:t>
      </w:r>
      <w:r>
        <w:tab/>
        <w:t>4(1)</w:t>
      </w:r>
    </w:p>
    <w:p>
      <w:pPr>
        <w:pStyle w:val="DefinedTerms"/>
      </w:pPr>
      <w:r>
        <w:t>member of the workforce</w:t>
      </w:r>
      <w:r>
        <w:tab/>
        <w:t>Sch. 1 cl. 3</w:t>
      </w:r>
    </w:p>
    <w:p>
      <w:pPr>
        <w:pStyle w:val="DefinedTerms"/>
      </w:pPr>
      <w:r>
        <w:t>Minister for Lands</w:t>
      </w:r>
      <w:r>
        <w:tab/>
        <w:t>4(1)</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lastRenderedPageBreak/>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relinquished area</w:t>
      </w:r>
      <w:r>
        <w:tab/>
        <w:t>4(1)</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Pr>
        <w:pStyle w:val="DefinedTerms"/>
        <w:sectPr>
          <w:headerReference w:type="even" r:id="rId28"/>
          <w:headerReference w:type="default" r:id="rId29"/>
          <w:pgSz w:w="11907" w:h="16840" w:code="9"/>
          <w:pgMar w:top="2381" w:right="2409" w:bottom="3543" w:left="2409" w:header="720" w:footer="3380" w:gutter="0"/>
          <w:cols w:space="720"/>
          <w:noEndnote/>
          <w:docGrid w:linePitch="326"/>
        </w:sectPr>
      </w:pPr>
    </w:p>
    <w:p/>
    <w:sectPr>
      <w:headerReference w:type="even" r:id="rId30"/>
      <w:headerReference w:type="default" r:id="rId31"/>
      <w:footerReference w:type="even" r:id="rId32"/>
      <w:footerReference w:type="default" r:id="rId33"/>
      <w:headerReference w:type="first" r:id="rId34"/>
      <w:footerReference w:type="first" r:id="rId35"/>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04-i0-01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10 Nov 2020</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Nov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04-i0-01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Nov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04-i0-01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148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04-i0-01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10 Nov 2020</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Nov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04-i0-01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149</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Nov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04-i0-01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242" w:name="Schedule"/>
    <w:bookmarkEnd w:id="24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49" w:name="Compilation"/>
    <w:bookmarkEnd w:id="249"/>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53" w:name="DefinedTerms"/>
    <w:bookmarkEnd w:id="253"/>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54" w:name="Coversheet"/>
    <w:bookmarkEnd w:id="25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C2808C0"/>
    <w:multiLevelType w:val="singleLevel"/>
    <w:tmpl w:val="68CE288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5"/>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04114824"/>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 w:name="WAFER_20150709161221" w:val="ResetPageSize,UpdateArrangement,UpdateNTable"/>
    <w:docVar w:name="WAFER_20150709161221_GUID" w:val="ac1a3e56-2668-4eac-9bf4-da47f19bbc8a"/>
    <w:docVar w:name="WAFER_20151109112530" w:val="UpdateStyles,UsedStyles"/>
    <w:docVar w:name="WAFER_20151109112530_GUID" w:val="c36a22a9-463c-41a9-a4c8-d0d3812c7a6c"/>
    <w:docVar w:name="WAFER_20200226113126"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26113126_GUID" w:val="fa9d4a7d-849b-448a-8942-0cab67bf62c1"/>
    <w:docVar w:name="WAFER_20201109152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109152849_GUID" w:val="1ef08e67-945a-4484-8cf6-c9f9a09abc5c"/>
    <w:docVar w:name="WAFER_2022030411482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304114824_GUID" w:val="9f4fd97b-d6be-467d-b3f2-ce04f95fc0a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22038641-6275-44A0-A0FE-66AAA86E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3.xml"/><Relationship Id="rId21" Type="http://schemas.openxmlformats.org/officeDocument/2006/relationships/header" Target="header8.xml"/><Relationship Id="rId34" Type="http://schemas.openxmlformats.org/officeDocument/2006/relationships/header" Target="header19.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2.xml"/><Relationship Id="rId33"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header" Target="header15.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4.xml"/><Relationship Id="rId30" Type="http://schemas.openxmlformats.org/officeDocument/2006/relationships/header" Target="header17.xml"/><Relationship Id="rId35" Type="http://schemas.openxmlformats.org/officeDocument/2006/relationships/footer" Target="footer9.xm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45164</Words>
  <Characters>215434</Characters>
  <Application>Microsoft Office Word</Application>
  <DocSecurity>0</DocSecurity>
  <Lines>5523</Lines>
  <Paragraphs>3030</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1969 - 04-i0-01</dc:title>
  <dc:subject/>
  <dc:creator/>
  <cp:keywords/>
  <dc:description/>
  <cp:lastModifiedBy>Master Repository Process</cp:lastModifiedBy>
  <cp:revision>4</cp:revision>
  <cp:lastPrinted>2011-06-27T02:16:00Z</cp:lastPrinted>
  <dcterms:created xsi:type="dcterms:W3CDTF">2022-03-11T06:45:00Z</dcterms:created>
  <dcterms:modified xsi:type="dcterms:W3CDTF">2022-03-11T06:45:00Z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DocumentType">
    <vt:lpwstr>Act</vt:lpwstr>
  </property>
  <property fmtid="{D5CDD505-2E9C-101B-9397-08002B2CF9AE}" pid="4" name="OwlsUID">
    <vt:i4>597</vt:i4>
  </property>
  <property fmtid="{D5CDD505-2E9C-101B-9397-08002B2CF9AE}" pid="5" name="ReprintNo">
    <vt:lpwstr>4</vt:lpwstr>
  </property>
  <property fmtid="{D5CDD505-2E9C-101B-9397-08002B2CF9AE}" pid="6" name="ReprintedAsAt">
    <vt:filetime>2010-09-30T16:00:00Z</vt:filetime>
  </property>
  <property fmtid="{D5CDD505-2E9C-101B-9397-08002B2CF9AE}" pid="7" name="ThisVersion">
    <vt:lpwstr>04-c0-04</vt:lpwstr>
  </property>
  <property fmtid="{D5CDD505-2E9C-101B-9397-08002B2CF9AE}" pid="8" name="AsAtDate">
    <vt:lpwstr>10 Nov 2020</vt:lpwstr>
  </property>
  <property fmtid="{D5CDD505-2E9C-101B-9397-08002B2CF9AE}" pid="9" name="Suffix">
    <vt:lpwstr>04-i0-01</vt:lpwstr>
  </property>
  <property fmtid="{D5CDD505-2E9C-101B-9397-08002B2CF9AE}" pid="10" name="CommencementDate">
    <vt:lpwstr>20201110</vt:lpwstr>
  </property>
</Properties>
</file>