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959" w:rsidRDefault="00F016E7">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42959" w:rsidRDefault="00F016E7">
      <w:pPr>
        <w:pStyle w:val="PrincipalActRegPage1"/>
      </w:pPr>
      <w:r>
        <w:fldChar w:fldCharType="begin"/>
      </w:r>
      <w:r>
        <w:instrText xml:space="preserve"> STYLEREF "PrincipalAct_Reg"</w:instrText>
      </w:r>
      <w:r>
        <w:fldChar w:fldCharType="separate"/>
      </w:r>
      <w:r w:rsidR="00441437">
        <w:rPr>
          <w:noProof/>
        </w:rPr>
        <w:t>Public Sector Management Act 1994</w:t>
      </w:r>
      <w:r>
        <w:fldChar w:fldCharType="end"/>
      </w:r>
    </w:p>
    <w:p w:rsidR="00942959" w:rsidRDefault="00F016E7">
      <w:pPr>
        <w:pStyle w:val="NameofActRegPage1"/>
        <w:spacing w:before="1800" w:after="4200"/>
        <w:outlineLvl w:val="0"/>
      </w:pPr>
      <w:r>
        <w:fldChar w:fldCharType="begin"/>
      </w:r>
      <w:r>
        <w:instrText xml:space="preserve"> STYLEREF "Name Of Act/Reg"</w:instrText>
      </w:r>
      <w:r>
        <w:fldChar w:fldCharType="separate"/>
      </w:r>
      <w:r w:rsidR="00441437">
        <w:rPr>
          <w:noProof/>
        </w:rPr>
        <w:t>Public Sector Management (General) Regulations 1994</w:t>
      </w:r>
      <w:r>
        <w:fldChar w:fldCharType="end"/>
      </w:r>
    </w:p>
    <w:p w:rsidR="00942959" w:rsidRDefault="00942959">
      <w:pPr>
        <w:jc w:val="center"/>
        <w:sectPr w:rsidR="0094295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42959" w:rsidRDefault="00F016E7">
      <w:pPr>
        <w:pStyle w:val="WA"/>
      </w:pPr>
      <w:r>
        <w:lastRenderedPageBreak/>
        <w:t>Western Australia</w:t>
      </w:r>
    </w:p>
    <w:p w:rsidR="00942959" w:rsidRDefault="00F016E7">
      <w:pPr>
        <w:pStyle w:val="NameofActRegPage1"/>
      </w:pPr>
      <w:r>
        <w:fldChar w:fldCharType="begin"/>
      </w:r>
      <w:r>
        <w:instrText xml:space="preserve"> STYLEREF "Name Of Act/Reg"</w:instrText>
      </w:r>
      <w:r>
        <w:fldChar w:fldCharType="separate"/>
      </w:r>
      <w:r w:rsidR="00441437">
        <w:rPr>
          <w:noProof/>
        </w:rPr>
        <w:t>Public Sector Management (General) Regulations 1994</w:t>
      </w:r>
      <w:r>
        <w:fldChar w:fldCharType="end"/>
      </w:r>
    </w:p>
    <w:p w:rsidR="00942959" w:rsidRDefault="00F016E7">
      <w:pPr>
        <w:pStyle w:val="Arrangement"/>
      </w:pPr>
      <w:r>
        <w:t>Contents</w:t>
      </w:r>
    </w:p>
    <w:p w:rsidR="006E438D" w:rsidRDefault="00F016E7">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E438D">
        <w:t>1</w:t>
      </w:r>
      <w:r w:rsidR="006E438D" w:rsidRPr="006859E9">
        <w:rPr>
          <w:snapToGrid w:val="0"/>
        </w:rPr>
        <w:t>.</w:t>
      </w:r>
      <w:r w:rsidR="006E438D" w:rsidRPr="006859E9">
        <w:rPr>
          <w:snapToGrid w:val="0"/>
        </w:rPr>
        <w:tab/>
        <w:t>Citation</w:t>
      </w:r>
      <w:r w:rsidR="006E438D">
        <w:tab/>
      </w:r>
      <w:r w:rsidR="006E438D">
        <w:fldChar w:fldCharType="begin"/>
      </w:r>
      <w:r w:rsidR="006E438D">
        <w:instrText xml:space="preserve"> PAGEREF _Toc57106262 \h </w:instrText>
      </w:r>
      <w:r w:rsidR="006E438D">
        <w:fldChar w:fldCharType="separate"/>
      </w:r>
      <w:r w:rsidR="00441437">
        <w:t>1</w:t>
      </w:r>
      <w:r w:rsidR="006E438D">
        <w:fldChar w:fldCharType="end"/>
      </w:r>
    </w:p>
    <w:p w:rsidR="006E438D" w:rsidRDefault="006E438D">
      <w:pPr>
        <w:pStyle w:val="TOC8"/>
        <w:rPr>
          <w:rFonts w:asciiTheme="minorHAnsi" w:eastAsiaTheme="minorEastAsia" w:hAnsiTheme="minorHAnsi" w:cstheme="minorBidi"/>
          <w:szCs w:val="22"/>
        </w:rPr>
      </w:pPr>
      <w:r>
        <w:t>2</w:t>
      </w:r>
      <w:r w:rsidRPr="006859E9">
        <w:rPr>
          <w:snapToGrid w:val="0"/>
        </w:rPr>
        <w:t>.</w:t>
      </w:r>
      <w:r w:rsidRPr="006859E9">
        <w:rPr>
          <w:snapToGrid w:val="0"/>
        </w:rPr>
        <w:tab/>
        <w:t>Commencement</w:t>
      </w:r>
      <w:r>
        <w:tab/>
      </w:r>
      <w:r>
        <w:fldChar w:fldCharType="begin"/>
      </w:r>
      <w:r>
        <w:instrText xml:space="preserve"> PAGEREF _Toc57106263 \h </w:instrText>
      </w:r>
      <w:r>
        <w:fldChar w:fldCharType="separate"/>
      </w:r>
      <w:r w:rsidR="00441437">
        <w:t>1</w:t>
      </w:r>
      <w:r>
        <w:fldChar w:fldCharType="end"/>
      </w:r>
    </w:p>
    <w:p w:rsidR="006E438D" w:rsidRDefault="006E438D">
      <w:pPr>
        <w:pStyle w:val="TOC8"/>
        <w:rPr>
          <w:rFonts w:asciiTheme="minorHAnsi" w:eastAsiaTheme="minorEastAsia" w:hAnsiTheme="minorHAnsi" w:cstheme="minorBidi"/>
          <w:szCs w:val="22"/>
        </w:rPr>
      </w:pPr>
      <w:r>
        <w:t>3</w:t>
      </w:r>
      <w:r w:rsidRPr="006859E9">
        <w:rPr>
          <w:snapToGrid w:val="0"/>
        </w:rPr>
        <w:t>.</w:t>
      </w:r>
      <w:r w:rsidRPr="006859E9">
        <w:rPr>
          <w:snapToGrid w:val="0"/>
        </w:rPr>
        <w:tab/>
        <w:t>Independent departments prescribed (Act s. 3(3))</w:t>
      </w:r>
      <w:r>
        <w:tab/>
      </w:r>
      <w:r>
        <w:fldChar w:fldCharType="begin"/>
      </w:r>
      <w:r>
        <w:instrText xml:space="preserve"> PAGEREF _Toc57106264 \h </w:instrText>
      </w:r>
      <w:r>
        <w:fldChar w:fldCharType="separate"/>
      </w:r>
      <w:r w:rsidR="00441437">
        <w:t>1</w:t>
      </w:r>
      <w:r>
        <w:fldChar w:fldCharType="end"/>
      </w:r>
    </w:p>
    <w:p w:rsidR="006E438D" w:rsidRDefault="006E438D">
      <w:pPr>
        <w:pStyle w:val="TOC8"/>
        <w:rPr>
          <w:rFonts w:asciiTheme="minorHAnsi" w:eastAsiaTheme="minorEastAsia" w:hAnsiTheme="minorHAnsi" w:cstheme="minorBidi"/>
          <w:szCs w:val="22"/>
        </w:rPr>
      </w:pPr>
      <w:r>
        <w:t>4</w:t>
      </w:r>
      <w:r w:rsidRPr="006859E9">
        <w:rPr>
          <w:snapToGrid w:val="0"/>
        </w:rPr>
        <w:t>.</w:t>
      </w:r>
      <w:r w:rsidRPr="006859E9">
        <w:rPr>
          <w:snapToGrid w:val="0"/>
        </w:rPr>
        <w:tab/>
        <w:t>Independent departments prescribed (Act s. 5(2)(a))</w:t>
      </w:r>
      <w:r>
        <w:tab/>
      </w:r>
      <w:r>
        <w:fldChar w:fldCharType="begin"/>
      </w:r>
      <w:r>
        <w:instrText xml:space="preserve"> PAGEREF _Toc57106265 \h </w:instrText>
      </w:r>
      <w:r>
        <w:fldChar w:fldCharType="separate"/>
      </w:r>
      <w:r w:rsidR="00441437">
        <w:t>1</w:t>
      </w:r>
      <w:r>
        <w:fldChar w:fldCharType="end"/>
      </w:r>
    </w:p>
    <w:p w:rsidR="006E438D" w:rsidRDefault="006E438D">
      <w:pPr>
        <w:pStyle w:val="TOC8"/>
        <w:rPr>
          <w:rFonts w:asciiTheme="minorHAnsi" w:eastAsiaTheme="minorEastAsia" w:hAnsiTheme="minorHAnsi" w:cstheme="minorBidi"/>
          <w:szCs w:val="22"/>
        </w:rPr>
      </w:pPr>
      <w:r>
        <w:t>4A</w:t>
      </w:r>
      <w:r w:rsidRPr="006859E9">
        <w:rPr>
          <w:snapToGrid w:val="0"/>
        </w:rPr>
        <w:t>.</w:t>
      </w:r>
      <w:r w:rsidRPr="006859E9">
        <w:rPr>
          <w:snapToGrid w:val="0"/>
        </w:rPr>
        <w:tab/>
        <w:t>Deemed chief executive officers (Act s. 4(5))</w:t>
      </w:r>
      <w:r>
        <w:tab/>
      </w:r>
      <w:r>
        <w:fldChar w:fldCharType="begin"/>
      </w:r>
      <w:r>
        <w:instrText xml:space="preserve"> PAGEREF _Toc57106266 \h </w:instrText>
      </w:r>
      <w:r>
        <w:fldChar w:fldCharType="separate"/>
      </w:r>
      <w:r w:rsidR="00441437">
        <w:t>2</w:t>
      </w:r>
      <w:r>
        <w:fldChar w:fldCharType="end"/>
      </w:r>
    </w:p>
    <w:p w:rsidR="006E438D" w:rsidRDefault="006E438D">
      <w:pPr>
        <w:pStyle w:val="TOC8"/>
        <w:rPr>
          <w:rFonts w:asciiTheme="minorHAnsi" w:eastAsiaTheme="minorEastAsia" w:hAnsiTheme="minorHAnsi" w:cstheme="minorBidi"/>
          <w:szCs w:val="22"/>
        </w:rPr>
      </w:pPr>
      <w:r>
        <w:t>4B</w:t>
      </w:r>
      <w:r w:rsidRPr="006859E9">
        <w:rPr>
          <w:snapToGrid w:val="0"/>
        </w:rPr>
        <w:t>.</w:t>
      </w:r>
      <w:r w:rsidRPr="006859E9">
        <w:rPr>
          <w:snapToGrid w:val="0"/>
        </w:rPr>
        <w:tab/>
        <w:t>Deemed chief employee (Act s. 4(5))</w:t>
      </w:r>
      <w:r>
        <w:tab/>
      </w:r>
      <w:r>
        <w:fldChar w:fldCharType="begin"/>
      </w:r>
      <w:r>
        <w:instrText xml:space="preserve"> PAGEREF _Toc57106267 \h </w:instrText>
      </w:r>
      <w:r>
        <w:fldChar w:fldCharType="separate"/>
      </w:r>
      <w:r w:rsidR="00441437">
        <w:t>2</w:t>
      </w:r>
      <w:r>
        <w:fldChar w:fldCharType="end"/>
      </w:r>
    </w:p>
    <w:p w:rsidR="006E438D" w:rsidRDefault="006E438D">
      <w:pPr>
        <w:pStyle w:val="TOC8"/>
        <w:rPr>
          <w:rFonts w:asciiTheme="minorHAnsi" w:eastAsiaTheme="minorEastAsia" w:hAnsiTheme="minorHAnsi" w:cstheme="minorBidi"/>
          <w:szCs w:val="22"/>
        </w:rPr>
      </w:pPr>
      <w:r>
        <w:t>5</w:t>
      </w:r>
      <w:r w:rsidRPr="006859E9">
        <w:rPr>
          <w:snapToGrid w:val="0"/>
        </w:rPr>
        <w:t>.</w:t>
      </w:r>
      <w:r w:rsidRPr="006859E9">
        <w:rPr>
          <w:snapToGrid w:val="0"/>
        </w:rPr>
        <w:tab/>
        <w:t>Employing authorities (Act s. 5(3))</w:t>
      </w:r>
      <w:r>
        <w:tab/>
      </w:r>
      <w:r>
        <w:fldChar w:fldCharType="begin"/>
      </w:r>
      <w:r>
        <w:instrText xml:space="preserve"> PAGEREF _Toc57106268 \h </w:instrText>
      </w:r>
      <w:r>
        <w:fldChar w:fldCharType="separate"/>
      </w:r>
      <w:r w:rsidR="00441437">
        <w:t>2</w:t>
      </w:r>
      <w:r>
        <w:fldChar w:fldCharType="end"/>
      </w:r>
    </w:p>
    <w:p w:rsidR="006E438D" w:rsidRDefault="006E438D">
      <w:pPr>
        <w:pStyle w:val="TOC8"/>
        <w:rPr>
          <w:rFonts w:asciiTheme="minorHAnsi" w:eastAsiaTheme="minorEastAsia" w:hAnsiTheme="minorHAnsi" w:cstheme="minorBidi"/>
          <w:szCs w:val="22"/>
        </w:rPr>
      </w:pPr>
      <w:r>
        <w:t>5A</w:t>
      </w:r>
      <w:r w:rsidRPr="006859E9">
        <w:rPr>
          <w:snapToGrid w:val="0"/>
        </w:rPr>
        <w:t>.</w:t>
      </w:r>
      <w:r w:rsidRPr="006859E9">
        <w:rPr>
          <w:snapToGrid w:val="0"/>
        </w:rPr>
        <w:tab/>
        <w:t>Human resource management activities prescribed (Act s. 21(1)(a)(ii))</w:t>
      </w:r>
      <w:r>
        <w:tab/>
      </w:r>
      <w:r>
        <w:fldChar w:fldCharType="begin"/>
      </w:r>
      <w:r>
        <w:instrText xml:space="preserve"> PAGEREF _Toc57106269 \h </w:instrText>
      </w:r>
      <w:r>
        <w:fldChar w:fldCharType="separate"/>
      </w:r>
      <w:r w:rsidR="00441437">
        <w:t>3</w:t>
      </w:r>
      <w:r>
        <w:fldChar w:fldCharType="end"/>
      </w:r>
    </w:p>
    <w:p w:rsidR="006E438D" w:rsidRDefault="006E438D">
      <w:pPr>
        <w:pStyle w:val="TOC8"/>
        <w:rPr>
          <w:rFonts w:asciiTheme="minorHAnsi" w:eastAsiaTheme="minorEastAsia" w:hAnsiTheme="minorHAnsi" w:cstheme="minorBidi"/>
          <w:szCs w:val="22"/>
        </w:rPr>
      </w:pPr>
      <w:r>
        <w:t>6A.</w:t>
      </w:r>
      <w:r>
        <w:tab/>
        <w:t>Entity prescribed for delegation by CEO (Act s. 33(1)(c)(ii))</w:t>
      </w:r>
      <w:r>
        <w:tab/>
      </w:r>
      <w:r>
        <w:fldChar w:fldCharType="begin"/>
      </w:r>
      <w:r>
        <w:instrText xml:space="preserve"> PAGEREF _Toc57106270 \h </w:instrText>
      </w:r>
      <w:r>
        <w:fldChar w:fldCharType="separate"/>
      </w:r>
      <w:r w:rsidR="00441437">
        <w:t>3</w:t>
      </w:r>
      <w:r>
        <w:fldChar w:fldCharType="end"/>
      </w:r>
    </w:p>
    <w:p w:rsidR="006E438D" w:rsidRDefault="006E438D">
      <w:pPr>
        <w:pStyle w:val="TOC8"/>
        <w:rPr>
          <w:rFonts w:asciiTheme="minorHAnsi" w:eastAsiaTheme="minorEastAsia" w:hAnsiTheme="minorHAnsi" w:cstheme="minorBidi"/>
          <w:szCs w:val="22"/>
        </w:rPr>
      </w:pPr>
      <w:r>
        <w:t>6</w:t>
      </w:r>
      <w:r w:rsidRPr="006859E9">
        <w:rPr>
          <w:snapToGrid w:val="0"/>
        </w:rPr>
        <w:t>.</w:t>
      </w:r>
      <w:r w:rsidRPr="006859E9">
        <w:rPr>
          <w:snapToGrid w:val="0"/>
        </w:rPr>
        <w:tab/>
        <w:t>Salary level prescribed (Act s. 43(1))</w:t>
      </w:r>
      <w:r>
        <w:tab/>
      </w:r>
      <w:r>
        <w:fldChar w:fldCharType="begin"/>
      </w:r>
      <w:r>
        <w:instrText xml:space="preserve"> PAGEREF _Toc57106271 \h </w:instrText>
      </w:r>
      <w:r>
        <w:fldChar w:fldCharType="separate"/>
      </w:r>
      <w:r w:rsidR="00441437">
        <w:t>4</w:t>
      </w:r>
      <w:r>
        <w:fldChar w:fldCharType="end"/>
      </w:r>
    </w:p>
    <w:p w:rsidR="006E438D" w:rsidRDefault="006E438D">
      <w:pPr>
        <w:pStyle w:val="TOC8"/>
        <w:rPr>
          <w:rFonts w:asciiTheme="minorHAnsi" w:eastAsiaTheme="minorEastAsia" w:hAnsiTheme="minorHAnsi" w:cstheme="minorBidi"/>
          <w:szCs w:val="22"/>
        </w:rPr>
      </w:pPr>
      <w:r>
        <w:t>7</w:t>
      </w:r>
      <w:r w:rsidRPr="006859E9">
        <w:rPr>
          <w:snapToGrid w:val="0"/>
        </w:rPr>
        <w:t>.</w:t>
      </w:r>
      <w:r w:rsidRPr="006859E9">
        <w:rPr>
          <w:snapToGrid w:val="0"/>
        </w:rPr>
        <w:tab/>
        <w:t>Amount prescribed (Act s. 56(3)(a))</w:t>
      </w:r>
      <w:r>
        <w:tab/>
      </w:r>
      <w:r>
        <w:fldChar w:fldCharType="begin"/>
      </w:r>
      <w:r>
        <w:instrText xml:space="preserve"> PAGEREF _Toc57106272 \h </w:instrText>
      </w:r>
      <w:r>
        <w:fldChar w:fldCharType="separate"/>
      </w:r>
      <w:r w:rsidR="00441437">
        <w:t>4</w:t>
      </w:r>
      <w:r>
        <w:fldChar w:fldCharType="end"/>
      </w:r>
    </w:p>
    <w:p w:rsidR="006E438D" w:rsidRDefault="006E438D">
      <w:pPr>
        <w:pStyle w:val="TOC8"/>
        <w:rPr>
          <w:rFonts w:asciiTheme="minorHAnsi" w:eastAsiaTheme="minorEastAsia" w:hAnsiTheme="minorHAnsi" w:cstheme="minorBidi"/>
          <w:szCs w:val="22"/>
        </w:rPr>
      </w:pPr>
      <w:r>
        <w:t>8</w:t>
      </w:r>
      <w:r w:rsidRPr="006859E9">
        <w:rPr>
          <w:snapToGrid w:val="0"/>
        </w:rPr>
        <w:t>.</w:t>
      </w:r>
      <w:r w:rsidRPr="006859E9">
        <w:rPr>
          <w:snapToGrid w:val="0"/>
        </w:rPr>
        <w:tab/>
        <w:t>Amount prescribed (Act s. 56(5)(b))</w:t>
      </w:r>
      <w:r>
        <w:tab/>
      </w:r>
      <w:r>
        <w:fldChar w:fldCharType="begin"/>
      </w:r>
      <w:r>
        <w:instrText xml:space="preserve"> PAGEREF _Toc57106273 \h </w:instrText>
      </w:r>
      <w:r>
        <w:fldChar w:fldCharType="separate"/>
      </w:r>
      <w:r w:rsidR="00441437">
        <w:t>4</w:t>
      </w:r>
      <w:r>
        <w:fldChar w:fldCharType="end"/>
      </w:r>
    </w:p>
    <w:p w:rsidR="006E438D" w:rsidRDefault="006E438D">
      <w:pPr>
        <w:pStyle w:val="TOC8"/>
        <w:rPr>
          <w:rFonts w:asciiTheme="minorHAnsi" w:eastAsiaTheme="minorEastAsia" w:hAnsiTheme="minorHAnsi" w:cstheme="minorBidi"/>
          <w:szCs w:val="22"/>
        </w:rPr>
      </w:pPr>
      <w:r>
        <w:t>8A.</w:t>
      </w:r>
      <w:r>
        <w:tab/>
        <w:t>Arrangements prescribed for remuneration of CEOs (Act s. 57(1)(b))</w:t>
      </w:r>
      <w:r>
        <w:tab/>
      </w:r>
      <w:r>
        <w:fldChar w:fldCharType="begin"/>
      </w:r>
      <w:r>
        <w:instrText xml:space="preserve"> PAGEREF _Toc57106274 \h </w:instrText>
      </w:r>
      <w:r>
        <w:fldChar w:fldCharType="separate"/>
      </w:r>
      <w:r w:rsidR="00441437">
        <w:t>4</w:t>
      </w:r>
      <w:r>
        <w:fldChar w:fldCharType="end"/>
      </w:r>
    </w:p>
    <w:p w:rsidR="006E438D" w:rsidRDefault="006E438D">
      <w:pPr>
        <w:pStyle w:val="TOC8"/>
        <w:rPr>
          <w:rFonts w:asciiTheme="minorHAnsi" w:eastAsiaTheme="minorEastAsia" w:hAnsiTheme="minorHAnsi" w:cstheme="minorBidi"/>
          <w:szCs w:val="22"/>
        </w:rPr>
      </w:pPr>
      <w:r>
        <w:t>9</w:t>
      </w:r>
      <w:r w:rsidRPr="006859E9">
        <w:rPr>
          <w:snapToGrid w:val="0"/>
        </w:rPr>
        <w:t>.</w:t>
      </w:r>
      <w:r w:rsidRPr="006859E9">
        <w:rPr>
          <w:snapToGrid w:val="0"/>
        </w:rPr>
        <w:tab/>
        <w:t>Period prescribed (Act s. 59(4))</w:t>
      </w:r>
      <w:r>
        <w:tab/>
      </w:r>
      <w:r>
        <w:fldChar w:fldCharType="begin"/>
      </w:r>
      <w:r>
        <w:instrText xml:space="preserve"> PAGEREF _Toc57106275 \h </w:instrText>
      </w:r>
      <w:r>
        <w:fldChar w:fldCharType="separate"/>
      </w:r>
      <w:r w:rsidR="00441437">
        <w:t>7</w:t>
      </w:r>
      <w:r>
        <w:fldChar w:fldCharType="end"/>
      </w:r>
    </w:p>
    <w:p w:rsidR="006E438D" w:rsidRDefault="006E438D">
      <w:pPr>
        <w:pStyle w:val="TOC8"/>
        <w:rPr>
          <w:rFonts w:asciiTheme="minorHAnsi" w:eastAsiaTheme="minorEastAsia" w:hAnsiTheme="minorHAnsi" w:cstheme="minorBidi"/>
          <w:szCs w:val="22"/>
        </w:rPr>
      </w:pPr>
      <w:r>
        <w:t>10</w:t>
      </w:r>
      <w:r w:rsidRPr="006859E9">
        <w:rPr>
          <w:snapToGrid w:val="0"/>
        </w:rPr>
        <w:t>.</w:t>
      </w:r>
      <w:r w:rsidRPr="006859E9">
        <w:rPr>
          <w:snapToGrid w:val="0"/>
        </w:rPr>
        <w:tab/>
        <w:t>Classes prescribed (Act s. 64(5)(b))</w:t>
      </w:r>
      <w:r>
        <w:tab/>
      </w:r>
      <w:r>
        <w:fldChar w:fldCharType="begin"/>
      </w:r>
      <w:r>
        <w:instrText xml:space="preserve"> PAGEREF _Toc57106276 \h </w:instrText>
      </w:r>
      <w:r>
        <w:fldChar w:fldCharType="separate"/>
      </w:r>
      <w:r w:rsidR="00441437">
        <w:t>8</w:t>
      </w:r>
      <w:r>
        <w:fldChar w:fldCharType="end"/>
      </w:r>
    </w:p>
    <w:p w:rsidR="006E438D" w:rsidRDefault="006E438D">
      <w:pPr>
        <w:pStyle w:val="TOC8"/>
        <w:rPr>
          <w:rFonts w:asciiTheme="minorHAnsi" w:eastAsiaTheme="minorEastAsia" w:hAnsiTheme="minorHAnsi" w:cstheme="minorBidi"/>
          <w:szCs w:val="22"/>
        </w:rPr>
      </w:pPr>
      <w:r>
        <w:t>11</w:t>
      </w:r>
      <w:r w:rsidRPr="006859E9">
        <w:rPr>
          <w:snapToGrid w:val="0"/>
        </w:rPr>
        <w:t>.</w:t>
      </w:r>
      <w:r w:rsidRPr="006859E9">
        <w:rPr>
          <w:snapToGrid w:val="0"/>
        </w:rPr>
        <w:tab/>
        <w:t>Period prescribed (Act s. 70(6))</w:t>
      </w:r>
      <w:r>
        <w:tab/>
      </w:r>
      <w:r>
        <w:fldChar w:fldCharType="begin"/>
      </w:r>
      <w:r>
        <w:instrText xml:space="preserve"> PAGEREF _Toc57106277 \h </w:instrText>
      </w:r>
      <w:r>
        <w:fldChar w:fldCharType="separate"/>
      </w:r>
      <w:r w:rsidR="00441437">
        <w:t>8</w:t>
      </w:r>
      <w:r>
        <w:fldChar w:fldCharType="end"/>
      </w:r>
    </w:p>
    <w:p w:rsidR="006E438D" w:rsidRDefault="006E438D">
      <w:pPr>
        <w:pStyle w:val="TOC8"/>
        <w:rPr>
          <w:rFonts w:asciiTheme="minorHAnsi" w:eastAsiaTheme="minorEastAsia" w:hAnsiTheme="minorHAnsi" w:cstheme="minorBidi"/>
          <w:szCs w:val="22"/>
        </w:rPr>
      </w:pPr>
      <w:r>
        <w:t>12</w:t>
      </w:r>
      <w:r w:rsidRPr="006859E9">
        <w:rPr>
          <w:snapToGrid w:val="0"/>
        </w:rPr>
        <w:t>.</w:t>
      </w:r>
      <w:r w:rsidRPr="006859E9">
        <w:rPr>
          <w:snapToGrid w:val="0"/>
        </w:rPr>
        <w:tab/>
        <w:t>Amount prescribed (Act s. 72(2)(b))</w:t>
      </w:r>
      <w:r>
        <w:tab/>
      </w:r>
      <w:r>
        <w:fldChar w:fldCharType="begin"/>
      </w:r>
      <w:r>
        <w:instrText xml:space="preserve"> PAGEREF _Toc57106278 \h </w:instrText>
      </w:r>
      <w:r>
        <w:fldChar w:fldCharType="separate"/>
      </w:r>
      <w:r w:rsidR="00441437">
        <w:t>9</w:t>
      </w:r>
      <w:r>
        <w:fldChar w:fldCharType="end"/>
      </w:r>
    </w:p>
    <w:p w:rsidR="006E438D" w:rsidRDefault="006E438D">
      <w:pPr>
        <w:pStyle w:val="TOC8"/>
        <w:rPr>
          <w:rFonts w:asciiTheme="minorHAnsi" w:eastAsiaTheme="minorEastAsia" w:hAnsiTheme="minorHAnsi" w:cstheme="minorBidi"/>
          <w:szCs w:val="22"/>
        </w:rPr>
      </w:pPr>
      <w:r>
        <w:t>13</w:t>
      </w:r>
      <w:r w:rsidRPr="006859E9">
        <w:rPr>
          <w:snapToGrid w:val="0"/>
        </w:rPr>
        <w:t>.</w:t>
      </w:r>
      <w:r w:rsidRPr="006859E9">
        <w:rPr>
          <w:snapToGrid w:val="0"/>
        </w:rPr>
        <w:tab/>
        <w:t>Salary level prescribed (Act s. 75(2)(a))</w:t>
      </w:r>
      <w:r>
        <w:tab/>
      </w:r>
      <w:r>
        <w:fldChar w:fldCharType="begin"/>
      </w:r>
      <w:r>
        <w:instrText xml:space="preserve"> PAGEREF _Toc57106279 \h </w:instrText>
      </w:r>
      <w:r>
        <w:fldChar w:fldCharType="separate"/>
      </w:r>
      <w:r w:rsidR="00441437">
        <w:t>9</w:t>
      </w:r>
      <w:r>
        <w:fldChar w:fldCharType="end"/>
      </w:r>
    </w:p>
    <w:p w:rsidR="006E438D" w:rsidRDefault="006E438D">
      <w:pPr>
        <w:pStyle w:val="TOC8"/>
        <w:rPr>
          <w:rFonts w:asciiTheme="minorHAnsi" w:eastAsiaTheme="minorEastAsia" w:hAnsiTheme="minorHAnsi" w:cstheme="minorBidi"/>
          <w:szCs w:val="22"/>
        </w:rPr>
      </w:pPr>
      <w:r>
        <w:t>14</w:t>
      </w:r>
      <w:r w:rsidRPr="006859E9">
        <w:rPr>
          <w:snapToGrid w:val="0"/>
        </w:rPr>
        <w:t>.</w:t>
      </w:r>
      <w:r w:rsidRPr="006859E9">
        <w:rPr>
          <w:snapToGrid w:val="0"/>
        </w:rPr>
        <w:tab/>
        <w:t>Classes of employees prescribed (Act s. 76(1)(b))</w:t>
      </w:r>
      <w:r>
        <w:tab/>
      </w:r>
      <w:r>
        <w:fldChar w:fldCharType="begin"/>
      </w:r>
      <w:r>
        <w:instrText xml:space="preserve"> PAGEREF _Toc57106280 \h </w:instrText>
      </w:r>
      <w:r>
        <w:fldChar w:fldCharType="separate"/>
      </w:r>
      <w:r w:rsidR="00441437">
        <w:t>9</w:t>
      </w:r>
      <w:r>
        <w:fldChar w:fldCharType="end"/>
      </w:r>
    </w:p>
    <w:p w:rsidR="006E438D" w:rsidRDefault="006E438D">
      <w:pPr>
        <w:pStyle w:val="TOC8"/>
        <w:rPr>
          <w:rFonts w:asciiTheme="minorHAnsi" w:eastAsiaTheme="minorEastAsia" w:hAnsiTheme="minorHAnsi" w:cstheme="minorBidi"/>
          <w:szCs w:val="22"/>
        </w:rPr>
      </w:pPr>
      <w:r>
        <w:t>15.</w:t>
      </w:r>
      <w:r>
        <w:tab/>
        <w:t xml:space="preserve">Offences prescribed (Act s. 80A </w:t>
      </w:r>
      <w:r w:rsidRPr="006859E9">
        <w:rPr>
          <w:i/>
        </w:rPr>
        <w:t>serious offence</w:t>
      </w:r>
      <w:r>
        <w:t>)</w:t>
      </w:r>
      <w:r>
        <w:tab/>
      </w:r>
      <w:r>
        <w:fldChar w:fldCharType="begin"/>
      </w:r>
      <w:r>
        <w:instrText xml:space="preserve"> PAGEREF _Toc57106281 \h </w:instrText>
      </w:r>
      <w:r>
        <w:fldChar w:fldCharType="separate"/>
      </w:r>
      <w:r w:rsidR="00441437">
        <w:t>10</w:t>
      </w:r>
      <w:r>
        <w:fldChar w:fldCharType="end"/>
      </w:r>
    </w:p>
    <w:p w:rsidR="006E438D" w:rsidRDefault="006E438D">
      <w:pPr>
        <w:pStyle w:val="TOC8"/>
        <w:rPr>
          <w:rFonts w:asciiTheme="minorHAnsi" w:eastAsiaTheme="minorEastAsia" w:hAnsiTheme="minorHAnsi" w:cstheme="minorBidi"/>
          <w:szCs w:val="22"/>
        </w:rPr>
      </w:pPr>
      <w:r>
        <w:t>16</w:t>
      </w:r>
      <w:r w:rsidRPr="006859E9">
        <w:rPr>
          <w:snapToGrid w:val="0"/>
        </w:rPr>
        <w:t>.</w:t>
      </w:r>
      <w:r w:rsidRPr="006859E9">
        <w:rPr>
          <w:snapToGrid w:val="0"/>
        </w:rPr>
        <w:tab/>
        <w:t>Procedures prescribed (Act s. 81(2))</w:t>
      </w:r>
      <w:r>
        <w:tab/>
      </w:r>
      <w:r>
        <w:fldChar w:fldCharType="begin"/>
      </w:r>
      <w:r>
        <w:instrText xml:space="preserve"> PAGEREF _Toc57106282 \h </w:instrText>
      </w:r>
      <w:r>
        <w:fldChar w:fldCharType="separate"/>
      </w:r>
      <w:r w:rsidR="00441437">
        <w:t>10</w:t>
      </w:r>
      <w:r>
        <w:fldChar w:fldCharType="end"/>
      </w:r>
    </w:p>
    <w:p w:rsidR="006E438D" w:rsidRDefault="006E438D">
      <w:pPr>
        <w:pStyle w:val="TOC8"/>
        <w:rPr>
          <w:rFonts w:asciiTheme="minorHAnsi" w:eastAsiaTheme="minorEastAsia" w:hAnsiTheme="minorHAnsi" w:cstheme="minorBidi"/>
          <w:szCs w:val="22"/>
        </w:rPr>
      </w:pPr>
      <w:r>
        <w:t>17</w:t>
      </w:r>
      <w:r w:rsidRPr="006859E9">
        <w:rPr>
          <w:snapToGrid w:val="0"/>
        </w:rPr>
        <w:t>.</w:t>
      </w:r>
      <w:r w:rsidRPr="006859E9">
        <w:rPr>
          <w:snapToGrid w:val="0"/>
        </w:rPr>
        <w:tab/>
        <w:t>Procedures prescribed (Act s. 83(1)(a))</w:t>
      </w:r>
      <w:r>
        <w:tab/>
      </w:r>
      <w:r>
        <w:fldChar w:fldCharType="begin"/>
      </w:r>
      <w:r>
        <w:instrText xml:space="preserve"> PAGEREF _Toc57106283 \h </w:instrText>
      </w:r>
      <w:r>
        <w:fldChar w:fldCharType="separate"/>
      </w:r>
      <w:r w:rsidR="00441437">
        <w:t>11</w:t>
      </w:r>
      <w:r>
        <w:fldChar w:fldCharType="end"/>
      </w:r>
    </w:p>
    <w:p w:rsidR="006E438D" w:rsidRDefault="006E438D">
      <w:pPr>
        <w:pStyle w:val="TOC8"/>
        <w:rPr>
          <w:rFonts w:asciiTheme="minorHAnsi" w:eastAsiaTheme="minorEastAsia" w:hAnsiTheme="minorHAnsi" w:cstheme="minorBidi"/>
          <w:szCs w:val="22"/>
        </w:rPr>
      </w:pPr>
      <w:r>
        <w:t>18</w:t>
      </w:r>
      <w:r w:rsidRPr="006859E9">
        <w:rPr>
          <w:snapToGrid w:val="0"/>
        </w:rPr>
        <w:t>.</w:t>
      </w:r>
      <w:r w:rsidRPr="006859E9">
        <w:rPr>
          <w:snapToGrid w:val="0"/>
        </w:rPr>
        <w:tab/>
        <w:t>Procedures prescribed (Act s. 83(1)(b) and 85)</w:t>
      </w:r>
      <w:r>
        <w:tab/>
      </w:r>
      <w:r>
        <w:fldChar w:fldCharType="begin"/>
      </w:r>
      <w:r>
        <w:instrText xml:space="preserve"> PAGEREF _Toc57106284 \h </w:instrText>
      </w:r>
      <w:r>
        <w:fldChar w:fldCharType="separate"/>
      </w:r>
      <w:r w:rsidR="00441437">
        <w:t>11</w:t>
      </w:r>
      <w:r>
        <w:fldChar w:fldCharType="end"/>
      </w:r>
    </w:p>
    <w:p w:rsidR="006E438D" w:rsidRDefault="006E438D">
      <w:pPr>
        <w:pStyle w:val="TOC8"/>
        <w:rPr>
          <w:rFonts w:asciiTheme="minorHAnsi" w:eastAsiaTheme="minorEastAsia" w:hAnsiTheme="minorHAnsi" w:cstheme="minorBidi"/>
          <w:szCs w:val="22"/>
        </w:rPr>
      </w:pPr>
      <w:r>
        <w:lastRenderedPageBreak/>
        <w:t>19</w:t>
      </w:r>
      <w:r w:rsidRPr="006859E9">
        <w:rPr>
          <w:snapToGrid w:val="0"/>
        </w:rPr>
        <w:t>.</w:t>
      </w:r>
      <w:r w:rsidRPr="006859E9">
        <w:rPr>
          <w:snapToGrid w:val="0"/>
        </w:rPr>
        <w:tab/>
        <w:t>Details of breaches of discipline prescribed (Act s. 86(1)(b))</w:t>
      </w:r>
      <w:r>
        <w:tab/>
      </w:r>
      <w:r>
        <w:fldChar w:fldCharType="begin"/>
      </w:r>
      <w:r>
        <w:instrText xml:space="preserve"> PAGEREF _Toc57106285 \h </w:instrText>
      </w:r>
      <w:r>
        <w:fldChar w:fldCharType="separate"/>
      </w:r>
      <w:r w:rsidR="00441437">
        <w:t>12</w:t>
      </w:r>
      <w:r>
        <w:fldChar w:fldCharType="end"/>
      </w:r>
    </w:p>
    <w:p w:rsidR="006E438D" w:rsidRDefault="006E438D">
      <w:pPr>
        <w:pStyle w:val="TOC8"/>
        <w:rPr>
          <w:rFonts w:asciiTheme="minorHAnsi" w:eastAsiaTheme="minorEastAsia" w:hAnsiTheme="minorHAnsi" w:cstheme="minorBidi"/>
          <w:szCs w:val="22"/>
        </w:rPr>
      </w:pPr>
      <w:r>
        <w:t>20</w:t>
      </w:r>
      <w:r w:rsidRPr="006859E9">
        <w:rPr>
          <w:snapToGrid w:val="0"/>
        </w:rPr>
        <w:t>.</w:t>
      </w:r>
      <w:r w:rsidRPr="006859E9">
        <w:rPr>
          <w:snapToGrid w:val="0"/>
        </w:rPr>
        <w:tab/>
        <w:t>Procedures prescribed (Act s. 86(4)(a))</w:t>
      </w:r>
      <w:r>
        <w:tab/>
      </w:r>
      <w:r>
        <w:fldChar w:fldCharType="begin"/>
      </w:r>
      <w:r>
        <w:instrText xml:space="preserve"> PAGEREF _Toc57106286 \h </w:instrText>
      </w:r>
      <w:r>
        <w:fldChar w:fldCharType="separate"/>
      </w:r>
      <w:r w:rsidR="00441437">
        <w:t>12</w:t>
      </w:r>
      <w:r>
        <w:fldChar w:fldCharType="end"/>
      </w:r>
    </w:p>
    <w:p w:rsidR="006E438D" w:rsidRDefault="006E438D">
      <w:pPr>
        <w:pStyle w:val="TOC8"/>
        <w:rPr>
          <w:rFonts w:asciiTheme="minorHAnsi" w:eastAsiaTheme="minorEastAsia" w:hAnsiTheme="minorHAnsi" w:cstheme="minorBidi"/>
          <w:szCs w:val="22"/>
        </w:rPr>
      </w:pPr>
      <w:r>
        <w:t>21</w:t>
      </w:r>
      <w:r w:rsidRPr="006859E9">
        <w:rPr>
          <w:snapToGrid w:val="0"/>
        </w:rPr>
        <w:t>.</w:t>
      </w:r>
      <w:r w:rsidRPr="006859E9">
        <w:rPr>
          <w:snapToGrid w:val="0"/>
        </w:rPr>
        <w:tab/>
        <w:t>Period prescribed (Act s. 90)</w:t>
      </w:r>
      <w:r>
        <w:tab/>
      </w:r>
      <w:r>
        <w:fldChar w:fldCharType="begin"/>
      </w:r>
      <w:r>
        <w:instrText xml:space="preserve"> PAGEREF _Toc57106287 \h </w:instrText>
      </w:r>
      <w:r>
        <w:fldChar w:fldCharType="separate"/>
      </w:r>
      <w:r w:rsidR="00441437">
        <w:t>13</w:t>
      </w:r>
      <w:r>
        <w:fldChar w:fldCharType="end"/>
      </w:r>
    </w:p>
    <w:p w:rsidR="006E438D" w:rsidRDefault="006E438D">
      <w:pPr>
        <w:pStyle w:val="TOC8"/>
        <w:rPr>
          <w:rFonts w:asciiTheme="minorHAnsi" w:eastAsiaTheme="minorEastAsia" w:hAnsiTheme="minorHAnsi" w:cstheme="minorBidi"/>
          <w:szCs w:val="22"/>
        </w:rPr>
      </w:pPr>
      <w:r>
        <w:t>22</w:t>
      </w:r>
      <w:r w:rsidRPr="006859E9">
        <w:rPr>
          <w:snapToGrid w:val="0"/>
        </w:rPr>
        <w:t>.</w:t>
      </w:r>
      <w:r w:rsidRPr="006859E9">
        <w:rPr>
          <w:snapToGrid w:val="0"/>
        </w:rPr>
        <w:tab/>
        <w:t>Offences prescribed (Act s. 92(1)(b))</w:t>
      </w:r>
      <w:r>
        <w:tab/>
      </w:r>
      <w:r>
        <w:fldChar w:fldCharType="begin"/>
      </w:r>
      <w:r>
        <w:instrText xml:space="preserve"> PAGEREF _Toc57106288 \h </w:instrText>
      </w:r>
      <w:r>
        <w:fldChar w:fldCharType="separate"/>
      </w:r>
      <w:r w:rsidR="00441437">
        <w:t>13</w:t>
      </w:r>
      <w:r>
        <w:fldChar w:fldCharType="end"/>
      </w:r>
    </w:p>
    <w:p w:rsidR="006E438D" w:rsidRDefault="006E438D">
      <w:pPr>
        <w:pStyle w:val="TOC8"/>
        <w:rPr>
          <w:rFonts w:asciiTheme="minorHAnsi" w:eastAsiaTheme="minorEastAsia" w:hAnsiTheme="minorHAnsi" w:cstheme="minorBidi"/>
          <w:szCs w:val="22"/>
        </w:rPr>
      </w:pPr>
      <w:r>
        <w:t>23</w:t>
      </w:r>
      <w:r w:rsidRPr="006859E9">
        <w:rPr>
          <w:snapToGrid w:val="0"/>
        </w:rPr>
        <w:t>.</w:t>
      </w:r>
      <w:r w:rsidRPr="006859E9">
        <w:rPr>
          <w:snapToGrid w:val="0"/>
        </w:rPr>
        <w:tab/>
        <w:t>Period prescribed (Act s. 92(2))</w:t>
      </w:r>
      <w:r>
        <w:tab/>
      </w:r>
      <w:r>
        <w:fldChar w:fldCharType="begin"/>
      </w:r>
      <w:r>
        <w:instrText xml:space="preserve"> PAGEREF _Toc57106289 \h </w:instrText>
      </w:r>
      <w:r>
        <w:fldChar w:fldCharType="separate"/>
      </w:r>
      <w:r w:rsidR="00441437">
        <w:t>14</w:t>
      </w:r>
      <w:r>
        <w:fldChar w:fldCharType="end"/>
      </w:r>
    </w:p>
    <w:p w:rsidR="006E438D" w:rsidRDefault="006E438D">
      <w:pPr>
        <w:pStyle w:val="TOC8"/>
        <w:rPr>
          <w:rFonts w:asciiTheme="minorHAnsi" w:eastAsiaTheme="minorEastAsia" w:hAnsiTheme="minorHAnsi" w:cstheme="minorBidi"/>
          <w:szCs w:val="22"/>
        </w:rPr>
      </w:pPr>
      <w:r>
        <w:t>25</w:t>
      </w:r>
      <w:r w:rsidRPr="006859E9">
        <w:rPr>
          <w:snapToGrid w:val="0"/>
        </w:rPr>
        <w:t>.</w:t>
      </w:r>
      <w:r w:rsidRPr="006859E9">
        <w:rPr>
          <w:snapToGrid w:val="0"/>
        </w:rPr>
        <w:tab/>
        <w:t>Personnel records prescribed</w:t>
      </w:r>
      <w:r>
        <w:tab/>
      </w:r>
      <w:r>
        <w:fldChar w:fldCharType="begin"/>
      </w:r>
      <w:r>
        <w:instrText xml:space="preserve"> PAGEREF _Toc57106290 \h </w:instrText>
      </w:r>
      <w:r>
        <w:fldChar w:fldCharType="separate"/>
      </w:r>
      <w:r w:rsidR="00441437">
        <w:t>14</w:t>
      </w:r>
      <w:r>
        <w:fldChar w:fldCharType="end"/>
      </w:r>
    </w:p>
    <w:p w:rsidR="006E438D" w:rsidRDefault="006E438D">
      <w:pPr>
        <w:pStyle w:val="TOC8"/>
        <w:rPr>
          <w:rFonts w:asciiTheme="minorHAnsi" w:eastAsiaTheme="minorEastAsia" w:hAnsiTheme="minorHAnsi" w:cstheme="minorBidi"/>
          <w:szCs w:val="22"/>
        </w:rPr>
      </w:pPr>
      <w:r>
        <w:t>26</w:t>
      </w:r>
      <w:r w:rsidRPr="006859E9">
        <w:rPr>
          <w:snapToGrid w:val="0"/>
        </w:rPr>
        <w:t>.</w:t>
      </w:r>
      <w:r w:rsidRPr="006859E9">
        <w:rPr>
          <w:snapToGrid w:val="0"/>
        </w:rPr>
        <w:tab/>
        <w:t>Period prescribed (Act Sch. 5 cl. 13(14))</w:t>
      </w:r>
      <w:r>
        <w:tab/>
      </w:r>
      <w:r>
        <w:fldChar w:fldCharType="begin"/>
      </w:r>
      <w:r>
        <w:instrText xml:space="preserve"> PAGEREF _Toc57106291 \h </w:instrText>
      </w:r>
      <w:r>
        <w:fldChar w:fldCharType="separate"/>
      </w:r>
      <w:r w:rsidR="00441437">
        <w:t>15</w:t>
      </w:r>
      <w:r>
        <w:fldChar w:fldCharType="end"/>
      </w:r>
    </w:p>
    <w:p w:rsidR="006E438D" w:rsidRDefault="006E438D">
      <w:pPr>
        <w:pStyle w:val="TOC2"/>
        <w:tabs>
          <w:tab w:val="right" w:leader="dot" w:pos="7077"/>
        </w:tabs>
        <w:rPr>
          <w:rFonts w:asciiTheme="minorHAnsi" w:eastAsiaTheme="minorEastAsia" w:hAnsiTheme="minorHAnsi" w:cstheme="minorBidi"/>
          <w:b w:val="0"/>
          <w:sz w:val="22"/>
          <w:szCs w:val="22"/>
        </w:rPr>
      </w:pPr>
      <w:r>
        <w:t>Notes</w:t>
      </w:r>
    </w:p>
    <w:p w:rsidR="006E438D" w:rsidRDefault="006E438D" w:rsidP="006E438D">
      <w:pPr>
        <w:pStyle w:val="TOC8"/>
        <w:rPr>
          <w:rFonts w:asciiTheme="minorHAnsi" w:eastAsiaTheme="minorEastAsia" w:hAnsiTheme="minorHAnsi" w:cstheme="minorBidi"/>
          <w:szCs w:val="22"/>
        </w:rPr>
      </w:pPr>
      <w:r>
        <w:tab/>
        <w:t>Compilation table</w:t>
      </w:r>
      <w:r>
        <w:tab/>
      </w:r>
      <w:r>
        <w:fldChar w:fldCharType="begin"/>
      </w:r>
      <w:r>
        <w:instrText xml:space="preserve"> PAGEREF _Toc57106293 \h </w:instrText>
      </w:r>
      <w:r>
        <w:fldChar w:fldCharType="separate"/>
      </w:r>
      <w:r w:rsidR="00441437">
        <w:t>16</w:t>
      </w:r>
      <w:r>
        <w:fldChar w:fldCharType="end"/>
      </w:r>
    </w:p>
    <w:p w:rsidR="006E438D" w:rsidRDefault="006E438D" w:rsidP="006E438D">
      <w:pPr>
        <w:pStyle w:val="TOC8"/>
        <w:rPr>
          <w:rFonts w:asciiTheme="minorHAnsi" w:eastAsiaTheme="minorEastAsia" w:hAnsiTheme="minorHAnsi" w:cstheme="minorBidi"/>
          <w:szCs w:val="22"/>
        </w:rPr>
      </w:pPr>
      <w:r>
        <w:tab/>
        <w:t>Other notes</w:t>
      </w:r>
      <w:r>
        <w:tab/>
      </w:r>
      <w:r>
        <w:fldChar w:fldCharType="begin"/>
      </w:r>
      <w:r>
        <w:instrText xml:space="preserve"> PAGEREF _Toc57106294 \h </w:instrText>
      </w:r>
      <w:r>
        <w:fldChar w:fldCharType="separate"/>
      </w:r>
      <w:r w:rsidR="00441437">
        <w:t>17</w:t>
      </w:r>
      <w:r>
        <w:fldChar w:fldCharType="end"/>
      </w:r>
    </w:p>
    <w:p w:rsidR="006E438D" w:rsidRDefault="006E438D">
      <w:pPr>
        <w:pStyle w:val="TOC2"/>
        <w:tabs>
          <w:tab w:val="right" w:leader="dot" w:pos="7077"/>
        </w:tabs>
        <w:rPr>
          <w:rFonts w:asciiTheme="minorHAnsi" w:eastAsiaTheme="minorEastAsia" w:hAnsiTheme="minorHAnsi" w:cstheme="minorBidi"/>
          <w:b w:val="0"/>
          <w:sz w:val="22"/>
          <w:szCs w:val="22"/>
        </w:rPr>
      </w:pPr>
      <w:r>
        <w:t>Defined terms</w:t>
      </w:r>
    </w:p>
    <w:p w:rsidR="00942959" w:rsidRDefault="00F016E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42959" w:rsidRDefault="00942959">
      <w:pPr>
        <w:pStyle w:val="NoteHeading"/>
        <w:sectPr w:rsidR="0094295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942959" w:rsidRDefault="00F016E7">
      <w:pPr>
        <w:pStyle w:val="PrincipalActReg"/>
        <w:rPr>
          <w:snapToGrid w:val="0"/>
        </w:rPr>
      </w:pPr>
      <w:r>
        <w:rPr>
          <w:snapToGrid w:val="0"/>
        </w:rPr>
        <w:lastRenderedPageBreak/>
        <w:t>Public Sector Management Act 1994</w:t>
      </w:r>
    </w:p>
    <w:p w:rsidR="00942959" w:rsidRDefault="00F016E7">
      <w:pPr>
        <w:pStyle w:val="NameofActReg"/>
      </w:pPr>
      <w:r>
        <w:t>Public Sector Management (General) Regulations 1994</w:t>
      </w:r>
    </w:p>
    <w:p w:rsidR="00942959" w:rsidRDefault="00F016E7">
      <w:pPr>
        <w:pStyle w:val="Heading5"/>
        <w:rPr>
          <w:snapToGrid w:val="0"/>
        </w:rPr>
      </w:pPr>
      <w:bookmarkStart w:id="3" w:name="_Toc57106262"/>
      <w:r>
        <w:rPr>
          <w:rStyle w:val="CharSectno"/>
        </w:rPr>
        <w:t>1</w:t>
      </w:r>
      <w:r>
        <w:rPr>
          <w:snapToGrid w:val="0"/>
        </w:rPr>
        <w:t>.</w:t>
      </w:r>
      <w:r>
        <w:rPr>
          <w:snapToGrid w:val="0"/>
        </w:rPr>
        <w:tab/>
        <w:t>Citation</w:t>
      </w:r>
      <w:bookmarkEnd w:id="3"/>
      <w:r>
        <w:rPr>
          <w:snapToGrid w:val="0"/>
        </w:rPr>
        <w:t xml:space="preserve"> </w:t>
      </w:r>
    </w:p>
    <w:p w:rsidR="00942959" w:rsidRDefault="00F016E7">
      <w:pPr>
        <w:pStyle w:val="Subsection"/>
        <w:rPr>
          <w:snapToGrid w:val="0"/>
        </w:rPr>
      </w:pPr>
      <w:r>
        <w:rPr>
          <w:snapToGrid w:val="0"/>
        </w:rPr>
        <w:tab/>
      </w:r>
      <w:r>
        <w:rPr>
          <w:snapToGrid w:val="0"/>
        </w:rPr>
        <w:tab/>
        <w:t xml:space="preserve">These regulations may be cited as the </w:t>
      </w:r>
      <w:r>
        <w:rPr>
          <w:i/>
          <w:snapToGrid w:val="0"/>
        </w:rPr>
        <w:t>Public Sector Management (General) Regulations 1994</w:t>
      </w:r>
      <w:r>
        <w:rPr>
          <w:snapToGrid w:val="0"/>
        </w:rPr>
        <w:t>.</w:t>
      </w:r>
    </w:p>
    <w:p w:rsidR="00942959" w:rsidRDefault="00F016E7">
      <w:pPr>
        <w:pStyle w:val="Heading5"/>
        <w:rPr>
          <w:snapToGrid w:val="0"/>
        </w:rPr>
      </w:pPr>
      <w:bookmarkStart w:id="4" w:name="_Toc57106263"/>
      <w:r>
        <w:rPr>
          <w:rStyle w:val="CharSectno"/>
        </w:rPr>
        <w:t>2</w:t>
      </w:r>
      <w:r>
        <w:rPr>
          <w:snapToGrid w:val="0"/>
        </w:rPr>
        <w:t>.</w:t>
      </w:r>
      <w:r>
        <w:rPr>
          <w:snapToGrid w:val="0"/>
        </w:rPr>
        <w:tab/>
        <w:t>Commencement</w:t>
      </w:r>
      <w:bookmarkEnd w:id="4"/>
      <w:r>
        <w:rPr>
          <w:snapToGrid w:val="0"/>
        </w:rPr>
        <w:t xml:space="preserve"> </w:t>
      </w:r>
    </w:p>
    <w:p w:rsidR="00942959" w:rsidRDefault="00F016E7">
      <w:pPr>
        <w:pStyle w:val="Subsection"/>
        <w:rPr>
          <w:snapToGrid w:val="0"/>
        </w:rPr>
      </w:pPr>
      <w:r>
        <w:rPr>
          <w:snapToGrid w:val="0"/>
        </w:rPr>
        <w:tab/>
      </w:r>
      <w:r>
        <w:rPr>
          <w:snapToGrid w:val="0"/>
        </w:rPr>
        <w:tab/>
        <w:t>These regulations come into operation on the day on which Part 9 of the Act comes into operation.</w:t>
      </w:r>
    </w:p>
    <w:p w:rsidR="00942959" w:rsidRDefault="00F016E7">
      <w:pPr>
        <w:pStyle w:val="Heading5"/>
        <w:rPr>
          <w:snapToGrid w:val="0"/>
        </w:rPr>
      </w:pPr>
      <w:bookmarkStart w:id="5" w:name="_Toc57106264"/>
      <w:r>
        <w:rPr>
          <w:rStyle w:val="CharSectno"/>
        </w:rPr>
        <w:t>3</w:t>
      </w:r>
      <w:r>
        <w:rPr>
          <w:snapToGrid w:val="0"/>
        </w:rPr>
        <w:t>.</w:t>
      </w:r>
      <w:r>
        <w:rPr>
          <w:snapToGrid w:val="0"/>
        </w:rPr>
        <w:tab/>
        <w:t>Independent departments prescribed (Act s. 3(3))</w:t>
      </w:r>
      <w:bookmarkEnd w:id="5"/>
    </w:p>
    <w:p w:rsidR="00942959" w:rsidRDefault="00F016E7">
      <w:pPr>
        <w:pStyle w:val="Subsection"/>
        <w:rPr>
          <w:snapToGrid w:val="0"/>
        </w:rPr>
      </w:pPr>
      <w:r>
        <w:rPr>
          <w:snapToGrid w:val="0"/>
        </w:rPr>
        <w:tab/>
      </w:r>
      <w:r>
        <w:rPr>
          <w:snapToGrid w:val="0"/>
        </w:rPr>
        <w:tab/>
        <w:t>For the purposes of section 3(3) of the Act — </w:t>
      </w:r>
    </w:p>
    <w:p w:rsidR="00942959" w:rsidRDefault="00F016E7">
      <w:pPr>
        <w:pStyle w:val="Indenta"/>
        <w:rPr>
          <w:snapToGrid w:val="0"/>
        </w:rPr>
      </w:pPr>
      <w:r>
        <w:rPr>
          <w:snapToGrid w:val="0"/>
        </w:rPr>
        <w:tab/>
        <w:t>(a)</w:t>
      </w:r>
      <w:r>
        <w:rPr>
          <w:snapToGrid w:val="0"/>
        </w:rPr>
        <w:tab/>
        <w:t xml:space="preserve">the department designated as the </w:t>
      </w:r>
      <w:r>
        <w:t>Office of the Environmental Protection Authority; and</w:t>
      </w:r>
    </w:p>
    <w:p w:rsidR="00942959" w:rsidRDefault="00F016E7">
      <w:pPr>
        <w:pStyle w:val="Indenta"/>
        <w:rPr>
          <w:snapToGrid w:val="0"/>
        </w:rPr>
      </w:pPr>
      <w:r>
        <w:rPr>
          <w:snapToGrid w:val="0"/>
        </w:rPr>
        <w:tab/>
        <w:t>(b)</w:t>
      </w:r>
      <w:r>
        <w:rPr>
          <w:snapToGrid w:val="0"/>
        </w:rPr>
        <w:tab/>
        <w:t xml:space="preserve">the department designated as the Department of </w:t>
      </w:r>
      <w:r>
        <w:t>Planning,</w:t>
      </w:r>
    </w:p>
    <w:p w:rsidR="00942959" w:rsidRDefault="00F016E7">
      <w:pPr>
        <w:pStyle w:val="Subsection"/>
        <w:rPr>
          <w:snapToGrid w:val="0"/>
        </w:rPr>
      </w:pPr>
      <w:r>
        <w:rPr>
          <w:snapToGrid w:val="0"/>
        </w:rPr>
        <w:tab/>
      </w:r>
      <w:r>
        <w:rPr>
          <w:snapToGrid w:val="0"/>
        </w:rPr>
        <w:tab/>
        <w:t>are prescribed as independent departments.</w:t>
      </w:r>
    </w:p>
    <w:p w:rsidR="00942959" w:rsidRDefault="00F016E7">
      <w:pPr>
        <w:pStyle w:val="Footnotesection"/>
      </w:pPr>
      <w:r>
        <w:tab/>
        <w:t>[Regulation 3 amended: Gazette 22 Oct 2010 p. 5224.]</w:t>
      </w:r>
    </w:p>
    <w:p w:rsidR="00942959" w:rsidRDefault="00F016E7">
      <w:pPr>
        <w:pStyle w:val="Heading5"/>
        <w:rPr>
          <w:snapToGrid w:val="0"/>
        </w:rPr>
      </w:pPr>
      <w:bookmarkStart w:id="6" w:name="_Toc57106265"/>
      <w:r>
        <w:rPr>
          <w:rStyle w:val="CharSectno"/>
        </w:rPr>
        <w:t>4</w:t>
      </w:r>
      <w:r>
        <w:rPr>
          <w:snapToGrid w:val="0"/>
        </w:rPr>
        <w:t>.</w:t>
      </w:r>
      <w:r>
        <w:rPr>
          <w:snapToGrid w:val="0"/>
        </w:rPr>
        <w:tab/>
        <w:t>Independent departments prescribed (Act s. 5(2)(a))</w:t>
      </w:r>
      <w:bookmarkEnd w:id="6"/>
    </w:p>
    <w:p w:rsidR="00942959" w:rsidRDefault="00F016E7">
      <w:pPr>
        <w:pStyle w:val="Subsection"/>
        <w:keepNext/>
        <w:keepLines/>
        <w:rPr>
          <w:snapToGrid w:val="0"/>
        </w:rPr>
      </w:pPr>
      <w:r>
        <w:rPr>
          <w:snapToGrid w:val="0"/>
        </w:rPr>
        <w:tab/>
      </w:r>
      <w:r>
        <w:rPr>
          <w:snapToGrid w:val="0"/>
        </w:rPr>
        <w:tab/>
        <w:t>For the purposes of section 5(2)(a) of the Act — </w:t>
      </w:r>
    </w:p>
    <w:p w:rsidR="00942959" w:rsidRDefault="00F016E7">
      <w:pPr>
        <w:pStyle w:val="Indenta"/>
        <w:keepNext/>
        <w:keepLines/>
        <w:rPr>
          <w:snapToGrid w:val="0"/>
        </w:rPr>
      </w:pPr>
      <w:r>
        <w:rPr>
          <w:snapToGrid w:val="0"/>
        </w:rPr>
        <w:tab/>
        <w:t>(a)</w:t>
      </w:r>
      <w:r>
        <w:rPr>
          <w:snapToGrid w:val="0"/>
        </w:rPr>
        <w:tab/>
        <w:t xml:space="preserve">the department designated as the </w:t>
      </w:r>
      <w:r>
        <w:t>Office of the Environmental Protection Authority; and</w:t>
      </w:r>
    </w:p>
    <w:p w:rsidR="00942959" w:rsidRDefault="00F016E7">
      <w:pPr>
        <w:pStyle w:val="Indenta"/>
        <w:rPr>
          <w:snapToGrid w:val="0"/>
        </w:rPr>
      </w:pPr>
      <w:r>
        <w:rPr>
          <w:snapToGrid w:val="0"/>
        </w:rPr>
        <w:tab/>
        <w:t>(b)</w:t>
      </w:r>
      <w:r>
        <w:rPr>
          <w:snapToGrid w:val="0"/>
        </w:rPr>
        <w:tab/>
        <w:t xml:space="preserve">the department designated as the Department of </w:t>
      </w:r>
      <w:r>
        <w:t>Planning,</w:t>
      </w:r>
    </w:p>
    <w:p w:rsidR="00942959" w:rsidRDefault="00F016E7">
      <w:pPr>
        <w:pStyle w:val="Subsection"/>
        <w:rPr>
          <w:snapToGrid w:val="0"/>
        </w:rPr>
      </w:pPr>
      <w:r>
        <w:rPr>
          <w:snapToGrid w:val="0"/>
        </w:rPr>
        <w:tab/>
      </w:r>
      <w:r>
        <w:rPr>
          <w:snapToGrid w:val="0"/>
        </w:rPr>
        <w:tab/>
        <w:t>are prescribed as independent departments.</w:t>
      </w:r>
    </w:p>
    <w:p w:rsidR="00942959" w:rsidRDefault="00F016E7">
      <w:pPr>
        <w:pStyle w:val="Footnotesection"/>
      </w:pPr>
      <w:r>
        <w:tab/>
        <w:t>[Regulation 4 amended: Gazette 22 Oct 2010 p. 5224.]</w:t>
      </w:r>
    </w:p>
    <w:p w:rsidR="00942959" w:rsidRDefault="00F016E7">
      <w:pPr>
        <w:pStyle w:val="Heading5"/>
        <w:rPr>
          <w:snapToGrid w:val="0"/>
        </w:rPr>
      </w:pPr>
      <w:bookmarkStart w:id="7" w:name="_Toc57106266"/>
      <w:r>
        <w:rPr>
          <w:rStyle w:val="CharSectno"/>
        </w:rPr>
        <w:lastRenderedPageBreak/>
        <w:t>4A</w:t>
      </w:r>
      <w:r>
        <w:rPr>
          <w:snapToGrid w:val="0"/>
        </w:rPr>
        <w:t>.</w:t>
      </w:r>
      <w:r>
        <w:rPr>
          <w:snapToGrid w:val="0"/>
        </w:rPr>
        <w:tab/>
        <w:t>Deemed chief executive officers (Act s. 4(5))</w:t>
      </w:r>
      <w:bookmarkEnd w:id="7"/>
    </w:p>
    <w:p w:rsidR="00942959" w:rsidRDefault="00F016E7">
      <w:pPr>
        <w:pStyle w:val="Subsection"/>
        <w:rPr>
          <w:snapToGrid w:val="0"/>
        </w:rPr>
      </w:pPr>
      <w:r>
        <w:rPr>
          <w:snapToGrid w:val="0"/>
        </w:rPr>
        <w:tab/>
        <w:t>(1)</w:t>
      </w:r>
      <w:r>
        <w:rPr>
          <w:snapToGrid w:val="0"/>
        </w:rPr>
        <w:tab/>
        <w:t xml:space="preserve">For the purposes of section 4(5) of the Act, the Director within the meaning of the </w:t>
      </w:r>
      <w:r>
        <w:rPr>
          <w:i/>
          <w:snapToGrid w:val="0"/>
        </w:rPr>
        <w:t>Director of Public Prosecutions Act 1991</w:t>
      </w:r>
      <w:r>
        <w:rPr>
          <w:snapToGrid w:val="0"/>
        </w:rPr>
        <w:t xml:space="preserve"> is deemed to be the chief executive officer of the department designated under section 35 of the Act as the Office of the Director of Public Prosecutions.</w:t>
      </w:r>
    </w:p>
    <w:p w:rsidR="00942959" w:rsidRDefault="00F016E7">
      <w:pPr>
        <w:pStyle w:val="Subsection"/>
        <w:rPr>
          <w:snapToGrid w:val="0"/>
        </w:rPr>
      </w:pPr>
      <w:r>
        <w:rPr>
          <w:snapToGrid w:val="0"/>
        </w:rPr>
        <w:tab/>
        <w:t>(2)</w:t>
      </w:r>
      <w:r>
        <w:rPr>
          <w:snapToGrid w:val="0"/>
        </w:rPr>
        <w:tab/>
        <w:t xml:space="preserve">For the purposes of section 4(5) of the Act, the Inspector of Custodial Services </w:t>
      </w:r>
      <w:r>
        <w:t xml:space="preserve">under the </w:t>
      </w:r>
      <w:r>
        <w:rPr>
          <w:i/>
        </w:rPr>
        <w:t xml:space="preserve">Inspector of Custodial Services Act 2003 </w:t>
      </w:r>
      <w:r>
        <w:rPr>
          <w:snapToGrid w:val="0"/>
        </w:rPr>
        <w:t>is deemed to be the chief executive officer of the department designated under section 35 of the Act as the Office of the Inspector of Custodial Services.</w:t>
      </w:r>
    </w:p>
    <w:p w:rsidR="00942959" w:rsidRDefault="00F016E7">
      <w:pPr>
        <w:pStyle w:val="Footnotesection"/>
      </w:pPr>
      <w:r>
        <w:tab/>
        <w:t xml:space="preserve">[Regulation 4A inserted: Gazette 18 Aug 1995 p. 3775; amended: Gazette 16 Jun 2000 p. 2958; No. 75 of 2003 s. 56(1).] </w:t>
      </w:r>
    </w:p>
    <w:p w:rsidR="00942959" w:rsidRDefault="00F016E7">
      <w:pPr>
        <w:pStyle w:val="Heading5"/>
        <w:rPr>
          <w:snapToGrid w:val="0"/>
        </w:rPr>
      </w:pPr>
      <w:bookmarkStart w:id="8" w:name="_Toc57106267"/>
      <w:r>
        <w:rPr>
          <w:rStyle w:val="CharSectno"/>
        </w:rPr>
        <w:t>4B</w:t>
      </w:r>
      <w:r>
        <w:rPr>
          <w:snapToGrid w:val="0"/>
        </w:rPr>
        <w:t>.</w:t>
      </w:r>
      <w:r>
        <w:rPr>
          <w:snapToGrid w:val="0"/>
        </w:rPr>
        <w:tab/>
        <w:t>Deemed chief employee (Act s. 4(5))</w:t>
      </w:r>
      <w:bookmarkEnd w:id="8"/>
    </w:p>
    <w:p w:rsidR="00942959" w:rsidRDefault="00F016E7">
      <w:pPr>
        <w:pStyle w:val="Subsection"/>
        <w:rPr>
          <w:snapToGrid w:val="0"/>
        </w:rPr>
      </w:pPr>
      <w:r>
        <w:rPr>
          <w:snapToGrid w:val="0"/>
        </w:rPr>
        <w:tab/>
      </w:r>
      <w:r>
        <w:rPr>
          <w:snapToGrid w:val="0"/>
        </w:rPr>
        <w:tab/>
        <w:t xml:space="preserve">For the purposes of section 4(5) of the Act, the Director within the meaning of the </w:t>
      </w:r>
      <w:r>
        <w:rPr>
          <w:i/>
          <w:snapToGrid w:val="0"/>
        </w:rPr>
        <w:t>Health Services (Conciliation and Review) Act 1995</w:t>
      </w:r>
      <w:r>
        <w:rPr>
          <w:snapToGrid w:val="0"/>
        </w:rPr>
        <w:t xml:space="preserve"> is deemed to be the chief employee of the Office of Health Review established by section 6(1) of that Act.</w:t>
      </w:r>
    </w:p>
    <w:p w:rsidR="00942959" w:rsidRDefault="00F016E7">
      <w:pPr>
        <w:pStyle w:val="Footnotesection"/>
      </w:pPr>
      <w:r>
        <w:tab/>
        <w:t xml:space="preserve">[Regulation 4B inserted: Gazette 7 Jun 1996 p. 2414.] </w:t>
      </w:r>
    </w:p>
    <w:p w:rsidR="00942959" w:rsidRDefault="00F016E7">
      <w:pPr>
        <w:pStyle w:val="Heading5"/>
        <w:rPr>
          <w:snapToGrid w:val="0"/>
        </w:rPr>
      </w:pPr>
      <w:bookmarkStart w:id="9" w:name="_Toc57106268"/>
      <w:r>
        <w:rPr>
          <w:rStyle w:val="CharSectno"/>
        </w:rPr>
        <w:t>5</w:t>
      </w:r>
      <w:r>
        <w:rPr>
          <w:snapToGrid w:val="0"/>
        </w:rPr>
        <w:t>.</w:t>
      </w:r>
      <w:r>
        <w:rPr>
          <w:snapToGrid w:val="0"/>
        </w:rPr>
        <w:tab/>
        <w:t>Employing authorities (Act s. 5(3))</w:t>
      </w:r>
      <w:bookmarkEnd w:id="9"/>
    </w:p>
    <w:p w:rsidR="00942959" w:rsidRDefault="00F016E7">
      <w:pPr>
        <w:pStyle w:val="Subsection"/>
        <w:keepNext/>
        <w:rPr>
          <w:snapToGrid w:val="0"/>
        </w:rPr>
      </w:pPr>
      <w:r>
        <w:rPr>
          <w:snapToGrid w:val="0"/>
        </w:rPr>
        <w:tab/>
      </w:r>
      <w:r>
        <w:rPr>
          <w:snapToGrid w:val="0"/>
        </w:rPr>
        <w:tab/>
        <w:t>For the purposes of section 5(3) of the Act — </w:t>
      </w:r>
    </w:p>
    <w:p w:rsidR="00942959" w:rsidRDefault="00F016E7">
      <w:pPr>
        <w:pStyle w:val="Ednotepara"/>
        <w:spacing w:before="80"/>
        <w:ind w:left="1610" w:hanging="1610"/>
        <w:rPr>
          <w:snapToGrid w:val="0"/>
        </w:rPr>
      </w:pPr>
      <w:r>
        <w:rPr>
          <w:snapToGrid w:val="0"/>
        </w:rPr>
        <w:tab/>
        <w:t>[(a)</w:t>
      </w:r>
      <w:r w:rsidR="006E438D">
        <w:rPr>
          <w:snapToGrid w:val="0"/>
        </w:rPr>
        <w:t>, (b)</w:t>
      </w:r>
      <w:r>
        <w:rPr>
          <w:snapToGrid w:val="0"/>
        </w:rPr>
        <w:tab/>
      </w:r>
      <w:r w:rsidR="006E438D">
        <w:rPr>
          <w:snapToGrid w:val="0"/>
        </w:rPr>
        <w:t>deleted]</w:t>
      </w:r>
    </w:p>
    <w:p w:rsidR="00942959" w:rsidRDefault="00F016E7">
      <w:pPr>
        <w:pStyle w:val="Indenta"/>
        <w:keepNext/>
        <w:rPr>
          <w:snapToGrid w:val="0"/>
        </w:rPr>
      </w:pPr>
      <w:r>
        <w:rPr>
          <w:snapToGrid w:val="0"/>
        </w:rPr>
        <w:tab/>
        <w:t>(c)</w:t>
      </w:r>
      <w:r>
        <w:rPr>
          <w:snapToGrid w:val="0"/>
        </w:rPr>
        <w:tab/>
        <w:t xml:space="preserve">the Law Reform Commission of Western Australia established under the </w:t>
      </w:r>
      <w:r>
        <w:rPr>
          <w:i/>
          <w:snapToGrid w:val="0"/>
        </w:rPr>
        <w:t>Law Reform Commission Act 1972</w:t>
      </w:r>
      <w:r>
        <w:rPr>
          <w:snapToGrid w:val="0"/>
        </w:rPr>
        <w:t xml:space="preserve"> is the employing authority of the public service officer who is for the time being — </w:t>
      </w:r>
    </w:p>
    <w:p w:rsidR="00942959" w:rsidRDefault="00F016E7">
      <w:pPr>
        <w:pStyle w:val="Indenti"/>
        <w:rPr>
          <w:snapToGrid w:val="0"/>
        </w:rPr>
      </w:pPr>
      <w:r>
        <w:rPr>
          <w:snapToGrid w:val="0"/>
        </w:rPr>
        <w:tab/>
        <w:t>(i)</w:t>
      </w:r>
      <w:r>
        <w:rPr>
          <w:snapToGrid w:val="0"/>
        </w:rPr>
        <w:tab/>
        <w:t>appointed within the meaning of section 14 of that Act; and</w:t>
      </w:r>
    </w:p>
    <w:p w:rsidR="00942959" w:rsidRDefault="00F016E7">
      <w:pPr>
        <w:pStyle w:val="Indenti"/>
        <w:rPr>
          <w:snapToGrid w:val="0"/>
        </w:rPr>
      </w:pPr>
      <w:r>
        <w:rPr>
          <w:snapToGrid w:val="0"/>
        </w:rPr>
        <w:tab/>
        <w:t>(ii)</w:t>
      </w:r>
      <w:r>
        <w:rPr>
          <w:snapToGrid w:val="0"/>
        </w:rPr>
        <w:tab/>
        <w:t xml:space="preserve">known as the Executive Officer and Director of Research of that Commission; </w:t>
      </w:r>
    </w:p>
    <w:p w:rsidR="00942959" w:rsidRDefault="00F016E7">
      <w:pPr>
        <w:pStyle w:val="Indenta"/>
        <w:rPr>
          <w:snapToGrid w:val="0"/>
        </w:rPr>
      </w:pPr>
      <w:r>
        <w:rPr>
          <w:snapToGrid w:val="0"/>
        </w:rPr>
        <w:lastRenderedPageBreak/>
        <w:tab/>
      </w:r>
      <w:r>
        <w:rPr>
          <w:snapToGrid w:val="0"/>
        </w:rPr>
        <w:tab/>
        <w:t>and</w:t>
      </w:r>
    </w:p>
    <w:p w:rsidR="00942959" w:rsidRDefault="00F016E7">
      <w:pPr>
        <w:pStyle w:val="Indenta"/>
        <w:rPr>
          <w:snapToGrid w:val="0"/>
        </w:rPr>
      </w:pPr>
      <w:r>
        <w:rPr>
          <w:snapToGrid w:val="0"/>
        </w:rPr>
        <w:tab/>
        <w:t>(d)</w:t>
      </w:r>
      <w:r>
        <w:rPr>
          <w:snapToGrid w:val="0"/>
        </w:rPr>
        <w:tab/>
        <w:t xml:space="preserve">The State Housing Commission established under the </w:t>
      </w:r>
      <w:r>
        <w:rPr>
          <w:i/>
          <w:snapToGrid w:val="0"/>
        </w:rPr>
        <w:t>State Housing Act 1946</w:t>
      </w:r>
      <w:r>
        <w:rPr>
          <w:snapToGrid w:val="0"/>
        </w:rPr>
        <w:t xml:space="preserve"> (now repealed) and preserved and continued under the </w:t>
      </w:r>
      <w:r>
        <w:rPr>
          <w:i/>
          <w:snapToGrid w:val="0"/>
        </w:rPr>
        <w:t>Housing Act 1980</w:t>
      </w:r>
      <w:r>
        <w:rPr>
          <w:snapToGrid w:val="0"/>
        </w:rPr>
        <w:t xml:space="preserve"> is the employing authority of public service officers who are for the time being appointed, or whose services are for the time being co</w:t>
      </w:r>
      <w:r>
        <w:rPr>
          <w:snapToGrid w:val="0"/>
        </w:rPr>
        <w:noBreakHyphen/>
        <w:t>opted, within the meaning of — </w:t>
      </w:r>
    </w:p>
    <w:p w:rsidR="00942959" w:rsidRDefault="00F016E7">
      <w:pPr>
        <w:pStyle w:val="Indenti"/>
        <w:rPr>
          <w:snapToGrid w:val="0"/>
        </w:rPr>
      </w:pPr>
      <w:r>
        <w:rPr>
          <w:snapToGrid w:val="0"/>
        </w:rPr>
        <w:tab/>
        <w:t>(i)</w:t>
      </w:r>
      <w:r>
        <w:rPr>
          <w:snapToGrid w:val="0"/>
        </w:rPr>
        <w:tab/>
        <w:t xml:space="preserve">section 15 of the </w:t>
      </w:r>
      <w:r>
        <w:rPr>
          <w:i/>
          <w:snapToGrid w:val="0"/>
        </w:rPr>
        <w:t>Government Employees’ Housing Act 1964</w:t>
      </w:r>
      <w:r>
        <w:rPr>
          <w:snapToGrid w:val="0"/>
          <w:vertAlign w:val="superscript"/>
        </w:rPr>
        <w:t> 1</w:t>
      </w:r>
      <w:r>
        <w:rPr>
          <w:snapToGrid w:val="0"/>
        </w:rPr>
        <w:t>; or</w:t>
      </w:r>
    </w:p>
    <w:p w:rsidR="00942959" w:rsidRDefault="00F016E7">
      <w:pPr>
        <w:pStyle w:val="Indenti"/>
        <w:rPr>
          <w:snapToGrid w:val="0"/>
        </w:rPr>
      </w:pPr>
      <w:r>
        <w:rPr>
          <w:snapToGrid w:val="0"/>
        </w:rPr>
        <w:tab/>
        <w:t>(ii)</w:t>
      </w:r>
      <w:r>
        <w:rPr>
          <w:snapToGrid w:val="0"/>
        </w:rPr>
        <w:tab/>
        <w:t xml:space="preserve">section 15 of the </w:t>
      </w:r>
      <w:r>
        <w:rPr>
          <w:i/>
          <w:snapToGrid w:val="0"/>
        </w:rPr>
        <w:t>Industrial and Commercial Employees’ Housing Act 1973</w:t>
      </w:r>
      <w:r>
        <w:rPr>
          <w:snapToGrid w:val="0"/>
          <w:vertAlign w:val="superscript"/>
        </w:rPr>
        <w:t> 2</w:t>
      </w:r>
      <w:r>
        <w:rPr>
          <w:snapToGrid w:val="0"/>
        </w:rPr>
        <w:t>.</w:t>
      </w:r>
    </w:p>
    <w:p w:rsidR="00942959" w:rsidRDefault="00F016E7">
      <w:pPr>
        <w:pStyle w:val="Footnotesection"/>
      </w:pPr>
      <w:r>
        <w:tab/>
        <w:t xml:space="preserve">[Regulation 5 amended: Gazette 18 Aug 1995 p. 3775; 7 Jun 1996 p. 2414; 19 Nov 1999 p. 5792; 29 Dec 2006 p. 5920; SL 2020/189 r. 4.] </w:t>
      </w:r>
    </w:p>
    <w:p w:rsidR="00942959" w:rsidRDefault="00F016E7">
      <w:pPr>
        <w:pStyle w:val="Heading5"/>
        <w:keepLines w:val="0"/>
        <w:rPr>
          <w:snapToGrid w:val="0"/>
        </w:rPr>
      </w:pPr>
      <w:bookmarkStart w:id="10" w:name="_Toc57106269"/>
      <w:r>
        <w:rPr>
          <w:rStyle w:val="CharSectno"/>
        </w:rPr>
        <w:t>5A</w:t>
      </w:r>
      <w:r>
        <w:rPr>
          <w:snapToGrid w:val="0"/>
        </w:rPr>
        <w:t>.</w:t>
      </w:r>
      <w:r>
        <w:rPr>
          <w:snapToGrid w:val="0"/>
        </w:rPr>
        <w:tab/>
        <w:t>Human resource management activities prescribed (Act s. 21(1)(a)(ii))</w:t>
      </w:r>
      <w:bookmarkEnd w:id="10"/>
    </w:p>
    <w:p w:rsidR="00942959" w:rsidRDefault="00F016E7">
      <w:pPr>
        <w:pStyle w:val="Subsection"/>
        <w:rPr>
          <w:snapToGrid w:val="0"/>
        </w:rPr>
      </w:pPr>
      <w:r>
        <w:rPr>
          <w:snapToGrid w:val="0"/>
        </w:rPr>
        <w:tab/>
      </w:r>
      <w:r>
        <w:rPr>
          <w:snapToGrid w:val="0"/>
        </w:rPr>
        <w:tab/>
        <w:t>For the purposes of section 21(1)(a)(ii) of the Act, temporary deployment (acting) and grievance resolution are prescribed as human resource management activities relating to employees.</w:t>
      </w:r>
    </w:p>
    <w:p w:rsidR="00942959" w:rsidRDefault="00F016E7">
      <w:pPr>
        <w:pStyle w:val="Footnotesection"/>
      </w:pPr>
      <w:r>
        <w:tab/>
        <w:t xml:space="preserve">[Regulation 5A inserted: Gazette 19 Sep 1997 p. 5289.] </w:t>
      </w:r>
    </w:p>
    <w:p w:rsidR="00942959" w:rsidRDefault="00F016E7">
      <w:pPr>
        <w:pStyle w:val="Heading5"/>
      </w:pPr>
      <w:bookmarkStart w:id="11" w:name="_Toc57106270"/>
      <w:r>
        <w:rPr>
          <w:rStyle w:val="CharSectno"/>
        </w:rPr>
        <w:t>6A</w:t>
      </w:r>
      <w:r>
        <w:t>.</w:t>
      </w:r>
      <w:r>
        <w:tab/>
        <w:t>Entity prescribed for delegation by CEO (Act s. 33(1)(c)(ii))</w:t>
      </w:r>
      <w:bookmarkEnd w:id="11"/>
    </w:p>
    <w:p w:rsidR="00942959" w:rsidRDefault="00F016E7">
      <w:pPr>
        <w:pStyle w:val="Subsection"/>
      </w:pPr>
      <w:r>
        <w:tab/>
        <w:t>(1)</w:t>
      </w:r>
      <w:r>
        <w:tab/>
        <w:t xml:space="preserve">For the purposes of section 33 of the Act, the Police Force (within the meaning of the </w:t>
      </w:r>
      <w:r>
        <w:rPr>
          <w:i/>
        </w:rPr>
        <w:t>Police Act 1892</w:t>
      </w:r>
      <w:r>
        <w:t>) is prescribed as an entity.</w:t>
      </w:r>
    </w:p>
    <w:p w:rsidR="00942959" w:rsidRDefault="00F016E7">
      <w:pPr>
        <w:pStyle w:val="Subsection"/>
      </w:pPr>
      <w:r>
        <w:tab/>
        <w:t>(2)</w:t>
      </w:r>
      <w:r>
        <w:tab/>
        <w:t>Subregulation (1) applies only to a delegation by the Commissioner of Police.</w:t>
      </w:r>
    </w:p>
    <w:p w:rsidR="00942959" w:rsidRDefault="00F016E7">
      <w:pPr>
        <w:pStyle w:val="Footnotesection"/>
      </w:pPr>
      <w:r>
        <w:tab/>
        <w:t>[Regulation 6A inserted: Gazette 24 Jan 2012 p. 555</w:t>
      </w:r>
      <w:r>
        <w:noBreakHyphen/>
        <w:t xml:space="preserve">6.] </w:t>
      </w:r>
    </w:p>
    <w:p w:rsidR="00942959" w:rsidRDefault="00F016E7">
      <w:pPr>
        <w:pStyle w:val="Heading5"/>
        <w:rPr>
          <w:snapToGrid w:val="0"/>
        </w:rPr>
      </w:pPr>
      <w:bookmarkStart w:id="12" w:name="_Toc57106271"/>
      <w:r>
        <w:rPr>
          <w:rStyle w:val="CharSectno"/>
        </w:rPr>
        <w:lastRenderedPageBreak/>
        <w:t>6</w:t>
      </w:r>
      <w:r>
        <w:rPr>
          <w:snapToGrid w:val="0"/>
        </w:rPr>
        <w:t>.</w:t>
      </w:r>
      <w:r>
        <w:rPr>
          <w:snapToGrid w:val="0"/>
        </w:rPr>
        <w:tab/>
        <w:t>Salary level prescribed (Act s. 43(1))</w:t>
      </w:r>
      <w:bookmarkEnd w:id="12"/>
    </w:p>
    <w:p w:rsidR="00942959" w:rsidRDefault="00F016E7">
      <w:pPr>
        <w:pStyle w:val="Subsection"/>
        <w:rPr>
          <w:snapToGrid w:val="0"/>
        </w:rPr>
      </w:pPr>
      <w:r>
        <w:rPr>
          <w:snapToGrid w:val="0"/>
        </w:rPr>
        <w:tab/>
      </w:r>
      <w:r>
        <w:rPr>
          <w:snapToGrid w:val="0"/>
        </w:rPr>
        <w:tab/>
        <w:t>For the purposes of section 43(1) of the Act, the prescribed salary level is the level of the maximum salary payable in respect of a level 8 officer under the award — </w:t>
      </w:r>
    </w:p>
    <w:p w:rsidR="00942959" w:rsidRDefault="00F016E7">
      <w:pPr>
        <w:pStyle w:val="Indenta"/>
        <w:rPr>
          <w:snapToGrid w:val="0"/>
        </w:rPr>
      </w:pPr>
      <w:r>
        <w:rPr>
          <w:snapToGrid w:val="0"/>
        </w:rPr>
        <w:tab/>
        <w:t>(a)</w:t>
      </w:r>
      <w:r>
        <w:rPr>
          <w:snapToGrid w:val="0"/>
        </w:rPr>
        <w:tab/>
        <w:t xml:space="preserve">made by the Industrial Commission under the </w:t>
      </w:r>
      <w:r>
        <w:rPr>
          <w:i/>
          <w:snapToGrid w:val="0"/>
        </w:rPr>
        <w:t>Industrial Relations Act 1979</w:t>
      </w:r>
      <w:r>
        <w:rPr>
          <w:snapToGrid w:val="0"/>
        </w:rPr>
        <w:t>; and</w:t>
      </w:r>
    </w:p>
    <w:p w:rsidR="00942959" w:rsidRDefault="00F016E7">
      <w:pPr>
        <w:pStyle w:val="Indenta"/>
        <w:rPr>
          <w:snapToGrid w:val="0"/>
        </w:rPr>
      </w:pPr>
      <w:r>
        <w:rPr>
          <w:snapToGrid w:val="0"/>
        </w:rPr>
        <w:tab/>
        <w:t>(b)</w:t>
      </w:r>
      <w:r>
        <w:rPr>
          <w:snapToGrid w:val="0"/>
        </w:rPr>
        <w:tab/>
        <w:t>known as the Public Service Award 1992.</w:t>
      </w:r>
    </w:p>
    <w:p w:rsidR="00942959" w:rsidRDefault="00F016E7">
      <w:pPr>
        <w:pStyle w:val="Heading5"/>
        <w:rPr>
          <w:snapToGrid w:val="0"/>
        </w:rPr>
      </w:pPr>
      <w:bookmarkStart w:id="13" w:name="_Toc57106272"/>
      <w:r>
        <w:rPr>
          <w:rStyle w:val="CharSectno"/>
        </w:rPr>
        <w:t>7</w:t>
      </w:r>
      <w:r>
        <w:rPr>
          <w:snapToGrid w:val="0"/>
        </w:rPr>
        <w:t>.</w:t>
      </w:r>
      <w:r>
        <w:rPr>
          <w:snapToGrid w:val="0"/>
        </w:rPr>
        <w:tab/>
        <w:t>Amount prescribed (Act s. 56(3)(a))</w:t>
      </w:r>
      <w:bookmarkEnd w:id="13"/>
    </w:p>
    <w:p w:rsidR="00942959" w:rsidRDefault="00F016E7">
      <w:pPr>
        <w:pStyle w:val="Subsection"/>
        <w:rPr>
          <w:snapToGrid w:val="0"/>
        </w:rPr>
      </w:pPr>
      <w:r>
        <w:rPr>
          <w:snapToGrid w:val="0"/>
        </w:rPr>
        <w:tab/>
      </w:r>
      <w:r>
        <w:rPr>
          <w:snapToGrid w:val="0"/>
        </w:rPr>
        <w:tab/>
        <w:t>For the purposes of section 56(3)(a) of the Act, the prescribed amount is an amount equal to the amount of remuneration payable to the executive officer concerned for the period of 12 weeks immediately preceding the day on which remuneration ceased to be payable to that executive officer.</w:t>
      </w:r>
    </w:p>
    <w:p w:rsidR="00942959" w:rsidRDefault="00F016E7">
      <w:pPr>
        <w:pStyle w:val="Heading5"/>
        <w:rPr>
          <w:snapToGrid w:val="0"/>
        </w:rPr>
      </w:pPr>
      <w:bookmarkStart w:id="14" w:name="_Toc57106273"/>
      <w:r>
        <w:rPr>
          <w:rStyle w:val="CharSectno"/>
        </w:rPr>
        <w:t>8</w:t>
      </w:r>
      <w:r>
        <w:rPr>
          <w:snapToGrid w:val="0"/>
        </w:rPr>
        <w:t>.</w:t>
      </w:r>
      <w:r>
        <w:rPr>
          <w:snapToGrid w:val="0"/>
        </w:rPr>
        <w:tab/>
        <w:t>Amount prescribed (Act s. 56(5)(b))</w:t>
      </w:r>
      <w:bookmarkEnd w:id="14"/>
    </w:p>
    <w:p w:rsidR="00942959" w:rsidRDefault="00F016E7">
      <w:pPr>
        <w:pStyle w:val="Subsection"/>
        <w:keepNext/>
        <w:keepLines/>
        <w:rPr>
          <w:snapToGrid w:val="0"/>
        </w:rPr>
      </w:pPr>
      <w:r>
        <w:rPr>
          <w:snapToGrid w:val="0"/>
        </w:rPr>
        <w:tab/>
      </w:r>
      <w:r>
        <w:rPr>
          <w:snapToGrid w:val="0"/>
        </w:rPr>
        <w:tab/>
        <w:t>For the purposes of section 56(5)(b) of the Act — </w:t>
      </w:r>
    </w:p>
    <w:p w:rsidR="00942959" w:rsidRDefault="00F016E7">
      <w:pPr>
        <w:pStyle w:val="Indenta"/>
        <w:rPr>
          <w:snapToGrid w:val="0"/>
        </w:rPr>
      </w:pPr>
      <w:r>
        <w:rPr>
          <w:snapToGrid w:val="0"/>
        </w:rPr>
        <w:tab/>
        <w:t>(a)</w:t>
      </w:r>
      <w:r>
        <w:rPr>
          <w:snapToGrid w:val="0"/>
        </w:rPr>
        <w:tab/>
        <w:t>the prescribed maximum amount is an amount equal to the amount of remuneration payable to the executive officer concerned for the period of 12 weeks immediately preceding the day on which remuneration ceased to be payable to that executive officer; and</w:t>
      </w:r>
    </w:p>
    <w:p w:rsidR="00942959" w:rsidRDefault="00F016E7">
      <w:pPr>
        <w:pStyle w:val="Indenta"/>
        <w:rPr>
          <w:snapToGrid w:val="0"/>
        </w:rPr>
      </w:pPr>
      <w:r>
        <w:rPr>
          <w:snapToGrid w:val="0"/>
        </w:rPr>
        <w:tab/>
        <w:t>(b)</w:t>
      </w:r>
      <w:r>
        <w:rPr>
          <w:snapToGrid w:val="0"/>
        </w:rPr>
        <w:tab/>
        <w:t>the prescribed minimum amount is an amount equal to the amount of remuneration payable to the executive officer concerned for the last day on which remuneration is payable to that executive officer.</w:t>
      </w:r>
    </w:p>
    <w:p w:rsidR="00942959" w:rsidRDefault="00F016E7">
      <w:pPr>
        <w:pStyle w:val="Heading5"/>
      </w:pPr>
      <w:bookmarkStart w:id="15" w:name="_Toc57106274"/>
      <w:r>
        <w:rPr>
          <w:rStyle w:val="CharSectno"/>
        </w:rPr>
        <w:t>8A</w:t>
      </w:r>
      <w:r>
        <w:t>.</w:t>
      </w:r>
      <w:r>
        <w:tab/>
        <w:t>Arrangements prescribed for remuneration of CEOs (Act s. 57(1)(b))</w:t>
      </w:r>
      <w:bookmarkEnd w:id="15"/>
    </w:p>
    <w:p w:rsidR="00942959" w:rsidRDefault="00F016E7">
      <w:pPr>
        <w:pStyle w:val="Subsection"/>
        <w:keepNext/>
      </w:pPr>
      <w:r>
        <w:tab/>
        <w:t>(1)</w:t>
      </w:r>
      <w:r>
        <w:tab/>
        <w:t>In this regulation —</w:t>
      </w:r>
    </w:p>
    <w:p w:rsidR="00942959" w:rsidRDefault="00F016E7">
      <w:pPr>
        <w:pStyle w:val="Defstart"/>
      </w:pPr>
      <w:r>
        <w:tab/>
      </w:r>
      <w:r>
        <w:rPr>
          <w:rStyle w:val="CharDefText"/>
        </w:rPr>
        <w:t>non</w:t>
      </w:r>
      <w:r>
        <w:rPr>
          <w:rStyle w:val="CharDefText"/>
        </w:rPr>
        <w:noBreakHyphen/>
        <w:t>SAT CEO</w:t>
      </w:r>
      <w:r>
        <w:t xml:space="preserve"> means a chief executive officer whose office is not a SAT office;</w:t>
      </w:r>
    </w:p>
    <w:p w:rsidR="00942959" w:rsidRDefault="00F016E7">
      <w:pPr>
        <w:pStyle w:val="Defstart"/>
      </w:pPr>
      <w:r>
        <w:lastRenderedPageBreak/>
        <w:tab/>
      </w:r>
      <w:r>
        <w:rPr>
          <w:rStyle w:val="CharDefText"/>
        </w:rPr>
        <w:t>PSC class</w:t>
      </w:r>
      <w:r>
        <w:t>, in relation to a non</w:t>
      </w:r>
      <w:r>
        <w:noBreakHyphen/>
        <w:t>SAT CEO, means the classification of the officer determined under a classification system specified in a Commissioner’s instruction;</w:t>
      </w:r>
    </w:p>
    <w:p w:rsidR="00942959" w:rsidRDefault="00F016E7">
      <w:pPr>
        <w:pStyle w:val="Defstart"/>
      </w:pPr>
      <w:r>
        <w:tab/>
      </w:r>
      <w:r>
        <w:rPr>
          <w:rStyle w:val="CharDefText"/>
        </w:rPr>
        <w:t>SAT CEO</w:t>
      </w:r>
      <w:r>
        <w:t xml:space="preserve"> means a chief executive officer whose office is a SAT office;</w:t>
      </w:r>
    </w:p>
    <w:p w:rsidR="00942959" w:rsidRDefault="00F016E7">
      <w:pPr>
        <w:pStyle w:val="Defstart"/>
      </w:pPr>
      <w:r>
        <w:tab/>
      </w:r>
      <w:r>
        <w:rPr>
          <w:rStyle w:val="CharDefText"/>
        </w:rPr>
        <w:t>SAT class</w:t>
      </w:r>
      <w:r>
        <w:t xml:space="preserve"> means a salary band classification determined by the Tribunal in relation to SAT office</w:t>
      </w:r>
      <w:r>
        <w:noBreakHyphen/>
        <w:t>holders who are CEOs;</w:t>
      </w:r>
    </w:p>
    <w:p w:rsidR="00942959" w:rsidRDefault="00F016E7">
      <w:pPr>
        <w:pStyle w:val="Defstart"/>
      </w:pPr>
      <w:r>
        <w:tab/>
      </w:r>
      <w:r>
        <w:rPr>
          <w:rStyle w:val="CharDefText"/>
        </w:rPr>
        <w:t>SAT office</w:t>
      </w:r>
      <w:r>
        <w:t xml:space="preserve"> means an office referred to in section 6(1)(d) or (e) of the </w:t>
      </w:r>
      <w:r>
        <w:rPr>
          <w:i/>
        </w:rPr>
        <w:t>Salaries and Allowances Act 1975</w:t>
      </w:r>
      <w:r>
        <w:t>;</w:t>
      </w:r>
    </w:p>
    <w:p w:rsidR="00942959" w:rsidRDefault="00F016E7">
      <w:pPr>
        <w:pStyle w:val="Defstart"/>
      </w:pPr>
      <w:r>
        <w:tab/>
      </w:r>
      <w:r>
        <w:rPr>
          <w:rStyle w:val="CharDefText"/>
        </w:rPr>
        <w:t>Tribunal</w:t>
      </w:r>
      <w:r>
        <w:t xml:space="preserve"> means the Salaries and Allowances Tribunal established by the </w:t>
      </w:r>
      <w:r>
        <w:rPr>
          <w:i/>
        </w:rPr>
        <w:t>Salaries and Allowances Act 1975</w:t>
      </w:r>
      <w:r>
        <w:t>.</w:t>
      </w:r>
    </w:p>
    <w:p w:rsidR="00942959" w:rsidRDefault="00F016E7">
      <w:pPr>
        <w:pStyle w:val="Subsection"/>
      </w:pPr>
      <w:r>
        <w:tab/>
        <w:t>(2)</w:t>
      </w:r>
      <w:r>
        <w:tab/>
        <w:t>For the purposes of section 57(1)(b) of the Act, the remuneration to be accorded a non</w:t>
      </w:r>
      <w:r>
        <w:noBreakHyphen/>
        <w:t>SAT CEO under a contract of employment between the CEO and the CEO’s employing authority must be in accordance with this regulation.</w:t>
      </w:r>
    </w:p>
    <w:p w:rsidR="00942959" w:rsidRDefault="00F016E7">
      <w:pPr>
        <w:pStyle w:val="Subsection"/>
      </w:pPr>
      <w:r>
        <w:tab/>
        <w:t>(3)</w:t>
      </w:r>
      <w:r>
        <w:tab/>
        <w:t>Subject to subregulations (6) and (8), the salary component of the remuneration to be accorded a non</w:t>
      </w:r>
      <w:r>
        <w:noBreakHyphen/>
        <w:t>SAT CEO of a PSC class referred to in Column 1 of the Table to this subregulation must not exceed the upper limit of the salary range specified by the Tribunal for the corresponding SAT class indicated in Column 2.</w:t>
      </w:r>
    </w:p>
    <w:p w:rsidR="00942959" w:rsidRDefault="00F016E7">
      <w:pPr>
        <w:pStyle w:val="THeadingNAm"/>
        <w:keepLines/>
      </w:pPr>
      <w:r>
        <w:t>Table</w:t>
      </w:r>
    </w:p>
    <w:tbl>
      <w:tblPr>
        <w:tblW w:w="0" w:type="auto"/>
        <w:tblInd w:w="1526"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942959">
        <w:trPr>
          <w:tblHeader/>
        </w:trPr>
        <w:tc>
          <w:tcPr>
            <w:tcW w:w="2764" w:type="dxa"/>
            <w:tcBorders>
              <w:bottom w:val="single" w:sz="4" w:space="0" w:color="auto"/>
              <w:right w:val="nil"/>
            </w:tcBorders>
          </w:tcPr>
          <w:p w:rsidR="00942959" w:rsidRDefault="00F016E7">
            <w:pPr>
              <w:pStyle w:val="TableNAm"/>
              <w:keepNext/>
              <w:keepLines/>
              <w:jc w:val="center"/>
            </w:pPr>
            <w:r>
              <w:rPr>
                <w:b/>
                <w:bCs/>
              </w:rPr>
              <w:t>Column 1</w:t>
            </w:r>
          </w:p>
        </w:tc>
        <w:tc>
          <w:tcPr>
            <w:tcW w:w="2764" w:type="dxa"/>
            <w:tcBorders>
              <w:left w:val="nil"/>
              <w:bottom w:val="single" w:sz="4" w:space="0" w:color="auto"/>
            </w:tcBorders>
          </w:tcPr>
          <w:p w:rsidR="00942959" w:rsidRDefault="00F016E7">
            <w:pPr>
              <w:pStyle w:val="TableNAm"/>
              <w:keepNext/>
              <w:keepLines/>
              <w:jc w:val="center"/>
            </w:pPr>
            <w:r>
              <w:rPr>
                <w:b/>
                <w:bCs/>
              </w:rPr>
              <w:t>Column 2</w:t>
            </w:r>
          </w:p>
        </w:tc>
      </w:tr>
      <w:tr w:rsidR="00942959">
        <w:tc>
          <w:tcPr>
            <w:tcW w:w="2764" w:type="dxa"/>
            <w:tcBorders>
              <w:bottom w:val="nil"/>
              <w:right w:val="nil"/>
            </w:tcBorders>
          </w:tcPr>
          <w:p w:rsidR="00942959" w:rsidRDefault="00F016E7">
            <w:pPr>
              <w:pStyle w:val="TableNAm"/>
              <w:keepNext/>
              <w:keepLines/>
            </w:pPr>
            <w:r>
              <w:t>Below Class 1</w:t>
            </w:r>
          </w:p>
        </w:tc>
        <w:tc>
          <w:tcPr>
            <w:tcW w:w="2764" w:type="dxa"/>
            <w:tcBorders>
              <w:left w:val="nil"/>
              <w:bottom w:val="nil"/>
            </w:tcBorders>
          </w:tcPr>
          <w:p w:rsidR="00942959" w:rsidRDefault="00F016E7">
            <w:pPr>
              <w:pStyle w:val="TableNAm"/>
              <w:keepNext/>
              <w:keepLines/>
            </w:pPr>
            <w:r>
              <w:t>Band 4</w:t>
            </w:r>
          </w:p>
        </w:tc>
      </w:tr>
      <w:tr w:rsidR="00942959">
        <w:tc>
          <w:tcPr>
            <w:tcW w:w="2764" w:type="dxa"/>
            <w:tcBorders>
              <w:top w:val="nil"/>
              <w:bottom w:val="nil"/>
              <w:right w:val="nil"/>
            </w:tcBorders>
          </w:tcPr>
          <w:p w:rsidR="00942959" w:rsidRDefault="00F016E7">
            <w:pPr>
              <w:pStyle w:val="TableNAm"/>
              <w:keepNext/>
              <w:keepLines/>
            </w:pPr>
            <w:r>
              <w:t>Class 1 or Band 4</w:t>
            </w:r>
          </w:p>
        </w:tc>
        <w:tc>
          <w:tcPr>
            <w:tcW w:w="2764" w:type="dxa"/>
            <w:tcBorders>
              <w:top w:val="nil"/>
              <w:left w:val="nil"/>
              <w:bottom w:val="nil"/>
            </w:tcBorders>
          </w:tcPr>
          <w:p w:rsidR="00942959" w:rsidRDefault="00F016E7">
            <w:pPr>
              <w:pStyle w:val="TableNAm"/>
              <w:keepNext/>
              <w:keepLines/>
            </w:pPr>
            <w:r>
              <w:t>Band 4</w:t>
            </w:r>
          </w:p>
        </w:tc>
      </w:tr>
      <w:tr w:rsidR="00942959">
        <w:tc>
          <w:tcPr>
            <w:tcW w:w="2764" w:type="dxa"/>
            <w:tcBorders>
              <w:top w:val="nil"/>
              <w:bottom w:val="nil"/>
              <w:right w:val="nil"/>
            </w:tcBorders>
          </w:tcPr>
          <w:p w:rsidR="00942959" w:rsidRDefault="00F016E7">
            <w:pPr>
              <w:pStyle w:val="TableNAm"/>
              <w:keepNext/>
              <w:keepLines/>
            </w:pPr>
            <w:r>
              <w:t>Class 2 or Band 4</w:t>
            </w:r>
          </w:p>
        </w:tc>
        <w:tc>
          <w:tcPr>
            <w:tcW w:w="2764" w:type="dxa"/>
            <w:tcBorders>
              <w:top w:val="nil"/>
              <w:left w:val="nil"/>
              <w:bottom w:val="nil"/>
            </w:tcBorders>
          </w:tcPr>
          <w:p w:rsidR="00942959" w:rsidRDefault="00F016E7">
            <w:pPr>
              <w:pStyle w:val="TableNAm"/>
              <w:keepNext/>
              <w:keepLines/>
            </w:pPr>
            <w:r>
              <w:t>Band 4</w:t>
            </w:r>
          </w:p>
        </w:tc>
      </w:tr>
      <w:tr w:rsidR="00942959">
        <w:tc>
          <w:tcPr>
            <w:tcW w:w="2764" w:type="dxa"/>
            <w:tcBorders>
              <w:top w:val="nil"/>
              <w:bottom w:val="nil"/>
              <w:right w:val="nil"/>
            </w:tcBorders>
          </w:tcPr>
          <w:p w:rsidR="00942959" w:rsidRDefault="00F016E7">
            <w:pPr>
              <w:pStyle w:val="TableNAm"/>
              <w:keepNext/>
              <w:keepLines/>
            </w:pPr>
            <w:r>
              <w:t>Class 3 or Band 3</w:t>
            </w:r>
          </w:p>
        </w:tc>
        <w:tc>
          <w:tcPr>
            <w:tcW w:w="2764" w:type="dxa"/>
            <w:tcBorders>
              <w:top w:val="nil"/>
              <w:left w:val="nil"/>
              <w:bottom w:val="nil"/>
            </w:tcBorders>
          </w:tcPr>
          <w:p w:rsidR="00942959" w:rsidRDefault="00F016E7">
            <w:pPr>
              <w:pStyle w:val="TableNAm"/>
              <w:keepNext/>
              <w:keepLines/>
            </w:pPr>
            <w:r>
              <w:t>Band 3</w:t>
            </w:r>
          </w:p>
        </w:tc>
      </w:tr>
      <w:tr w:rsidR="00942959">
        <w:tc>
          <w:tcPr>
            <w:tcW w:w="2764" w:type="dxa"/>
            <w:tcBorders>
              <w:top w:val="nil"/>
              <w:bottom w:val="nil"/>
              <w:right w:val="nil"/>
            </w:tcBorders>
          </w:tcPr>
          <w:p w:rsidR="00942959" w:rsidRDefault="00F016E7">
            <w:pPr>
              <w:pStyle w:val="TableNAm"/>
            </w:pPr>
            <w:r>
              <w:t>Class 4 or Band 3</w:t>
            </w:r>
          </w:p>
        </w:tc>
        <w:tc>
          <w:tcPr>
            <w:tcW w:w="2764" w:type="dxa"/>
            <w:tcBorders>
              <w:top w:val="nil"/>
              <w:left w:val="nil"/>
              <w:bottom w:val="nil"/>
            </w:tcBorders>
          </w:tcPr>
          <w:p w:rsidR="00942959" w:rsidRDefault="00F016E7">
            <w:pPr>
              <w:pStyle w:val="TableNAm"/>
            </w:pPr>
            <w:r>
              <w:t>Band 3</w:t>
            </w:r>
          </w:p>
        </w:tc>
      </w:tr>
      <w:tr w:rsidR="00942959">
        <w:tc>
          <w:tcPr>
            <w:tcW w:w="2764" w:type="dxa"/>
            <w:tcBorders>
              <w:top w:val="nil"/>
              <w:bottom w:val="nil"/>
              <w:right w:val="nil"/>
            </w:tcBorders>
          </w:tcPr>
          <w:p w:rsidR="00942959" w:rsidRDefault="00F016E7">
            <w:pPr>
              <w:pStyle w:val="TableNAm"/>
            </w:pPr>
            <w:r>
              <w:t>Band 2</w:t>
            </w:r>
          </w:p>
        </w:tc>
        <w:tc>
          <w:tcPr>
            <w:tcW w:w="2764" w:type="dxa"/>
            <w:tcBorders>
              <w:top w:val="nil"/>
              <w:left w:val="nil"/>
              <w:bottom w:val="nil"/>
            </w:tcBorders>
          </w:tcPr>
          <w:p w:rsidR="00942959" w:rsidRDefault="00F016E7">
            <w:pPr>
              <w:pStyle w:val="TableNAm"/>
            </w:pPr>
            <w:r>
              <w:t>Band 2</w:t>
            </w:r>
          </w:p>
        </w:tc>
      </w:tr>
      <w:tr w:rsidR="00942959">
        <w:tc>
          <w:tcPr>
            <w:tcW w:w="2764" w:type="dxa"/>
            <w:tcBorders>
              <w:top w:val="nil"/>
              <w:right w:val="nil"/>
            </w:tcBorders>
          </w:tcPr>
          <w:p w:rsidR="00942959" w:rsidRDefault="00F016E7">
            <w:pPr>
              <w:pStyle w:val="TableNAm"/>
            </w:pPr>
            <w:r>
              <w:t>Band 1</w:t>
            </w:r>
          </w:p>
        </w:tc>
        <w:tc>
          <w:tcPr>
            <w:tcW w:w="2764" w:type="dxa"/>
            <w:tcBorders>
              <w:top w:val="nil"/>
              <w:left w:val="nil"/>
            </w:tcBorders>
          </w:tcPr>
          <w:p w:rsidR="00942959" w:rsidRDefault="00F016E7">
            <w:pPr>
              <w:pStyle w:val="TableNAm"/>
            </w:pPr>
            <w:r>
              <w:t>Band 1</w:t>
            </w:r>
          </w:p>
        </w:tc>
      </w:tr>
    </w:tbl>
    <w:p w:rsidR="00942959" w:rsidRDefault="00F016E7">
      <w:pPr>
        <w:pStyle w:val="Subsection"/>
      </w:pPr>
      <w:r>
        <w:tab/>
        <w:t>(4)</w:t>
      </w:r>
      <w:r>
        <w:tab/>
        <w:t>Subject to subregulations (6) and (8), each non-salary component of the remuneration to be accorded a non-SAT CEO in receipt of a salary component of a given amount is not to exceed in value the corresponding non-salary component which might be accorded a SAT CEO in receipt of a salary component of that amount.</w:t>
      </w:r>
    </w:p>
    <w:p w:rsidR="00942959" w:rsidRDefault="00F016E7">
      <w:pPr>
        <w:pStyle w:val="Ednotesubsection"/>
      </w:pPr>
      <w:r>
        <w:tab/>
        <w:t>[(5)</w:t>
      </w:r>
      <w:r>
        <w:tab/>
        <w:t>deleted]</w:t>
      </w:r>
    </w:p>
    <w:p w:rsidR="00942959" w:rsidRDefault="00F016E7">
      <w:pPr>
        <w:pStyle w:val="Subsection"/>
      </w:pPr>
      <w:r>
        <w:tab/>
        <w:t>(6)</w:t>
      </w:r>
      <w:r>
        <w:tab/>
        <w:t xml:space="preserve">If the CEO’s employing authority is satisfied that the remuneration otherwise payable under this regulation </w:t>
      </w:r>
      <w:r>
        <w:rPr>
          <w:bCs/>
        </w:rPr>
        <w:t>would be insufficient in order to recruit and retain a particular person as a particular non</w:t>
      </w:r>
      <w:r>
        <w:rPr>
          <w:bCs/>
        </w:rPr>
        <w:noBreakHyphen/>
        <w:t xml:space="preserve">SAT CEO, </w:t>
      </w:r>
      <w:r>
        <w:t xml:space="preserve">then — </w:t>
      </w:r>
    </w:p>
    <w:p w:rsidR="00942959" w:rsidRDefault="00F016E7">
      <w:pPr>
        <w:pStyle w:val="Indenta"/>
      </w:pPr>
      <w:r>
        <w:tab/>
        <w:t>(a)</w:t>
      </w:r>
      <w:r>
        <w:tab/>
        <w:t>subregulations (3) and (4) do not apply; and</w:t>
      </w:r>
    </w:p>
    <w:p w:rsidR="00942959" w:rsidRDefault="00F016E7">
      <w:pPr>
        <w:pStyle w:val="Indenta"/>
      </w:pPr>
      <w:r>
        <w:tab/>
        <w:t>(b)</w:t>
      </w:r>
      <w:r>
        <w:tab/>
        <w:t>the remuneration to be accorded that non</w:t>
      </w:r>
      <w:r>
        <w:noBreakHyphen/>
        <w:t>SAT CEO may be as determined by the employing authority.</w:t>
      </w:r>
    </w:p>
    <w:p w:rsidR="00942959" w:rsidRDefault="00F016E7">
      <w:pPr>
        <w:pStyle w:val="Subsection"/>
        <w:keepNext/>
        <w:keepLines/>
      </w:pPr>
      <w:r>
        <w:tab/>
        <w:t>(7)</w:t>
      </w:r>
      <w:r>
        <w:tab/>
        <w:t>Subregulation (8) applies to a person who was employed as a SAT CEO under a contract of employment but before the contract of employment expired, was transferred under section 50(1)(a)(ii) of the Act to the performance of other functions in the Senior Executive Service.</w:t>
      </w:r>
    </w:p>
    <w:p w:rsidR="00942959" w:rsidRDefault="00F016E7">
      <w:pPr>
        <w:pStyle w:val="Subsection"/>
      </w:pPr>
      <w:r>
        <w:tab/>
        <w:t>(8)</w:t>
      </w:r>
      <w:r>
        <w:tab/>
        <w:t xml:space="preserve">If a person is a person to whom this subregulation applies, for the purpose of section 57(1)(b) of the Act, under a contract of employment entered into between the person and an employing authority — </w:t>
      </w:r>
    </w:p>
    <w:p w:rsidR="00942959" w:rsidRDefault="00F016E7">
      <w:pPr>
        <w:pStyle w:val="Indenta"/>
      </w:pPr>
      <w:r>
        <w:tab/>
        <w:t>(a)</w:t>
      </w:r>
      <w:r>
        <w:tab/>
        <w:t>the salary component of remuneration to be accorded the person must not exceed the upper limit of the salary range specified by the Tribunal for the SAT class to which the person’s SAT office was assigned immediately before the person ceased to hold the SAT office; and</w:t>
      </w:r>
    </w:p>
    <w:p w:rsidR="00942959" w:rsidRDefault="00F016E7">
      <w:pPr>
        <w:pStyle w:val="Indenta"/>
      </w:pPr>
      <w:r>
        <w:tab/>
        <w:t>(b)</w:t>
      </w:r>
      <w:r>
        <w:tab/>
        <w:t>each non-salary component of remuneration to be accorded the person is not to exceed in value the corresponding non-salary component which might be accorded a SAT CEO in receipt of a salary component of the same amount as the salary component which the person receives.</w:t>
      </w:r>
    </w:p>
    <w:p w:rsidR="00942959" w:rsidRDefault="00F016E7">
      <w:pPr>
        <w:pStyle w:val="Subsection"/>
      </w:pPr>
      <w:r>
        <w:tab/>
        <w:t>(9)</w:t>
      </w:r>
      <w:r>
        <w:tab/>
        <w:t>If a determination of the Tribunal is revoked or amended in such a way that the SAT classes referred to in subregulation (3) or their salary ranges can no longer be identified, salary components of remuneration may continue to be accorded under this regulation as if the SAT determination were still in force on the terms in operation immediately before revocation or amendment.</w:t>
      </w:r>
    </w:p>
    <w:p w:rsidR="00942959" w:rsidRDefault="00F016E7">
      <w:pPr>
        <w:pStyle w:val="Subsection"/>
        <w:keepNext/>
        <w:keepLines/>
      </w:pPr>
      <w:r>
        <w:tab/>
        <w:t>(10)</w:t>
      </w:r>
      <w:r>
        <w:tab/>
        <w:t>If a determination of the Tribunal is revoked or amended in such a way that a non-salary component of remuneration which may be accorded a SAT CEO in receipt of a given salary component can no longer be identified, the corresponding non-salary component of remuneration may continue to be accorded under this regulation as if the SAT determination were still in force on the terms in operation immediately before revocation or amendment.</w:t>
      </w:r>
    </w:p>
    <w:p w:rsidR="00942959" w:rsidRDefault="00F016E7">
      <w:pPr>
        <w:pStyle w:val="Footnotesection"/>
      </w:pPr>
      <w:r>
        <w:tab/>
        <w:t>[Regulation 8A inserted: Gazette 19 Nov 1999 p. 5792</w:t>
      </w:r>
      <w:r>
        <w:noBreakHyphen/>
        <w:t>4; amended: Gazette 5 Apr 2002 p. 1833</w:t>
      </w:r>
      <w:r>
        <w:noBreakHyphen/>
        <w:t>4; 16 Sep 2005 p. 4347</w:t>
      </w:r>
      <w:r>
        <w:noBreakHyphen/>
        <w:t>8; 5 Nov 2010 p. 5571; 5 Jun 2012 p. 2364</w:t>
      </w:r>
      <w:r>
        <w:noBreakHyphen/>
        <w:t>6.]</w:t>
      </w:r>
    </w:p>
    <w:p w:rsidR="00942959" w:rsidRDefault="00F016E7">
      <w:pPr>
        <w:pStyle w:val="Heading5"/>
        <w:rPr>
          <w:snapToGrid w:val="0"/>
        </w:rPr>
      </w:pPr>
      <w:bookmarkStart w:id="16" w:name="_Toc57106275"/>
      <w:r>
        <w:rPr>
          <w:rStyle w:val="CharSectno"/>
        </w:rPr>
        <w:t>9</w:t>
      </w:r>
      <w:r>
        <w:rPr>
          <w:snapToGrid w:val="0"/>
        </w:rPr>
        <w:t>.</w:t>
      </w:r>
      <w:r>
        <w:rPr>
          <w:snapToGrid w:val="0"/>
        </w:rPr>
        <w:tab/>
        <w:t>Period prescribed (Act s. 59(4))</w:t>
      </w:r>
      <w:bookmarkEnd w:id="16"/>
    </w:p>
    <w:p w:rsidR="00942959" w:rsidRDefault="00F016E7">
      <w:pPr>
        <w:pStyle w:val="Subsection"/>
        <w:rPr>
          <w:snapToGrid w:val="0"/>
        </w:rPr>
      </w:pPr>
      <w:r>
        <w:rPr>
          <w:snapToGrid w:val="0"/>
        </w:rPr>
        <w:tab/>
      </w:r>
      <w:r>
        <w:rPr>
          <w:snapToGrid w:val="0"/>
        </w:rPr>
        <w:tab/>
        <w:t>For the purposes of section 59(4) of the Act, the prescribed period is a period equal to the period in respect of which the amount of compensation paid to the person concerned under section 59 of the Act was calculated.</w:t>
      </w:r>
    </w:p>
    <w:p w:rsidR="00942959" w:rsidRDefault="00F016E7">
      <w:pPr>
        <w:pStyle w:val="Heading5"/>
        <w:rPr>
          <w:snapToGrid w:val="0"/>
        </w:rPr>
      </w:pPr>
      <w:bookmarkStart w:id="17" w:name="_Toc57106276"/>
      <w:r>
        <w:rPr>
          <w:rStyle w:val="CharSectno"/>
        </w:rPr>
        <w:t>10</w:t>
      </w:r>
      <w:r>
        <w:rPr>
          <w:snapToGrid w:val="0"/>
        </w:rPr>
        <w:t>.</w:t>
      </w:r>
      <w:r>
        <w:rPr>
          <w:snapToGrid w:val="0"/>
        </w:rPr>
        <w:tab/>
        <w:t>Classes prescribed (Act s. 64(5)(b))</w:t>
      </w:r>
      <w:bookmarkEnd w:id="17"/>
    </w:p>
    <w:p w:rsidR="00942959" w:rsidRDefault="00F016E7">
      <w:pPr>
        <w:pStyle w:val="Subsection"/>
        <w:rPr>
          <w:snapToGrid w:val="0"/>
        </w:rPr>
      </w:pPr>
      <w:r>
        <w:rPr>
          <w:snapToGrid w:val="0"/>
        </w:rPr>
        <w:tab/>
      </w:r>
      <w:r>
        <w:rPr>
          <w:snapToGrid w:val="0"/>
        </w:rPr>
        <w:tab/>
        <w:t>For the purposes of section 64(5)(b) of the Act, the prescribed classes are — </w:t>
      </w:r>
    </w:p>
    <w:p w:rsidR="00942959" w:rsidRDefault="00F016E7">
      <w:pPr>
        <w:pStyle w:val="Indenta"/>
        <w:rPr>
          <w:snapToGrid w:val="0"/>
        </w:rPr>
      </w:pPr>
      <w:r>
        <w:rPr>
          <w:snapToGrid w:val="0"/>
        </w:rPr>
        <w:tab/>
        <w:t>(a)</w:t>
      </w:r>
      <w:r>
        <w:rPr>
          <w:snapToGrid w:val="0"/>
        </w:rPr>
        <w:tab/>
        <w:t>the class constituted by persons holding clerical, administrative and keyboard offices, posts or positions, appointment to the base grade of which is dependent on the satisfactory completion of the test known as the Public Service Clerical Aptitude Test; and</w:t>
      </w:r>
    </w:p>
    <w:p w:rsidR="00942959" w:rsidRDefault="00F016E7">
      <w:pPr>
        <w:pStyle w:val="Indenta"/>
        <w:rPr>
          <w:snapToGrid w:val="0"/>
        </w:rPr>
      </w:pPr>
      <w:r>
        <w:rPr>
          <w:snapToGrid w:val="0"/>
        </w:rPr>
        <w:tab/>
        <w:t>(b)</w:t>
      </w:r>
      <w:r>
        <w:rPr>
          <w:snapToGrid w:val="0"/>
        </w:rPr>
        <w:tab/>
      </w:r>
      <w:r>
        <w:rPr>
          <w:snapToGrid w:val="0"/>
          <w:spacing w:val="-2"/>
        </w:rPr>
        <w:t>the class constituted by persons holding appointments made on the grounds of locality in the non</w:t>
      </w:r>
      <w:r>
        <w:rPr>
          <w:snapToGrid w:val="0"/>
          <w:spacing w:val="-2"/>
        </w:rPr>
        <w:noBreakHyphen/>
        <w:t>metropolitan area, after merit selection processes have been undergone; and</w:t>
      </w:r>
    </w:p>
    <w:p w:rsidR="00942959" w:rsidRDefault="00F016E7">
      <w:pPr>
        <w:pStyle w:val="Indenta"/>
        <w:rPr>
          <w:snapToGrid w:val="0"/>
        </w:rPr>
      </w:pPr>
      <w:r>
        <w:rPr>
          <w:snapToGrid w:val="0"/>
        </w:rPr>
        <w:tab/>
        <w:t>(c)</w:t>
      </w:r>
      <w:r>
        <w:rPr>
          <w:snapToGrid w:val="0"/>
        </w:rPr>
        <w:tab/>
        <w:t>the class constituted by persons holding appointments made under the terms and conditions of a cadetship; and</w:t>
      </w:r>
    </w:p>
    <w:p w:rsidR="00942959" w:rsidRDefault="00F016E7">
      <w:pPr>
        <w:pStyle w:val="Indenta"/>
        <w:keepNext/>
        <w:keepLines/>
        <w:rPr>
          <w:snapToGrid w:val="0"/>
        </w:rPr>
      </w:pPr>
      <w:r>
        <w:rPr>
          <w:snapToGrid w:val="0"/>
        </w:rPr>
        <w:tab/>
        <w:t>(d)</w:t>
      </w:r>
      <w:r>
        <w:rPr>
          <w:snapToGrid w:val="0"/>
        </w:rPr>
        <w:tab/>
        <w:t>the class constituted by persons holding appointments as a trainee graduate; and</w:t>
      </w:r>
    </w:p>
    <w:p w:rsidR="00942959" w:rsidRDefault="00F016E7">
      <w:pPr>
        <w:pStyle w:val="Indenta"/>
        <w:rPr>
          <w:snapToGrid w:val="0"/>
        </w:rPr>
      </w:pPr>
      <w:r>
        <w:rPr>
          <w:snapToGrid w:val="0"/>
        </w:rPr>
        <w:tab/>
        <w:t>(e)</w:t>
      </w:r>
      <w:r>
        <w:rPr>
          <w:snapToGrid w:val="0"/>
        </w:rPr>
        <w:tab/>
        <w:t>the class constituted by persons employed through any recruitment programme conducted by the Workforce Management and Development Office; and</w:t>
      </w:r>
    </w:p>
    <w:p w:rsidR="00942959" w:rsidRDefault="00F016E7">
      <w:pPr>
        <w:pStyle w:val="Indenta"/>
        <w:rPr>
          <w:snapToGrid w:val="0"/>
        </w:rPr>
      </w:pPr>
      <w:r>
        <w:rPr>
          <w:snapToGrid w:val="0"/>
        </w:rPr>
        <w:tab/>
        <w:t>(f)</w:t>
      </w:r>
      <w:r>
        <w:rPr>
          <w:snapToGrid w:val="0"/>
        </w:rPr>
        <w:tab/>
        <w:t xml:space="preserve">the class constituted by persons holding appointments as field officers in accordance with section 43(1) of the </w:t>
      </w:r>
      <w:r>
        <w:rPr>
          <w:i/>
          <w:snapToGrid w:val="0"/>
        </w:rPr>
        <w:t>Conservation and Land Management Act 1984</w:t>
      </w:r>
      <w:r>
        <w:rPr>
          <w:snapToGrid w:val="0"/>
        </w:rPr>
        <w:t>, after a recruitment programme has been conducted by the Department of Conservation and Land Management</w:t>
      </w:r>
      <w:r>
        <w:rPr>
          <w:snapToGrid w:val="0"/>
          <w:vertAlign w:val="superscript"/>
        </w:rPr>
        <w:t> 3</w:t>
      </w:r>
      <w:r>
        <w:rPr>
          <w:snapToGrid w:val="0"/>
        </w:rPr>
        <w:t>and merit selection processes have been undergone.</w:t>
      </w:r>
    </w:p>
    <w:p w:rsidR="00942959" w:rsidRDefault="00F016E7">
      <w:pPr>
        <w:pStyle w:val="Footnotesection"/>
        <w:ind w:left="890" w:hanging="890"/>
      </w:pPr>
      <w:r>
        <w:tab/>
        <w:t>[Regulation 10 amended: Gazette 9 Dec 1994 p. 6714</w:t>
      </w:r>
      <w:r>
        <w:noBreakHyphen/>
        <w:t xml:space="preserve">15; 22 Apr 1997 p. 2061.] </w:t>
      </w:r>
    </w:p>
    <w:p w:rsidR="00942959" w:rsidRDefault="00F016E7">
      <w:pPr>
        <w:pStyle w:val="Heading5"/>
        <w:rPr>
          <w:snapToGrid w:val="0"/>
        </w:rPr>
      </w:pPr>
      <w:bookmarkStart w:id="18" w:name="_Toc57106277"/>
      <w:r>
        <w:rPr>
          <w:rStyle w:val="CharSectno"/>
        </w:rPr>
        <w:t>11</w:t>
      </w:r>
      <w:r>
        <w:rPr>
          <w:snapToGrid w:val="0"/>
        </w:rPr>
        <w:t>.</w:t>
      </w:r>
      <w:r>
        <w:rPr>
          <w:snapToGrid w:val="0"/>
        </w:rPr>
        <w:tab/>
        <w:t>Period prescribed (Act s. 70(6))</w:t>
      </w:r>
      <w:bookmarkEnd w:id="18"/>
    </w:p>
    <w:p w:rsidR="00942959" w:rsidRDefault="00F016E7">
      <w:pPr>
        <w:pStyle w:val="Subsection"/>
        <w:rPr>
          <w:snapToGrid w:val="0"/>
        </w:rPr>
      </w:pPr>
      <w:r>
        <w:rPr>
          <w:snapToGrid w:val="0"/>
        </w:rPr>
        <w:tab/>
      </w:r>
      <w:r>
        <w:rPr>
          <w:snapToGrid w:val="0"/>
        </w:rPr>
        <w:tab/>
        <w:t>For the purposes of section 70(6) of the Act, the prescribed period is a period equal to the period in respect of which the amount of compensation paid to the person concerned under section 70 of the Act was calculated.</w:t>
      </w:r>
    </w:p>
    <w:p w:rsidR="00942959" w:rsidRDefault="00F016E7">
      <w:pPr>
        <w:pStyle w:val="Heading5"/>
        <w:rPr>
          <w:snapToGrid w:val="0"/>
        </w:rPr>
      </w:pPr>
      <w:bookmarkStart w:id="19" w:name="_Toc57106278"/>
      <w:r>
        <w:rPr>
          <w:rStyle w:val="CharSectno"/>
        </w:rPr>
        <w:t>12</w:t>
      </w:r>
      <w:r>
        <w:rPr>
          <w:snapToGrid w:val="0"/>
        </w:rPr>
        <w:t>.</w:t>
      </w:r>
      <w:r>
        <w:rPr>
          <w:snapToGrid w:val="0"/>
        </w:rPr>
        <w:tab/>
        <w:t>Amount prescribed (Act s. 72(2)(b))</w:t>
      </w:r>
      <w:bookmarkEnd w:id="19"/>
    </w:p>
    <w:p w:rsidR="00942959" w:rsidRDefault="00F016E7">
      <w:pPr>
        <w:pStyle w:val="Subsection"/>
        <w:rPr>
          <w:snapToGrid w:val="0"/>
        </w:rPr>
      </w:pPr>
      <w:r>
        <w:rPr>
          <w:snapToGrid w:val="0"/>
        </w:rPr>
        <w:tab/>
      </w:r>
      <w:r>
        <w:rPr>
          <w:snapToGrid w:val="0"/>
        </w:rPr>
        <w:tab/>
        <w:t>For the purposes of section 72(2)(b) of the Act, the prescribed amount is an amount equal to the amount of salary payable to the ministerial officer concerned for the period of 12 weeks immediately preceding the day on which remuneration ceased to be payable to that ministerial officer.</w:t>
      </w:r>
    </w:p>
    <w:p w:rsidR="00942959" w:rsidRDefault="00F016E7">
      <w:pPr>
        <w:pStyle w:val="Heading5"/>
        <w:rPr>
          <w:snapToGrid w:val="0"/>
        </w:rPr>
      </w:pPr>
      <w:bookmarkStart w:id="20" w:name="_Toc57106279"/>
      <w:r>
        <w:rPr>
          <w:rStyle w:val="CharSectno"/>
        </w:rPr>
        <w:t>13</w:t>
      </w:r>
      <w:r>
        <w:rPr>
          <w:snapToGrid w:val="0"/>
        </w:rPr>
        <w:t>.</w:t>
      </w:r>
      <w:r>
        <w:rPr>
          <w:snapToGrid w:val="0"/>
        </w:rPr>
        <w:tab/>
        <w:t>Salary level prescribed (Act s. 75(2)(a))</w:t>
      </w:r>
      <w:bookmarkEnd w:id="20"/>
    </w:p>
    <w:p w:rsidR="00942959" w:rsidRDefault="00F016E7">
      <w:pPr>
        <w:pStyle w:val="Subsection"/>
        <w:rPr>
          <w:snapToGrid w:val="0"/>
        </w:rPr>
      </w:pPr>
      <w:r>
        <w:rPr>
          <w:snapToGrid w:val="0"/>
        </w:rPr>
        <w:tab/>
      </w:r>
      <w:r>
        <w:rPr>
          <w:snapToGrid w:val="0"/>
        </w:rPr>
        <w:tab/>
        <w:t>For the purposes of section 75(2)(a) of the Act, the prescribed salary level is the level of the maximum salary payable in respect of a level 5 office under the award — </w:t>
      </w:r>
    </w:p>
    <w:p w:rsidR="00942959" w:rsidRDefault="00F016E7">
      <w:pPr>
        <w:pStyle w:val="Indenta"/>
        <w:rPr>
          <w:snapToGrid w:val="0"/>
        </w:rPr>
      </w:pPr>
      <w:r>
        <w:rPr>
          <w:snapToGrid w:val="0"/>
        </w:rPr>
        <w:tab/>
        <w:t>(a)</w:t>
      </w:r>
      <w:r>
        <w:rPr>
          <w:snapToGrid w:val="0"/>
        </w:rPr>
        <w:tab/>
        <w:t xml:space="preserve">made by the Industrial Commission under the </w:t>
      </w:r>
      <w:r>
        <w:rPr>
          <w:i/>
          <w:snapToGrid w:val="0"/>
        </w:rPr>
        <w:t>Industrial Relations Act 1979</w:t>
      </w:r>
      <w:r>
        <w:rPr>
          <w:snapToGrid w:val="0"/>
        </w:rPr>
        <w:t>; and</w:t>
      </w:r>
    </w:p>
    <w:p w:rsidR="00942959" w:rsidRDefault="00F016E7">
      <w:pPr>
        <w:pStyle w:val="Indenta"/>
        <w:keepNext/>
        <w:keepLines/>
        <w:rPr>
          <w:snapToGrid w:val="0"/>
        </w:rPr>
      </w:pPr>
      <w:r>
        <w:rPr>
          <w:snapToGrid w:val="0"/>
        </w:rPr>
        <w:tab/>
        <w:t>(b)</w:t>
      </w:r>
      <w:r>
        <w:rPr>
          <w:snapToGrid w:val="0"/>
        </w:rPr>
        <w:tab/>
        <w:t>known as the Public Service Award 1992.</w:t>
      </w:r>
    </w:p>
    <w:p w:rsidR="00942959" w:rsidRDefault="00F016E7">
      <w:pPr>
        <w:pStyle w:val="Heading5"/>
        <w:rPr>
          <w:snapToGrid w:val="0"/>
        </w:rPr>
      </w:pPr>
      <w:bookmarkStart w:id="21" w:name="_Toc57106280"/>
      <w:r>
        <w:rPr>
          <w:rStyle w:val="CharSectno"/>
        </w:rPr>
        <w:t>14</w:t>
      </w:r>
      <w:r>
        <w:rPr>
          <w:snapToGrid w:val="0"/>
        </w:rPr>
        <w:t>.</w:t>
      </w:r>
      <w:r>
        <w:rPr>
          <w:snapToGrid w:val="0"/>
        </w:rPr>
        <w:tab/>
        <w:t>Classes of employees prescribed (Act s. 76(1)(b))</w:t>
      </w:r>
      <w:bookmarkEnd w:id="21"/>
    </w:p>
    <w:p w:rsidR="00942959" w:rsidRDefault="00F016E7">
      <w:pPr>
        <w:pStyle w:val="Subsection"/>
        <w:spacing w:before="120"/>
        <w:rPr>
          <w:snapToGrid w:val="0"/>
        </w:rPr>
      </w:pPr>
      <w:r>
        <w:rPr>
          <w:snapToGrid w:val="0"/>
        </w:rPr>
        <w:tab/>
      </w:r>
      <w:r>
        <w:rPr>
          <w:snapToGrid w:val="0"/>
        </w:rPr>
        <w:tab/>
        <w:t>For the purposes of section 76(1)(b) of the Act, the following classes of employees are prescribed — </w:t>
      </w:r>
    </w:p>
    <w:p w:rsidR="00942959" w:rsidRDefault="00F016E7">
      <w:pPr>
        <w:pStyle w:val="Indenta"/>
      </w:pPr>
      <w:r>
        <w:tab/>
        <w:t>(a)</w:t>
      </w:r>
      <w:r>
        <w:tab/>
        <w:t xml:space="preserve">persons employed under the </w:t>
      </w:r>
      <w:r>
        <w:rPr>
          <w:i/>
        </w:rPr>
        <w:t>Vocational Education and Training Act 1996</w:t>
      </w:r>
      <w:r>
        <w:t xml:space="preserve"> section 47; and</w:t>
      </w:r>
    </w:p>
    <w:p w:rsidR="00942959" w:rsidRDefault="00F016E7">
      <w:pPr>
        <w:pStyle w:val="Ednotepara"/>
        <w:spacing w:before="80"/>
        <w:ind w:left="1610" w:hanging="1610"/>
        <w:rPr>
          <w:snapToGrid w:val="0"/>
        </w:rPr>
      </w:pPr>
      <w:r>
        <w:rPr>
          <w:snapToGrid w:val="0"/>
        </w:rPr>
        <w:tab/>
        <w:t>[(b)</w:t>
      </w:r>
      <w:r>
        <w:rPr>
          <w:snapToGrid w:val="0"/>
        </w:rPr>
        <w:tab/>
        <w:t>deleted]</w:t>
      </w:r>
    </w:p>
    <w:p w:rsidR="00942959" w:rsidRDefault="00F016E7">
      <w:pPr>
        <w:pStyle w:val="Indenta"/>
      </w:pPr>
      <w:r>
        <w:tab/>
        <w:t>(c)</w:t>
      </w:r>
      <w:r>
        <w:tab/>
        <w:t xml:space="preserve">persons employed under the </w:t>
      </w:r>
      <w:r>
        <w:rPr>
          <w:i/>
        </w:rPr>
        <w:t>Disability Services Act 1993</w:t>
      </w:r>
      <w:r>
        <w:t xml:space="preserve"> section 9(2) to whom the </w:t>
      </w:r>
      <w:r>
        <w:rPr>
          <w:i/>
        </w:rPr>
        <w:t>Government Officers (Social Trainers) Award 1988</w:t>
      </w:r>
      <w:r>
        <w:t xml:space="preserve"> made under the </w:t>
      </w:r>
      <w:r>
        <w:rPr>
          <w:i/>
        </w:rPr>
        <w:t>Industrial Relations Act 1979</w:t>
      </w:r>
      <w:r>
        <w:t xml:space="preserve"> applies.</w:t>
      </w:r>
    </w:p>
    <w:p w:rsidR="00942959" w:rsidRDefault="00F016E7">
      <w:pPr>
        <w:pStyle w:val="Footnotesection"/>
      </w:pPr>
      <w:r>
        <w:tab/>
        <w:t xml:space="preserve">[Regulation 14 inserted: Gazette 1 Oct 1996 p. 5112; amended: Gazette 19 Aug 2014 p. 2996; SL 2020/2 r. 4.] </w:t>
      </w:r>
    </w:p>
    <w:p w:rsidR="00942959" w:rsidRDefault="00F016E7" w:rsidP="006E438D">
      <w:pPr>
        <w:pStyle w:val="Heading5"/>
      </w:pPr>
      <w:bookmarkStart w:id="22" w:name="_Toc57106281"/>
      <w:r>
        <w:rPr>
          <w:rStyle w:val="CharSectno"/>
        </w:rPr>
        <w:t>15</w:t>
      </w:r>
      <w:r>
        <w:t>.</w:t>
      </w:r>
      <w:r>
        <w:tab/>
        <w:t xml:space="preserve">Offences prescribed (Act s. 80A </w:t>
      </w:r>
      <w:r>
        <w:rPr>
          <w:i/>
        </w:rPr>
        <w:t>serious offence</w:t>
      </w:r>
      <w:r>
        <w:t>)</w:t>
      </w:r>
      <w:bookmarkEnd w:id="22"/>
    </w:p>
    <w:p w:rsidR="00942959" w:rsidRDefault="00F016E7" w:rsidP="006E438D">
      <w:pPr>
        <w:pStyle w:val="Subsection"/>
        <w:keepNext/>
        <w:spacing w:before="120"/>
      </w:pPr>
      <w:r>
        <w:tab/>
      </w:r>
      <w:r>
        <w:tab/>
        <w:t xml:space="preserve">For the </w:t>
      </w:r>
      <w:r>
        <w:rPr>
          <w:snapToGrid w:val="0"/>
        </w:rPr>
        <w:t>purposes</w:t>
      </w:r>
      <w:r>
        <w:t xml:space="preserve"> of paragraph (d) of the definition of </w:t>
      </w:r>
      <w:r>
        <w:rPr>
          <w:b/>
          <w:i/>
        </w:rPr>
        <w:t>serious offence</w:t>
      </w:r>
      <w:r>
        <w:t xml:space="preserve"> in section 80A of the Act, the following offences are prescribed — </w:t>
      </w:r>
    </w:p>
    <w:p w:rsidR="00942959" w:rsidRDefault="00F016E7" w:rsidP="006E438D">
      <w:pPr>
        <w:pStyle w:val="Indenta"/>
        <w:keepNext/>
        <w:spacing w:before="60"/>
      </w:pPr>
      <w:r>
        <w:tab/>
        <w:t>(a)</w:t>
      </w:r>
      <w:r>
        <w:tab/>
        <w:t xml:space="preserve">offences which involve — </w:t>
      </w:r>
    </w:p>
    <w:p w:rsidR="00942959" w:rsidRDefault="00F016E7">
      <w:pPr>
        <w:pStyle w:val="Indenti"/>
        <w:spacing w:before="60"/>
      </w:pPr>
      <w:r>
        <w:tab/>
        <w:t>(i)</w:t>
      </w:r>
      <w:r>
        <w:tab/>
      </w:r>
      <w:r>
        <w:rPr>
          <w:snapToGrid w:val="0"/>
        </w:rPr>
        <w:t>fraud</w:t>
      </w:r>
      <w:r>
        <w:t xml:space="preserve"> or dishonesty; or</w:t>
      </w:r>
    </w:p>
    <w:p w:rsidR="00942959" w:rsidRDefault="00F016E7">
      <w:pPr>
        <w:pStyle w:val="Indenti"/>
        <w:spacing w:before="60"/>
      </w:pPr>
      <w:r>
        <w:tab/>
        <w:t>(ii)</w:t>
      </w:r>
      <w:r>
        <w:tab/>
      </w:r>
      <w:r>
        <w:rPr>
          <w:snapToGrid w:val="0"/>
        </w:rPr>
        <w:t>wilful</w:t>
      </w:r>
      <w:r>
        <w:t xml:space="preserve"> damage to or destruction of, the property of others;</w:t>
      </w:r>
    </w:p>
    <w:p w:rsidR="00942959" w:rsidRDefault="00F016E7">
      <w:pPr>
        <w:pStyle w:val="Indenta"/>
        <w:spacing w:before="60"/>
      </w:pPr>
      <w:r>
        <w:tab/>
        <w:t>(b)</w:t>
      </w:r>
      <w:r>
        <w:tab/>
      </w:r>
      <w:r>
        <w:rPr>
          <w:snapToGrid w:val="0"/>
        </w:rPr>
        <w:t>offences</w:t>
      </w:r>
      <w:r>
        <w:t xml:space="preserve"> which are committed against the persons of ot</w:t>
      </w:r>
      <w:r>
        <w:rPr>
          <w:snapToGrid w:val="0"/>
        </w:rPr>
        <w:t>h</w:t>
      </w:r>
      <w:r>
        <w:t>ers;</w:t>
      </w:r>
    </w:p>
    <w:p w:rsidR="00942959" w:rsidRDefault="00F016E7">
      <w:pPr>
        <w:pStyle w:val="Indenta"/>
        <w:keepNext/>
        <w:spacing w:before="60"/>
      </w:pPr>
      <w:r>
        <w:tab/>
        <w:t>(c)</w:t>
      </w:r>
      <w:r>
        <w:tab/>
      </w:r>
      <w:r>
        <w:rPr>
          <w:snapToGrid w:val="0"/>
        </w:rPr>
        <w:t>offences</w:t>
      </w:r>
      <w:r>
        <w:t xml:space="preserve"> which are punishable on conviction by imprisonment for 2 years or more.</w:t>
      </w:r>
    </w:p>
    <w:p w:rsidR="00942959" w:rsidRDefault="00F016E7">
      <w:pPr>
        <w:pStyle w:val="Footnotesection"/>
      </w:pPr>
      <w:r>
        <w:tab/>
        <w:t>[Regulation 15 inserted: Gazette 5 Nov 2010 p. 5571</w:t>
      </w:r>
      <w:r>
        <w:noBreakHyphen/>
        <w:t xml:space="preserve">2.] </w:t>
      </w:r>
    </w:p>
    <w:p w:rsidR="00942959" w:rsidRDefault="00F016E7">
      <w:pPr>
        <w:pStyle w:val="Heading5"/>
        <w:spacing w:before="180"/>
        <w:rPr>
          <w:snapToGrid w:val="0"/>
        </w:rPr>
      </w:pPr>
      <w:bookmarkStart w:id="23" w:name="_Toc57106282"/>
      <w:r>
        <w:rPr>
          <w:rStyle w:val="CharSectno"/>
        </w:rPr>
        <w:t>16</w:t>
      </w:r>
      <w:r>
        <w:rPr>
          <w:snapToGrid w:val="0"/>
        </w:rPr>
        <w:t>.</w:t>
      </w:r>
      <w:r>
        <w:rPr>
          <w:snapToGrid w:val="0"/>
        </w:rPr>
        <w:tab/>
        <w:t>Procedures prescribed (Act s. 81(2))</w:t>
      </w:r>
      <w:bookmarkEnd w:id="23"/>
    </w:p>
    <w:p w:rsidR="00942959" w:rsidRDefault="00F016E7">
      <w:pPr>
        <w:pStyle w:val="Subsection"/>
        <w:keepNext/>
        <w:keepLines/>
        <w:spacing w:before="120"/>
        <w:rPr>
          <w:snapToGrid w:val="0"/>
        </w:rPr>
      </w:pPr>
      <w:r>
        <w:rPr>
          <w:snapToGrid w:val="0"/>
        </w:rPr>
        <w:tab/>
      </w:r>
      <w:r>
        <w:rPr>
          <w:snapToGrid w:val="0"/>
        </w:rPr>
        <w:tab/>
        <w:t xml:space="preserve">For the purposes of section 81(2) of the </w:t>
      </w:r>
      <w:r>
        <w:t xml:space="preserve">Act, as continued under Schedule 8 clause 2(1) of the Act, </w:t>
      </w:r>
      <w:r>
        <w:rPr>
          <w:snapToGrid w:val="0"/>
        </w:rPr>
        <w:t>the prescribed procedures in accordance with which a suspected breach of discipline is to be investigated are that the respondent is notified in writing — </w:t>
      </w:r>
    </w:p>
    <w:p w:rsidR="00942959" w:rsidRDefault="00F016E7">
      <w:pPr>
        <w:pStyle w:val="Indenta"/>
        <w:rPr>
          <w:snapToGrid w:val="0"/>
        </w:rPr>
      </w:pPr>
      <w:r>
        <w:rPr>
          <w:snapToGrid w:val="0"/>
        </w:rPr>
        <w:tab/>
        <w:t>(a)</w:t>
      </w:r>
      <w:r>
        <w:rPr>
          <w:snapToGrid w:val="0"/>
        </w:rPr>
        <w:tab/>
        <w:t>that an investigation of the suspected breach of discipline is being initiated and of the purpose of that investigation; and</w:t>
      </w:r>
    </w:p>
    <w:p w:rsidR="00942959" w:rsidRDefault="00F016E7">
      <w:pPr>
        <w:pStyle w:val="Indenta"/>
        <w:rPr>
          <w:snapToGrid w:val="0"/>
        </w:rPr>
      </w:pPr>
      <w:r>
        <w:rPr>
          <w:snapToGrid w:val="0"/>
        </w:rPr>
        <w:tab/>
        <w:t>(b)</w:t>
      </w:r>
      <w:r>
        <w:rPr>
          <w:snapToGrid w:val="0"/>
        </w:rPr>
        <w:tab/>
        <w:t>that the investigation referred to in paragraph (a) will lead to a finding being made in respect of, and may lead to action being taken against, the respondent under Division 3 of Part 5 of the Act and of the range of possible findings and possible action; and</w:t>
      </w:r>
    </w:p>
    <w:p w:rsidR="00942959" w:rsidRDefault="00F016E7">
      <w:pPr>
        <w:pStyle w:val="Indenta"/>
        <w:rPr>
          <w:snapToGrid w:val="0"/>
        </w:rPr>
      </w:pPr>
      <w:r>
        <w:rPr>
          <w:snapToGrid w:val="0"/>
        </w:rPr>
        <w:tab/>
        <w:t>(c)</w:t>
      </w:r>
      <w:r>
        <w:rPr>
          <w:snapToGrid w:val="0"/>
        </w:rPr>
        <w:tab/>
        <w:t>of the steps which may be taken in the conduct of that investigation prior to the making of a finding, and the taking of any action, against the respondent; and</w:t>
      </w:r>
    </w:p>
    <w:p w:rsidR="00942959" w:rsidRDefault="00F016E7">
      <w:pPr>
        <w:pStyle w:val="Indenta"/>
        <w:rPr>
          <w:snapToGrid w:val="0"/>
        </w:rPr>
      </w:pPr>
      <w:r>
        <w:rPr>
          <w:snapToGrid w:val="0"/>
        </w:rPr>
        <w:tab/>
        <w:t>(d)</w:t>
      </w:r>
      <w:r>
        <w:rPr>
          <w:snapToGrid w:val="0"/>
        </w:rPr>
        <w:tab/>
        <w:t>of any interviews or meetings which the respondent is required to attend; and</w:t>
      </w:r>
    </w:p>
    <w:p w:rsidR="00942959" w:rsidRDefault="00F016E7">
      <w:pPr>
        <w:pStyle w:val="Indenta"/>
        <w:rPr>
          <w:snapToGrid w:val="0"/>
        </w:rPr>
      </w:pPr>
      <w:r>
        <w:rPr>
          <w:snapToGrid w:val="0"/>
        </w:rPr>
        <w:tab/>
        <w:t>(e)</w:t>
      </w:r>
      <w:r>
        <w:rPr>
          <w:snapToGrid w:val="0"/>
        </w:rPr>
        <w:tab/>
        <w:t>of his or her right to have present during any interviews or meetings attended by the respondent a representative capable of providing advice to the respondent.</w:t>
      </w:r>
    </w:p>
    <w:p w:rsidR="00942959" w:rsidRDefault="00F016E7">
      <w:pPr>
        <w:pStyle w:val="Footnotesection"/>
      </w:pPr>
      <w:r>
        <w:tab/>
        <w:t xml:space="preserve">[Regulation 16 amended: Gazette 5 Nov 2010 p. 5572.] </w:t>
      </w:r>
    </w:p>
    <w:p w:rsidR="00942959" w:rsidRDefault="00F016E7">
      <w:pPr>
        <w:pStyle w:val="Heading5"/>
        <w:rPr>
          <w:snapToGrid w:val="0"/>
        </w:rPr>
      </w:pPr>
      <w:bookmarkStart w:id="24" w:name="_Toc57106283"/>
      <w:r>
        <w:rPr>
          <w:rStyle w:val="CharSectno"/>
        </w:rPr>
        <w:t>17</w:t>
      </w:r>
      <w:r>
        <w:rPr>
          <w:snapToGrid w:val="0"/>
        </w:rPr>
        <w:t>.</w:t>
      </w:r>
      <w:r>
        <w:rPr>
          <w:snapToGrid w:val="0"/>
        </w:rPr>
        <w:tab/>
        <w:t>Procedures prescribed (Act s. 83(1)(a))</w:t>
      </w:r>
      <w:bookmarkEnd w:id="24"/>
    </w:p>
    <w:p w:rsidR="00942959" w:rsidRDefault="00F016E7">
      <w:pPr>
        <w:pStyle w:val="Subsection"/>
        <w:rPr>
          <w:snapToGrid w:val="0"/>
        </w:rPr>
      </w:pPr>
      <w:r>
        <w:rPr>
          <w:snapToGrid w:val="0"/>
        </w:rPr>
        <w:tab/>
      </w:r>
      <w:r>
        <w:rPr>
          <w:snapToGrid w:val="0"/>
        </w:rPr>
        <w:tab/>
        <w:t xml:space="preserve">For the purposes of section 83(1)(a)(i), (ii) or (iii) of the </w:t>
      </w:r>
      <w:r>
        <w:t xml:space="preserve">Act, as continued under Schedule 8 clause 2(1) of the Act, </w:t>
      </w:r>
      <w:r>
        <w:rPr>
          <w:snapToGrid w:val="0"/>
        </w:rPr>
        <w:t>the prescribed procedures in accordance with which the action referred to in that section is to be taken against the respondent are that the respondent — </w:t>
      </w:r>
    </w:p>
    <w:p w:rsidR="00942959" w:rsidRDefault="00F016E7">
      <w:pPr>
        <w:pStyle w:val="Indenta"/>
        <w:rPr>
          <w:snapToGrid w:val="0"/>
        </w:rPr>
      </w:pPr>
      <w:r>
        <w:rPr>
          <w:snapToGrid w:val="0"/>
        </w:rPr>
        <w:tab/>
        <w:t>(a)</w:t>
      </w:r>
      <w:r>
        <w:rPr>
          <w:snapToGrid w:val="0"/>
        </w:rPr>
        <w:tab/>
        <w:t>is to be notified in writing of the finding that a minor breach of discipline has been committed by the respondent; and</w:t>
      </w:r>
    </w:p>
    <w:p w:rsidR="00942959" w:rsidRDefault="00F016E7">
      <w:pPr>
        <w:pStyle w:val="Indenta"/>
        <w:keepNext/>
        <w:keepLines/>
        <w:rPr>
          <w:snapToGrid w:val="0"/>
        </w:rPr>
      </w:pPr>
      <w:r>
        <w:rPr>
          <w:snapToGrid w:val="0"/>
        </w:rPr>
        <w:tab/>
        <w:t>(b)</w:t>
      </w:r>
      <w:r>
        <w:rPr>
          <w:snapToGrid w:val="0"/>
        </w:rPr>
        <w:tab/>
        <w:t>is to be notified in writing of the action proposed to be taken under that section against the respondent; and</w:t>
      </w:r>
    </w:p>
    <w:p w:rsidR="00942959" w:rsidRDefault="00F016E7">
      <w:pPr>
        <w:pStyle w:val="Indenta"/>
        <w:rPr>
          <w:snapToGrid w:val="0"/>
        </w:rPr>
      </w:pPr>
      <w:r>
        <w:rPr>
          <w:snapToGrid w:val="0"/>
        </w:rPr>
        <w:tab/>
        <w:t>(c)</w:t>
      </w:r>
      <w:r>
        <w:rPr>
          <w:snapToGrid w:val="0"/>
        </w:rPr>
        <w:tab/>
        <w:t>is to be given a reasonable opportunity to make written or oral representations to the relevant employing authority concerning that action; and</w:t>
      </w:r>
    </w:p>
    <w:p w:rsidR="00942959" w:rsidRDefault="00F016E7">
      <w:pPr>
        <w:pStyle w:val="Indenta"/>
        <w:rPr>
          <w:snapToGrid w:val="0"/>
        </w:rPr>
      </w:pPr>
      <w:r>
        <w:rPr>
          <w:snapToGrid w:val="0"/>
        </w:rPr>
        <w:tab/>
        <w:t>(d)</w:t>
      </w:r>
      <w:r>
        <w:rPr>
          <w:snapToGrid w:val="0"/>
        </w:rPr>
        <w:tab/>
        <w:t>is to be notified in writing of — </w:t>
      </w:r>
    </w:p>
    <w:p w:rsidR="00942959" w:rsidRDefault="00F016E7">
      <w:pPr>
        <w:pStyle w:val="Indenti"/>
        <w:rPr>
          <w:snapToGrid w:val="0"/>
        </w:rPr>
      </w:pPr>
      <w:r>
        <w:rPr>
          <w:snapToGrid w:val="0"/>
        </w:rPr>
        <w:tab/>
        <w:t>(i)</w:t>
      </w:r>
      <w:r>
        <w:rPr>
          <w:snapToGrid w:val="0"/>
        </w:rPr>
        <w:tab/>
        <w:t>the action taken under that section against the respondent; and</w:t>
      </w:r>
    </w:p>
    <w:p w:rsidR="00942959" w:rsidRDefault="00F016E7">
      <w:pPr>
        <w:pStyle w:val="Indenti"/>
        <w:rPr>
          <w:snapToGrid w:val="0"/>
        </w:rPr>
      </w:pPr>
      <w:r>
        <w:rPr>
          <w:snapToGrid w:val="0"/>
        </w:rPr>
        <w:tab/>
        <w:t>(ii)</w:t>
      </w:r>
      <w:r>
        <w:rPr>
          <w:snapToGrid w:val="0"/>
        </w:rPr>
        <w:tab/>
        <w:t>the right of objection under section 85 available to the respondent in respect of that finding or action.</w:t>
      </w:r>
    </w:p>
    <w:p w:rsidR="00942959" w:rsidRDefault="00F016E7">
      <w:pPr>
        <w:pStyle w:val="Footnotesection"/>
      </w:pPr>
      <w:r>
        <w:tab/>
        <w:t xml:space="preserve">[Regulation 17 amended: Gazette 5 Nov 2010 p. 5572.] </w:t>
      </w:r>
    </w:p>
    <w:p w:rsidR="00942959" w:rsidRDefault="00F016E7">
      <w:pPr>
        <w:pStyle w:val="Heading5"/>
        <w:rPr>
          <w:snapToGrid w:val="0"/>
        </w:rPr>
      </w:pPr>
      <w:bookmarkStart w:id="25" w:name="_Toc57106284"/>
      <w:r>
        <w:rPr>
          <w:rStyle w:val="CharSectno"/>
        </w:rPr>
        <w:t>18</w:t>
      </w:r>
      <w:r>
        <w:rPr>
          <w:snapToGrid w:val="0"/>
        </w:rPr>
        <w:t>.</w:t>
      </w:r>
      <w:r>
        <w:rPr>
          <w:snapToGrid w:val="0"/>
        </w:rPr>
        <w:tab/>
        <w:t>Procedures prescribed (Act s. 83(1)(b) and 85)</w:t>
      </w:r>
      <w:bookmarkEnd w:id="25"/>
    </w:p>
    <w:p w:rsidR="00942959" w:rsidRDefault="00F016E7">
      <w:pPr>
        <w:pStyle w:val="Subsection"/>
        <w:rPr>
          <w:snapToGrid w:val="0"/>
        </w:rPr>
      </w:pPr>
      <w:r>
        <w:rPr>
          <w:snapToGrid w:val="0"/>
        </w:rPr>
        <w:tab/>
      </w:r>
      <w:r>
        <w:rPr>
          <w:snapToGrid w:val="0"/>
        </w:rPr>
        <w:tab/>
        <w:t xml:space="preserve">For the purposes of section 83(1)(b) and 85 of the </w:t>
      </w:r>
      <w:r>
        <w:t xml:space="preserve">Act, as continued under Schedule 8 clause 2(1) of the Act, </w:t>
      </w:r>
      <w:r>
        <w:rPr>
          <w:snapToGrid w:val="0"/>
        </w:rPr>
        <w:t>the procedures by which a respondent is to be charged with an alleged breach of discipline are that the employing authority must ensure, and must make a record of, the receipt of the written charge by the respondent.</w:t>
      </w:r>
    </w:p>
    <w:p w:rsidR="00942959" w:rsidRDefault="00F016E7">
      <w:pPr>
        <w:pStyle w:val="Footnotesection"/>
      </w:pPr>
      <w:r>
        <w:tab/>
        <w:t xml:space="preserve">[Regulation 18 amended: Gazette 5 Nov 2010 p. 5572.] </w:t>
      </w:r>
    </w:p>
    <w:p w:rsidR="00942959" w:rsidRDefault="00F016E7">
      <w:pPr>
        <w:pStyle w:val="Heading5"/>
        <w:rPr>
          <w:snapToGrid w:val="0"/>
        </w:rPr>
      </w:pPr>
      <w:bookmarkStart w:id="26" w:name="_Toc57106285"/>
      <w:r>
        <w:rPr>
          <w:rStyle w:val="CharSectno"/>
        </w:rPr>
        <w:t>19</w:t>
      </w:r>
      <w:r>
        <w:rPr>
          <w:snapToGrid w:val="0"/>
        </w:rPr>
        <w:t>.</w:t>
      </w:r>
      <w:r>
        <w:rPr>
          <w:snapToGrid w:val="0"/>
        </w:rPr>
        <w:tab/>
        <w:t>Details of breaches of discipline prescribed (Act s. 86(1)(b))</w:t>
      </w:r>
      <w:bookmarkEnd w:id="26"/>
    </w:p>
    <w:p w:rsidR="00942959" w:rsidRDefault="00F016E7">
      <w:pPr>
        <w:pStyle w:val="Subsection"/>
        <w:rPr>
          <w:snapToGrid w:val="0"/>
        </w:rPr>
      </w:pPr>
      <w:r>
        <w:rPr>
          <w:snapToGrid w:val="0"/>
        </w:rPr>
        <w:tab/>
        <w:t>(1)</w:t>
      </w:r>
      <w:r>
        <w:rPr>
          <w:snapToGrid w:val="0"/>
        </w:rPr>
        <w:tab/>
        <w:t xml:space="preserve">For the purposes of section 86(1)(b) of the </w:t>
      </w:r>
      <w:r>
        <w:t xml:space="preserve">Act, as continued under Schedule 8 clause 2(1) of the Act, </w:t>
      </w:r>
      <w:r>
        <w:rPr>
          <w:snapToGrid w:val="0"/>
        </w:rPr>
        <w:t>the prescribed details of the alleged breach of discipline are a written description of the breach of discipline with which the respondent is charged framed in such a manner and with such particulars of — </w:t>
      </w:r>
    </w:p>
    <w:p w:rsidR="00942959" w:rsidRDefault="00F016E7">
      <w:pPr>
        <w:pStyle w:val="Indenta"/>
        <w:rPr>
          <w:snapToGrid w:val="0"/>
        </w:rPr>
      </w:pPr>
      <w:r>
        <w:rPr>
          <w:snapToGrid w:val="0"/>
        </w:rPr>
        <w:tab/>
        <w:t>(a)</w:t>
      </w:r>
      <w:r>
        <w:rPr>
          <w:snapToGrid w:val="0"/>
        </w:rPr>
        <w:tab/>
        <w:t>the alleged time and place of commission of that breach of discipline; and</w:t>
      </w:r>
    </w:p>
    <w:p w:rsidR="00942959" w:rsidRDefault="00F016E7">
      <w:pPr>
        <w:pStyle w:val="Indenta"/>
        <w:rPr>
          <w:snapToGrid w:val="0"/>
        </w:rPr>
      </w:pPr>
      <w:r>
        <w:rPr>
          <w:snapToGrid w:val="0"/>
        </w:rPr>
        <w:tab/>
        <w:t>(b)</w:t>
      </w:r>
      <w:r>
        <w:rPr>
          <w:snapToGrid w:val="0"/>
        </w:rPr>
        <w:tab/>
        <w:t>the other persons, if any, involved in committing that breach of discipline; and</w:t>
      </w:r>
    </w:p>
    <w:p w:rsidR="00942959" w:rsidRDefault="00F016E7">
      <w:pPr>
        <w:pStyle w:val="Indenta"/>
        <w:rPr>
          <w:snapToGrid w:val="0"/>
        </w:rPr>
      </w:pPr>
      <w:r>
        <w:rPr>
          <w:snapToGrid w:val="0"/>
        </w:rPr>
        <w:tab/>
        <w:t>(c)</w:t>
      </w:r>
      <w:r>
        <w:rPr>
          <w:snapToGrid w:val="0"/>
        </w:rPr>
        <w:tab/>
        <w:t>the person, if any, against whom that breach of discipline was committed; and</w:t>
      </w:r>
    </w:p>
    <w:p w:rsidR="00942959" w:rsidRDefault="00F016E7">
      <w:pPr>
        <w:pStyle w:val="Indenta"/>
        <w:rPr>
          <w:snapToGrid w:val="0"/>
        </w:rPr>
      </w:pPr>
      <w:r>
        <w:rPr>
          <w:snapToGrid w:val="0"/>
        </w:rPr>
        <w:tab/>
        <w:t>(d)</w:t>
      </w:r>
      <w:r>
        <w:rPr>
          <w:snapToGrid w:val="0"/>
        </w:rPr>
        <w:tab/>
        <w:t>the property, if any, in respect of which that breach of discipline was committed,</w:t>
      </w:r>
    </w:p>
    <w:p w:rsidR="00942959" w:rsidRDefault="00F016E7">
      <w:pPr>
        <w:pStyle w:val="Subsection"/>
        <w:rPr>
          <w:snapToGrid w:val="0"/>
        </w:rPr>
      </w:pPr>
      <w:r>
        <w:rPr>
          <w:snapToGrid w:val="0"/>
        </w:rPr>
        <w:tab/>
      </w:r>
      <w:r>
        <w:rPr>
          <w:snapToGrid w:val="0"/>
        </w:rPr>
        <w:tab/>
        <w:t>as are necessary to inform the respondent of the nature of that breach of discipline.</w:t>
      </w:r>
    </w:p>
    <w:p w:rsidR="00942959" w:rsidRDefault="00F016E7">
      <w:pPr>
        <w:pStyle w:val="Subsection"/>
        <w:rPr>
          <w:snapToGrid w:val="0"/>
        </w:rPr>
      </w:pPr>
      <w:r>
        <w:rPr>
          <w:snapToGrid w:val="0"/>
        </w:rPr>
        <w:tab/>
        <w:t>(2)</w:t>
      </w:r>
      <w:r>
        <w:rPr>
          <w:snapToGrid w:val="0"/>
        </w:rPr>
        <w:tab/>
        <w:t>If the time or place of commission of an alleged breach of discipline is unknown, it is sufficient for the purposes of subregulation (1)(a) to give particulars of the period or area within which that breach of discipline was committed.</w:t>
      </w:r>
    </w:p>
    <w:p w:rsidR="00942959" w:rsidRDefault="00F016E7">
      <w:pPr>
        <w:pStyle w:val="Footnotesection"/>
      </w:pPr>
      <w:r>
        <w:tab/>
        <w:t xml:space="preserve">[Regulation 19 amended: Gazette 5 Nov 2010 p. 5572.] </w:t>
      </w:r>
    </w:p>
    <w:p w:rsidR="00942959" w:rsidRDefault="00F016E7">
      <w:pPr>
        <w:pStyle w:val="Heading5"/>
        <w:rPr>
          <w:snapToGrid w:val="0"/>
        </w:rPr>
      </w:pPr>
      <w:bookmarkStart w:id="27" w:name="_Toc57106286"/>
      <w:r>
        <w:rPr>
          <w:rStyle w:val="CharSectno"/>
        </w:rPr>
        <w:t>20</w:t>
      </w:r>
      <w:r>
        <w:rPr>
          <w:snapToGrid w:val="0"/>
        </w:rPr>
        <w:t>.</w:t>
      </w:r>
      <w:r>
        <w:rPr>
          <w:snapToGrid w:val="0"/>
        </w:rPr>
        <w:tab/>
        <w:t>Procedures prescribed (Act s. 86(4)(a))</w:t>
      </w:r>
      <w:bookmarkEnd w:id="27"/>
    </w:p>
    <w:p w:rsidR="00942959" w:rsidRDefault="00F016E7">
      <w:pPr>
        <w:pStyle w:val="Subsection"/>
        <w:rPr>
          <w:snapToGrid w:val="0"/>
        </w:rPr>
      </w:pPr>
      <w:r>
        <w:rPr>
          <w:snapToGrid w:val="0"/>
        </w:rPr>
        <w:tab/>
      </w:r>
      <w:r>
        <w:rPr>
          <w:snapToGrid w:val="0"/>
        </w:rPr>
        <w:tab/>
        <w:t xml:space="preserve">For the purposes of section 86(4)(a) of the </w:t>
      </w:r>
      <w:r>
        <w:t xml:space="preserve">Act, as continued under Schedule 8 clause 2(1) of the Act, </w:t>
      </w:r>
      <w:r>
        <w:rPr>
          <w:snapToGrid w:val="0"/>
        </w:rPr>
        <w:t>the prescribed procedures in accordance with which a disciplinary inquiry is to be held are that the respondent is notified in writing — </w:t>
      </w:r>
    </w:p>
    <w:p w:rsidR="00942959" w:rsidRDefault="00F016E7">
      <w:pPr>
        <w:pStyle w:val="Indenta"/>
        <w:rPr>
          <w:snapToGrid w:val="0"/>
        </w:rPr>
      </w:pPr>
      <w:r>
        <w:rPr>
          <w:snapToGrid w:val="0"/>
        </w:rPr>
        <w:tab/>
        <w:t>(a)</w:t>
      </w:r>
      <w:r>
        <w:rPr>
          <w:snapToGrid w:val="0"/>
        </w:rPr>
        <w:tab/>
        <w:t>that a disciplinary inquiry into the charge is being held and of the purpose of that disciplinary inquiry; and</w:t>
      </w:r>
    </w:p>
    <w:p w:rsidR="00942959" w:rsidRDefault="00F016E7">
      <w:pPr>
        <w:pStyle w:val="Indenta"/>
        <w:rPr>
          <w:snapToGrid w:val="0"/>
        </w:rPr>
      </w:pPr>
      <w:r>
        <w:rPr>
          <w:snapToGrid w:val="0"/>
        </w:rPr>
        <w:tab/>
        <w:t>(b)</w:t>
      </w:r>
      <w:r>
        <w:rPr>
          <w:snapToGrid w:val="0"/>
        </w:rPr>
        <w:tab/>
        <w:t>that the disciplinary inquiry referred to in paragraph (a) will lead to a finding being made, and may lead to action being taken, against the respondent under Division 3 of Part 5 of the Act and of the range of possible findings and possible action; and</w:t>
      </w:r>
    </w:p>
    <w:p w:rsidR="00942959" w:rsidRDefault="00F016E7">
      <w:pPr>
        <w:pStyle w:val="Indenta"/>
        <w:rPr>
          <w:snapToGrid w:val="0"/>
        </w:rPr>
      </w:pPr>
      <w:r>
        <w:rPr>
          <w:snapToGrid w:val="0"/>
        </w:rPr>
        <w:tab/>
        <w:t>(c)</w:t>
      </w:r>
      <w:r>
        <w:rPr>
          <w:snapToGrid w:val="0"/>
        </w:rPr>
        <w:tab/>
        <w:t>of the steps which may be taken in the conduct of that disciplinary inquiry prior to the making of a finding, and the taking of any action, against the respondent; and</w:t>
      </w:r>
    </w:p>
    <w:p w:rsidR="00942959" w:rsidRDefault="00F016E7">
      <w:pPr>
        <w:pStyle w:val="Indenta"/>
        <w:rPr>
          <w:snapToGrid w:val="0"/>
        </w:rPr>
      </w:pPr>
      <w:r>
        <w:rPr>
          <w:snapToGrid w:val="0"/>
        </w:rPr>
        <w:tab/>
        <w:t>(d)</w:t>
      </w:r>
      <w:r>
        <w:rPr>
          <w:snapToGrid w:val="0"/>
        </w:rPr>
        <w:tab/>
        <w:t>of any interviews or meetings which the respondent is required to attend; and</w:t>
      </w:r>
    </w:p>
    <w:p w:rsidR="00942959" w:rsidRDefault="00F016E7">
      <w:pPr>
        <w:pStyle w:val="Indenta"/>
        <w:rPr>
          <w:snapToGrid w:val="0"/>
        </w:rPr>
      </w:pPr>
      <w:r>
        <w:rPr>
          <w:snapToGrid w:val="0"/>
        </w:rPr>
        <w:tab/>
        <w:t>(e)</w:t>
      </w:r>
      <w:r>
        <w:rPr>
          <w:snapToGrid w:val="0"/>
        </w:rPr>
        <w:tab/>
        <w:t>of his or her right to have present during any interviews or meetings attended by the respondent a representative capable of providing advice to the respondent.</w:t>
      </w:r>
    </w:p>
    <w:p w:rsidR="00942959" w:rsidRDefault="00F016E7">
      <w:pPr>
        <w:pStyle w:val="Footnotesection"/>
      </w:pPr>
      <w:r>
        <w:tab/>
        <w:t xml:space="preserve">[Regulation 20 amended: Gazette 5 Nov 2010 p. 5572.] </w:t>
      </w:r>
    </w:p>
    <w:p w:rsidR="00942959" w:rsidRDefault="00F016E7">
      <w:pPr>
        <w:pStyle w:val="Heading5"/>
        <w:rPr>
          <w:snapToGrid w:val="0"/>
        </w:rPr>
      </w:pPr>
      <w:bookmarkStart w:id="28" w:name="_Toc57106287"/>
      <w:r>
        <w:rPr>
          <w:rStyle w:val="CharSectno"/>
        </w:rPr>
        <w:t>21</w:t>
      </w:r>
      <w:r>
        <w:rPr>
          <w:snapToGrid w:val="0"/>
        </w:rPr>
        <w:t>.</w:t>
      </w:r>
      <w:r>
        <w:rPr>
          <w:snapToGrid w:val="0"/>
        </w:rPr>
        <w:tab/>
        <w:t>Period prescribed (Act s. 90)</w:t>
      </w:r>
      <w:bookmarkEnd w:id="28"/>
    </w:p>
    <w:p w:rsidR="00942959" w:rsidRDefault="00F016E7">
      <w:pPr>
        <w:pStyle w:val="Subsection"/>
        <w:rPr>
          <w:snapToGrid w:val="0"/>
        </w:rPr>
      </w:pPr>
      <w:r>
        <w:rPr>
          <w:snapToGrid w:val="0"/>
        </w:rPr>
        <w:tab/>
      </w:r>
      <w:r>
        <w:rPr>
          <w:snapToGrid w:val="0"/>
        </w:rPr>
        <w:tab/>
        <w:t xml:space="preserve">For the purposes of section 90 of the </w:t>
      </w:r>
      <w:r>
        <w:t xml:space="preserve">Act, as continued under Schedule 8 clause 2(1) of the Act, </w:t>
      </w:r>
      <w:r>
        <w:rPr>
          <w:snapToGrid w:val="0"/>
        </w:rPr>
        <w:t>the prescribed period is 14 days.</w:t>
      </w:r>
    </w:p>
    <w:p w:rsidR="00942959" w:rsidRDefault="00F016E7">
      <w:pPr>
        <w:pStyle w:val="Footnotesection"/>
      </w:pPr>
      <w:r>
        <w:tab/>
        <w:t xml:space="preserve">[Regulation 21 amended: Gazette 5 Nov 2010 p. 5572.] </w:t>
      </w:r>
    </w:p>
    <w:p w:rsidR="00942959" w:rsidRDefault="00F016E7">
      <w:pPr>
        <w:pStyle w:val="Heading5"/>
        <w:rPr>
          <w:snapToGrid w:val="0"/>
        </w:rPr>
      </w:pPr>
      <w:bookmarkStart w:id="29" w:name="_Toc57106288"/>
      <w:r>
        <w:rPr>
          <w:rStyle w:val="CharSectno"/>
        </w:rPr>
        <w:t>22</w:t>
      </w:r>
      <w:r>
        <w:rPr>
          <w:snapToGrid w:val="0"/>
        </w:rPr>
        <w:t>.</w:t>
      </w:r>
      <w:r>
        <w:rPr>
          <w:snapToGrid w:val="0"/>
        </w:rPr>
        <w:tab/>
        <w:t>Offences prescribed (Act s. 92(1)(b))</w:t>
      </w:r>
      <w:bookmarkEnd w:id="29"/>
    </w:p>
    <w:p w:rsidR="00942959" w:rsidRDefault="00F016E7">
      <w:pPr>
        <w:pStyle w:val="Subsection"/>
        <w:rPr>
          <w:snapToGrid w:val="0"/>
        </w:rPr>
      </w:pPr>
      <w:r>
        <w:rPr>
          <w:snapToGrid w:val="0"/>
        </w:rPr>
        <w:tab/>
      </w:r>
      <w:r>
        <w:rPr>
          <w:snapToGrid w:val="0"/>
        </w:rPr>
        <w:tab/>
        <w:t xml:space="preserve">For the purposes of section 92(1)(b) of the </w:t>
      </w:r>
      <w:r>
        <w:t xml:space="preserve">Act, as continued under Schedule 8 clause 2(1) of the Act, </w:t>
      </w:r>
      <w:r>
        <w:rPr>
          <w:snapToGrid w:val="0"/>
        </w:rPr>
        <w:t>offences — </w:t>
      </w:r>
    </w:p>
    <w:p w:rsidR="00942959" w:rsidRDefault="00F016E7">
      <w:pPr>
        <w:pStyle w:val="Indenta"/>
        <w:rPr>
          <w:snapToGrid w:val="0"/>
        </w:rPr>
      </w:pPr>
      <w:r>
        <w:rPr>
          <w:snapToGrid w:val="0"/>
        </w:rPr>
        <w:tab/>
        <w:t>(a)</w:t>
      </w:r>
      <w:r>
        <w:rPr>
          <w:snapToGrid w:val="0"/>
        </w:rPr>
        <w:tab/>
        <w:t>which involve — </w:t>
      </w:r>
    </w:p>
    <w:p w:rsidR="00942959" w:rsidRDefault="00F016E7">
      <w:pPr>
        <w:pStyle w:val="Indenti"/>
        <w:rPr>
          <w:snapToGrid w:val="0"/>
        </w:rPr>
      </w:pPr>
      <w:r>
        <w:rPr>
          <w:snapToGrid w:val="0"/>
        </w:rPr>
        <w:tab/>
        <w:t>(i)</w:t>
      </w:r>
      <w:r>
        <w:rPr>
          <w:snapToGrid w:val="0"/>
        </w:rPr>
        <w:tab/>
        <w:t>fraud or dishonesty; or</w:t>
      </w:r>
    </w:p>
    <w:p w:rsidR="00942959" w:rsidRDefault="00F016E7">
      <w:pPr>
        <w:pStyle w:val="Indenti"/>
        <w:rPr>
          <w:snapToGrid w:val="0"/>
        </w:rPr>
      </w:pPr>
      <w:r>
        <w:rPr>
          <w:snapToGrid w:val="0"/>
        </w:rPr>
        <w:tab/>
        <w:t>(ii)</w:t>
      </w:r>
      <w:r>
        <w:rPr>
          <w:snapToGrid w:val="0"/>
        </w:rPr>
        <w:tab/>
        <w:t>wilful damage to, or destruction of, the property of others;</w:t>
      </w:r>
    </w:p>
    <w:p w:rsidR="00942959" w:rsidRDefault="00F016E7">
      <w:pPr>
        <w:pStyle w:val="Indenta"/>
        <w:rPr>
          <w:snapToGrid w:val="0"/>
        </w:rPr>
      </w:pPr>
      <w:r>
        <w:rPr>
          <w:snapToGrid w:val="0"/>
        </w:rPr>
        <w:tab/>
      </w:r>
      <w:r>
        <w:rPr>
          <w:snapToGrid w:val="0"/>
        </w:rPr>
        <w:tab/>
        <w:t>or</w:t>
      </w:r>
    </w:p>
    <w:p w:rsidR="00942959" w:rsidRDefault="00F016E7">
      <w:pPr>
        <w:pStyle w:val="Indenta"/>
        <w:rPr>
          <w:snapToGrid w:val="0"/>
        </w:rPr>
      </w:pPr>
      <w:r>
        <w:rPr>
          <w:snapToGrid w:val="0"/>
        </w:rPr>
        <w:tab/>
        <w:t>(b)</w:t>
      </w:r>
      <w:r>
        <w:rPr>
          <w:snapToGrid w:val="0"/>
        </w:rPr>
        <w:tab/>
        <w:t>which are committed against the persons of others; or</w:t>
      </w:r>
    </w:p>
    <w:p w:rsidR="00942959" w:rsidRDefault="00F016E7">
      <w:pPr>
        <w:pStyle w:val="Indenta"/>
        <w:rPr>
          <w:snapToGrid w:val="0"/>
        </w:rPr>
      </w:pPr>
      <w:r>
        <w:rPr>
          <w:snapToGrid w:val="0"/>
        </w:rPr>
        <w:tab/>
        <w:t>(c)</w:t>
      </w:r>
      <w:r>
        <w:rPr>
          <w:snapToGrid w:val="0"/>
        </w:rPr>
        <w:tab/>
        <w:t>which are punishable on conviction by imprisonment for 2 years or more,</w:t>
      </w:r>
    </w:p>
    <w:p w:rsidR="00942959" w:rsidRDefault="00F016E7">
      <w:pPr>
        <w:pStyle w:val="Subsection"/>
        <w:rPr>
          <w:snapToGrid w:val="0"/>
        </w:rPr>
      </w:pPr>
      <w:r>
        <w:rPr>
          <w:snapToGrid w:val="0"/>
        </w:rPr>
        <w:tab/>
      </w:r>
      <w:r>
        <w:rPr>
          <w:snapToGrid w:val="0"/>
        </w:rPr>
        <w:tab/>
        <w:t>are prescribed offences.</w:t>
      </w:r>
    </w:p>
    <w:p w:rsidR="00942959" w:rsidRDefault="00F016E7">
      <w:pPr>
        <w:pStyle w:val="Footnotesection"/>
      </w:pPr>
      <w:r>
        <w:tab/>
        <w:t xml:space="preserve">[Regulation 22 amended: Gazette 5 Nov 2010 p. 5573.] </w:t>
      </w:r>
    </w:p>
    <w:p w:rsidR="00942959" w:rsidRDefault="00F016E7">
      <w:pPr>
        <w:pStyle w:val="Heading5"/>
        <w:rPr>
          <w:snapToGrid w:val="0"/>
        </w:rPr>
      </w:pPr>
      <w:bookmarkStart w:id="30" w:name="_Toc57106289"/>
      <w:r>
        <w:rPr>
          <w:rStyle w:val="CharSectno"/>
        </w:rPr>
        <w:t>23</w:t>
      </w:r>
      <w:r>
        <w:rPr>
          <w:snapToGrid w:val="0"/>
        </w:rPr>
        <w:t>.</w:t>
      </w:r>
      <w:r>
        <w:rPr>
          <w:snapToGrid w:val="0"/>
        </w:rPr>
        <w:tab/>
        <w:t>Period prescribed (Act s. 92(2))</w:t>
      </w:r>
      <w:bookmarkEnd w:id="30"/>
    </w:p>
    <w:p w:rsidR="00942959" w:rsidRDefault="00F016E7">
      <w:pPr>
        <w:pStyle w:val="Subsection"/>
        <w:rPr>
          <w:snapToGrid w:val="0"/>
        </w:rPr>
      </w:pPr>
      <w:r>
        <w:rPr>
          <w:snapToGrid w:val="0"/>
        </w:rPr>
        <w:tab/>
      </w:r>
      <w:r>
        <w:rPr>
          <w:snapToGrid w:val="0"/>
        </w:rPr>
        <w:tab/>
        <w:t xml:space="preserve">For the purposes of section 92(2) of the </w:t>
      </w:r>
      <w:r>
        <w:t xml:space="preserve">Act, as continued under Schedule 8 clause 2(1) of the Act, </w:t>
      </w:r>
      <w:r>
        <w:rPr>
          <w:snapToGrid w:val="0"/>
        </w:rPr>
        <w:t>the prescribed period is 14 days.</w:t>
      </w:r>
    </w:p>
    <w:p w:rsidR="00942959" w:rsidRDefault="00F016E7">
      <w:pPr>
        <w:pStyle w:val="Footnotesection"/>
      </w:pPr>
      <w:r>
        <w:tab/>
        <w:t xml:space="preserve">[Regulation 23 amended: Gazette 5 Nov 2010 p. 5573.] </w:t>
      </w:r>
    </w:p>
    <w:p w:rsidR="00942959" w:rsidRDefault="00F016E7">
      <w:pPr>
        <w:pStyle w:val="Footnotesection"/>
        <w:spacing w:before="180"/>
        <w:ind w:left="890" w:hanging="890"/>
      </w:pPr>
      <w:r>
        <w:t>[</w:t>
      </w:r>
      <w:r>
        <w:rPr>
          <w:b/>
          <w:bCs/>
        </w:rPr>
        <w:t>24.</w:t>
      </w:r>
      <w:r>
        <w:rPr>
          <w:b/>
          <w:bCs/>
        </w:rPr>
        <w:tab/>
      </w:r>
      <w:r>
        <w:t>Deleted: Gazette 5 Nov 2010 p. 5571.]</w:t>
      </w:r>
    </w:p>
    <w:p w:rsidR="00942959" w:rsidRDefault="00F016E7">
      <w:pPr>
        <w:pStyle w:val="Heading5"/>
        <w:rPr>
          <w:snapToGrid w:val="0"/>
        </w:rPr>
      </w:pPr>
      <w:bookmarkStart w:id="31" w:name="_Toc57106290"/>
      <w:r>
        <w:rPr>
          <w:rStyle w:val="CharSectno"/>
        </w:rPr>
        <w:t>25</w:t>
      </w:r>
      <w:r>
        <w:rPr>
          <w:snapToGrid w:val="0"/>
        </w:rPr>
        <w:t>.</w:t>
      </w:r>
      <w:r>
        <w:rPr>
          <w:snapToGrid w:val="0"/>
        </w:rPr>
        <w:tab/>
        <w:t>Personnel records prescribed</w:t>
      </w:r>
      <w:bookmarkEnd w:id="31"/>
    </w:p>
    <w:p w:rsidR="00942959" w:rsidRDefault="00F016E7">
      <w:pPr>
        <w:pStyle w:val="Subsection"/>
        <w:keepNext/>
        <w:keepLines/>
        <w:rPr>
          <w:snapToGrid w:val="0"/>
        </w:rPr>
      </w:pPr>
      <w:r>
        <w:rPr>
          <w:snapToGrid w:val="0"/>
        </w:rPr>
        <w:tab/>
        <w:t>(1)</w:t>
      </w:r>
      <w:r>
        <w:rPr>
          <w:snapToGrid w:val="0"/>
        </w:rPr>
        <w:tab/>
        <w:t>A public sector body is required to establish, keep and maintain for each permanent or contract employee, including trainees and cadets, personnel records containing (as a minimum) the following details — </w:t>
      </w:r>
    </w:p>
    <w:p w:rsidR="00942959" w:rsidRDefault="00F016E7">
      <w:pPr>
        <w:pStyle w:val="Indenta"/>
        <w:rPr>
          <w:snapToGrid w:val="0"/>
        </w:rPr>
      </w:pPr>
      <w:r>
        <w:rPr>
          <w:snapToGrid w:val="0"/>
        </w:rPr>
        <w:tab/>
        <w:t>(a)</w:t>
      </w:r>
      <w:r>
        <w:rPr>
          <w:snapToGrid w:val="0"/>
        </w:rPr>
        <w:tab/>
        <w:t>information relating to the appointment of the employee; and</w:t>
      </w:r>
    </w:p>
    <w:p w:rsidR="00942959" w:rsidRDefault="00F016E7">
      <w:pPr>
        <w:pStyle w:val="Indenta"/>
        <w:rPr>
          <w:snapToGrid w:val="0"/>
        </w:rPr>
      </w:pPr>
      <w:r>
        <w:rPr>
          <w:snapToGrid w:val="0"/>
        </w:rPr>
        <w:tab/>
        <w:t>(b)</w:t>
      </w:r>
      <w:r>
        <w:rPr>
          <w:snapToGrid w:val="0"/>
        </w:rPr>
        <w:tab/>
        <w:t>the employment history of the employee; and</w:t>
      </w:r>
    </w:p>
    <w:p w:rsidR="00942959" w:rsidRDefault="00F016E7">
      <w:pPr>
        <w:pStyle w:val="Indenta"/>
        <w:rPr>
          <w:snapToGrid w:val="0"/>
        </w:rPr>
      </w:pPr>
      <w:r>
        <w:rPr>
          <w:snapToGrid w:val="0"/>
        </w:rPr>
        <w:tab/>
        <w:t>(c)</w:t>
      </w:r>
      <w:r>
        <w:rPr>
          <w:snapToGrid w:val="0"/>
        </w:rPr>
        <w:tab/>
        <w:t>details of the employee’s performance and any disciplinary matters relating to that employee; and</w:t>
      </w:r>
    </w:p>
    <w:p w:rsidR="00942959" w:rsidRDefault="00F016E7">
      <w:pPr>
        <w:pStyle w:val="Indenta"/>
        <w:rPr>
          <w:snapToGrid w:val="0"/>
        </w:rPr>
      </w:pPr>
      <w:r>
        <w:rPr>
          <w:snapToGrid w:val="0"/>
        </w:rPr>
        <w:tab/>
        <w:t>(d)</w:t>
      </w:r>
      <w:r>
        <w:rPr>
          <w:snapToGrid w:val="0"/>
        </w:rPr>
        <w:tab/>
        <w:t>information relating to the cessation of employment of that employee.</w:t>
      </w:r>
    </w:p>
    <w:p w:rsidR="00942959" w:rsidRDefault="00F016E7">
      <w:pPr>
        <w:pStyle w:val="Subsection"/>
        <w:rPr>
          <w:snapToGrid w:val="0"/>
        </w:rPr>
      </w:pPr>
      <w:r>
        <w:rPr>
          <w:snapToGrid w:val="0"/>
        </w:rPr>
        <w:tab/>
        <w:t>(2)</w:t>
      </w:r>
      <w:r>
        <w:rPr>
          <w:snapToGrid w:val="0"/>
        </w:rPr>
        <w:tab/>
        <w:t>Where an employee is employed as a part of the Public Service, the following details, in addition to those set out in subregulation (1), are to be recorded — </w:t>
      </w:r>
    </w:p>
    <w:p w:rsidR="00942959" w:rsidRDefault="00F016E7">
      <w:pPr>
        <w:pStyle w:val="Indenta"/>
        <w:rPr>
          <w:snapToGrid w:val="0"/>
        </w:rPr>
      </w:pPr>
      <w:r>
        <w:rPr>
          <w:snapToGrid w:val="0"/>
        </w:rPr>
        <w:tab/>
        <w:t>(a)</w:t>
      </w:r>
      <w:r>
        <w:rPr>
          <w:snapToGrid w:val="0"/>
        </w:rPr>
        <w:tab/>
        <w:t>the name and date of birth of the employee; and</w:t>
      </w:r>
    </w:p>
    <w:p w:rsidR="00942959" w:rsidRDefault="00F016E7">
      <w:pPr>
        <w:pStyle w:val="Indenta"/>
        <w:rPr>
          <w:snapToGrid w:val="0"/>
        </w:rPr>
      </w:pPr>
      <w:r>
        <w:rPr>
          <w:snapToGrid w:val="0"/>
        </w:rPr>
        <w:tab/>
        <w:t>(b)</w:t>
      </w:r>
      <w:r>
        <w:rPr>
          <w:snapToGrid w:val="0"/>
        </w:rPr>
        <w:tab/>
        <w:t>the date of appointment of that employee to the Public Service; and</w:t>
      </w:r>
    </w:p>
    <w:p w:rsidR="00942959" w:rsidRDefault="00F016E7">
      <w:pPr>
        <w:pStyle w:val="Indenta"/>
        <w:rPr>
          <w:snapToGrid w:val="0"/>
        </w:rPr>
      </w:pPr>
      <w:r>
        <w:rPr>
          <w:snapToGrid w:val="0"/>
        </w:rPr>
        <w:tab/>
        <w:t>(c)</w:t>
      </w:r>
      <w:r>
        <w:rPr>
          <w:snapToGrid w:val="0"/>
        </w:rPr>
        <w:tab/>
        <w:t>the title and classification of the office held by that employee.</w:t>
      </w:r>
    </w:p>
    <w:p w:rsidR="00942959" w:rsidRDefault="00F016E7">
      <w:pPr>
        <w:pStyle w:val="Subsection"/>
        <w:rPr>
          <w:snapToGrid w:val="0"/>
        </w:rPr>
      </w:pPr>
      <w:r>
        <w:rPr>
          <w:snapToGrid w:val="0"/>
        </w:rPr>
        <w:tab/>
        <w:t>(3)</w:t>
      </w:r>
      <w:r>
        <w:rPr>
          <w:snapToGrid w:val="0"/>
        </w:rPr>
        <w:tab/>
        <w:t>When an employee moves from one public sector body to another public sector body — </w:t>
      </w:r>
    </w:p>
    <w:p w:rsidR="00942959" w:rsidRDefault="00F016E7">
      <w:pPr>
        <w:pStyle w:val="Indenta"/>
        <w:rPr>
          <w:snapToGrid w:val="0"/>
        </w:rPr>
      </w:pPr>
      <w:r>
        <w:rPr>
          <w:snapToGrid w:val="0"/>
        </w:rPr>
        <w:tab/>
        <w:t>(a)</w:t>
      </w:r>
      <w:r>
        <w:rPr>
          <w:snapToGrid w:val="0"/>
        </w:rPr>
        <w:tab/>
        <w:t>the body to which the employee moves is required to seek the transfer the employee’s record from the previous body; and</w:t>
      </w:r>
    </w:p>
    <w:p w:rsidR="00942959" w:rsidRDefault="00F016E7">
      <w:pPr>
        <w:pStyle w:val="Indenta"/>
        <w:rPr>
          <w:snapToGrid w:val="0"/>
        </w:rPr>
      </w:pPr>
      <w:r>
        <w:rPr>
          <w:snapToGrid w:val="0"/>
        </w:rPr>
        <w:tab/>
        <w:t>(b)</w:t>
      </w:r>
      <w:r>
        <w:rPr>
          <w:snapToGrid w:val="0"/>
        </w:rPr>
        <w:tab/>
        <w:t>the body from which the employee moves is required to transfer the employee’s record to the new body.</w:t>
      </w:r>
    </w:p>
    <w:p w:rsidR="00942959" w:rsidRDefault="00F016E7">
      <w:pPr>
        <w:pStyle w:val="Heading5"/>
        <w:rPr>
          <w:snapToGrid w:val="0"/>
        </w:rPr>
      </w:pPr>
      <w:bookmarkStart w:id="32" w:name="_Toc57106291"/>
      <w:r>
        <w:rPr>
          <w:rStyle w:val="CharSectno"/>
        </w:rPr>
        <w:t>26</w:t>
      </w:r>
      <w:r>
        <w:rPr>
          <w:snapToGrid w:val="0"/>
        </w:rPr>
        <w:t>.</w:t>
      </w:r>
      <w:r>
        <w:rPr>
          <w:snapToGrid w:val="0"/>
        </w:rPr>
        <w:tab/>
        <w:t>Period prescribed (Act Sch. 5 cl. 13(14))</w:t>
      </w:r>
      <w:bookmarkEnd w:id="32"/>
    </w:p>
    <w:p w:rsidR="00942959" w:rsidRDefault="00F016E7">
      <w:pPr>
        <w:pStyle w:val="Subsection"/>
        <w:keepNext/>
        <w:keepLines/>
        <w:rPr>
          <w:snapToGrid w:val="0"/>
        </w:rPr>
      </w:pPr>
      <w:r>
        <w:rPr>
          <w:snapToGrid w:val="0"/>
        </w:rPr>
        <w:tab/>
      </w:r>
      <w:r>
        <w:rPr>
          <w:snapToGrid w:val="0"/>
        </w:rPr>
        <w:tab/>
        <w:t>For the purposes of clause 13(14) of Schedule 5 to the Act, the prescribed period is a period equal to the period in respect of which the amount of compensation paid to the person concerned under clause 13(11) of that Schedule was calculated.</w:t>
      </w:r>
    </w:p>
    <w:p w:rsidR="00942959" w:rsidRDefault="00F016E7">
      <w:pPr>
        <w:pStyle w:val="CentredBaseLine"/>
        <w:jc w:val="center"/>
      </w:pPr>
      <w:r>
        <w:rPr>
          <w:noProof/>
          <w:lang w:val="en-US" w:eastAsia="en-US"/>
        </w:rPr>
        <w:drawing>
          <wp:inline distT="0" distB="0" distL="0" distR="0">
            <wp:extent cx="931545" cy="173355"/>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3355"/>
                    </a:xfrm>
                    <a:prstGeom prst="rect">
                      <a:avLst/>
                    </a:prstGeom>
                    <a:noFill/>
                    <a:ln>
                      <a:noFill/>
                    </a:ln>
                  </pic:spPr>
                </pic:pic>
              </a:graphicData>
            </a:graphic>
          </wp:inline>
        </w:drawing>
      </w:r>
    </w:p>
    <w:p w:rsidR="00942959" w:rsidRDefault="00942959">
      <w:pPr>
        <w:pStyle w:val="Subsection"/>
        <w:rPr>
          <w:snapToGrid w:val="0"/>
        </w:rPr>
      </w:pPr>
    </w:p>
    <w:p w:rsidR="00942959" w:rsidRDefault="00942959">
      <w:pPr>
        <w:sectPr w:rsidR="00942959">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942959" w:rsidRDefault="00F016E7">
      <w:pPr>
        <w:pStyle w:val="nHeading2"/>
      </w:pPr>
      <w:bookmarkStart w:id="33" w:name="_Toc57034095"/>
      <w:bookmarkStart w:id="34" w:name="_Toc57034727"/>
      <w:bookmarkStart w:id="35" w:name="_Toc57106292"/>
      <w:r>
        <w:t>Notes</w:t>
      </w:r>
      <w:bookmarkEnd w:id="33"/>
      <w:bookmarkEnd w:id="34"/>
      <w:bookmarkEnd w:id="35"/>
    </w:p>
    <w:p w:rsidR="00942959" w:rsidRDefault="00F016E7">
      <w:pPr>
        <w:pStyle w:val="nStatement"/>
      </w:pPr>
      <w:r>
        <w:t xml:space="preserve">This is a compilation of the </w:t>
      </w:r>
      <w:r>
        <w:rPr>
          <w:i/>
          <w:noProof/>
        </w:rPr>
        <w:t>Public Sector Management (General) Regulations 1994</w:t>
      </w:r>
      <w:r>
        <w:t xml:space="preserve"> and includes amendments made by other written laws. For provisions that have come into operation, and for information about any reprints, see the compilation table.</w:t>
      </w:r>
    </w:p>
    <w:p w:rsidR="00942959" w:rsidRDefault="00F016E7">
      <w:pPr>
        <w:pStyle w:val="nHeading3"/>
      </w:pPr>
      <w:bookmarkStart w:id="36" w:name="_Toc57106293"/>
      <w:r>
        <w:t>Compilation table</w:t>
      </w:r>
      <w:bookmarkEnd w:id="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42959">
        <w:trPr>
          <w:tblHeader/>
        </w:trPr>
        <w:tc>
          <w:tcPr>
            <w:tcW w:w="3118" w:type="dxa"/>
          </w:tcPr>
          <w:p w:rsidR="00942959" w:rsidRDefault="00F016E7">
            <w:pPr>
              <w:pStyle w:val="nTable"/>
              <w:spacing w:after="40"/>
              <w:rPr>
                <w:b/>
              </w:rPr>
            </w:pPr>
            <w:r>
              <w:rPr>
                <w:b/>
              </w:rPr>
              <w:t>Citation</w:t>
            </w:r>
          </w:p>
        </w:tc>
        <w:tc>
          <w:tcPr>
            <w:tcW w:w="1276" w:type="dxa"/>
          </w:tcPr>
          <w:p w:rsidR="00942959" w:rsidRDefault="00F016E7">
            <w:pPr>
              <w:pStyle w:val="nTable"/>
              <w:spacing w:after="40"/>
              <w:rPr>
                <w:b/>
              </w:rPr>
            </w:pPr>
            <w:r>
              <w:rPr>
                <w:b/>
              </w:rPr>
              <w:t>Published</w:t>
            </w:r>
          </w:p>
        </w:tc>
        <w:tc>
          <w:tcPr>
            <w:tcW w:w="2693" w:type="dxa"/>
          </w:tcPr>
          <w:p w:rsidR="00942959" w:rsidRDefault="00F016E7">
            <w:pPr>
              <w:pStyle w:val="nTable"/>
              <w:spacing w:after="40"/>
              <w:rPr>
                <w:b/>
              </w:rPr>
            </w:pPr>
            <w:r>
              <w:rPr>
                <w:b/>
              </w:rPr>
              <w:t>Commencement</w:t>
            </w:r>
          </w:p>
        </w:tc>
      </w:tr>
      <w:tr w:rsidR="00942959">
        <w:tblPrEx>
          <w:tblBorders>
            <w:top w:val="none" w:sz="0" w:space="0" w:color="auto"/>
            <w:bottom w:val="none" w:sz="0" w:space="0" w:color="auto"/>
            <w:insideH w:val="none" w:sz="0" w:space="0" w:color="auto"/>
          </w:tblBorders>
        </w:tblPrEx>
        <w:tc>
          <w:tcPr>
            <w:tcW w:w="3118" w:type="dxa"/>
          </w:tcPr>
          <w:p w:rsidR="00942959" w:rsidRDefault="00F016E7">
            <w:pPr>
              <w:pStyle w:val="nTable"/>
              <w:spacing w:after="40"/>
            </w:pPr>
            <w:r>
              <w:rPr>
                <w:i/>
              </w:rPr>
              <w:t>Public Sector Management (General) Regulations 1994</w:t>
            </w:r>
          </w:p>
        </w:tc>
        <w:tc>
          <w:tcPr>
            <w:tcW w:w="1276" w:type="dxa"/>
          </w:tcPr>
          <w:p w:rsidR="00942959" w:rsidRDefault="00F016E7">
            <w:pPr>
              <w:pStyle w:val="nTable"/>
              <w:spacing w:after="40"/>
            </w:pPr>
            <w:r>
              <w:t>16 Sep 1994 p. 4798</w:t>
            </w:r>
            <w:r>
              <w:noBreakHyphen/>
              <w:t>803</w:t>
            </w:r>
          </w:p>
        </w:tc>
        <w:tc>
          <w:tcPr>
            <w:tcW w:w="2693" w:type="dxa"/>
          </w:tcPr>
          <w:p w:rsidR="00942959" w:rsidRDefault="00F016E7">
            <w:pPr>
              <w:pStyle w:val="nTable"/>
              <w:spacing w:after="40"/>
            </w:pPr>
            <w:r>
              <w:t>1 Oct 1994 (see r. 2 and </w:t>
            </w:r>
            <w:r>
              <w:rPr>
                <w:i/>
              </w:rPr>
              <w:t xml:space="preserve">Gazette </w:t>
            </w:r>
            <w:r>
              <w:t>30 Sep 1994 p. 4948)</w:t>
            </w:r>
          </w:p>
        </w:tc>
      </w:tr>
      <w:tr w:rsidR="00942959">
        <w:tblPrEx>
          <w:tblBorders>
            <w:top w:val="none" w:sz="0" w:space="0" w:color="auto"/>
            <w:bottom w:val="none" w:sz="0" w:space="0" w:color="auto"/>
            <w:insideH w:val="none" w:sz="0" w:space="0" w:color="auto"/>
          </w:tblBorders>
        </w:tblPrEx>
        <w:tc>
          <w:tcPr>
            <w:tcW w:w="3118" w:type="dxa"/>
          </w:tcPr>
          <w:p w:rsidR="00942959" w:rsidRDefault="00F016E7">
            <w:pPr>
              <w:pStyle w:val="nTable"/>
              <w:spacing w:after="40"/>
            </w:pPr>
            <w:r>
              <w:rPr>
                <w:i/>
              </w:rPr>
              <w:t>Public Sector Management (General) Amendment Regulations 1994</w:t>
            </w:r>
          </w:p>
        </w:tc>
        <w:tc>
          <w:tcPr>
            <w:tcW w:w="1276" w:type="dxa"/>
          </w:tcPr>
          <w:p w:rsidR="00942959" w:rsidRDefault="00F016E7">
            <w:pPr>
              <w:pStyle w:val="nTable"/>
              <w:spacing w:after="40"/>
            </w:pPr>
            <w:r>
              <w:t>9 Dec 1994 p. 6714</w:t>
            </w:r>
            <w:r>
              <w:noBreakHyphen/>
              <w:t>15</w:t>
            </w:r>
          </w:p>
        </w:tc>
        <w:tc>
          <w:tcPr>
            <w:tcW w:w="2693" w:type="dxa"/>
          </w:tcPr>
          <w:p w:rsidR="00942959" w:rsidRDefault="00F016E7">
            <w:pPr>
              <w:pStyle w:val="nTable"/>
              <w:spacing w:after="40"/>
            </w:pPr>
            <w:r>
              <w:t>9 Dec 1994</w:t>
            </w:r>
          </w:p>
        </w:tc>
      </w:tr>
      <w:tr w:rsidR="00942959">
        <w:tblPrEx>
          <w:tblBorders>
            <w:top w:val="none" w:sz="0" w:space="0" w:color="auto"/>
            <w:bottom w:val="none" w:sz="0" w:space="0" w:color="auto"/>
            <w:insideH w:val="none" w:sz="0" w:space="0" w:color="auto"/>
          </w:tblBorders>
        </w:tblPrEx>
        <w:tc>
          <w:tcPr>
            <w:tcW w:w="3118" w:type="dxa"/>
          </w:tcPr>
          <w:p w:rsidR="00942959" w:rsidRDefault="00F016E7">
            <w:pPr>
              <w:pStyle w:val="nTable"/>
              <w:spacing w:after="40"/>
            </w:pPr>
            <w:r>
              <w:rPr>
                <w:i/>
              </w:rPr>
              <w:t>Public Sector Management (General) Amendment Regulations 1995</w:t>
            </w:r>
          </w:p>
        </w:tc>
        <w:tc>
          <w:tcPr>
            <w:tcW w:w="1276" w:type="dxa"/>
          </w:tcPr>
          <w:p w:rsidR="00942959" w:rsidRDefault="00F016E7">
            <w:pPr>
              <w:pStyle w:val="nTable"/>
              <w:spacing w:after="40"/>
            </w:pPr>
            <w:r>
              <w:t>18 Aug 1995 p. 3774</w:t>
            </w:r>
            <w:r>
              <w:noBreakHyphen/>
              <w:t>5</w:t>
            </w:r>
          </w:p>
        </w:tc>
        <w:tc>
          <w:tcPr>
            <w:tcW w:w="2693" w:type="dxa"/>
          </w:tcPr>
          <w:p w:rsidR="00942959" w:rsidRDefault="00F016E7">
            <w:pPr>
              <w:pStyle w:val="nTable"/>
              <w:spacing w:after="40"/>
            </w:pPr>
            <w:r>
              <w:t>18 Aug 1995</w:t>
            </w:r>
          </w:p>
        </w:tc>
      </w:tr>
      <w:tr w:rsidR="00942959">
        <w:tblPrEx>
          <w:tblBorders>
            <w:top w:val="none" w:sz="0" w:space="0" w:color="auto"/>
            <w:bottom w:val="none" w:sz="0" w:space="0" w:color="auto"/>
            <w:insideH w:val="none" w:sz="0" w:space="0" w:color="auto"/>
          </w:tblBorders>
        </w:tblPrEx>
        <w:tc>
          <w:tcPr>
            <w:tcW w:w="3118" w:type="dxa"/>
          </w:tcPr>
          <w:p w:rsidR="00942959" w:rsidRDefault="00F016E7">
            <w:pPr>
              <w:pStyle w:val="nTable"/>
              <w:spacing w:after="40"/>
            </w:pPr>
            <w:r>
              <w:rPr>
                <w:i/>
              </w:rPr>
              <w:t>Public Sector Management (General) Amendment Regulations 1996</w:t>
            </w:r>
          </w:p>
        </w:tc>
        <w:tc>
          <w:tcPr>
            <w:tcW w:w="1276" w:type="dxa"/>
          </w:tcPr>
          <w:p w:rsidR="00942959" w:rsidRDefault="00F016E7">
            <w:pPr>
              <w:pStyle w:val="nTable"/>
              <w:spacing w:after="40"/>
            </w:pPr>
            <w:r>
              <w:t>7 Jun 1996 p. 2413</w:t>
            </w:r>
            <w:r>
              <w:noBreakHyphen/>
              <w:t>14</w:t>
            </w:r>
          </w:p>
        </w:tc>
        <w:tc>
          <w:tcPr>
            <w:tcW w:w="2693" w:type="dxa"/>
          </w:tcPr>
          <w:p w:rsidR="00942959" w:rsidRDefault="00F016E7">
            <w:pPr>
              <w:pStyle w:val="nTable"/>
              <w:spacing w:after="40"/>
            </w:pPr>
            <w:r>
              <w:t>7 Jun 1996</w:t>
            </w:r>
          </w:p>
        </w:tc>
      </w:tr>
      <w:tr w:rsidR="00942959">
        <w:tblPrEx>
          <w:tblBorders>
            <w:top w:val="none" w:sz="0" w:space="0" w:color="auto"/>
            <w:bottom w:val="none" w:sz="0" w:space="0" w:color="auto"/>
            <w:insideH w:val="none" w:sz="0" w:space="0" w:color="auto"/>
          </w:tblBorders>
        </w:tblPrEx>
        <w:tc>
          <w:tcPr>
            <w:tcW w:w="3118" w:type="dxa"/>
          </w:tcPr>
          <w:p w:rsidR="00942959" w:rsidRDefault="00F016E7">
            <w:pPr>
              <w:pStyle w:val="nTable"/>
              <w:spacing w:after="40"/>
            </w:pPr>
            <w:r>
              <w:rPr>
                <w:i/>
              </w:rPr>
              <w:t>Public Sector Management (General) Amendment Regulations (No. 4) 1996</w:t>
            </w:r>
          </w:p>
        </w:tc>
        <w:tc>
          <w:tcPr>
            <w:tcW w:w="1276" w:type="dxa"/>
          </w:tcPr>
          <w:p w:rsidR="00942959" w:rsidRDefault="00F016E7">
            <w:pPr>
              <w:pStyle w:val="nTable"/>
              <w:spacing w:after="40"/>
            </w:pPr>
            <w:r>
              <w:t>27 Sep 1996 p. 4826</w:t>
            </w:r>
            <w:r>
              <w:noBreakHyphen/>
              <w:t>7 </w:t>
            </w:r>
            <w:r>
              <w:br/>
              <w:t>(correction 8 Oct 1996 p. 5313)</w:t>
            </w:r>
          </w:p>
        </w:tc>
        <w:tc>
          <w:tcPr>
            <w:tcW w:w="2693" w:type="dxa"/>
          </w:tcPr>
          <w:p w:rsidR="00942959" w:rsidRDefault="00F016E7">
            <w:pPr>
              <w:pStyle w:val="nTable"/>
              <w:spacing w:after="40"/>
            </w:pPr>
            <w:r>
              <w:t>27 Sep 1996</w:t>
            </w:r>
          </w:p>
        </w:tc>
      </w:tr>
      <w:tr w:rsidR="00942959">
        <w:tblPrEx>
          <w:tblBorders>
            <w:top w:val="none" w:sz="0" w:space="0" w:color="auto"/>
            <w:bottom w:val="none" w:sz="0" w:space="0" w:color="auto"/>
            <w:insideH w:val="none" w:sz="0" w:space="0" w:color="auto"/>
          </w:tblBorders>
        </w:tblPrEx>
        <w:tc>
          <w:tcPr>
            <w:tcW w:w="3118" w:type="dxa"/>
          </w:tcPr>
          <w:p w:rsidR="00942959" w:rsidRDefault="00F016E7">
            <w:pPr>
              <w:pStyle w:val="nTable"/>
              <w:spacing w:after="40"/>
            </w:pPr>
            <w:r>
              <w:rPr>
                <w:i/>
              </w:rPr>
              <w:t>Public Sector Management (General) Amendment Regulations (No. 3) 1996</w:t>
            </w:r>
          </w:p>
        </w:tc>
        <w:tc>
          <w:tcPr>
            <w:tcW w:w="1276" w:type="dxa"/>
          </w:tcPr>
          <w:p w:rsidR="00942959" w:rsidRDefault="00F016E7">
            <w:pPr>
              <w:pStyle w:val="nTable"/>
              <w:spacing w:after="40"/>
            </w:pPr>
            <w:r>
              <w:t>1 Oct 1996 p. 5112</w:t>
            </w:r>
          </w:p>
        </w:tc>
        <w:tc>
          <w:tcPr>
            <w:tcW w:w="2693" w:type="dxa"/>
          </w:tcPr>
          <w:p w:rsidR="00942959" w:rsidRDefault="00F016E7">
            <w:pPr>
              <w:pStyle w:val="nTable"/>
              <w:spacing w:after="40"/>
            </w:pPr>
            <w:r>
              <w:t>1 Oct 1996</w:t>
            </w:r>
          </w:p>
        </w:tc>
      </w:tr>
      <w:tr w:rsidR="00942959">
        <w:tblPrEx>
          <w:tblBorders>
            <w:top w:val="none" w:sz="0" w:space="0" w:color="auto"/>
            <w:bottom w:val="none" w:sz="0" w:space="0" w:color="auto"/>
            <w:insideH w:val="none" w:sz="0" w:space="0" w:color="auto"/>
          </w:tblBorders>
        </w:tblPrEx>
        <w:tc>
          <w:tcPr>
            <w:tcW w:w="3118" w:type="dxa"/>
          </w:tcPr>
          <w:p w:rsidR="00942959" w:rsidRDefault="00F016E7">
            <w:pPr>
              <w:pStyle w:val="nTable"/>
              <w:spacing w:after="40"/>
            </w:pPr>
            <w:r>
              <w:rPr>
                <w:i/>
              </w:rPr>
              <w:t>Public Sector Management (General) Amendment Regulations 1997</w:t>
            </w:r>
          </w:p>
        </w:tc>
        <w:tc>
          <w:tcPr>
            <w:tcW w:w="1276" w:type="dxa"/>
          </w:tcPr>
          <w:p w:rsidR="00942959" w:rsidRDefault="00F016E7">
            <w:pPr>
              <w:pStyle w:val="nTable"/>
              <w:keepNext/>
              <w:spacing w:after="40"/>
            </w:pPr>
            <w:r>
              <w:t>22 Apr 1997 p. 2061</w:t>
            </w:r>
          </w:p>
        </w:tc>
        <w:tc>
          <w:tcPr>
            <w:tcW w:w="2693" w:type="dxa"/>
          </w:tcPr>
          <w:p w:rsidR="00942959" w:rsidRDefault="00F016E7">
            <w:pPr>
              <w:pStyle w:val="nTable"/>
              <w:keepNext/>
              <w:spacing w:after="40"/>
            </w:pPr>
            <w:r>
              <w:t>22 Apr 1997</w:t>
            </w:r>
          </w:p>
        </w:tc>
      </w:tr>
      <w:tr w:rsidR="00942959">
        <w:tblPrEx>
          <w:tblBorders>
            <w:top w:val="none" w:sz="0" w:space="0" w:color="auto"/>
            <w:bottom w:val="none" w:sz="0" w:space="0" w:color="auto"/>
            <w:insideH w:val="none" w:sz="0" w:space="0" w:color="auto"/>
          </w:tblBorders>
        </w:tblPrEx>
        <w:tc>
          <w:tcPr>
            <w:tcW w:w="3118" w:type="dxa"/>
          </w:tcPr>
          <w:p w:rsidR="00942959" w:rsidRDefault="00F016E7">
            <w:pPr>
              <w:pStyle w:val="nTable"/>
              <w:spacing w:after="40"/>
            </w:pPr>
            <w:r>
              <w:rPr>
                <w:i/>
              </w:rPr>
              <w:t>Public Sector Management (General) Amendment Regulations (No. 2) 1997</w:t>
            </w:r>
          </w:p>
        </w:tc>
        <w:tc>
          <w:tcPr>
            <w:tcW w:w="1276" w:type="dxa"/>
          </w:tcPr>
          <w:p w:rsidR="00942959" w:rsidRDefault="00F016E7">
            <w:pPr>
              <w:pStyle w:val="nTable"/>
              <w:spacing w:after="40"/>
            </w:pPr>
            <w:r>
              <w:t>19 Sep 1997 p. 5289</w:t>
            </w:r>
          </w:p>
        </w:tc>
        <w:tc>
          <w:tcPr>
            <w:tcW w:w="2693" w:type="dxa"/>
          </w:tcPr>
          <w:p w:rsidR="00942959" w:rsidRDefault="00F016E7">
            <w:pPr>
              <w:pStyle w:val="nTable"/>
              <w:spacing w:after="40"/>
            </w:pPr>
            <w:r>
              <w:t>19 Sep 1997</w:t>
            </w:r>
          </w:p>
        </w:tc>
      </w:tr>
      <w:tr w:rsidR="00942959">
        <w:tblPrEx>
          <w:tblBorders>
            <w:top w:val="none" w:sz="0" w:space="0" w:color="auto"/>
            <w:bottom w:val="none" w:sz="0" w:space="0" w:color="auto"/>
            <w:insideH w:val="none" w:sz="0" w:space="0" w:color="auto"/>
          </w:tblBorders>
        </w:tblPrEx>
        <w:trPr>
          <w:cantSplit/>
        </w:trPr>
        <w:tc>
          <w:tcPr>
            <w:tcW w:w="7087" w:type="dxa"/>
            <w:gridSpan w:val="3"/>
          </w:tcPr>
          <w:p w:rsidR="00942959" w:rsidRDefault="00F016E7">
            <w:pPr>
              <w:pStyle w:val="nTable"/>
              <w:spacing w:after="40"/>
            </w:pPr>
            <w:r>
              <w:rPr>
                <w:b/>
              </w:rPr>
              <w:t xml:space="preserve">Reprint of the </w:t>
            </w:r>
            <w:r>
              <w:rPr>
                <w:b/>
                <w:i/>
              </w:rPr>
              <w:t xml:space="preserve">Public Sector Management (General) Regulations 1994 </w:t>
            </w:r>
            <w:r>
              <w:rPr>
                <w:b/>
              </w:rPr>
              <w:t>as at 18 Dec 1997</w:t>
            </w:r>
            <w:r>
              <w:t xml:space="preserve"> (includes amendments listed above)</w:t>
            </w:r>
          </w:p>
        </w:tc>
      </w:tr>
      <w:tr w:rsidR="00942959">
        <w:tblPrEx>
          <w:tblBorders>
            <w:top w:val="none" w:sz="0" w:space="0" w:color="auto"/>
            <w:bottom w:val="none" w:sz="0" w:space="0" w:color="auto"/>
            <w:insideH w:val="none" w:sz="0" w:space="0" w:color="auto"/>
          </w:tblBorders>
        </w:tblPrEx>
        <w:tc>
          <w:tcPr>
            <w:tcW w:w="3118" w:type="dxa"/>
          </w:tcPr>
          <w:p w:rsidR="00942959" w:rsidRDefault="00F016E7">
            <w:pPr>
              <w:pStyle w:val="nTable"/>
              <w:spacing w:after="40"/>
              <w:rPr>
                <w:i/>
              </w:rPr>
            </w:pPr>
            <w:r>
              <w:rPr>
                <w:i/>
              </w:rPr>
              <w:t>Public Sector Management (General) Amendment Regulations 1999</w:t>
            </w:r>
          </w:p>
        </w:tc>
        <w:tc>
          <w:tcPr>
            <w:tcW w:w="1276" w:type="dxa"/>
          </w:tcPr>
          <w:p w:rsidR="00942959" w:rsidRDefault="00F016E7">
            <w:pPr>
              <w:pStyle w:val="nTable"/>
              <w:spacing w:after="40"/>
            </w:pPr>
            <w:r>
              <w:t>19 Nov 1999 p. 5792</w:t>
            </w:r>
            <w:r>
              <w:noBreakHyphen/>
              <w:t>4</w:t>
            </w:r>
          </w:p>
        </w:tc>
        <w:tc>
          <w:tcPr>
            <w:tcW w:w="2693" w:type="dxa"/>
          </w:tcPr>
          <w:p w:rsidR="00942959" w:rsidRDefault="00F016E7">
            <w:pPr>
              <w:pStyle w:val="nTable"/>
              <w:spacing w:after="40"/>
            </w:pPr>
            <w:r>
              <w:t>19 Nov 1999</w:t>
            </w:r>
          </w:p>
        </w:tc>
      </w:tr>
      <w:tr w:rsidR="00942959">
        <w:tblPrEx>
          <w:tblBorders>
            <w:top w:val="none" w:sz="0" w:space="0" w:color="auto"/>
            <w:bottom w:val="none" w:sz="0" w:space="0" w:color="auto"/>
            <w:insideH w:val="none" w:sz="0" w:space="0" w:color="auto"/>
          </w:tblBorders>
        </w:tblPrEx>
        <w:tc>
          <w:tcPr>
            <w:tcW w:w="3118" w:type="dxa"/>
          </w:tcPr>
          <w:p w:rsidR="00942959" w:rsidRDefault="00F016E7">
            <w:pPr>
              <w:pStyle w:val="nTable"/>
              <w:spacing w:after="40"/>
              <w:rPr>
                <w:i/>
              </w:rPr>
            </w:pPr>
            <w:r>
              <w:rPr>
                <w:i/>
              </w:rPr>
              <w:t>Public Sector Management (General) Amendment Regulations 2000</w:t>
            </w:r>
          </w:p>
        </w:tc>
        <w:tc>
          <w:tcPr>
            <w:tcW w:w="1276" w:type="dxa"/>
          </w:tcPr>
          <w:p w:rsidR="00942959" w:rsidRDefault="00F016E7">
            <w:pPr>
              <w:pStyle w:val="nTable"/>
              <w:spacing w:after="40"/>
            </w:pPr>
            <w:r>
              <w:t>16 Jun 2000 p. 2957</w:t>
            </w:r>
            <w:r>
              <w:noBreakHyphen/>
              <w:t>8</w:t>
            </w:r>
          </w:p>
        </w:tc>
        <w:tc>
          <w:tcPr>
            <w:tcW w:w="2693" w:type="dxa"/>
          </w:tcPr>
          <w:p w:rsidR="00942959" w:rsidRDefault="00F016E7">
            <w:pPr>
              <w:pStyle w:val="nTable"/>
              <w:spacing w:after="40"/>
            </w:pPr>
            <w:r>
              <w:t xml:space="preserve">18 Jun 2000 (see r. 2 and </w:t>
            </w:r>
            <w:r>
              <w:rPr>
                <w:i/>
              </w:rPr>
              <w:t>Gazette</w:t>
            </w:r>
            <w:r>
              <w:t xml:space="preserve"> 16 Jun 2000 p. 2939)</w:t>
            </w:r>
          </w:p>
        </w:tc>
      </w:tr>
      <w:tr w:rsidR="00942959">
        <w:tblPrEx>
          <w:tblBorders>
            <w:top w:val="none" w:sz="0" w:space="0" w:color="auto"/>
            <w:bottom w:val="none" w:sz="0" w:space="0" w:color="auto"/>
            <w:insideH w:val="none" w:sz="0" w:space="0" w:color="auto"/>
          </w:tblBorders>
        </w:tblPrEx>
        <w:tc>
          <w:tcPr>
            <w:tcW w:w="3118" w:type="dxa"/>
          </w:tcPr>
          <w:p w:rsidR="00942959" w:rsidRDefault="00F016E7">
            <w:pPr>
              <w:pStyle w:val="nTable"/>
              <w:spacing w:after="40"/>
              <w:rPr>
                <w:i/>
              </w:rPr>
            </w:pPr>
            <w:r>
              <w:rPr>
                <w:i/>
              </w:rPr>
              <w:t>Public Sector Management (General) Amendment Regulations 2002</w:t>
            </w:r>
          </w:p>
        </w:tc>
        <w:tc>
          <w:tcPr>
            <w:tcW w:w="1276" w:type="dxa"/>
          </w:tcPr>
          <w:p w:rsidR="00942959" w:rsidRDefault="00F016E7">
            <w:pPr>
              <w:pStyle w:val="nTable"/>
              <w:spacing w:after="40"/>
            </w:pPr>
            <w:r>
              <w:t>5 Apr 2002 p. 1833</w:t>
            </w:r>
            <w:r>
              <w:noBreakHyphen/>
              <w:t>4</w:t>
            </w:r>
          </w:p>
        </w:tc>
        <w:tc>
          <w:tcPr>
            <w:tcW w:w="2693" w:type="dxa"/>
          </w:tcPr>
          <w:p w:rsidR="00942959" w:rsidRDefault="00F016E7">
            <w:pPr>
              <w:pStyle w:val="nTable"/>
              <w:spacing w:after="40"/>
            </w:pPr>
            <w:r>
              <w:t>5 Apr 2002</w:t>
            </w:r>
          </w:p>
        </w:tc>
      </w:tr>
      <w:tr w:rsidR="00942959">
        <w:tblPrEx>
          <w:tblBorders>
            <w:top w:val="none" w:sz="0" w:space="0" w:color="auto"/>
            <w:bottom w:val="none" w:sz="0" w:space="0" w:color="auto"/>
            <w:insideH w:val="none" w:sz="0" w:space="0" w:color="auto"/>
          </w:tblBorders>
        </w:tblPrEx>
        <w:trPr>
          <w:cantSplit/>
        </w:trPr>
        <w:tc>
          <w:tcPr>
            <w:tcW w:w="7087" w:type="dxa"/>
            <w:gridSpan w:val="3"/>
          </w:tcPr>
          <w:p w:rsidR="00942959" w:rsidRDefault="00F016E7">
            <w:pPr>
              <w:pStyle w:val="nTable"/>
              <w:spacing w:after="40"/>
            </w:pPr>
            <w:r>
              <w:rPr>
                <w:b/>
              </w:rPr>
              <w:t xml:space="preserve">Reprint 2: The </w:t>
            </w:r>
            <w:r>
              <w:rPr>
                <w:b/>
                <w:i/>
              </w:rPr>
              <w:t xml:space="preserve">Public Sector Management (General) Regulations 1994 </w:t>
            </w:r>
            <w:r>
              <w:rPr>
                <w:b/>
              </w:rPr>
              <w:t>as at 25 Jul 2003</w:t>
            </w:r>
            <w:r>
              <w:t xml:space="preserve"> (includes amendments listed above)</w:t>
            </w:r>
          </w:p>
        </w:tc>
      </w:tr>
      <w:tr w:rsidR="00942959">
        <w:tblPrEx>
          <w:tblBorders>
            <w:top w:val="none" w:sz="0" w:space="0" w:color="auto"/>
            <w:bottom w:val="none" w:sz="0" w:space="0" w:color="auto"/>
            <w:insideH w:val="none" w:sz="0" w:space="0" w:color="auto"/>
          </w:tblBorders>
        </w:tblPrEx>
        <w:trPr>
          <w:cantSplit/>
        </w:trPr>
        <w:tc>
          <w:tcPr>
            <w:tcW w:w="4394" w:type="dxa"/>
            <w:gridSpan w:val="2"/>
          </w:tcPr>
          <w:p w:rsidR="00942959" w:rsidRDefault="00F016E7">
            <w:pPr>
              <w:pStyle w:val="nTable"/>
              <w:spacing w:after="40"/>
            </w:pPr>
            <w:r>
              <w:rPr>
                <w:i/>
              </w:rPr>
              <w:t xml:space="preserve">Inspector of Custodial Services Act 2003 </w:t>
            </w:r>
            <w:r>
              <w:t>s. 56(1) assented to 15 Dec 2003</w:t>
            </w:r>
          </w:p>
        </w:tc>
        <w:tc>
          <w:tcPr>
            <w:tcW w:w="2693" w:type="dxa"/>
          </w:tcPr>
          <w:p w:rsidR="00942959" w:rsidRDefault="00F016E7">
            <w:pPr>
              <w:pStyle w:val="nTable"/>
              <w:spacing w:after="40"/>
            </w:pPr>
            <w:r>
              <w:t>15 Dec 2003 (see s. 2)</w:t>
            </w:r>
          </w:p>
        </w:tc>
      </w:tr>
      <w:tr w:rsidR="00942959">
        <w:tblPrEx>
          <w:tblBorders>
            <w:top w:val="none" w:sz="0" w:space="0" w:color="auto"/>
            <w:bottom w:val="none" w:sz="0" w:space="0" w:color="auto"/>
            <w:insideH w:val="none" w:sz="0" w:space="0" w:color="auto"/>
          </w:tblBorders>
        </w:tblPrEx>
        <w:tc>
          <w:tcPr>
            <w:tcW w:w="3118" w:type="dxa"/>
          </w:tcPr>
          <w:p w:rsidR="00942959" w:rsidRDefault="00F016E7">
            <w:pPr>
              <w:pStyle w:val="nTable"/>
              <w:spacing w:after="40"/>
              <w:rPr>
                <w:i/>
              </w:rPr>
            </w:pPr>
            <w:r>
              <w:rPr>
                <w:i/>
              </w:rPr>
              <w:t>Public Sector Management (General) Amendment Regulations 2005</w:t>
            </w:r>
          </w:p>
        </w:tc>
        <w:tc>
          <w:tcPr>
            <w:tcW w:w="1276" w:type="dxa"/>
          </w:tcPr>
          <w:p w:rsidR="00942959" w:rsidRDefault="00F016E7">
            <w:pPr>
              <w:pStyle w:val="nTable"/>
              <w:spacing w:after="40"/>
            </w:pPr>
            <w:r>
              <w:t>16 Sep 2005 p. 4347</w:t>
            </w:r>
            <w:r>
              <w:noBreakHyphen/>
              <w:t>8</w:t>
            </w:r>
          </w:p>
        </w:tc>
        <w:tc>
          <w:tcPr>
            <w:tcW w:w="2693" w:type="dxa"/>
          </w:tcPr>
          <w:p w:rsidR="00942959" w:rsidRDefault="00F016E7">
            <w:pPr>
              <w:pStyle w:val="nTable"/>
              <w:spacing w:after="40"/>
            </w:pPr>
            <w:r>
              <w:t>16 Sep 2005</w:t>
            </w:r>
          </w:p>
        </w:tc>
      </w:tr>
      <w:tr w:rsidR="00942959">
        <w:tblPrEx>
          <w:tblBorders>
            <w:top w:val="none" w:sz="0" w:space="0" w:color="auto"/>
            <w:bottom w:val="none" w:sz="0" w:space="0" w:color="auto"/>
            <w:insideH w:val="none" w:sz="0" w:space="0" w:color="auto"/>
          </w:tblBorders>
        </w:tblPrEx>
        <w:tc>
          <w:tcPr>
            <w:tcW w:w="3118" w:type="dxa"/>
          </w:tcPr>
          <w:p w:rsidR="00942959" w:rsidRDefault="00F016E7">
            <w:pPr>
              <w:pStyle w:val="nTable"/>
              <w:spacing w:after="40"/>
              <w:rPr>
                <w:i/>
              </w:rPr>
            </w:pPr>
            <w:r>
              <w:rPr>
                <w:i/>
              </w:rPr>
              <w:t>Public Sector Management (General) Amendment Regulations 2006</w:t>
            </w:r>
          </w:p>
        </w:tc>
        <w:tc>
          <w:tcPr>
            <w:tcW w:w="1276" w:type="dxa"/>
          </w:tcPr>
          <w:p w:rsidR="00942959" w:rsidRDefault="00F016E7">
            <w:pPr>
              <w:pStyle w:val="nTable"/>
              <w:spacing w:after="40"/>
            </w:pPr>
            <w:r>
              <w:t>29 Dec 2006 p. 5920</w:t>
            </w:r>
          </w:p>
        </w:tc>
        <w:tc>
          <w:tcPr>
            <w:tcW w:w="2693" w:type="dxa"/>
          </w:tcPr>
          <w:p w:rsidR="00942959" w:rsidRDefault="00F016E7">
            <w:pPr>
              <w:pStyle w:val="nTable"/>
              <w:spacing w:after="40"/>
            </w:pPr>
            <w:r>
              <w:t xml:space="preserve">1 Jan 2007 (see r. 2 and </w:t>
            </w:r>
            <w:r>
              <w:rPr>
                <w:i/>
              </w:rPr>
              <w:t>Gazette</w:t>
            </w:r>
            <w:r>
              <w:rPr>
                <w:iCs/>
              </w:rPr>
              <w:t xml:space="preserve"> 8 Dec 2006 p. 5369)</w:t>
            </w:r>
          </w:p>
        </w:tc>
      </w:tr>
      <w:tr w:rsidR="00942959">
        <w:tblPrEx>
          <w:tblBorders>
            <w:top w:val="none" w:sz="0" w:space="0" w:color="auto"/>
            <w:bottom w:val="none" w:sz="0" w:space="0" w:color="auto"/>
            <w:insideH w:val="none" w:sz="0" w:space="0" w:color="auto"/>
          </w:tblBorders>
        </w:tblPrEx>
        <w:tc>
          <w:tcPr>
            <w:tcW w:w="3118" w:type="dxa"/>
          </w:tcPr>
          <w:p w:rsidR="00942959" w:rsidRDefault="00F016E7">
            <w:pPr>
              <w:pStyle w:val="nTable"/>
              <w:spacing w:after="40"/>
              <w:rPr>
                <w:i/>
              </w:rPr>
            </w:pPr>
            <w:r>
              <w:rPr>
                <w:i/>
              </w:rPr>
              <w:t>Public Sector Management (General) Amendment Regulations (No. 2) 2010</w:t>
            </w:r>
          </w:p>
        </w:tc>
        <w:tc>
          <w:tcPr>
            <w:tcW w:w="1276" w:type="dxa"/>
          </w:tcPr>
          <w:p w:rsidR="00942959" w:rsidRDefault="00F016E7">
            <w:pPr>
              <w:pStyle w:val="nTable"/>
              <w:spacing w:after="40"/>
            </w:pPr>
            <w:r>
              <w:t>22 Oct 2010 p. 5223</w:t>
            </w:r>
            <w:r>
              <w:noBreakHyphen/>
              <w:t>4</w:t>
            </w:r>
          </w:p>
        </w:tc>
        <w:tc>
          <w:tcPr>
            <w:tcW w:w="2693" w:type="dxa"/>
          </w:tcPr>
          <w:p w:rsidR="00942959" w:rsidRDefault="00F016E7">
            <w:pPr>
              <w:pStyle w:val="nTable"/>
              <w:spacing w:after="40"/>
            </w:pPr>
            <w:r>
              <w:rPr>
                <w:snapToGrid w:val="0"/>
                <w:spacing w:val="-2"/>
              </w:rPr>
              <w:t>r. 1 and 2: 22 Oct 2010 (see r. 2(a));</w:t>
            </w:r>
            <w:r>
              <w:rPr>
                <w:snapToGrid w:val="0"/>
                <w:spacing w:val="-2"/>
              </w:rPr>
              <w:br/>
              <w:t>Regulations other than r. 1 and 2: 23 Oct 2010 (see r. 2(b))</w:t>
            </w:r>
          </w:p>
        </w:tc>
      </w:tr>
      <w:tr w:rsidR="00942959">
        <w:tblPrEx>
          <w:tblBorders>
            <w:top w:val="none" w:sz="0" w:space="0" w:color="auto"/>
            <w:bottom w:val="none" w:sz="0" w:space="0" w:color="auto"/>
            <w:insideH w:val="none" w:sz="0" w:space="0" w:color="auto"/>
          </w:tblBorders>
        </w:tblPrEx>
        <w:tc>
          <w:tcPr>
            <w:tcW w:w="3118" w:type="dxa"/>
          </w:tcPr>
          <w:p w:rsidR="00942959" w:rsidRDefault="00F016E7">
            <w:pPr>
              <w:pStyle w:val="nTable"/>
              <w:spacing w:after="40"/>
            </w:pPr>
            <w:r>
              <w:rPr>
                <w:i/>
              </w:rPr>
              <w:t>Public Sector Management (General) Amendment Regulations 2010</w:t>
            </w:r>
          </w:p>
        </w:tc>
        <w:tc>
          <w:tcPr>
            <w:tcW w:w="1276" w:type="dxa"/>
          </w:tcPr>
          <w:p w:rsidR="00942959" w:rsidRDefault="00F016E7">
            <w:pPr>
              <w:pStyle w:val="nTable"/>
              <w:spacing w:after="40"/>
            </w:pPr>
            <w:r>
              <w:t>5 Nov 2010 p. 5570</w:t>
            </w:r>
            <w:r>
              <w:noBreakHyphen/>
              <w:t>3</w:t>
            </w:r>
          </w:p>
        </w:tc>
        <w:tc>
          <w:tcPr>
            <w:tcW w:w="2693" w:type="dxa"/>
          </w:tcPr>
          <w:p w:rsidR="00942959" w:rsidRDefault="00F016E7">
            <w:pPr>
              <w:pStyle w:val="nTable"/>
              <w:spacing w:after="40"/>
            </w:pPr>
            <w:r>
              <w:rPr>
                <w:snapToGrid w:val="0"/>
              </w:rPr>
              <w:t>Pt. 1: 5 Nov 2010 (see r. 2(a));</w:t>
            </w:r>
            <w:r>
              <w:rPr>
                <w:snapToGrid w:val="0"/>
              </w:rPr>
              <w:br/>
              <w:t xml:space="preserve">Pt. 2: 1 Dec 2010 (see r. 2(b) and </w:t>
            </w:r>
            <w:r>
              <w:rPr>
                <w:i/>
                <w:iCs/>
                <w:snapToGrid w:val="0"/>
              </w:rPr>
              <w:t>Gazette</w:t>
            </w:r>
            <w:r>
              <w:rPr>
                <w:snapToGrid w:val="0"/>
              </w:rPr>
              <w:t xml:space="preserve"> 5 Nov 2010 p. 5563);</w:t>
            </w:r>
            <w:r>
              <w:rPr>
                <w:snapToGrid w:val="0"/>
              </w:rPr>
              <w:br/>
              <w:t xml:space="preserve">Pt. 3: 28 Mar 2011 (see r. 2(c) and </w:t>
            </w:r>
            <w:r>
              <w:rPr>
                <w:i/>
                <w:snapToGrid w:val="0"/>
              </w:rPr>
              <w:t>Gazette</w:t>
            </w:r>
            <w:r>
              <w:rPr>
                <w:snapToGrid w:val="0"/>
              </w:rPr>
              <w:t xml:space="preserve"> 5 Nov 2010 p. 5563)</w:t>
            </w:r>
          </w:p>
        </w:tc>
      </w:tr>
      <w:tr w:rsidR="00942959">
        <w:tblPrEx>
          <w:tblBorders>
            <w:top w:val="none" w:sz="0" w:space="0" w:color="auto"/>
            <w:bottom w:val="none" w:sz="0" w:space="0" w:color="auto"/>
            <w:insideH w:val="none" w:sz="0" w:space="0" w:color="auto"/>
          </w:tblBorders>
        </w:tblPrEx>
        <w:tc>
          <w:tcPr>
            <w:tcW w:w="7087" w:type="dxa"/>
            <w:gridSpan w:val="3"/>
          </w:tcPr>
          <w:p w:rsidR="00942959" w:rsidRDefault="00F016E7">
            <w:pPr>
              <w:pStyle w:val="nTable"/>
              <w:spacing w:after="40"/>
              <w:rPr>
                <w:snapToGrid w:val="0"/>
              </w:rPr>
            </w:pPr>
            <w:r>
              <w:rPr>
                <w:b/>
              </w:rPr>
              <w:t xml:space="preserve">Reprint 3: The </w:t>
            </w:r>
            <w:r>
              <w:rPr>
                <w:b/>
                <w:i/>
              </w:rPr>
              <w:t xml:space="preserve">Public Sector Management (General) Regulations 1994 </w:t>
            </w:r>
            <w:r>
              <w:rPr>
                <w:b/>
              </w:rPr>
              <w:t>as at 3 Jun 2011</w:t>
            </w:r>
            <w:r>
              <w:t xml:space="preserve"> (includes amendments listed above)</w:t>
            </w:r>
          </w:p>
        </w:tc>
      </w:tr>
      <w:tr w:rsidR="00942959">
        <w:tblPrEx>
          <w:tblBorders>
            <w:top w:val="none" w:sz="0" w:space="0" w:color="auto"/>
            <w:bottom w:val="none" w:sz="0" w:space="0" w:color="auto"/>
            <w:insideH w:val="none" w:sz="0" w:space="0" w:color="auto"/>
          </w:tblBorders>
        </w:tblPrEx>
        <w:tc>
          <w:tcPr>
            <w:tcW w:w="3118" w:type="dxa"/>
          </w:tcPr>
          <w:p w:rsidR="00942959" w:rsidRDefault="00F016E7">
            <w:pPr>
              <w:pStyle w:val="nTable"/>
              <w:spacing w:after="40"/>
            </w:pPr>
            <w:r>
              <w:rPr>
                <w:i/>
              </w:rPr>
              <w:t>Public Sector Management (General) Amendment Regulations 2012</w:t>
            </w:r>
          </w:p>
        </w:tc>
        <w:tc>
          <w:tcPr>
            <w:tcW w:w="1276" w:type="dxa"/>
          </w:tcPr>
          <w:p w:rsidR="00942959" w:rsidRDefault="00F016E7">
            <w:pPr>
              <w:pStyle w:val="nTable"/>
              <w:spacing w:after="40"/>
            </w:pPr>
            <w:r>
              <w:t>24 Jan 2012 p. 555</w:t>
            </w:r>
            <w:r>
              <w:noBreakHyphen/>
              <w:t>6</w:t>
            </w:r>
          </w:p>
        </w:tc>
        <w:tc>
          <w:tcPr>
            <w:tcW w:w="2693" w:type="dxa"/>
          </w:tcPr>
          <w:p w:rsidR="00942959" w:rsidRDefault="00F016E7">
            <w:pPr>
              <w:pStyle w:val="nTable"/>
              <w:spacing w:after="40"/>
            </w:pPr>
            <w:r>
              <w:rPr>
                <w:snapToGrid w:val="0"/>
              </w:rPr>
              <w:t>r. 1 and 2: 24 Jan 2012 (see r. 2(a));</w:t>
            </w:r>
            <w:r>
              <w:rPr>
                <w:snapToGrid w:val="0"/>
              </w:rPr>
              <w:br/>
              <w:t>Regulations other than r. 1 and 2: 25 Jan 2012 (see r. 2(b))</w:t>
            </w:r>
          </w:p>
        </w:tc>
      </w:tr>
      <w:tr w:rsidR="00942959">
        <w:tblPrEx>
          <w:tblBorders>
            <w:top w:val="none" w:sz="0" w:space="0" w:color="auto"/>
            <w:bottom w:val="none" w:sz="0" w:space="0" w:color="auto"/>
            <w:insideH w:val="none" w:sz="0" w:space="0" w:color="auto"/>
          </w:tblBorders>
        </w:tblPrEx>
        <w:tc>
          <w:tcPr>
            <w:tcW w:w="3118" w:type="dxa"/>
          </w:tcPr>
          <w:p w:rsidR="00942959" w:rsidRDefault="00F016E7">
            <w:pPr>
              <w:pStyle w:val="nTable"/>
              <w:spacing w:after="40"/>
              <w:rPr>
                <w:i/>
              </w:rPr>
            </w:pPr>
            <w:r>
              <w:rPr>
                <w:i/>
              </w:rPr>
              <w:t>Public Sector Management (General) Amendment Regulations (No. 2) 2012</w:t>
            </w:r>
          </w:p>
        </w:tc>
        <w:tc>
          <w:tcPr>
            <w:tcW w:w="1276" w:type="dxa"/>
          </w:tcPr>
          <w:p w:rsidR="00942959" w:rsidRDefault="00F016E7">
            <w:pPr>
              <w:pStyle w:val="nTable"/>
              <w:spacing w:after="40"/>
            </w:pPr>
            <w:r>
              <w:t>5 Jun 2012 p. 2363</w:t>
            </w:r>
            <w:r>
              <w:noBreakHyphen/>
              <w:t>6</w:t>
            </w:r>
          </w:p>
        </w:tc>
        <w:tc>
          <w:tcPr>
            <w:tcW w:w="2693" w:type="dxa"/>
          </w:tcPr>
          <w:p w:rsidR="00942959" w:rsidRDefault="00F016E7">
            <w:pPr>
              <w:pStyle w:val="nTable"/>
              <w:spacing w:after="40"/>
              <w:rPr>
                <w:snapToGrid w:val="0"/>
              </w:rPr>
            </w:pPr>
            <w:r>
              <w:rPr>
                <w:snapToGrid w:val="0"/>
              </w:rPr>
              <w:t>r. 1 and 2: 5 Jun 2012 (see r. 2(a));</w:t>
            </w:r>
            <w:r>
              <w:rPr>
                <w:snapToGrid w:val="0"/>
              </w:rPr>
              <w:br/>
              <w:t>Regulations other than r. 1 and 2: 6 Jun 2012 (see r. 2(b))</w:t>
            </w:r>
          </w:p>
        </w:tc>
      </w:tr>
      <w:tr w:rsidR="00942959" w:rsidTr="006E438D">
        <w:tblPrEx>
          <w:tblBorders>
            <w:top w:val="none" w:sz="0" w:space="0" w:color="auto"/>
            <w:bottom w:val="none" w:sz="0" w:space="0" w:color="auto"/>
            <w:insideH w:val="none" w:sz="0" w:space="0" w:color="auto"/>
          </w:tblBorders>
        </w:tblPrEx>
        <w:tc>
          <w:tcPr>
            <w:tcW w:w="3118" w:type="dxa"/>
          </w:tcPr>
          <w:p w:rsidR="00942959" w:rsidRDefault="00F016E7">
            <w:pPr>
              <w:pStyle w:val="nTable"/>
              <w:spacing w:after="40"/>
              <w:rPr>
                <w:i/>
              </w:rPr>
            </w:pPr>
            <w:r>
              <w:rPr>
                <w:i/>
              </w:rPr>
              <w:t>Public Sector Management (General) Amendment Regulations 2014</w:t>
            </w:r>
          </w:p>
        </w:tc>
        <w:tc>
          <w:tcPr>
            <w:tcW w:w="1276" w:type="dxa"/>
          </w:tcPr>
          <w:p w:rsidR="00942959" w:rsidRDefault="00F016E7">
            <w:pPr>
              <w:pStyle w:val="nTable"/>
              <w:spacing w:after="40"/>
            </w:pPr>
            <w:r>
              <w:t>19 Aug 2014 p. 2996</w:t>
            </w:r>
          </w:p>
        </w:tc>
        <w:tc>
          <w:tcPr>
            <w:tcW w:w="2693" w:type="dxa"/>
          </w:tcPr>
          <w:p w:rsidR="00942959" w:rsidRDefault="00F016E7">
            <w:pPr>
              <w:pStyle w:val="nTable"/>
              <w:spacing w:after="40"/>
              <w:rPr>
                <w:snapToGrid w:val="0"/>
              </w:rPr>
            </w:pPr>
            <w:r>
              <w:rPr>
                <w:snapToGrid w:val="0"/>
              </w:rPr>
              <w:t>r. 1 and 2: 19 Aug 2014 (see r. 2(a));</w:t>
            </w:r>
            <w:r>
              <w:rPr>
                <w:snapToGrid w:val="0"/>
              </w:rPr>
              <w:br/>
              <w:t>Regulations other than r. 1 and 2: 20 Aug 2014 (see r. 2(b))</w:t>
            </w:r>
          </w:p>
        </w:tc>
      </w:tr>
      <w:tr w:rsidR="00942959" w:rsidTr="006E438D">
        <w:tc>
          <w:tcPr>
            <w:tcW w:w="3118" w:type="dxa"/>
            <w:tcBorders>
              <w:top w:val="nil"/>
              <w:bottom w:val="nil"/>
            </w:tcBorders>
          </w:tcPr>
          <w:p w:rsidR="00942959" w:rsidRDefault="00F016E7">
            <w:pPr>
              <w:pStyle w:val="nTable"/>
              <w:spacing w:after="40"/>
              <w:rPr>
                <w:i/>
              </w:rPr>
            </w:pPr>
            <w:r>
              <w:rPr>
                <w:i/>
              </w:rPr>
              <w:t>Public Sector Management (General) Amendment Regulations 2020</w:t>
            </w:r>
          </w:p>
        </w:tc>
        <w:tc>
          <w:tcPr>
            <w:tcW w:w="1276" w:type="dxa"/>
            <w:tcBorders>
              <w:top w:val="nil"/>
              <w:bottom w:val="nil"/>
            </w:tcBorders>
          </w:tcPr>
          <w:p w:rsidR="00942959" w:rsidRDefault="00F016E7" w:rsidP="006E438D">
            <w:pPr>
              <w:pStyle w:val="nTable"/>
              <w:spacing w:after="40"/>
            </w:pPr>
            <w:r>
              <w:t>SL 2020/2</w:t>
            </w:r>
            <w:r w:rsidR="006E438D">
              <w:t xml:space="preserve"> </w:t>
            </w:r>
            <w:r>
              <w:t>24 Jan 2020</w:t>
            </w:r>
          </w:p>
        </w:tc>
        <w:tc>
          <w:tcPr>
            <w:tcW w:w="2693" w:type="dxa"/>
            <w:tcBorders>
              <w:top w:val="nil"/>
              <w:bottom w:val="nil"/>
            </w:tcBorders>
          </w:tcPr>
          <w:p w:rsidR="00942959" w:rsidRDefault="00F016E7">
            <w:pPr>
              <w:pStyle w:val="nTable"/>
              <w:spacing w:after="40"/>
              <w:rPr>
                <w:snapToGrid w:val="0"/>
              </w:rPr>
            </w:pPr>
            <w:r>
              <w:rPr>
                <w:snapToGrid w:val="0"/>
              </w:rPr>
              <w:t>r. 1 and 2: 24 Jan 2020 (see r. 2(a));</w:t>
            </w:r>
            <w:r>
              <w:rPr>
                <w:snapToGrid w:val="0"/>
              </w:rPr>
              <w:br/>
              <w:t>Regulations other than r. 1 and 2: 25 Jan 2020 (see r. 2(b))</w:t>
            </w:r>
          </w:p>
        </w:tc>
      </w:tr>
      <w:tr w:rsidR="00942959" w:rsidTr="006E438D">
        <w:tblPrEx>
          <w:tblBorders>
            <w:top w:val="none" w:sz="0" w:space="0" w:color="auto"/>
            <w:bottom w:val="none" w:sz="0" w:space="0" w:color="auto"/>
            <w:insideH w:val="none" w:sz="0" w:space="0" w:color="auto"/>
          </w:tblBorders>
        </w:tblPrEx>
        <w:tc>
          <w:tcPr>
            <w:tcW w:w="3118" w:type="dxa"/>
            <w:tcBorders>
              <w:bottom w:val="single" w:sz="4" w:space="0" w:color="auto"/>
            </w:tcBorders>
          </w:tcPr>
          <w:p w:rsidR="00942959" w:rsidRDefault="00F016E7">
            <w:pPr>
              <w:pStyle w:val="nTable"/>
              <w:spacing w:after="40"/>
              <w:rPr>
                <w:i/>
              </w:rPr>
            </w:pPr>
            <w:r>
              <w:rPr>
                <w:i/>
              </w:rPr>
              <w:t xml:space="preserve">Public Sector Management (General) Amendment Regulations (No. 2) 2020 </w:t>
            </w:r>
          </w:p>
        </w:tc>
        <w:tc>
          <w:tcPr>
            <w:tcW w:w="1276" w:type="dxa"/>
            <w:tcBorders>
              <w:bottom w:val="single" w:sz="4" w:space="0" w:color="auto"/>
            </w:tcBorders>
          </w:tcPr>
          <w:p w:rsidR="00942959" w:rsidRDefault="00F016E7">
            <w:pPr>
              <w:pStyle w:val="nTable"/>
              <w:spacing w:after="40"/>
            </w:pPr>
            <w:r>
              <w:t>SL 2020/189 9 Oct 2020</w:t>
            </w:r>
          </w:p>
        </w:tc>
        <w:tc>
          <w:tcPr>
            <w:tcW w:w="2693" w:type="dxa"/>
            <w:tcBorders>
              <w:bottom w:val="single" w:sz="4" w:space="0" w:color="auto"/>
            </w:tcBorders>
          </w:tcPr>
          <w:p w:rsidR="00942959" w:rsidRDefault="00F016E7">
            <w:pPr>
              <w:pStyle w:val="nTable"/>
              <w:spacing w:after="40"/>
              <w:rPr>
                <w:snapToGrid w:val="0"/>
              </w:rPr>
            </w:pPr>
            <w:r>
              <w:rPr>
                <w:snapToGrid w:val="0"/>
              </w:rPr>
              <w:t xml:space="preserve">r. 1 and 2: </w:t>
            </w:r>
            <w:r>
              <w:t>9 Oct 2020</w:t>
            </w:r>
            <w:r>
              <w:rPr>
                <w:snapToGrid w:val="0"/>
              </w:rPr>
              <w:t xml:space="preserve"> (see r. 2(a));</w:t>
            </w:r>
            <w:r>
              <w:rPr>
                <w:snapToGrid w:val="0"/>
              </w:rPr>
              <w:br/>
              <w:t>Regulations other than r. 1 and 2:</w:t>
            </w:r>
            <w:r>
              <w:t xml:space="preserve"> 30 Nov 2020 (see r. 2(b))</w:t>
            </w:r>
          </w:p>
        </w:tc>
      </w:tr>
    </w:tbl>
    <w:p w:rsidR="00942959" w:rsidRDefault="00F016E7">
      <w:pPr>
        <w:pStyle w:val="nHeading3"/>
      </w:pPr>
      <w:bookmarkStart w:id="37" w:name="_Toc57106294"/>
      <w:r>
        <w:t>Other notes</w:t>
      </w:r>
      <w:bookmarkEnd w:id="37"/>
    </w:p>
    <w:p w:rsidR="00942959" w:rsidRDefault="00F016E7">
      <w:pPr>
        <w:pStyle w:val="nNote"/>
        <w:spacing w:before="160"/>
        <w:rPr>
          <w:snapToGrid w:val="0"/>
        </w:rPr>
      </w:pPr>
      <w:r>
        <w:rPr>
          <w:snapToGrid w:val="0"/>
          <w:vertAlign w:val="superscript"/>
        </w:rPr>
        <w:t>1</w:t>
      </w:r>
      <w:r>
        <w:rPr>
          <w:snapToGrid w:val="0"/>
          <w:vertAlign w:val="superscript"/>
        </w:rPr>
        <w:tab/>
      </w:r>
      <w:r>
        <w:rPr>
          <w:snapToGrid w:val="0"/>
        </w:rPr>
        <w:t xml:space="preserve">The </w:t>
      </w:r>
      <w:r>
        <w:rPr>
          <w:i/>
          <w:iCs/>
          <w:snapToGrid w:val="0"/>
        </w:rPr>
        <w:t>Government Employees’ Housing Act 1964</w:t>
      </w:r>
      <w:r>
        <w:rPr>
          <w:snapToGrid w:val="0"/>
        </w:rPr>
        <w:t xml:space="preserve"> s.15 was deleted by the </w:t>
      </w:r>
      <w:r>
        <w:rPr>
          <w:i/>
          <w:iCs/>
          <w:snapToGrid w:val="0"/>
        </w:rPr>
        <w:t xml:space="preserve">Machinery of Government(Miscellaneous Amendments) Act 2006 </w:t>
      </w:r>
      <w:r>
        <w:rPr>
          <w:snapToGrid w:val="0"/>
        </w:rPr>
        <w:t>s. 300.</w:t>
      </w:r>
    </w:p>
    <w:p w:rsidR="00942959" w:rsidRDefault="00F016E7">
      <w:pPr>
        <w:pStyle w:val="nNote"/>
        <w:rPr>
          <w:i/>
        </w:rPr>
      </w:pPr>
      <w:r>
        <w:rPr>
          <w:vertAlign w:val="superscript"/>
        </w:rPr>
        <w:t>2</w:t>
      </w:r>
      <w:r>
        <w:rPr>
          <w:vertAlign w:val="superscript"/>
        </w:rPr>
        <w:tab/>
      </w:r>
      <w:r>
        <w:t xml:space="preserve">Repealed by the </w:t>
      </w:r>
      <w:r>
        <w:rPr>
          <w:i/>
        </w:rPr>
        <w:t>Country Housing Act 1998</w:t>
      </w:r>
      <w:r>
        <w:rPr>
          <w:iCs/>
        </w:rPr>
        <w:t xml:space="preserve"> s. 47</w:t>
      </w:r>
      <w:r>
        <w:rPr>
          <w:i/>
        </w:rPr>
        <w:t>.</w:t>
      </w:r>
    </w:p>
    <w:p w:rsidR="00942959" w:rsidRDefault="00F016E7">
      <w:pPr>
        <w:pStyle w:val="nNote"/>
      </w:pPr>
      <w:r>
        <w:rPr>
          <w:vertAlign w:val="superscript"/>
        </w:rPr>
        <w:t>3</w:t>
      </w:r>
      <w:r>
        <w:rPr>
          <w:vertAlign w:val="superscript"/>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rsidR="00942959" w:rsidRDefault="00942959"/>
    <w:p w:rsidR="00942959" w:rsidRDefault="00942959">
      <w:pPr>
        <w:sectPr w:rsidR="00942959">
          <w:headerReference w:type="even" r:id="rId25"/>
          <w:headerReference w:type="default" r:id="rId26"/>
          <w:pgSz w:w="11907" w:h="16840" w:code="9"/>
          <w:pgMar w:top="2376" w:right="2404" w:bottom="3544" w:left="2404" w:header="720" w:footer="3380" w:gutter="0"/>
          <w:cols w:space="720"/>
          <w:noEndnote/>
          <w:docGrid w:linePitch="326"/>
        </w:sectPr>
      </w:pPr>
    </w:p>
    <w:p w:rsidR="00942959" w:rsidRDefault="00F016E7">
      <w:pPr>
        <w:pStyle w:val="nHeading2"/>
        <w:rPr>
          <w:sz w:val="28"/>
        </w:rPr>
      </w:pPr>
      <w:bookmarkStart w:id="39" w:name="_Toc57034099"/>
      <w:bookmarkStart w:id="40" w:name="_Toc57034730"/>
      <w:bookmarkStart w:id="41" w:name="_Toc57106295"/>
      <w:r>
        <w:rPr>
          <w:sz w:val="28"/>
        </w:rPr>
        <w:t>Defined terms</w:t>
      </w:r>
      <w:bookmarkEnd w:id="39"/>
      <w:bookmarkEnd w:id="40"/>
      <w:bookmarkEnd w:id="41"/>
    </w:p>
    <w:p w:rsidR="00942959" w:rsidRDefault="00942959">
      <w:pPr>
        <w:ind w:left="850" w:right="850"/>
        <w:jc w:val="center"/>
        <w:rPr>
          <w:i/>
          <w:sz w:val="18"/>
        </w:rPr>
      </w:pPr>
    </w:p>
    <w:p w:rsidR="00942959" w:rsidRDefault="00F016E7">
      <w:pPr>
        <w:ind w:left="850" w:right="850"/>
        <w:jc w:val="center"/>
        <w:rPr>
          <w:i/>
          <w:sz w:val="18"/>
        </w:rPr>
      </w:pPr>
      <w:r>
        <w:rPr>
          <w:i/>
          <w:sz w:val="18"/>
        </w:rPr>
        <w:t>[This is a list of terms defined and the provisions where they are defined.  The list is not part of the law.]</w:t>
      </w:r>
    </w:p>
    <w:p w:rsidR="00942959" w:rsidRDefault="00F016E7">
      <w:pPr>
        <w:pBdr>
          <w:bottom w:val="single" w:sz="4" w:space="1" w:color="auto"/>
        </w:pBdr>
        <w:tabs>
          <w:tab w:val="right" w:pos="7070"/>
        </w:tabs>
        <w:ind w:left="578"/>
        <w:rPr>
          <w:b/>
          <w:sz w:val="20"/>
        </w:rPr>
      </w:pPr>
      <w:r>
        <w:rPr>
          <w:b/>
          <w:sz w:val="20"/>
        </w:rPr>
        <w:t>Defined term</w:t>
      </w:r>
      <w:r>
        <w:rPr>
          <w:b/>
          <w:sz w:val="20"/>
        </w:rPr>
        <w:tab/>
        <w:t>Provision(s)</w:t>
      </w:r>
    </w:p>
    <w:p w:rsidR="00942959" w:rsidRDefault="00F016E7">
      <w:pPr>
        <w:pStyle w:val="DefinedTerms"/>
      </w:pPr>
      <w:r>
        <w:t>non</w:t>
      </w:r>
      <w:r>
        <w:noBreakHyphen/>
        <w:t>SAT CEO</w:t>
      </w:r>
      <w:r>
        <w:tab/>
        <w:t>8A(1)</w:t>
      </w:r>
    </w:p>
    <w:p w:rsidR="00942959" w:rsidRDefault="00F016E7">
      <w:pPr>
        <w:pStyle w:val="DefinedTerms"/>
      </w:pPr>
      <w:r>
        <w:t>PSC class</w:t>
      </w:r>
      <w:r>
        <w:tab/>
        <w:t>8A(1)</w:t>
      </w:r>
    </w:p>
    <w:p w:rsidR="00942959" w:rsidRDefault="00F016E7">
      <w:pPr>
        <w:pStyle w:val="DefinedTerms"/>
      </w:pPr>
      <w:r>
        <w:t>SAT CEO</w:t>
      </w:r>
      <w:r>
        <w:tab/>
        <w:t>8A(1)</w:t>
      </w:r>
    </w:p>
    <w:p w:rsidR="00942959" w:rsidRDefault="00F016E7">
      <w:pPr>
        <w:pStyle w:val="DefinedTerms"/>
      </w:pPr>
      <w:r>
        <w:t>SAT class</w:t>
      </w:r>
      <w:r>
        <w:tab/>
        <w:t>8A(1)</w:t>
      </w:r>
    </w:p>
    <w:p w:rsidR="00942959" w:rsidRDefault="00F016E7">
      <w:pPr>
        <w:pStyle w:val="DefinedTerms"/>
      </w:pPr>
      <w:r>
        <w:t>SAT office</w:t>
      </w:r>
      <w:r>
        <w:tab/>
        <w:t>8A(1)</w:t>
      </w:r>
    </w:p>
    <w:p w:rsidR="00942959" w:rsidRDefault="00F016E7">
      <w:pPr>
        <w:pStyle w:val="DefinedTerms"/>
      </w:pPr>
      <w:r>
        <w:t>Tribunal</w:t>
      </w:r>
      <w:r>
        <w:tab/>
        <w:t>8A(1)</w:t>
      </w:r>
    </w:p>
    <w:p w:rsidR="00942959" w:rsidRDefault="00942959">
      <w:pPr>
        <w:pStyle w:val="DefinedTerms"/>
        <w:sectPr w:rsidR="00942959">
          <w:headerReference w:type="even" r:id="rId27"/>
          <w:headerReference w:type="default" r:id="rId28"/>
          <w:pgSz w:w="11907" w:h="16840" w:code="9"/>
          <w:pgMar w:top="2381" w:right="2409" w:bottom="3543" w:left="2409" w:header="720" w:footer="3380" w:gutter="0"/>
          <w:cols w:space="720"/>
          <w:noEndnote/>
          <w:docGrid w:linePitch="326"/>
        </w:sectPr>
      </w:pPr>
    </w:p>
    <w:p w:rsidR="00942959" w:rsidRDefault="00942959"/>
    <w:sectPr w:rsidR="00942959">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959" w:rsidRDefault="00F016E7">
      <w:r>
        <w:separator/>
      </w:r>
    </w:p>
  </w:endnote>
  <w:endnote w:type="continuationSeparator" w:id="0">
    <w:p w:rsidR="00942959" w:rsidRDefault="00F01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959" w:rsidRDefault="00942959">
    <w:pPr>
      <w:pStyle w:val="Footer"/>
      <w:pBdr>
        <w:bottom w:val="single" w:sz="4" w:space="1" w:color="auto"/>
      </w:pBdr>
      <w:rPr>
        <w:sz w:val="20"/>
      </w:rPr>
    </w:pPr>
  </w:p>
  <w:p w:rsidR="00942959" w:rsidRDefault="00F016E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41437">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41437">
      <w:rPr>
        <w:sz w:val="20"/>
      </w:rPr>
      <w:t>30 Nov 2020</w:t>
    </w:r>
    <w:r>
      <w:rPr>
        <w:sz w:val="20"/>
      </w:rPr>
      <w:fldChar w:fldCharType="end"/>
    </w:r>
  </w:p>
  <w:p w:rsidR="00942959" w:rsidRDefault="00F016E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959" w:rsidRDefault="00942959">
    <w:pPr>
      <w:pStyle w:val="Footer"/>
      <w:pBdr>
        <w:bottom w:val="single" w:sz="4" w:space="1" w:color="auto"/>
      </w:pBdr>
      <w:rPr>
        <w:sz w:val="20"/>
      </w:rPr>
    </w:pPr>
  </w:p>
  <w:p w:rsidR="00942959" w:rsidRDefault="00F016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41437">
      <w:rPr>
        <w:sz w:val="20"/>
      </w:rPr>
      <w:t>30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41437">
      <w:rPr>
        <w:sz w:val="20"/>
      </w:rPr>
      <w:t>03-g0-00</w:t>
    </w:r>
    <w:r>
      <w:rPr>
        <w:sz w:val="20"/>
      </w:rPr>
      <w:fldChar w:fldCharType="end"/>
    </w:r>
  </w:p>
  <w:p w:rsidR="00942959" w:rsidRDefault="00F016E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959" w:rsidRDefault="00942959">
    <w:pPr>
      <w:pStyle w:val="Footer"/>
      <w:pBdr>
        <w:bottom w:val="single" w:sz="4" w:space="1" w:color="auto"/>
      </w:pBdr>
      <w:rPr>
        <w:sz w:val="20"/>
      </w:rPr>
    </w:pPr>
  </w:p>
  <w:p w:rsidR="00942959" w:rsidRDefault="00F016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41437">
      <w:rPr>
        <w:sz w:val="20"/>
      </w:rPr>
      <w:t>30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41437">
      <w:rPr>
        <w:sz w:val="20"/>
      </w:rPr>
      <w:t>03-g0-00</w:t>
    </w:r>
    <w:r>
      <w:rPr>
        <w:sz w:val="20"/>
      </w:rPr>
      <w:fldChar w:fldCharType="end"/>
    </w:r>
  </w:p>
  <w:p w:rsidR="00942959" w:rsidRDefault="00F016E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959" w:rsidRDefault="00942959">
    <w:pPr>
      <w:pStyle w:val="Footer"/>
      <w:pBdr>
        <w:bottom w:val="single" w:sz="4" w:space="1" w:color="auto"/>
      </w:pBdr>
      <w:rPr>
        <w:sz w:val="20"/>
      </w:rPr>
    </w:pPr>
  </w:p>
  <w:p w:rsidR="00942959" w:rsidRDefault="00F016E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441437">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41437">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41437">
      <w:rPr>
        <w:sz w:val="20"/>
      </w:rPr>
      <w:t>30 Nov 2020</w:t>
    </w:r>
    <w:r>
      <w:rPr>
        <w:sz w:val="20"/>
      </w:rPr>
      <w:fldChar w:fldCharType="end"/>
    </w:r>
  </w:p>
  <w:p w:rsidR="00942959" w:rsidRDefault="00F016E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959" w:rsidRDefault="00942959">
    <w:pPr>
      <w:pStyle w:val="Footer"/>
      <w:pBdr>
        <w:bottom w:val="single" w:sz="4" w:space="1" w:color="auto"/>
      </w:pBdr>
      <w:rPr>
        <w:sz w:val="20"/>
      </w:rPr>
    </w:pPr>
  </w:p>
  <w:p w:rsidR="00942959" w:rsidRDefault="00F016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41437">
      <w:rPr>
        <w:sz w:val="20"/>
      </w:rPr>
      <w:t>30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41437">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441437">
      <w:rPr>
        <w:noProof/>
        <w:sz w:val="20"/>
      </w:rPr>
      <w:t>3</w:t>
    </w:r>
    <w:r>
      <w:rPr>
        <w:sz w:val="20"/>
      </w:rPr>
      <w:fldChar w:fldCharType="end"/>
    </w:r>
  </w:p>
  <w:p w:rsidR="00942959" w:rsidRDefault="00F016E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959" w:rsidRDefault="00942959">
    <w:pPr>
      <w:pStyle w:val="Footer"/>
      <w:pBdr>
        <w:bottom w:val="single" w:sz="4" w:space="1" w:color="auto"/>
      </w:pBdr>
      <w:rPr>
        <w:sz w:val="20"/>
      </w:rPr>
    </w:pPr>
  </w:p>
  <w:p w:rsidR="00942959" w:rsidRDefault="00F016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41437">
      <w:rPr>
        <w:sz w:val="20"/>
      </w:rPr>
      <w:t>30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41437">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441437">
      <w:rPr>
        <w:noProof/>
        <w:sz w:val="20"/>
      </w:rPr>
      <w:t>1</w:t>
    </w:r>
    <w:r>
      <w:rPr>
        <w:sz w:val="20"/>
      </w:rPr>
      <w:fldChar w:fldCharType="end"/>
    </w:r>
  </w:p>
  <w:p w:rsidR="00942959" w:rsidRDefault="00F016E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959" w:rsidRDefault="00942959">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959" w:rsidRDefault="00942959">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959" w:rsidRDefault="009429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959" w:rsidRDefault="00F016E7">
      <w:r>
        <w:separator/>
      </w:r>
    </w:p>
  </w:footnote>
  <w:footnote w:type="continuationSeparator" w:id="0">
    <w:p w:rsidR="00942959" w:rsidRDefault="00F016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437" w:rsidRDefault="004414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437" w:rsidRDefault="0044143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959" w:rsidRDefault="00942959">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42959">
      <w:trPr>
        <w:cantSplit/>
      </w:trPr>
      <w:tc>
        <w:tcPr>
          <w:tcW w:w="7258" w:type="dxa"/>
          <w:gridSpan w:val="2"/>
        </w:tcPr>
        <w:p w:rsidR="00942959" w:rsidRDefault="00F016E7">
          <w:pPr>
            <w:pStyle w:val="Header"/>
          </w:pPr>
          <w:r>
            <w:rPr>
              <w:b/>
              <w:i/>
            </w:rPr>
            <w:fldChar w:fldCharType="begin"/>
          </w:r>
          <w:r>
            <w:rPr>
              <w:b/>
              <w:i/>
            </w:rPr>
            <w:instrText xml:space="preserve"> STYLEREF "Name of Act/Reg" </w:instrText>
          </w:r>
          <w:r>
            <w:rPr>
              <w:b/>
              <w:i/>
            </w:rPr>
            <w:fldChar w:fldCharType="separate"/>
          </w:r>
          <w:r w:rsidR="00441437">
            <w:rPr>
              <w:b/>
              <w:i/>
            </w:rPr>
            <w:t>Public Sector Management (General) Regulations 1994</w:t>
          </w:r>
          <w:r>
            <w:rPr>
              <w:b/>
              <w:i/>
            </w:rPr>
            <w:fldChar w:fldCharType="end"/>
          </w:r>
        </w:p>
      </w:tc>
    </w:tr>
    <w:tr w:rsidR="00942959">
      <w:tc>
        <w:tcPr>
          <w:tcW w:w="1548" w:type="dxa"/>
        </w:tcPr>
        <w:p w:rsidR="00942959" w:rsidRDefault="00942959">
          <w:pPr>
            <w:pStyle w:val="Header"/>
            <w:spacing w:before="40"/>
          </w:pPr>
        </w:p>
      </w:tc>
      <w:tc>
        <w:tcPr>
          <w:tcW w:w="5715" w:type="dxa"/>
        </w:tcPr>
        <w:p w:rsidR="00942959" w:rsidRDefault="00942959">
          <w:pPr>
            <w:pStyle w:val="Header"/>
            <w:spacing w:before="40"/>
          </w:pPr>
        </w:p>
      </w:tc>
    </w:tr>
    <w:tr w:rsidR="00942959">
      <w:tc>
        <w:tcPr>
          <w:tcW w:w="1548" w:type="dxa"/>
        </w:tcPr>
        <w:p w:rsidR="00942959" w:rsidRDefault="00942959">
          <w:pPr>
            <w:pStyle w:val="Header"/>
            <w:spacing w:before="40"/>
          </w:pPr>
        </w:p>
      </w:tc>
      <w:tc>
        <w:tcPr>
          <w:tcW w:w="5715" w:type="dxa"/>
        </w:tcPr>
        <w:p w:rsidR="00942959" w:rsidRDefault="00942959">
          <w:pPr>
            <w:pStyle w:val="Header"/>
            <w:spacing w:before="40"/>
          </w:pPr>
        </w:p>
      </w:tc>
    </w:tr>
    <w:tr w:rsidR="00942959">
      <w:trPr>
        <w:cantSplit/>
      </w:trPr>
      <w:tc>
        <w:tcPr>
          <w:tcW w:w="7258" w:type="dxa"/>
          <w:gridSpan w:val="2"/>
        </w:tcPr>
        <w:p w:rsidR="00942959" w:rsidRDefault="00F016E7">
          <w:pPr>
            <w:pStyle w:val="Header"/>
            <w:spacing w:before="40"/>
          </w:pPr>
          <w:r>
            <w:t>Contents</w:t>
          </w:r>
        </w:p>
      </w:tc>
    </w:tr>
  </w:tbl>
  <w:p w:rsidR="00942959" w:rsidRDefault="0094295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42959">
      <w:trPr>
        <w:cantSplit/>
      </w:trPr>
      <w:tc>
        <w:tcPr>
          <w:tcW w:w="7258" w:type="dxa"/>
          <w:gridSpan w:val="2"/>
        </w:tcPr>
        <w:p w:rsidR="00942959" w:rsidRDefault="00F016E7">
          <w:pPr>
            <w:pStyle w:val="Header"/>
            <w:ind w:right="17"/>
            <w:jc w:val="right"/>
          </w:pPr>
          <w:r>
            <w:rPr>
              <w:b/>
              <w:i/>
            </w:rPr>
            <w:fldChar w:fldCharType="begin"/>
          </w:r>
          <w:r>
            <w:rPr>
              <w:b/>
              <w:i/>
            </w:rPr>
            <w:instrText xml:space="preserve"> STYLEREF "Name of Act/Reg" </w:instrText>
          </w:r>
          <w:r>
            <w:rPr>
              <w:b/>
              <w:i/>
            </w:rPr>
            <w:fldChar w:fldCharType="separate"/>
          </w:r>
          <w:r w:rsidR="00441437">
            <w:rPr>
              <w:b/>
              <w:i/>
            </w:rPr>
            <w:t>Public Sector Management (General) Regulations 1994</w:t>
          </w:r>
          <w:r>
            <w:rPr>
              <w:b/>
              <w:i/>
            </w:rPr>
            <w:fldChar w:fldCharType="end"/>
          </w:r>
        </w:p>
      </w:tc>
    </w:tr>
    <w:tr w:rsidR="00942959">
      <w:tc>
        <w:tcPr>
          <w:tcW w:w="5715" w:type="dxa"/>
        </w:tcPr>
        <w:p w:rsidR="00942959" w:rsidRDefault="00942959">
          <w:pPr>
            <w:pStyle w:val="Header"/>
            <w:spacing w:before="40"/>
            <w:jc w:val="right"/>
          </w:pPr>
        </w:p>
      </w:tc>
      <w:tc>
        <w:tcPr>
          <w:tcW w:w="1548" w:type="dxa"/>
        </w:tcPr>
        <w:p w:rsidR="00942959" w:rsidRDefault="00942959">
          <w:pPr>
            <w:pStyle w:val="Header"/>
            <w:spacing w:before="40"/>
            <w:ind w:right="17"/>
            <w:jc w:val="right"/>
          </w:pPr>
        </w:p>
      </w:tc>
    </w:tr>
    <w:tr w:rsidR="00942959">
      <w:tc>
        <w:tcPr>
          <w:tcW w:w="5715" w:type="dxa"/>
        </w:tcPr>
        <w:p w:rsidR="00942959" w:rsidRDefault="00942959">
          <w:pPr>
            <w:pStyle w:val="Header"/>
            <w:spacing w:before="40"/>
            <w:jc w:val="right"/>
          </w:pPr>
        </w:p>
      </w:tc>
      <w:tc>
        <w:tcPr>
          <w:tcW w:w="1548" w:type="dxa"/>
        </w:tcPr>
        <w:p w:rsidR="00942959" w:rsidRDefault="00942959">
          <w:pPr>
            <w:pStyle w:val="Header"/>
            <w:spacing w:before="40"/>
            <w:ind w:right="17"/>
            <w:jc w:val="right"/>
          </w:pPr>
        </w:p>
      </w:tc>
    </w:tr>
    <w:tr w:rsidR="00942959">
      <w:trPr>
        <w:cantSplit/>
      </w:trPr>
      <w:tc>
        <w:tcPr>
          <w:tcW w:w="7258" w:type="dxa"/>
          <w:gridSpan w:val="2"/>
        </w:tcPr>
        <w:p w:rsidR="00942959" w:rsidRDefault="00F016E7">
          <w:pPr>
            <w:pStyle w:val="Header"/>
            <w:spacing w:before="40"/>
            <w:ind w:right="17"/>
            <w:jc w:val="right"/>
          </w:pPr>
          <w:r>
            <w:t>Contents</w:t>
          </w:r>
        </w:p>
      </w:tc>
    </w:tr>
  </w:tbl>
  <w:p w:rsidR="00942959" w:rsidRDefault="00942959">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959" w:rsidRDefault="0094295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42959">
      <w:trPr>
        <w:cantSplit/>
      </w:trPr>
      <w:tc>
        <w:tcPr>
          <w:tcW w:w="7258" w:type="dxa"/>
          <w:gridSpan w:val="2"/>
        </w:tcPr>
        <w:p w:rsidR="00942959" w:rsidRDefault="00F016E7">
          <w:pPr>
            <w:pStyle w:val="Header"/>
          </w:pPr>
          <w:r>
            <w:rPr>
              <w:b/>
              <w:i/>
            </w:rPr>
            <w:fldChar w:fldCharType="begin"/>
          </w:r>
          <w:r>
            <w:rPr>
              <w:b/>
              <w:i/>
            </w:rPr>
            <w:instrText>Styleref "Name of Act/Reg"</w:instrText>
          </w:r>
          <w:r>
            <w:rPr>
              <w:b/>
              <w:i/>
            </w:rPr>
            <w:fldChar w:fldCharType="separate"/>
          </w:r>
          <w:r w:rsidR="00441437">
            <w:rPr>
              <w:b/>
              <w:i/>
            </w:rPr>
            <w:t>Public Sector Management (General) Regulations 1994</w:t>
          </w:r>
          <w:r>
            <w:rPr>
              <w:b/>
              <w:i/>
            </w:rPr>
            <w:fldChar w:fldCharType="end"/>
          </w:r>
        </w:p>
      </w:tc>
    </w:tr>
    <w:tr w:rsidR="00942959">
      <w:tc>
        <w:tcPr>
          <w:tcW w:w="1548" w:type="dxa"/>
        </w:tcPr>
        <w:p w:rsidR="00942959" w:rsidRDefault="00F016E7">
          <w:pPr>
            <w:pStyle w:val="Header"/>
            <w:spacing w:before="40"/>
          </w:pPr>
          <w:r>
            <w:rPr>
              <w:b/>
            </w:rPr>
            <w:fldChar w:fldCharType="begin"/>
          </w:r>
          <w:r>
            <w:rPr>
              <w:b/>
            </w:rPr>
            <w:instrText xml:space="preserve"> styleref CharPartNo </w:instrText>
          </w:r>
          <w:r>
            <w:rPr>
              <w:b/>
            </w:rPr>
            <w:fldChar w:fldCharType="end"/>
          </w:r>
        </w:p>
      </w:tc>
      <w:tc>
        <w:tcPr>
          <w:tcW w:w="5715" w:type="dxa"/>
        </w:tcPr>
        <w:p w:rsidR="00942959" w:rsidRDefault="00F016E7">
          <w:pPr>
            <w:pStyle w:val="Header"/>
            <w:spacing w:before="40"/>
          </w:pPr>
          <w:r>
            <w:fldChar w:fldCharType="begin"/>
          </w:r>
          <w:r>
            <w:instrText xml:space="preserve"> styleref CharPartText </w:instrText>
          </w:r>
          <w:r>
            <w:fldChar w:fldCharType="end"/>
          </w:r>
        </w:p>
      </w:tc>
    </w:tr>
    <w:tr w:rsidR="00942959">
      <w:tc>
        <w:tcPr>
          <w:tcW w:w="1548" w:type="dxa"/>
        </w:tcPr>
        <w:p w:rsidR="00942959" w:rsidRDefault="00F016E7">
          <w:pPr>
            <w:pStyle w:val="Header"/>
            <w:spacing w:before="40"/>
          </w:pPr>
          <w:r>
            <w:rPr>
              <w:b/>
            </w:rPr>
            <w:fldChar w:fldCharType="begin"/>
          </w:r>
          <w:r>
            <w:rPr>
              <w:b/>
            </w:rPr>
            <w:instrText xml:space="preserve"> styleref CharDivNo </w:instrText>
          </w:r>
          <w:r>
            <w:rPr>
              <w:b/>
            </w:rPr>
            <w:fldChar w:fldCharType="end"/>
          </w:r>
        </w:p>
      </w:tc>
      <w:tc>
        <w:tcPr>
          <w:tcW w:w="5715" w:type="dxa"/>
        </w:tcPr>
        <w:p w:rsidR="00942959" w:rsidRDefault="00F016E7">
          <w:pPr>
            <w:pStyle w:val="Header"/>
            <w:spacing w:before="40"/>
          </w:pPr>
          <w:r>
            <w:fldChar w:fldCharType="begin"/>
          </w:r>
          <w:r>
            <w:instrText xml:space="preserve"> styleref CharDivText </w:instrText>
          </w:r>
          <w:r>
            <w:fldChar w:fldCharType="end"/>
          </w:r>
        </w:p>
      </w:tc>
    </w:tr>
    <w:tr w:rsidR="00942959">
      <w:trPr>
        <w:cantSplit/>
      </w:trPr>
      <w:tc>
        <w:tcPr>
          <w:tcW w:w="7258" w:type="dxa"/>
          <w:gridSpan w:val="2"/>
        </w:tcPr>
        <w:p w:rsidR="00942959" w:rsidRDefault="00F016E7">
          <w:pPr>
            <w:pStyle w:val="Header"/>
            <w:spacing w:before="40"/>
          </w:pPr>
          <w:r>
            <w:rPr>
              <w:b/>
            </w:rPr>
            <w:t xml:space="preserve">r. </w:t>
          </w:r>
          <w:r>
            <w:rPr>
              <w:b/>
            </w:rPr>
            <w:fldChar w:fldCharType="begin"/>
          </w:r>
          <w:r>
            <w:rPr>
              <w:b/>
            </w:rPr>
            <w:instrText>styleref CharSectno</w:instrText>
          </w:r>
          <w:r>
            <w:rPr>
              <w:b/>
            </w:rPr>
            <w:fldChar w:fldCharType="separate"/>
          </w:r>
          <w:r w:rsidR="00441437">
            <w:rPr>
              <w:b/>
            </w:rPr>
            <w:t>1</w:t>
          </w:r>
          <w:r>
            <w:rPr>
              <w:b/>
            </w:rPr>
            <w:fldChar w:fldCharType="end"/>
          </w:r>
        </w:p>
      </w:tc>
    </w:tr>
  </w:tbl>
  <w:p w:rsidR="00942959" w:rsidRDefault="0094295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42959">
      <w:trPr>
        <w:cantSplit/>
      </w:trPr>
      <w:tc>
        <w:tcPr>
          <w:tcW w:w="7258" w:type="dxa"/>
          <w:gridSpan w:val="2"/>
        </w:tcPr>
        <w:p w:rsidR="00942959" w:rsidRDefault="00F016E7">
          <w:pPr>
            <w:pStyle w:val="Header"/>
            <w:ind w:right="17"/>
            <w:jc w:val="right"/>
          </w:pPr>
          <w:r>
            <w:rPr>
              <w:b/>
              <w:i/>
            </w:rPr>
            <w:fldChar w:fldCharType="begin"/>
          </w:r>
          <w:r>
            <w:rPr>
              <w:b/>
              <w:i/>
            </w:rPr>
            <w:instrText>Styleref "Name of Act/Reg"</w:instrText>
          </w:r>
          <w:r>
            <w:rPr>
              <w:b/>
              <w:i/>
            </w:rPr>
            <w:fldChar w:fldCharType="separate"/>
          </w:r>
          <w:r w:rsidR="00441437">
            <w:rPr>
              <w:b/>
              <w:i/>
            </w:rPr>
            <w:t>Public Sector Management (General) Regulations 1994</w:t>
          </w:r>
          <w:r>
            <w:rPr>
              <w:b/>
              <w:i/>
            </w:rPr>
            <w:fldChar w:fldCharType="end"/>
          </w:r>
        </w:p>
      </w:tc>
    </w:tr>
    <w:tr w:rsidR="00942959">
      <w:tc>
        <w:tcPr>
          <w:tcW w:w="5715" w:type="dxa"/>
        </w:tcPr>
        <w:p w:rsidR="00942959" w:rsidRDefault="00F016E7">
          <w:pPr>
            <w:pStyle w:val="Header"/>
            <w:spacing w:before="40"/>
            <w:jc w:val="right"/>
          </w:pPr>
          <w:r>
            <w:fldChar w:fldCharType="begin"/>
          </w:r>
          <w:r>
            <w:instrText xml:space="preserve"> styleref CharPartText </w:instrText>
          </w:r>
          <w:r>
            <w:fldChar w:fldCharType="end"/>
          </w:r>
        </w:p>
      </w:tc>
      <w:tc>
        <w:tcPr>
          <w:tcW w:w="1548" w:type="dxa"/>
        </w:tcPr>
        <w:p w:rsidR="00942959" w:rsidRDefault="00F016E7">
          <w:pPr>
            <w:pStyle w:val="Header"/>
            <w:spacing w:before="40"/>
            <w:ind w:right="17"/>
            <w:jc w:val="right"/>
          </w:pPr>
          <w:r>
            <w:rPr>
              <w:b/>
            </w:rPr>
            <w:fldChar w:fldCharType="begin"/>
          </w:r>
          <w:r>
            <w:rPr>
              <w:b/>
            </w:rPr>
            <w:instrText xml:space="preserve"> styleref CharPartNo </w:instrText>
          </w:r>
          <w:r>
            <w:rPr>
              <w:b/>
            </w:rPr>
            <w:fldChar w:fldCharType="end"/>
          </w:r>
        </w:p>
      </w:tc>
    </w:tr>
    <w:tr w:rsidR="00942959">
      <w:tc>
        <w:tcPr>
          <w:tcW w:w="5715" w:type="dxa"/>
        </w:tcPr>
        <w:p w:rsidR="00942959" w:rsidRDefault="00F016E7">
          <w:pPr>
            <w:pStyle w:val="Header"/>
            <w:spacing w:before="40"/>
            <w:jc w:val="right"/>
          </w:pPr>
          <w:r>
            <w:fldChar w:fldCharType="begin"/>
          </w:r>
          <w:r>
            <w:instrText xml:space="preserve"> styleref CharDivText </w:instrText>
          </w:r>
          <w:r>
            <w:fldChar w:fldCharType="end"/>
          </w:r>
        </w:p>
      </w:tc>
      <w:tc>
        <w:tcPr>
          <w:tcW w:w="1548" w:type="dxa"/>
        </w:tcPr>
        <w:p w:rsidR="00942959" w:rsidRDefault="00F016E7">
          <w:pPr>
            <w:pStyle w:val="Header"/>
            <w:spacing w:before="40"/>
            <w:ind w:right="17"/>
            <w:jc w:val="right"/>
          </w:pPr>
          <w:r>
            <w:rPr>
              <w:b/>
            </w:rPr>
            <w:fldChar w:fldCharType="begin"/>
          </w:r>
          <w:r>
            <w:rPr>
              <w:b/>
            </w:rPr>
            <w:instrText xml:space="preserve"> styleref CharDivNo </w:instrText>
          </w:r>
          <w:r>
            <w:rPr>
              <w:b/>
            </w:rPr>
            <w:fldChar w:fldCharType="end"/>
          </w:r>
        </w:p>
      </w:tc>
    </w:tr>
    <w:tr w:rsidR="00942959">
      <w:trPr>
        <w:cantSplit/>
      </w:trPr>
      <w:tc>
        <w:tcPr>
          <w:tcW w:w="7258" w:type="dxa"/>
          <w:gridSpan w:val="2"/>
        </w:tcPr>
        <w:p w:rsidR="00942959" w:rsidRDefault="00F016E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41437">
            <w:rPr>
              <w:b/>
            </w:rPr>
            <w:t>1</w:t>
          </w:r>
          <w:r>
            <w:rPr>
              <w:b/>
            </w:rPr>
            <w:fldChar w:fldCharType="end"/>
          </w:r>
        </w:p>
      </w:tc>
    </w:tr>
  </w:tbl>
  <w:p w:rsidR="00942959" w:rsidRDefault="0094295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959" w:rsidRDefault="0094295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42959">
      <w:trPr>
        <w:cantSplit/>
      </w:trPr>
      <w:tc>
        <w:tcPr>
          <w:tcW w:w="7258" w:type="dxa"/>
          <w:gridSpan w:val="2"/>
        </w:tcPr>
        <w:p w:rsidR="00942959" w:rsidRDefault="00F016E7">
          <w:pPr>
            <w:pStyle w:val="Header"/>
          </w:pPr>
          <w:r>
            <w:rPr>
              <w:b/>
              <w:i/>
            </w:rPr>
            <w:fldChar w:fldCharType="begin"/>
          </w:r>
          <w:r>
            <w:rPr>
              <w:b/>
              <w:i/>
            </w:rPr>
            <w:instrText xml:space="preserve"> STYLEREF "Name of Act/Reg" </w:instrText>
          </w:r>
          <w:r>
            <w:rPr>
              <w:b/>
              <w:i/>
            </w:rPr>
            <w:fldChar w:fldCharType="separate"/>
          </w:r>
          <w:r w:rsidR="00441437">
            <w:rPr>
              <w:b/>
              <w:i/>
            </w:rPr>
            <w:t>Public Sector Management (General) Regulations 1994</w:t>
          </w:r>
          <w:r>
            <w:rPr>
              <w:b/>
              <w:i/>
            </w:rPr>
            <w:fldChar w:fldCharType="end"/>
          </w:r>
        </w:p>
      </w:tc>
    </w:tr>
    <w:tr w:rsidR="00942959">
      <w:tc>
        <w:tcPr>
          <w:tcW w:w="1548" w:type="dxa"/>
        </w:tcPr>
        <w:p w:rsidR="00942959" w:rsidRDefault="00F016E7">
          <w:pPr>
            <w:pStyle w:val="Header"/>
            <w:spacing w:before="40"/>
          </w:pPr>
          <w:r>
            <w:rPr>
              <w:b/>
            </w:rPr>
            <w:fldChar w:fldCharType="begin"/>
          </w:r>
          <w:r>
            <w:rPr>
              <w:b/>
            </w:rPr>
            <w:instrText xml:space="preserve"> STYLEREF "nHeading 2" </w:instrText>
          </w:r>
          <w:r>
            <w:rPr>
              <w:b/>
            </w:rPr>
            <w:fldChar w:fldCharType="separate"/>
          </w:r>
          <w:r w:rsidR="00441437">
            <w:rPr>
              <w:b/>
            </w:rPr>
            <w:t>Notes</w:t>
          </w:r>
          <w:r>
            <w:rPr>
              <w:b/>
            </w:rPr>
            <w:fldChar w:fldCharType="end"/>
          </w:r>
        </w:p>
      </w:tc>
      <w:tc>
        <w:tcPr>
          <w:tcW w:w="5715" w:type="dxa"/>
        </w:tcPr>
        <w:p w:rsidR="00942959" w:rsidRDefault="00F016E7">
          <w:pPr>
            <w:pStyle w:val="Header"/>
            <w:spacing w:before="40"/>
          </w:pPr>
          <w:r>
            <w:fldChar w:fldCharType="begin"/>
          </w:r>
          <w:r>
            <w:instrText xml:space="preserve"> STYLEREF "nHeading 3" </w:instrText>
          </w:r>
          <w:r>
            <w:fldChar w:fldCharType="separate"/>
          </w:r>
          <w:r w:rsidR="00441437">
            <w:t>Compilation table</w:t>
          </w:r>
          <w:r>
            <w:fldChar w:fldCharType="end"/>
          </w:r>
        </w:p>
      </w:tc>
    </w:tr>
    <w:tr w:rsidR="00942959">
      <w:tc>
        <w:tcPr>
          <w:tcW w:w="1548" w:type="dxa"/>
        </w:tcPr>
        <w:p w:rsidR="00942959" w:rsidRDefault="00942959">
          <w:pPr>
            <w:pStyle w:val="Header"/>
            <w:spacing w:before="40"/>
          </w:pPr>
        </w:p>
      </w:tc>
      <w:tc>
        <w:tcPr>
          <w:tcW w:w="5715" w:type="dxa"/>
        </w:tcPr>
        <w:p w:rsidR="00942959" w:rsidRDefault="00942959">
          <w:pPr>
            <w:pStyle w:val="Header"/>
            <w:spacing w:before="40"/>
          </w:pPr>
        </w:p>
      </w:tc>
    </w:tr>
    <w:tr w:rsidR="00942959">
      <w:trPr>
        <w:cantSplit/>
      </w:trPr>
      <w:tc>
        <w:tcPr>
          <w:tcW w:w="7258" w:type="dxa"/>
          <w:gridSpan w:val="2"/>
        </w:tcPr>
        <w:p w:rsidR="00942959" w:rsidRDefault="00942959">
          <w:pPr>
            <w:pStyle w:val="Header"/>
            <w:spacing w:before="40"/>
          </w:pPr>
        </w:p>
      </w:tc>
    </w:tr>
  </w:tbl>
  <w:p w:rsidR="00942959" w:rsidRDefault="0094295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42959">
      <w:trPr>
        <w:cantSplit/>
      </w:trPr>
      <w:tc>
        <w:tcPr>
          <w:tcW w:w="7258" w:type="dxa"/>
          <w:gridSpan w:val="2"/>
        </w:tcPr>
        <w:p w:rsidR="00942959" w:rsidRDefault="00F016E7">
          <w:pPr>
            <w:pStyle w:val="Header"/>
            <w:ind w:right="17"/>
            <w:jc w:val="right"/>
          </w:pPr>
          <w:r>
            <w:rPr>
              <w:b/>
              <w:i/>
            </w:rPr>
            <w:fldChar w:fldCharType="begin"/>
          </w:r>
          <w:r>
            <w:rPr>
              <w:b/>
              <w:i/>
            </w:rPr>
            <w:instrText xml:space="preserve"> STYLEREF "Name of Act/Reg" </w:instrText>
          </w:r>
          <w:r>
            <w:rPr>
              <w:b/>
              <w:i/>
            </w:rPr>
            <w:fldChar w:fldCharType="separate"/>
          </w:r>
          <w:r w:rsidR="00441437">
            <w:rPr>
              <w:b/>
              <w:i/>
            </w:rPr>
            <w:t>Public Sector Management (General) Regulations 1994</w:t>
          </w:r>
          <w:r>
            <w:rPr>
              <w:b/>
              <w:i/>
            </w:rPr>
            <w:fldChar w:fldCharType="end"/>
          </w:r>
        </w:p>
      </w:tc>
    </w:tr>
    <w:tr w:rsidR="00942959">
      <w:tc>
        <w:tcPr>
          <w:tcW w:w="5715" w:type="dxa"/>
        </w:tcPr>
        <w:p w:rsidR="00942959" w:rsidRDefault="00F016E7">
          <w:pPr>
            <w:pStyle w:val="Header"/>
            <w:spacing w:before="40"/>
            <w:jc w:val="right"/>
          </w:pPr>
          <w:r>
            <w:fldChar w:fldCharType="begin"/>
          </w:r>
          <w:r>
            <w:instrText xml:space="preserve"> STYLEREF "nHeading 3" </w:instrText>
          </w:r>
          <w:r>
            <w:fldChar w:fldCharType="separate"/>
          </w:r>
          <w:r w:rsidR="00441437">
            <w:t>Compilation table</w:t>
          </w:r>
          <w:r>
            <w:fldChar w:fldCharType="end"/>
          </w:r>
        </w:p>
      </w:tc>
      <w:tc>
        <w:tcPr>
          <w:tcW w:w="1548" w:type="dxa"/>
        </w:tcPr>
        <w:p w:rsidR="00942959" w:rsidRDefault="00F016E7">
          <w:pPr>
            <w:pStyle w:val="Header"/>
            <w:spacing w:before="40"/>
            <w:ind w:right="17"/>
            <w:jc w:val="right"/>
          </w:pPr>
          <w:r>
            <w:rPr>
              <w:b/>
            </w:rPr>
            <w:fldChar w:fldCharType="begin"/>
          </w:r>
          <w:r>
            <w:rPr>
              <w:b/>
            </w:rPr>
            <w:instrText xml:space="preserve"> STYLEREF "nHeading 2" </w:instrText>
          </w:r>
          <w:r>
            <w:rPr>
              <w:b/>
            </w:rPr>
            <w:fldChar w:fldCharType="separate"/>
          </w:r>
          <w:r w:rsidR="00441437">
            <w:rPr>
              <w:b/>
            </w:rPr>
            <w:t>Notes</w:t>
          </w:r>
          <w:r>
            <w:rPr>
              <w:b/>
            </w:rPr>
            <w:fldChar w:fldCharType="end"/>
          </w:r>
        </w:p>
      </w:tc>
    </w:tr>
    <w:tr w:rsidR="00942959">
      <w:tc>
        <w:tcPr>
          <w:tcW w:w="5715" w:type="dxa"/>
        </w:tcPr>
        <w:p w:rsidR="00942959" w:rsidRDefault="00942959">
          <w:pPr>
            <w:pStyle w:val="Header"/>
            <w:spacing w:before="40"/>
            <w:jc w:val="right"/>
          </w:pPr>
        </w:p>
      </w:tc>
      <w:tc>
        <w:tcPr>
          <w:tcW w:w="1548" w:type="dxa"/>
        </w:tcPr>
        <w:p w:rsidR="00942959" w:rsidRDefault="00942959">
          <w:pPr>
            <w:pStyle w:val="Header"/>
            <w:spacing w:before="40"/>
            <w:ind w:right="17"/>
            <w:jc w:val="right"/>
          </w:pPr>
        </w:p>
      </w:tc>
    </w:tr>
    <w:tr w:rsidR="00942959">
      <w:trPr>
        <w:cantSplit/>
      </w:trPr>
      <w:tc>
        <w:tcPr>
          <w:tcW w:w="7258" w:type="dxa"/>
          <w:gridSpan w:val="2"/>
        </w:tcPr>
        <w:p w:rsidR="00942959" w:rsidRDefault="00942959">
          <w:pPr>
            <w:pStyle w:val="Header"/>
            <w:spacing w:before="40"/>
            <w:ind w:right="17"/>
            <w:jc w:val="right"/>
          </w:pPr>
        </w:p>
      </w:tc>
    </w:tr>
  </w:tbl>
  <w:p w:rsidR="00942959" w:rsidRDefault="00942959">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942959">
      <w:trPr>
        <w:cantSplit/>
      </w:trPr>
      <w:tc>
        <w:tcPr>
          <w:tcW w:w="7263" w:type="dxa"/>
          <w:gridSpan w:val="2"/>
        </w:tcPr>
        <w:p w:rsidR="00942959" w:rsidRDefault="00F016E7">
          <w:pPr>
            <w:pStyle w:val="Header"/>
          </w:pPr>
          <w:r>
            <w:rPr>
              <w:b/>
              <w:i/>
            </w:rPr>
            <w:fldChar w:fldCharType="begin"/>
          </w:r>
          <w:r>
            <w:rPr>
              <w:b/>
              <w:i/>
            </w:rPr>
            <w:instrText xml:space="preserve"> STYLEREF "Name of Act/Reg" </w:instrText>
          </w:r>
          <w:r>
            <w:rPr>
              <w:b/>
              <w:i/>
            </w:rPr>
            <w:fldChar w:fldCharType="separate"/>
          </w:r>
          <w:r w:rsidR="00441437">
            <w:rPr>
              <w:b/>
              <w:i/>
            </w:rPr>
            <w:t>Public Sector Management (General) Regulations 1994</w:t>
          </w:r>
          <w:r>
            <w:rPr>
              <w:b/>
              <w:i/>
            </w:rPr>
            <w:fldChar w:fldCharType="end"/>
          </w:r>
        </w:p>
      </w:tc>
    </w:tr>
    <w:tr w:rsidR="00942959">
      <w:tc>
        <w:tcPr>
          <w:tcW w:w="1348" w:type="dxa"/>
        </w:tcPr>
        <w:p w:rsidR="00942959" w:rsidRDefault="00942959">
          <w:pPr>
            <w:pStyle w:val="Header"/>
            <w:spacing w:before="40"/>
          </w:pPr>
        </w:p>
      </w:tc>
      <w:tc>
        <w:tcPr>
          <w:tcW w:w="5915" w:type="dxa"/>
        </w:tcPr>
        <w:p w:rsidR="00942959" w:rsidRDefault="00942959">
          <w:pPr>
            <w:pStyle w:val="Header"/>
            <w:spacing w:before="40"/>
          </w:pPr>
        </w:p>
      </w:tc>
    </w:tr>
    <w:tr w:rsidR="00942959">
      <w:tc>
        <w:tcPr>
          <w:tcW w:w="1348" w:type="dxa"/>
        </w:tcPr>
        <w:p w:rsidR="00942959" w:rsidRDefault="00942959">
          <w:pPr>
            <w:pStyle w:val="Header"/>
            <w:spacing w:before="40"/>
          </w:pPr>
        </w:p>
      </w:tc>
      <w:tc>
        <w:tcPr>
          <w:tcW w:w="5915" w:type="dxa"/>
        </w:tcPr>
        <w:p w:rsidR="00942959" w:rsidRDefault="00942959">
          <w:pPr>
            <w:pStyle w:val="Header"/>
            <w:spacing w:before="40"/>
          </w:pPr>
        </w:p>
      </w:tc>
    </w:tr>
    <w:tr w:rsidR="00942959">
      <w:trPr>
        <w:cantSplit/>
      </w:trPr>
      <w:tc>
        <w:tcPr>
          <w:tcW w:w="7263" w:type="dxa"/>
          <w:gridSpan w:val="2"/>
        </w:tcPr>
        <w:p w:rsidR="00942959" w:rsidRDefault="00F016E7">
          <w:pPr>
            <w:pStyle w:val="Header"/>
            <w:spacing w:before="40"/>
          </w:pPr>
          <w:r>
            <w:t>Defined terms</w:t>
          </w:r>
        </w:p>
      </w:tc>
    </w:tr>
  </w:tbl>
  <w:p w:rsidR="00942959" w:rsidRDefault="0094295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942959">
      <w:trPr>
        <w:cantSplit/>
      </w:trPr>
      <w:tc>
        <w:tcPr>
          <w:tcW w:w="7263" w:type="dxa"/>
          <w:gridSpan w:val="2"/>
        </w:tcPr>
        <w:p w:rsidR="00942959" w:rsidRDefault="00F016E7">
          <w:pPr>
            <w:pStyle w:val="Header"/>
            <w:spacing w:before="40"/>
            <w:ind w:right="17"/>
            <w:jc w:val="right"/>
          </w:pPr>
          <w:r>
            <w:rPr>
              <w:b/>
              <w:i/>
            </w:rPr>
            <w:fldChar w:fldCharType="begin"/>
          </w:r>
          <w:r>
            <w:rPr>
              <w:b/>
              <w:i/>
            </w:rPr>
            <w:instrText xml:space="preserve"> STYLEREF "Name of Act/Reg" </w:instrText>
          </w:r>
          <w:r>
            <w:rPr>
              <w:b/>
              <w:i/>
            </w:rPr>
            <w:fldChar w:fldCharType="separate"/>
          </w:r>
          <w:r w:rsidR="00441437">
            <w:rPr>
              <w:b/>
              <w:i/>
            </w:rPr>
            <w:t>Public Sector Management (General) Regulations 1994</w:t>
          </w:r>
          <w:r>
            <w:rPr>
              <w:b/>
              <w:i/>
            </w:rPr>
            <w:fldChar w:fldCharType="end"/>
          </w:r>
        </w:p>
      </w:tc>
    </w:tr>
    <w:tr w:rsidR="00942959">
      <w:tc>
        <w:tcPr>
          <w:tcW w:w="5884" w:type="dxa"/>
        </w:tcPr>
        <w:p w:rsidR="00942959" w:rsidRDefault="00942959">
          <w:pPr>
            <w:pStyle w:val="Header"/>
            <w:spacing w:before="40"/>
            <w:jc w:val="right"/>
          </w:pPr>
        </w:p>
      </w:tc>
      <w:tc>
        <w:tcPr>
          <w:tcW w:w="1379" w:type="dxa"/>
        </w:tcPr>
        <w:p w:rsidR="00942959" w:rsidRDefault="00942959">
          <w:pPr>
            <w:pStyle w:val="Header"/>
            <w:spacing w:before="40"/>
            <w:ind w:right="17"/>
            <w:jc w:val="right"/>
          </w:pPr>
        </w:p>
      </w:tc>
    </w:tr>
    <w:tr w:rsidR="00942959">
      <w:tc>
        <w:tcPr>
          <w:tcW w:w="5884" w:type="dxa"/>
        </w:tcPr>
        <w:p w:rsidR="00942959" w:rsidRDefault="00942959">
          <w:pPr>
            <w:pStyle w:val="Header"/>
            <w:spacing w:before="40"/>
            <w:jc w:val="right"/>
          </w:pPr>
        </w:p>
      </w:tc>
      <w:tc>
        <w:tcPr>
          <w:tcW w:w="1379" w:type="dxa"/>
        </w:tcPr>
        <w:p w:rsidR="00942959" w:rsidRDefault="00942959">
          <w:pPr>
            <w:pStyle w:val="Header"/>
            <w:spacing w:before="40"/>
            <w:ind w:right="17"/>
            <w:jc w:val="right"/>
          </w:pPr>
        </w:p>
      </w:tc>
    </w:tr>
    <w:tr w:rsidR="00942959">
      <w:trPr>
        <w:cantSplit/>
      </w:trPr>
      <w:tc>
        <w:tcPr>
          <w:tcW w:w="7263" w:type="dxa"/>
          <w:gridSpan w:val="2"/>
        </w:tcPr>
        <w:p w:rsidR="00942959" w:rsidRDefault="00F016E7">
          <w:pPr>
            <w:pStyle w:val="Header"/>
            <w:spacing w:before="40"/>
            <w:ind w:right="17"/>
            <w:jc w:val="right"/>
          </w:pPr>
          <w:r>
            <w:t>Defined terms</w:t>
          </w:r>
        </w:p>
      </w:tc>
    </w:tr>
  </w:tbl>
  <w:p w:rsidR="00942959" w:rsidRDefault="00942959">
    <w:pPr>
      <w:pStyle w:val="Header"/>
      <w:pBdr>
        <w:top w:val="single" w:sz="4" w:space="1" w:color="auto"/>
      </w:pBdr>
    </w:pPr>
    <w:bookmarkStart w:id="42" w:name="DefinedTerms"/>
    <w:bookmarkEnd w:id="4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959" w:rsidRDefault="0094295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959" w:rsidRDefault="0094295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959" w:rsidRDefault="00942959">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4A7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A853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6CE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3DAD9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582A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5AA56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823F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0647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326368"/>
    <w:lvl w:ilvl="0">
      <w:start w:val="1"/>
      <w:numFmt w:val="decimal"/>
      <w:pStyle w:val="ListNumber"/>
      <w:lvlText w:val="%1."/>
      <w:lvlJc w:val="left"/>
      <w:pPr>
        <w:tabs>
          <w:tab w:val="num" w:pos="360"/>
        </w:tabs>
        <w:ind w:left="360" w:hanging="360"/>
      </w:pPr>
    </w:lvl>
  </w:abstractNum>
  <w:abstractNum w:abstractNumId="9">
    <w:nsid w:val="FFFFFF89"/>
    <w:multiLevelType w:val="singleLevel"/>
    <w:tmpl w:val="F4E23E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A6C38C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1"/>
  </w:num>
  <w:num w:numId="26">
    <w:abstractNumId w:val="1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3142502"/>
    <w:docVar w:name="WAFER_20140124140131" w:val="RemoveTocBookmarks,RemoveUnusedBookmarks,RemoveLanguageTags,UsedStyles,ResetPageSize,UpdateArrangement"/>
    <w:docVar w:name="WAFER_20140124140131_GUID" w:val="ecc7ab7d-3569-4064-8cf1-08c35d982cec"/>
    <w:docVar w:name="WAFER_20140124143253" w:val="RemoveTocBookmarks,RunningHeaders"/>
    <w:docVar w:name="WAFER_20140124143253_GUID" w:val="2310691c-dd8c-4d75-9084-98e77cd5adb4"/>
    <w:docVar w:name="WAFER_20150715154303" w:val="ResetPageSize,UpdateArrangement,UpdateNTable"/>
    <w:docVar w:name="WAFER_20150715154303_GUID" w:val="7d05f82e-65b9-482a-bb67-dea813d10252"/>
    <w:docVar w:name="WAFER_20151109114357" w:val="UpdateStyles,UsedStyles"/>
    <w:docVar w:name="WAFER_20151109114357_GUID" w:val="b79220c3-9e1a-486f-87a2-768d6fca6ceb"/>
    <w:docVar w:name="WAFER_20200123092321" w:val="RemoveTocBookmarks,RemoveUnusedBookmarks,RemoveLanguageTags,RemoveSmartTags,ResetPageSize,RunningHeaders,UpdateStyles,UsedStyles"/>
    <w:docVar w:name="WAFER_20200123092321_GUID" w:val="4ba86393-a962-441a-a3e5-799f8fd7517a"/>
    <w:docVar w:name="WAFER_2020021109503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5039_GUID" w:val="e87fe965-a15d-4440-a317-9fa60c18bab0"/>
    <w:docVar w:name="WAFER_20201007132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32439_GUID" w:val="619f018d-1f95-418b-a4cf-d95388c7743e"/>
    <w:docVar w:name="WAFER_20201123142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502_GUID" w:val="252073b1-e967-428a-9856-581306ddfdf5"/>
  </w:docVars>
  <w:rsids>
    <w:rsidRoot w:val="00942959"/>
    <w:rsid w:val="00441437"/>
    <w:rsid w:val="006E438D"/>
    <w:rsid w:val="00795E85"/>
    <w:rsid w:val="00942959"/>
    <w:rsid w:val="00F016E7"/>
    <w:rsid w:val="00FB44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4633</Words>
  <Characters>22800</Characters>
  <Application>Microsoft Office Word</Application>
  <DocSecurity>0</DocSecurity>
  <Lines>690</Lines>
  <Paragraphs>403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(General) Regulations 1994 - 03-g0-00</dc:title>
  <dc:subject/>
  <dc:creator/>
  <cp:keywords/>
  <dc:description/>
  <cp:lastModifiedBy>Master Repository Process</cp:lastModifiedBy>
  <cp:revision>4</cp:revision>
  <cp:lastPrinted>2020-01-23T03:59:00Z</cp:lastPrinted>
  <dcterms:created xsi:type="dcterms:W3CDTF">2020-11-27T01:22:00Z</dcterms:created>
  <dcterms:modified xsi:type="dcterms:W3CDTF">2020-11-27T01:22:00Z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September 1994 pp.4798-803</vt:lpwstr>
  </property>
  <property fmtid="{D5CDD505-2E9C-101B-9397-08002B2CF9AE}" pid="3" name="DocumentType">
    <vt:lpwstr>Reg</vt:lpwstr>
  </property>
  <property fmtid="{D5CDD505-2E9C-101B-9397-08002B2CF9AE}" pid="4" name="OwlsUID">
    <vt:i4>4721</vt:i4>
  </property>
  <property fmtid="{D5CDD505-2E9C-101B-9397-08002B2CF9AE}" pid="5" name="ReprintNo">
    <vt:lpwstr>3</vt:lpwstr>
  </property>
  <property fmtid="{D5CDD505-2E9C-101B-9397-08002B2CF9AE}" pid="6" name="ReprintedAsAt">
    <vt:filetime>2011-06-02T16:00:00Z</vt:filetime>
  </property>
  <property fmtid="{D5CDD505-2E9C-101B-9397-08002B2CF9AE}" pid="7" name="AsAtDate">
    <vt:lpwstr>30 Nov 2020</vt:lpwstr>
  </property>
  <property fmtid="{D5CDD505-2E9C-101B-9397-08002B2CF9AE}" pid="8" name="Suffix">
    <vt:lpwstr>03-g0-00</vt:lpwstr>
  </property>
  <property fmtid="{D5CDD505-2E9C-101B-9397-08002B2CF9AE}" pid="9" name="CommencementDate">
    <vt:lpwstr>20201130</vt:lpwstr>
  </property>
</Properties>
</file>