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Swan Valley Planning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_Toc77244742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_Toc77244743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_Toc77244744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Delineation of planning areas in Swan Valley</w:t>
      </w:r>
    </w:p>
    <w:p>
      <w:pPr>
        <w:pStyle w:val="TOC8"/>
        <w:rPr>
          <w:rFonts w:asciiTheme="minorHAnsi" w:eastAsiaTheme="minorEastAsia" w:hAnsiTheme="minorHAnsi" w:cstheme="minorBidi"/>
          <w:szCs w:val="22"/>
        </w:rPr>
      </w:pPr>
      <w:r>
        <w:t>4.</w:t>
      </w:r>
      <w:r>
        <w:tab/>
        <w:t>Areas A, B and C</w:t>
      </w:r>
      <w:r>
        <w:tab/>
      </w:r>
      <w:r>
        <w:fldChar w:fldCharType="begin"/>
      </w:r>
      <w:r>
        <w:instrText xml:space="preserve"> PAGEREF _Toc77244746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Areas may be varied</w:t>
      </w:r>
      <w:r>
        <w:tab/>
      </w:r>
      <w:r>
        <w:fldChar w:fldCharType="begin"/>
      </w:r>
      <w:r>
        <w:instrText xml:space="preserve"> PAGEREF _Toc77244747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Planning objectives for the Swan Valley</w:t>
      </w:r>
    </w:p>
    <w:p>
      <w:pPr>
        <w:pStyle w:val="TOC8"/>
        <w:rPr>
          <w:rFonts w:asciiTheme="minorHAnsi" w:eastAsiaTheme="minorEastAsia" w:hAnsiTheme="minorHAnsi" w:cstheme="minorBidi"/>
          <w:szCs w:val="22"/>
        </w:rPr>
      </w:pPr>
      <w:r>
        <w:t>6</w:t>
      </w:r>
      <w:r>
        <w:rPr>
          <w:snapToGrid w:val="0"/>
        </w:rPr>
        <w:t>.</w:t>
      </w:r>
      <w:r>
        <w:rPr>
          <w:snapToGrid w:val="0"/>
        </w:rPr>
        <w:tab/>
        <w:t>General planning objectives</w:t>
      </w:r>
      <w:r>
        <w:tab/>
      </w:r>
      <w:r>
        <w:fldChar w:fldCharType="begin"/>
      </w:r>
      <w:r>
        <w:instrText xml:space="preserve"> PAGEREF _Toc77244749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Planning objectives for Area A</w:t>
      </w:r>
      <w:r>
        <w:tab/>
      </w:r>
      <w:r>
        <w:fldChar w:fldCharType="begin"/>
      </w:r>
      <w:r>
        <w:instrText xml:space="preserve"> PAGEREF _Toc77244750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Planning objectives for Area B</w:t>
      </w:r>
      <w:r>
        <w:tab/>
      </w:r>
      <w:r>
        <w:fldChar w:fldCharType="begin"/>
      </w:r>
      <w:r>
        <w:instrText xml:space="preserve"> PAGEREF _Toc77244751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Planning objectives for Area C</w:t>
      </w:r>
      <w:r>
        <w:tab/>
      </w:r>
      <w:r>
        <w:fldChar w:fldCharType="begin"/>
      </w:r>
      <w:r>
        <w:instrText xml:space="preserve"> PAGEREF _Toc77244752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Swan Valley Planning Committee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Committee established, and functions</w:t>
      </w:r>
    </w:p>
    <w:p>
      <w:pPr>
        <w:pStyle w:val="TOC8"/>
        <w:rPr>
          <w:rFonts w:asciiTheme="minorHAnsi" w:eastAsiaTheme="minorEastAsia" w:hAnsiTheme="minorHAnsi" w:cstheme="minorBidi"/>
          <w:szCs w:val="22"/>
        </w:rPr>
      </w:pPr>
      <w:r>
        <w:t>11</w:t>
      </w:r>
      <w:r>
        <w:rPr>
          <w:snapToGrid w:val="0"/>
        </w:rPr>
        <w:t>.</w:t>
      </w:r>
      <w:r>
        <w:rPr>
          <w:snapToGrid w:val="0"/>
        </w:rPr>
        <w:tab/>
        <w:t>Swan Valley Planning Committee</w:t>
      </w:r>
      <w:r>
        <w:tab/>
      </w:r>
      <w:r>
        <w:fldChar w:fldCharType="begin"/>
      </w:r>
      <w:r>
        <w:instrText xml:space="preserve"> PAGEREF _Toc77244755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Nominations</w:t>
      </w:r>
      <w:r>
        <w:tab/>
      </w:r>
      <w:r>
        <w:fldChar w:fldCharType="begin"/>
      </w:r>
      <w:r>
        <w:instrText xml:space="preserve"> PAGEREF _Toc77244756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w:t>
      </w:r>
      <w:r>
        <w:tab/>
      </w:r>
      <w:r>
        <w:fldChar w:fldCharType="begin"/>
      </w:r>
      <w:r>
        <w:instrText xml:space="preserve"> PAGEREF _Toc77244757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Objectives</w:t>
      </w:r>
      <w:r>
        <w:tab/>
      </w:r>
      <w:r>
        <w:fldChar w:fldCharType="begin"/>
      </w:r>
      <w:r>
        <w:instrText xml:space="preserve"> PAGEREF _Toc77244758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Referral to Committee of development applications under the City of Swan local planning scheme</w:t>
      </w:r>
      <w:r>
        <w:tab/>
      </w:r>
      <w:r>
        <w:fldChar w:fldCharType="begin"/>
      </w:r>
      <w:r>
        <w:instrText xml:space="preserve"> PAGEREF _Toc77244759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Evidence of advice or submission</w:t>
      </w:r>
      <w:r>
        <w:tab/>
      </w:r>
      <w:r>
        <w:fldChar w:fldCharType="begin"/>
      </w:r>
      <w:r>
        <w:instrText xml:space="preserve"> PAGEREF _Toc77244760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and facilities</w:t>
      </w:r>
      <w:r>
        <w:tab/>
      </w:r>
      <w:r>
        <w:fldChar w:fldCharType="begin"/>
      </w:r>
      <w:r>
        <w:instrText xml:space="preserve"> PAGEREF _Toc77244761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Provisions relating to Committee and its members</w:t>
      </w:r>
    </w:p>
    <w:p>
      <w:pPr>
        <w:pStyle w:val="TOC8"/>
        <w:rPr>
          <w:rFonts w:asciiTheme="minorHAnsi" w:eastAsiaTheme="minorEastAsia" w:hAnsiTheme="minorHAnsi" w:cstheme="minorBidi"/>
          <w:szCs w:val="22"/>
        </w:rPr>
      </w:pPr>
      <w:r>
        <w:t>18</w:t>
      </w:r>
      <w:r>
        <w:rPr>
          <w:snapToGrid w:val="0"/>
        </w:rPr>
        <w:t>.</w:t>
      </w:r>
      <w:r>
        <w:rPr>
          <w:snapToGrid w:val="0"/>
        </w:rPr>
        <w:tab/>
        <w:t>Constitution and proceedings</w:t>
      </w:r>
      <w:r>
        <w:tab/>
      </w:r>
      <w:r>
        <w:fldChar w:fldCharType="begin"/>
      </w:r>
      <w:r>
        <w:instrText xml:space="preserve"> PAGEREF _Toc77244763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Remuneration and expenses of members</w:t>
      </w:r>
      <w:r>
        <w:tab/>
      </w:r>
      <w:r>
        <w:fldChar w:fldCharType="begin"/>
      </w:r>
      <w:r>
        <w:instrText xml:space="preserve"> PAGEREF _Toc77244764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members</w:t>
      </w:r>
      <w:r>
        <w:tab/>
      </w:r>
      <w:r>
        <w:fldChar w:fldCharType="begin"/>
      </w:r>
      <w:r>
        <w:instrText xml:space="preserve"> PAGEREF _Toc77244765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Particular duties of members</w:t>
      </w:r>
      <w:r>
        <w:tab/>
      </w:r>
      <w:r>
        <w:fldChar w:fldCharType="begin"/>
      </w:r>
      <w:r>
        <w:instrText xml:space="preserve"> PAGEREF _Toc77244766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rPr>
          <w:snapToGrid w:val="0"/>
        </w:rPr>
        <w:t>.</w:t>
      </w:r>
      <w:r>
        <w:rPr>
          <w:snapToGrid w:val="0"/>
        </w:rPr>
        <w:tab/>
        <w:t>Minister may require City to prepare guidelines</w:t>
      </w:r>
      <w:r>
        <w:tab/>
      </w:r>
      <w:r>
        <w:fldChar w:fldCharType="begin"/>
      </w:r>
      <w:r>
        <w:instrText xml:space="preserve"> PAGEREF _Toc77244768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Advice and reports to be open for inspection</w:t>
      </w:r>
      <w:r>
        <w:tab/>
      </w:r>
      <w:r>
        <w:fldChar w:fldCharType="begin"/>
      </w:r>
      <w:r>
        <w:instrText xml:space="preserve"> PAGEREF _Toc77244769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_Toc77244770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Review of Act</w:t>
      </w:r>
      <w:r>
        <w:tab/>
      </w:r>
      <w:r>
        <w:fldChar w:fldCharType="begin"/>
      </w:r>
      <w:r>
        <w:instrText xml:space="preserve"> PAGEREF _Toc77244771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Committee</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_Toc77244773 \h </w:instrText>
      </w:r>
      <w:r>
        <w:fldChar w:fldCharType="separate"/>
      </w:r>
      <w:r>
        <w:t>18</w:t>
      </w:r>
      <w:r>
        <w:fldChar w:fldCharType="end"/>
      </w:r>
    </w:p>
    <w:p>
      <w:pPr>
        <w:pStyle w:val="TOC8"/>
        <w:rPr>
          <w:rFonts w:asciiTheme="minorHAnsi" w:eastAsiaTheme="minorEastAsia" w:hAnsiTheme="minorHAnsi" w:cstheme="minorBidi"/>
          <w:szCs w:val="22"/>
        </w:rPr>
      </w:pPr>
      <w:r>
        <w:t>2.</w:t>
      </w:r>
      <w:r>
        <w:tab/>
        <w:t>Resignation, termination etc.</w:t>
      </w:r>
      <w:r>
        <w:tab/>
      </w:r>
      <w:r>
        <w:fldChar w:fldCharType="begin"/>
      </w:r>
      <w:r>
        <w:instrText xml:space="preserve"> PAGEREF _Toc77244774 \h </w:instrText>
      </w:r>
      <w:r>
        <w:fldChar w:fldCharType="separate"/>
      </w:r>
      <w:r>
        <w:t>18</w:t>
      </w:r>
      <w:r>
        <w:fldChar w:fldCharType="end"/>
      </w:r>
    </w:p>
    <w:p>
      <w:pPr>
        <w:pStyle w:val="TOC8"/>
        <w:rPr>
          <w:rFonts w:asciiTheme="minorHAnsi" w:eastAsiaTheme="minorEastAsia" w:hAnsiTheme="minorHAnsi" w:cstheme="minorBidi"/>
          <w:szCs w:val="22"/>
        </w:rPr>
      </w:pPr>
      <w:r>
        <w:t>3.</w:t>
      </w:r>
      <w:r>
        <w:tab/>
        <w:t>Temporary members</w:t>
      </w:r>
      <w:r>
        <w:tab/>
      </w:r>
      <w:r>
        <w:fldChar w:fldCharType="begin"/>
      </w:r>
      <w:r>
        <w:instrText xml:space="preserve"> PAGEREF _Toc77244775 \h </w:instrText>
      </w:r>
      <w:r>
        <w:fldChar w:fldCharType="separate"/>
      </w:r>
      <w:r>
        <w:t>18</w:t>
      </w:r>
      <w:r>
        <w:fldChar w:fldCharType="end"/>
      </w:r>
    </w:p>
    <w:p>
      <w:pPr>
        <w:pStyle w:val="TOC8"/>
        <w:rPr>
          <w:rFonts w:asciiTheme="minorHAnsi" w:eastAsiaTheme="minorEastAsia" w:hAnsiTheme="minorHAnsi" w:cstheme="minorBidi"/>
          <w:szCs w:val="22"/>
        </w:rPr>
      </w:pPr>
      <w:r>
        <w:t>4.</w:t>
      </w:r>
      <w:r>
        <w:tab/>
        <w:t>Deputy chairperson</w:t>
      </w:r>
      <w:r>
        <w:tab/>
      </w:r>
      <w:r>
        <w:fldChar w:fldCharType="begin"/>
      </w:r>
      <w:r>
        <w:instrText xml:space="preserve"> PAGEREF _Toc77244776 \h </w:instrText>
      </w:r>
      <w:r>
        <w:fldChar w:fldCharType="separate"/>
      </w:r>
      <w:r>
        <w:t>19</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_Toc77244777 \h </w:instrText>
      </w:r>
      <w:r>
        <w:fldChar w:fldCharType="separate"/>
      </w:r>
      <w:r>
        <w:t>19</w:t>
      </w:r>
      <w:r>
        <w:fldChar w:fldCharType="end"/>
      </w:r>
    </w:p>
    <w:p>
      <w:pPr>
        <w:pStyle w:val="TOC8"/>
        <w:rPr>
          <w:rFonts w:asciiTheme="minorHAnsi" w:eastAsiaTheme="minorEastAsia" w:hAnsiTheme="minorHAnsi" w:cstheme="minorBidi"/>
          <w:szCs w:val="22"/>
        </w:rPr>
      </w:pPr>
      <w:r>
        <w:t>6.</w:t>
      </w:r>
      <w:r>
        <w:tab/>
        <w:t>Sub-committees</w:t>
      </w:r>
      <w:r>
        <w:tab/>
      </w:r>
      <w:r>
        <w:fldChar w:fldCharType="begin"/>
      </w:r>
      <w:r>
        <w:instrText xml:space="preserve"> PAGEREF _Toc77244778 \h </w:instrText>
      </w:r>
      <w:r>
        <w:fldChar w:fldCharType="separate"/>
      </w:r>
      <w:r>
        <w:t>20</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_Toc77244779 \h </w:instrText>
      </w:r>
      <w:r>
        <w:fldChar w:fldCharType="separate"/>
      </w:r>
      <w:r>
        <w:t>20</w:t>
      </w:r>
      <w:r>
        <w:fldChar w:fldCharType="end"/>
      </w:r>
    </w:p>
    <w:p>
      <w:pPr>
        <w:pStyle w:val="TOC8"/>
        <w:rPr>
          <w:rFonts w:asciiTheme="minorHAnsi" w:eastAsiaTheme="minorEastAsia" w:hAnsiTheme="minorHAnsi" w:cstheme="minorBidi"/>
          <w:szCs w:val="22"/>
        </w:rPr>
      </w:pPr>
      <w:r>
        <w:t>7A.</w:t>
      </w:r>
      <w:r>
        <w:tab/>
        <w:t>Resolution may be passed without meeting</w:t>
      </w:r>
      <w:r>
        <w:tab/>
      </w:r>
      <w:r>
        <w:fldChar w:fldCharType="begin"/>
      </w:r>
      <w:r>
        <w:instrText xml:space="preserve"> PAGEREF _Toc77244780 \h </w:instrText>
      </w:r>
      <w:r>
        <w:fldChar w:fldCharType="separate"/>
      </w:r>
      <w:r>
        <w:t>20</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_Toc77244781 \h </w:instrText>
      </w:r>
      <w:r>
        <w:fldChar w:fldCharType="separate"/>
      </w:r>
      <w:r>
        <w:t>21</w:t>
      </w:r>
      <w:r>
        <w:fldChar w:fldCharType="end"/>
      </w:r>
    </w:p>
    <w:p>
      <w:pPr>
        <w:pStyle w:val="TOC8"/>
        <w:rPr>
          <w:rFonts w:asciiTheme="minorHAnsi" w:eastAsiaTheme="minorEastAsia" w:hAnsiTheme="minorHAnsi" w:cstheme="minorBidi"/>
          <w:szCs w:val="22"/>
        </w:rPr>
      </w:pPr>
      <w:r>
        <w:t>9.</w:t>
      </w:r>
      <w:r>
        <w:tab/>
        <w:t>Committee to determine own procedures</w:t>
      </w:r>
      <w:r>
        <w:tab/>
      </w:r>
      <w:r>
        <w:fldChar w:fldCharType="begin"/>
      </w:r>
      <w:r>
        <w:instrText xml:space="preserve"> PAGEREF _Toc77244782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_Toc77244784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_Toc77244785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Swan Valley Planning Act 1995</w:t>
      </w:r>
    </w:p>
    <w:p>
      <w:pPr>
        <w:pStyle w:val="LongTitle"/>
        <w:rPr>
          <w:snapToGrid w:val="0"/>
        </w:rPr>
      </w:pPr>
      <w:r>
        <w:rPr>
          <w:snapToGrid w:val="0"/>
        </w:rPr>
        <w:t>An Act to establish a committee to advise on land use planning and land development in the area known as the Swan Valley, and to prescribe planning and development objectives for the various parts of that area.</w:t>
      </w:r>
    </w:p>
    <w:p>
      <w:pPr>
        <w:pStyle w:val="Heading2"/>
      </w:pPr>
      <w:bookmarkStart w:id="3" w:name="_Toc77238056"/>
      <w:bookmarkStart w:id="4" w:name="_Toc77238147"/>
      <w:bookmarkStart w:id="5" w:name="_Toc7724474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77244742"/>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rPr>
        <w:t>.</w:t>
      </w:r>
    </w:p>
    <w:p>
      <w:pPr>
        <w:pStyle w:val="Heading5"/>
        <w:rPr>
          <w:snapToGrid w:val="0"/>
        </w:rPr>
      </w:pPr>
      <w:bookmarkStart w:id="7" w:name="_Toc7724474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77244744"/>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protection order made under the </w:t>
      </w:r>
      <w:r>
        <w:rPr>
          <w:i/>
        </w:rPr>
        <w:t>Heritage Act 2018</w:t>
      </w:r>
      <w:r>
        <w:t xml:space="preserve"> Part 4 Division 1 applies, any act or thing that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rPr>
          <w:b/>
        </w:rPr>
        <w:lastRenderedPageBreak/>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No. 14 of 1996 s. 4; No. 38 of 2005 s. 15; No. 7 of 2006 s. 4; No. 22 of 2018 s. 188.]</w:t>
      </w:r>
    </w:p>
    <w:p>
      <w:pPr>
        <w:pStyle w:val="Heading2"/>
      </w:pPr>
      <w:bookmarkStart w:id="9" w:name="_Toc77238060"/>
      <w:bookmarkStart w:id="10" w:name="_Toc77238151"/>
      <w:bookmarkStart w:id="11" w:name="_Toc77244745"/>
      <w:r>
        <w:rPr>
          <w:rStyle w:val="CharPartNo"/>
        </w:rPr>
        <w:lastRenderedPageBreak/>
        <w:t>Part 2</w:t>
      </w:r>
      <w:r>
        <w:rPr>
          <w:rStyle w:val="CharDivNo"/>
        </w:rPr>
        <w:t> </w:t>
      </w:r>
      <w:r>
        <w:t>—</w:t>
      </w:r>
      <w:r>
        <w:rPr>
          <w:rStyle w:val="CharDivText"/>
        </w:rPr>
        <w:t> </w:t>
      </w:r>
      <w:r>
        <w:rPr>
          <w:rStyle w:val="CharPartText"/>
        </w:rPr>
        <w:t>Delineation of planning areas in Swan Valley</w:t>
      </w:r>
      <w:bookmarkEnd w:id="9"/>
      <w:bookmarkEnd w:id="10"/>
      <w:bookmarkEnd w:id="11"/>
    </w:p>
    <w:p>
      <w:pPr>
        <w:pStyle w:val="Heading5"/>
        <w:spacing w:before="240"/>
      </w:pPr>
      <w:bookmarkStart w:id="12" w:name="_Toc77244746"/>
      <w:r>
        <w:rPr>
          <w:rStyle w:val="CharSectno"/>
        </w:rPr>
        <w:t>4</w:t>
      </w:r>
      <w:r>
        <w:t>.</w:t>
      </w:r>
      <w:r>
        <w:tab/>
        <w:t>Areas A, B and C</w:t>
      </w:r>
      <w:bookmarkEnd w:id="12"/>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rPr>
        <w:drawing>
          <wp:inline distT="0" distB="0" distL="0" distR="0">
            <wp:extent cx="3757930" cy="3218815"/>
            <wp:effectExtent l="19050" t="19050" r="13970" b="19685"/>
            <wp:docPr id="2" name="Picture 2"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57930" cy="3218815"/>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No. 7 of 2006 s. 5.]</w:t>
      </w:r>
    </w:p>
    <w:p>
      <w:pPr>
        <w:pStyle w:val="Heading5"/>
        <w:rPr>
          <w:snapToGrid w:val="0"/>
        </w:rPr>
      </w:pPr>
      <w:bookmarkStart w:id="13" w:name="_Toc77244747"/>
      <w:r>
        <w:rPr>
          <w:rStyle w:val="CharSectno"/>
        </w:rPr>
        <w:t>5</w:t>
      </w:r>
      <w:r>
        <w:rPr>
          <w:snapToGrid w:val="0"/>
        </w:rPr>
        <w:t>.</w:t>
      </w:r>
      <w:r>
        <w:rPr>
          <w:snapToGrid w:val="0"/>
        </w:rPr>
        <w:tab/>
        <w:t>Areas may be varied</w:t>
      </w:r>
      <w:bookmarkEnd w:id="13"/>
    </w:p>
    <w:p>
      <w:pPr>
        <w:pStyle w:val="Subsection"/>
        <w:rPr>
          <w:snapToGrid w:val="0"/>
        </w:rPr>
      </w:pPr>
      <w:r>
        <w:rPr>
          <w:snapToGrid w:val="0"/>
        </w:rPr>
        <w:tab/>
        <w:t>(1)</w:t>
      </w:r>
      <w:r>
        <w:rPr>
          <w:snapToGrid w:val="0"/>
        </w:rPr>
        <w:tab/>
        <w:t>Regulations may be made under section 25 to vary the plan referred to in section 4(1) by adding to Area A, Area B</w:t>
      </w:r>
      <w:r>
        <w:t xml:space="preserve"> or </w:t>
      </w:r>
      <w:r>
        <w:lastRenderedPageBreak/>
        <w:t>Area C</w:t>
      </w:r>
      <w:r>
        <w:rPr>
          <w:snapToGrid w:val="0"/>
        </w:rPr>
        <w:t xml:space="preserve"> any land that is contiguous to that Area or by subtracting any land from Area A, Area B</w:t>
      </w:r>
      <w:r>
        <w:t xml:space="preserve"> or Area C</w:t>
      </w:r>
      <w:r>
        <w:rPr>
          <w:snapToGrid w:val="0"/>
        </w:rPr>
        <w:t>.</w:t>
      </w:r>
    </w:p>
    <w:p>
      <w:pPr>
        <w:pStyle w:val="Subsection"/>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No. 14 of 1996 s. 4; No. 7 of 2006 s. 6 and 17.]</w:t>
      </w:r>
    </w:p>
    <w:p>
      <w:pPr>
        <w:pStyle w:val="Heading2"/>
      </w:pPr>
      <w:bookmarkStart w:id="14" w:name="_Toc77238063"/>
      <w:bookmarkStart w:id="15" w:name="_Toc77238154"/>
      <w:bookmarkStart w:id="16" w:name="_Toc77244748"/>
      <w:r>
        <w:rPr>
          <w:rStyle w:val="CharPartNo"/>
        </w:rPr>
        <w:lastRenderedPageBreak/>
        <w:t>Part 3</w:t>
      </w:r>
      <w:r>
        <w:rPr>
          <w:rStyle w:val="CharDivNo"/>
        </w:rPr>
        <w:t> </w:t>
      </w:r>
      <w:r>
        <w:t>—</w:t>
      </w:r>
      <w:r>
        <w:rPr>
          <w:rStyle w:val="CharDivText"/>
        </w:rPr>
        <w:t> </w:t>
      </w:r>
      <w:r>
        <w:rPr>
          <w:rStyle w:val="CharPartText"/>
        </w:rPr>
        <w:t>Planning objectives for the Swan Valley</w:t>
      </w:r>
      <w:bookmarkEnd w:id="14"/>
      <w:bookmarkEnd w:id="15"/>
      <w:bookmarkEnd w:id="16"/>
    </w:p>
    <w:p>
      <w:pPr>
        <w:pStyle w:val="Heading5"/>
        <w:rPr>
          <w:snapToGrid w:val="0"/>
        </w:rPr>
      </w:pPr>
      <w:bookmarkStart w:id="17" w:name="_Toc77244749"/>
      <w:r>
        <w:rPr>
          <w:rStyle w:val="CharSectno"/>
        </w:rPr>
        <w:t>6</w:t>
      </w:r>
      <w:r>
        <w:rPr>
          <w:snapToGrid w:val="0"/>
        </w:rPr>
        <w:t>.</w:t>
      </w:r>
      <w:r>
        <w:rPr>
          <w:snapToGrid w:val="0"/>
        </w:rPr>
        <w:tab/>
        <w:t>General planning objectives</w:t>
      </w:r>
      <w:bookmarkEnd w:id="17"/>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r>
        <w:tab/>
        <w:t>[Section 6 amended: No. 7 of 2006 s. 7.]</w:t>
      </w:r>
    </w:p>
    <w:p>
      <w:pPr>
        <w:pStyle w:val="Heading5"/>
        <w:rPr>
          <w:snapToGrid w:val="0"/>
        </w:rPr>
      </w:pPr>
      <w:bookmarkStart w:id="18" w:name="_Toc77244750"/>
      <w:r>
        <w:rPr>
          <w:rStyle w:val="CharSectno"/>
        </w:rPr>
        <w:t>7</w:t>
      </w:r>
      <w:r>
        <w:rPr>
          <w:snapToGrid w:val="0"/>
        </w:rPr>
        <w:t>.</w:t>
      </w:r>
      <w:r>
        <w:rPr>
          <w:snapToGrid w:val="0"/>
        </w:rPr>
        <w:tab/>
        <w:t>Planning objectives for Area A</w:t>
      </w:r>
      <w:bookmarkEnd w:id="18"/>
    </w:p>
    <w:p>
      <w:pPr>
        <w:pStyle w:val="Subsection"/>
        <w:rPr>
          <w:snapToGrid w:val="0"/>
        </w:rPr>
      </w:pPr>
      <w:r>
        <w:rPr>
          <w:snapToGrid w:val="0"/>
        </w:rPr>
        <w:tab/>
      </w:r>
      <w:r>
        <w:rPr>
          <w:snapToGrid w:val="0"/>
        </w:rPr>
        <w:tab/>
        <w:t>The planning objectives for any proposed development in Area A are as follows —</w:t>
      </w:r>
    </w:p>
    <w:p>
      <w:pPr>
        <w:pStyle w:val="Indenta"/>
        <w:spacing w:before="100"/>
        <w:rPr>
          <w:snapToGrid w:val="0"/>
        </w:rPr>
      </w:pPr>
      <w:r>
        <w:rPr>
          <w:snapToGrid w:val="0"/>
        </w:rPr>
        <w:tab/>
        <w:t>1.</w:t>
      </w:r>
      <w:r>
        <w:rPr>
          <w:snapToGrid w:val="0"/>
        </w:rPr>
        <w:tab/>
        <w:t>The maintenance of the rural character of the area.</w:t>
      </w:r>
    </w:p>
    <w:p>
      <w:pPr>
        <w:pStyle w:val="Indenta"/>
        <w:spacing w:before="100"/>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spacing w:before="100"/>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spacing w:before="100"/>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spacing w:before="100"/>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spacing w:before="100"/>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 xml:space="preserve">only when it is consistent with the objectives set out in this section or the size of the proposed lots is not </w:t>
      </w:r>
      <w:r>
        <w:rPr>
          <w:snapToGrid w:val="0"/>
        </w:rPr>
        <w:lastRenderedPageBreak/>
        <w:t>substantially different from prevailing lot sizes in the area.</w:t>
      </w:r>
    </w:p>
    <w:p>
      <w:pPr>
        <w:pStyle w:val="Footnotesection"/>
      </w:pPr>
      <w:r>
        <w:tab/>
        <w:t>[Section 7 amended: No. 7 of 2006 s. 8.]</w:t>
      </w:r>
    </w:p>
    <w:p>
      <w:pPr>
        <w:pStyle w:val="Heading5"/>
        <w:rPr>
          <w:snapToGrid w:val="0"/>
        </w:rPr>
      </w:pPr>
      <w:bookmarkStart w:id="19" w:name="_Toc77244751"/>
      <w:r>
        <w:rPr>
          <w:rStyle w:val="CharSectno"/>
        </w:rPr>
        <w:t>8</w:t>
      </w:r>
      <w:r>
        <w:rPr>
          <w:snapToGrid w:val="0"/>
        </w:rPr>
        <w:t>.</w:t>
      </w:r>
      <w:r>
        <w:rPr>
          <w:snapToGrid w:val="0"/>
        </w:rPr>
        <w:tab/>
        <w:t>Planning objectives for Area B</w:t>
      </w:r>
      <w:bookmarkEnd w:id="19"/>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lastRenderedPageBreak/>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r>
        <w:tab/>
        <w:t>[Section 8 amended: No. 7 of 2006 s. 9.]</w:t>
      </w:r>
    </w:p>
    <w:p>
      <w:pPr>
        <w:pStyle w:val="Heading5"/>
        <w:rPr>
          <w:snapToGrid w:val="0"/>
        </w:rPr>
      </w:pPr>
      <w:bookmarkStart w:id="20" w:name="_Toc77244752"/>
      <w:r>
        <w:rPr>
          <w:rStyle w:val="CharSectno"/>
        </w:rPr>
        <w:t>9</w:t>
      </w:r>
      <w:r>
        <w:rPr>
          <w:snapToGrid w:val="0"/>
        </w:rPr>
        <w:t>.</w:t>
      </w:r>
      <w:r>
        <w:rPr>
          <w:snapToGrid w:val="0"/>
        </w:rPr>
        <w:tab/>
        <w:t>Planning objectives for Area C</w:t>
      </w:r>
      <w:bookmarkEnd w:id="20"/>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r>
        <w:t>[</w:t>
      </w:r>
      <w:r>
        <w:rPr>
          <w:b/>
          <w:bCs/>
        </w:rPr>
        <w:t>10.</w:t>
      </w:r>
      <w:r>
        <w:tab/>
        <w:t>Deleted: No. 7 of 2006 s. 10.]</w:t>
      </w:r>
    </w:p>
    <w:p>
      <w:pPr>
        <w:pStyle w:val="Heading2"/>
      </w:pPr>
      <w:bookmarkStart w:id="21" w:name="_Toc77238068"/>
      <w:bookmarkStart w:id="22" w:name="_Toc77238159"/>
      <w:bookmarkStart w:id="23" w:name="_Toc77244753"/>
      <w:r>
        <w:rPr>
          <w:rStyle w:val="CharPartNo"/>
        </w:rPr>
        <w:lastRenderedPageBreak/>
        <w:t>Part 4</w:t>
      </w:r>
      <w:r>
        <w:t> — </w:t>
      </w:r>
      <w:r>
        <w:rPr>
          <w:rStyle w:val="CharPartText"/>
        </w:rPr>
        <w:t>Swan Valley Planning Committee</w:t>
      </w:r>
      <w:bookmarkEnd w:id="21"/>
      <w:bookmarkEnd w:id="22"/>
      <w:bookmarkEnd w:id="23"/>
    </w:p>
    <w:p>
      <w:pPr>
        <w:pStyle w:val="Heading3"/>
      </w:pPr>
      <w:bookmarkStart w:id="24" w:name="_Toc77238069"/>
      <w:bookmarkStart w:id="25" w:name="_Toc77238160"/>
      <w:bookmarkStart w:id="26" w:name="_Toc77244754"/>
      <w:r>
        <w:rPr>
          <w:rStyle w:val="CharDivNo"/>
        </w:rPr>
        <w:t>Division 1</w:t>
      </w:r>
      <w:r>
        <w:rPr>
          <w:snapToGrid w:val="0"/>
        </w:rPr>
        <w:t> — </w:t>
      </w:r>
      <w:r>
        <w:rPr>
          <w:rStyle w:val="CharDivText"/>
        </w:rPr>
        <w:t>Committee established, and functions</w:t>
      </w:r>
      <w:bookmarkEnd w:id="24"/>
      <w:bookmarkEnd w:id="25"/>
      <w:bookmarkEnd w:id="26"/>
    </w:p>
    <w:p>
      <w:pPr>
        <w:pStyle w:val="Heading5"/>
        <w:rPr>
          <w:snapToGrid w:val="0"/>
        </w:rPr>
      </w:pPr>
      <w:bookmarkStart w:id="27" w:name="_Toc77244755"/>
      <w:r>
        <w:rPr>
          <w:rStyle w:val="CharSectno"/>
        </w:rPr>
        <w:t>11</w:t>
      </w:r>
      <w:r>
        <w:rPr>
          <w:snapToGrid w:val="0"/>
        </w:rPr>
        <w:t>.</w:t>
      </w:r>
      <w:r>
        <w:rPr>
          <w:snapToGrid w:val="0"/>
        </w:rPr>
        <w:tab/>
        <w:t>Swan Valley Planning Committee</w:t>
      </w:r>
      <w:bookmarkEnd w:id="27"/>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 and</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 and</w:t>
      </w:r>
    </w:p>
    <w:p>
      <w:pPr>
        <w:pStyle w:val="Indenta"/>
      </w:pPr>
      <w:r>
        <w:tab/>
        <w:t>(ba)</w:t>
      </w:r>
      <w:r>
        <w:tab/>
        <w:t>a City of Swan councillor for a ward representing the Swan Valley, nominated by the City of Swan, and appointed by the Minister; and</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 and</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 and</w:t>
      </w:r>
    </w:p>
    <w:p>
      <w:pPr>
        <w:pStyle w:val="Indenti"/>
        <w:rPr>
          <w:snapToGrid w:val="0"/>
        </w:rPr>
      </w:pPr>
      <w:r>
        <w:rPr>
          <w:snapToGrid w:val="0"/>
        </w:rPr>
        <w:tab/>
        <w:t>(ii)</w:t>
      </w:r>
      <w:r>
        <w:rPr>
          <w:snapToGrid w:val="0"/>
        </w:rPr>
        <w:tab/>
        <w:t>the Grape Growers Association of W.A. (Inc); and</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lastRenderedPageBreak/>
        <w:tab/>
        <w:t>(ii)</w:t>
      </w:r>
      <w:r>
        <w:rPr>
          <w:snapToGrid w:val="0"/>
        </w:rPr>
        <w:tab/>
        <w:t>one is to be a person who in the opinion of the Minister is suitable to represent Aboriginal interests in that area; and</w:t>
      </w:r>
    </w:p>
    <w:p>
      <w:pPr>
        <w:pStyle w:val="Indenti"/>
      </w:pPr>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No. 7 of 2006 s. 11 and 17.]</w:t>
      </w:r>
    </w:p>
    <w:p>
      <w:pPr>
        <w:pStyle w:val="Heading5"/>
        <w:rPr>
          <w:snapToGrid w:val="0"/>
        </w:rPr>
      </w:pPr>
      <w:bookmarkStart w:id="28" w:name="_Toc77244756"/>
      <w:r>
        <w:rPr>
          <w:rStyle w:val="CharSectno"/>
        </w:rPr>
        <w:t>12</w:t>
      </w:r>
      <w:r>
        <w:rPr>
          <w:snapToGrid w:val="0"/>
        </w:rPr>
        <w:t>.</w:t>
      </w:r>
      <w:r>
        <w:rPr>
          <w:snapToGrid w:val="0"/>
        </w:rPr>
        <w:tab/>
        <w:t>Nominations</w:t>
      </w:r>
      <w:bookmarkEnd w:id="28"/>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29" w:name="_Toc77244757"/>
      <w:r>
        <w:rPr>
          <w:rStyle w:val="CharSectno"/>
        </w:rPr>
        <w:t>13</w:t>
      </w:r>
      <w:r>
        <w:rPr>
          <w:snapToGrid w:val="0"/>
        </w:rPr>
        <w:t>.</w:t>
      </w:r>
      <w:r>
        <w:rPr>
          <w:snapToGrid w:val="0"/>
        </w:rPr>
        <w:tab/>
        <w:t>Functions</w:t>
      </w:r>
      <w:bookmarkEnd w:id="29"/>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 and</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r>
      <w:r>
        <w:tab/>
        <w:t>and</w:t>
      </w:r>
    </w:p>
    <w:p>
      <w:pPr>
        <w:pStyle w:val="Indenta"/>
      </w:pPr>
      <w:r>
        <w:lastRenderedPageBreak/>
        <w:tab/>
        <w:t>(aa)</w:t>
      </w:r>
      <w:r>
        <w:tab/>
        <w:t>to advise the Minister on the coordination and promotion of sustainable use and development of land in the Swan Valley; and</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r>
      <w:r>
        <w:tab/>
        <w:t>and</w:t>
      </w:r>
    </w:p>
    <w:p>
      <w:pPr>
        <w:pStyle w:val="Indenta"/>
      </w:pPr>
      <w:r>
        <w:tab/>
        <w:t>(ac)</w:t>
      </w:r>
      <w:r>
        <w:tab/>
        <w:t>to provide advice on, and assistance to, any body or person in relation to sustainable use and development of land in the Swan Valley; and</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 and</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 and</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lastRenderedPageBreak/>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No. 14 of 1996 s. 4; No. 38 of 2005 s. 15; No. 7 of 2006 s. 12, 17 and 18; No. 52 of 2006 s. 6.]</w:t>
      </w:r>
    </w:p>
    <w:p>
      <w:pPr>
        <w:pStyle w:val="Heading5"/>
        <w:spacing w:before="180"/>
        <w:rPr>
          <w:snapToGrid w:val="0"/>
        </w:rPr>
      </w:pPr>
      <w:bookmarkStart w:id="30" w:name="_Toc77244758"/>
      <w:r>
        <w:rPr>
          <w:rStyle w:val="CharSectno"/>
        </w:rPr>
        <w:t>14</w:t>
      </w:r>
      <w:r>
        <w:rPr>
          <w:snapToGrid w:val="0"/>
        </w:rPr>
        <w:t>.</w:t>
      </w:r>
      <w:r>
        <w:rPr>
          <w:snapToGrid w:val="0"/>
        </w:rPr>
        <w:tab/>
        <w:t>Objectives</w:t>
      </w:r>
      <w:bookmarkEnd w:id="30"/>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r>
        <w:tab/>
        <w:t>[Section 14 amended: No. 7 of 2006 s. 13.]</w:t>
      </w:r>
    </w:p>
    <w:p>
      <w:pPr>
        <w:pStyle w:val="Heading5"/>
        <w:spacing w:before="180"/>
        <w:rPr>
          <w:snapToGrid w:val="0"/>
        </w:rPr>
      </w:pPr>
      <w:bookmarkStart w:id="31" w:name="_Toc77244759"/>
      <w:r>
        <w:rPr>
          <w:rStyle w:val="CharSectno"/>
        </w:rPr>
        <w:t>15</w:t>
      </w:r>
      <w:r>
        <w:rPr>
          <w:snapToGrid w:val="0"/>
        </w:rPr>
        <w:t>.</w:t>
      </w:r>
      <w:r>
        <w:rPr>
          <w:snapToGrid w:val="0"/>
        </w:rPr>
        <w:tab/>
        <w:t>Referral to Committee of development applications under the City of Swan local planning scheme</w:t>
      </w:r>
      <w:bookmarkEnd w:id="31"/>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spacing w:before="140"/>
        <w:rPr>
          <w:snapToGrid w:val="0"/>
        </w:rPr>
      </w:pPr>
      <w:r>
        <w:rPr>
          <w:snapToGrid w:val="0"/>
        </w:rPr>
        <w:lastRenderedPageBreak/>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spacing w:before="140"/>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spacing w:before="140"/>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No. 14 of 1996 s. 4; No. 38 of 2005 s. 15; No. 7 of 2006 s. 17.]</w:t>
      </w:r>
    </w:p>
    <w:p>
      <w:pPr>
        <w:pStyle w:val="Heading5"/>
        <w:spacing w:before="180"/>
        <w:rPr>
          <w:snapToGrid w:val="0"/>
        </w:rPr>
      </w:pPr>
      <w:bookmarkStart w:id="32" w:name="_Toc77244760"/>
      <w:r>
        <w:rPr>
          <w:rStyle w:val="CharSectno"/>
        </w:rPr>
        <w:t>16</w:t>
      </w:r>
      <w:r>
        <w:rPr>
          <w:snapToGrid w:val="0"/>
        </w:rPr>
        <w:t>.</w:t>
      </w:r>
      <w:r>
        <w:rPr>
          <w:snapToGrid w:val="0"/>
        </w:rPr>
        <w:tab/>
        <w:t>Evidence of advice or submission</w:t>
      </w:r>
      <w:bookmarkEnd w:id="32"/>
    </w:p>
    <w:p>
      <w:pPr>
        <w:pStyle w:val="Subsection"/>
        <w:spacing w:before="140"/>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spacing w:before="140"/>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spacing w:before="180"/>
        <w:rPr>
          <w:snapToGrid w:val="0"/>
        </w:rPr>
      </w:pPr>
      <w:bookmarkStart w:id="33" w:name="_Toc77244761"/>
      <w:r>
        <w:rPr>
          <w:rStyle w:val="CharSectno"/>
        </w:rPr>
        <w:t>17</w:t>
      </w:r>
      <w:r>
        <w:rPr>
          <w:snapToGrid w:val="0"/>
        </w:rPr>
        <w:t>.</w:t>
      </w:r>
      <w:r>
        <w:rPr>
          <w:snapToGrid w:val="0"/>
        </w:rPr>
        <w:tab/>
        <w:t>Staff and facilities</w:t>
      </w:r>
      <w:bookmarkEnd w:id="33"/>
    </w:p>
    <w:p>
      <w:pPr>
        <w:pStyle w:val="Subsection"/>
        <w:spacing w:before="140"/>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spacing w:before="140"/>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spacing w:before="80"/>
        <w:ind w:left="890" w:hanging="890"/>
      </w:pPr>
      <w:r>
        <w:tab/>
        <w:t>[Section 17 amended: No. 38 of 2005 s. 15.]</w:t>
      </w:r>
    </w:p>
    <w:p>
      <w:pPr>
        <w:pStyle w:val="Heading3"/>
      </w:pPr>
      <w:bookmarkStart w:id="34" w:name="_Toc77238077"/>
      <w:bookmarkStart w:id="35" w:name="_Toc77238168"/>
      <w:bookmarkStart w:id="36" w:name="_Toc77244762"/>
      <w:r>
        <w:rPr>
          <w:rStyle w:val="CharDivNo"/>
        </w:rPr>
        <w:lastRenderedPageBreak/>
        <w:t>Division 2</w:t>
      </w:r>
      <w:r>
        <w:t> — </w:t>
      </w:r>
      <w:r>
        <w:rPr>
          <w:rStyle w:val="CharDivText"/>
        </w:rPr>
        <w:t>Provisions relating to Committee and its members</w:t>
      </w:r>
      <w:bookmarkEnd w:id="34"/>
      <w:bookmarkEnd w:id="35"/>
      <w:bookmarkEnd w:id="36"/>
    </w:p>
    <w:p>
      <w:pPr>
        <w:pStyle w:val="Heading5"/>
        <w:rPr>
          <w:snapToGrid w:val="0"/>
        </w:rPr>
      </w:pPr>
      <w:bookmarkStart w:id="37" w:name="_Toc77244763"/>
      <w:r>
        <w:rPr>
          <w:rStyle w:val="CharSectno"/>
        </w:rPr>
        <w:t>18</w:t>
      </w:r>
      <w:r>
        <w:rPr>
          <w:snapToGrid w:val="0"/>
        </w:rPr>
        <w:t>.</w:t>
      </w:r>
      <w:r>
        <w:rPr>
          <w:snapToGrid w:val="0"/>
        </w:rPr>
        <w:tab/>
        <w:t>Constitution and proceedings</w:t>
      </w:r>
      <w:bookmarkEnd w:id="37"/>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38" w:name="_Toc77244764"/>
      <w:r>
        <w:rPr>
          <w:rStyle w:val="CharSectno"/>
        </w:rPr>
        <w:t>19</w:t>
      </w:r>
      <w:r>
        <w:rPr>
          <w:snapToGrid w:val="0"/>
        </w:rPr>
        <w:t>.</w:t>
      </w:r>
      <w:r>
        <w:rPr>
          <w:snapToGrid w:val="0"/>
        </w:rPr>
        <w:tab/>
        <w:t>Remuneration and expenses of members</w:t>
      </w:r>
      <w:bookmarkEnd w:id="38"/>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19 amended: No. 39 of 2010 s. 89.]</w:t>
      </w:r>
    </w:p>
    <w:p>
      <w:pPr>
        <w:pStyle w:val="Heading5"/>
        <w:rPr>
          <w:snapToGrid w:val="0"/>
        </w:rPr>
      </w:pPr>
      <w:bookmarkStart w:id="39" w:name="_Toc77244765"/>
      <w:r>
        <w:rPr>
          <w:rStyle w:val="CharSectno"/>
        </w:rPr>
        <w:t>20</w:t>
      </w:r>
      <w:r>
        <w:rPr>
          <w:snapToGrid w:val="0"/>
        </w:rPr>
        <w:t>.</w:t>
      </w:r>
      <w:r>
        <w:rPr>
          <w:snapToGrid w:val="0"/>
        </w:rPr>
        <w:tab/>
        <w:t>Protection of members</w:t>
      </w:r>
      <w:bookmarkEnd w:id="39"/>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No. 14 of 1996 s. 4.]</w:t>
      </w:r>
    </w:p>
    <w:p>
      <w:pPr>
        <w:pStyle w:val="Heading5"/>
        <w:rPr>
          <w:snapToGrid w:val="0"/>
        </w:rPr>
      </w:pPr>
      <w:bookmarkStart w:id="40" w:name="_Toc77244766"/>
      <w:r>
        <w:rPr>
          <w:rStyle w:val="CharSectno"/>
        </w:rPr>
        <w:t>22</w:t>
      </w:r>
      <w:r>
        <w:rPr>
          <w:snapToGrid w:val="0"/>
        </w:rPr>
        <w:t>.</w:t>
      </w:r>
      <w:r>
        <w:rPr>
          <w:snapToGrid w:val="0"/>
        </w:rPr>
        <w:tab/>
        <w:t>Particular duties of members</w:t>
      </w:r>
      <w:bookmarkEnd w:id="40"/>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lastRenderedPageBreak/>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[Section 22 amended: No. 7 of 2006 s. 14.]</w:t>
      </w:r>
    </w:p>
    <w:p>
      <w:pPr>
        <w:pStyle w:val="Heading2"/>
      </w:pPr>
      <w:bookmarkStart w:id="41" w:name="_Toc77238082"/>
      <w:bookmarkStart w:id="42" w:name="_Toc77238173"/>
      <w:bookmarkStart w:id="43" w:name="_Toc77244767"/>
      <w:r>
        <w:rPr>
          <w:rStyle w:val="CharPartNo"/>
        </w:rPr>
        <w:lastRenderedPageBreak/>
        <w:t>Part 5</w:t>
      </w:r>
      <w:r>
        <w:rPr>
          <w:rStyle w:val="CharDivNo"/>
        </w:rPr>
        <w:t> </w:t>
      </w:r>
      <w:r>
        <w:t>—</w:t>
      </w:r>
      <w:r>
        <w:rPr>
          <w:rStyle w:val="CharDivText"/>
        </w:rPr>
        <w:t> </w:t>
      </w:r>
      <w:r>
        <w:rPr>
          <w:rStyle w:val="CharPartText"/>
        </w:rPr>
        <w:t>General</w:t>
      </w:r>
      <w:bookmarkEnd w:id="41"/>
      <w:bookmarkEnd w:id="42"/>
      <w:bookmarkEnd w:id="43"/>
    </w:p>
    <w:p>
      <w:pPr>
        <w:pStyle w:val="Heading5"/>
        <w:rPr>
          <w:snapToGrid w:val="0"/>
        </w:rPr>
      </w:pPr>
      <w:bookmarkStart w:id="44" w:name="_Toc77244768"/>
      <w:r>
        <w:rPr>
          <w:rStyle w:val="CharSectno"/>
        </w:rPr>
        <w:t>23</w:t>
      </w:r>
      <w:r>
        <w:rPr>
          <w:snapToGrid w:val="0"/>
        </w:rPr>
        <w:t>.</w:t>
      </w:r>
      <w:r>
        <w:rPr>
          <w:snapToGrid w:val="0"/>
        </w:rPr>
        <w:tab/>
        <w:t>Minister may require City to prepare guidelines</w:t>
      </w:r>
      <w:bookmarkEnd w:id="44"/>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 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No. 14 of 1996 s. 4; No. 38 of 2005 s. 15; No. 7 of 2006 s. 15 and 19.]</w:t>
      </w:r>
    </w:p>
    <w:p>
      <w:pPr>
        <w:pStyle w:val="Heading5"/>
        <w:rPr>
          <w:snapToGrid w:val="0"/>
        </w:rPr>
      </w:pPr>
      <w:bookmarkStart w:id="45" w:name="_Toc77244769"/>
      <w:r>
        <w:rPr>
          <w:rStyle w:val="CharSectno"/>
        </w:rPr>
        <w:t>24</w:t>
      </w:r>
      <w:r>
        <w:rPr>
          <w:snapToGrid w:val="0"/>
        </w:rPr>
        <w:t>.</w:t>
      </w:r>
      <w:r>
        <w:rPr>
          <w:snapToGrid w:val="0"/>
        </w:rPr>
        <w:tab/>
        <w:t>Advice and reports to be open for inspection</w:t>
      </w:r>
      <w:bookmarkEnd w:id="45"/>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lastRenderedPageBreak/>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46" w:name="_Toc77244770"/>
      <w:r>
        <w:rPr>
          <w:rStyle w:val="CharSectno"/>
        </w:rPr>
        <w:t>25</w:t>
      </w:r>
      <w:r>
        <w:rPr>
          <w:snapToGrid w:val="0"/>
        </w:rPr>
        <w:t>.</w:t>
      </w:r>
      <w:r>
        <w:rPr>
          <w:snapToGrid w:val="0"/>
        </w:rPr>
        <w:tab/>
        <w:t>Regulations</w:t>
      </w:r>
      <w:bookmarkEnd w:id="4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7" w:name="_Toc77244771"/>
      <w:r>
        <w:rPr>
          <w:rStyle w:val="CharSectno"/>
        </w:rPr>
        <w:t>26</w:t>
      </w:r>
      <w:r>
        <w:rPr>
          <w:snapToGrid w:val="0"/>
        </w:rPr>
        <w:t>.</w:t>
      </w:r>
      <w:r>
        <w:rPr>
          <w:snapToGrid w:val="0"/>
        </w:rPr>
        <w:tab/>
        <w:t>Review of Act</w:t>
      </w:r>
      <w:bookmarkEnd w:id="47"/>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 and</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rPr>
          <w:rStyle w:val="CharSectno"/>
        </w:rPr>
        <w:t>[</w:t>
      </w:r>
      <w:r>
        <w:rPr>
          <w:b/>
        </w:rPr>
        <w:t>27.</w:t>
      </w:r>
      <w:r>
        <w:tab/>
        <w:t>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8" w:name="_Toc77238087"/>
      <w:bookmarkStart w:id="49" w:name="_Toc77238178"/>
      <w:bookmarkStart w:id="50" w:name="_Toc77244772"/>
      <w:r>
        <w:rPr>
          <w:rStyle w:val="CharSchNo"/>
        </w:rPr>
        <w:lastRenderedPageBreak/>
        <w:t>Schedule 1</w:t>
      </w:r>
      <w:r>
        <w:t> — </w:t>
      </w:r>
      <w:r>
        <w:rPr>
          <w:rStyle w:val="CharSchText"/>
        </w:rPr>
        <w:t>Provisions as to constitution and proceedings of the Committee</w:t>
      </w:r>
      <w:bookmarkEnd w:id="48"/>
      <w:bookmarkEnd w:id="49"/>
      <w:bookmarkEnd w:id="50"/>
    </w:p>
    <w:p>
      <w:pPr>
        <w:pStyle w:val="yShoulderClause"/>
        <w:rPr>
          <w:snapToGrid w:val="0"/>
        </w:rPr>
      </w:pPr>
      <w:r>
        <w:rPr>
          <w:snapToGrid w:val="0"/>
        </w:rPr>
        <w:t>[s. 18]</w:t>
      </w:r>
    </w:p>
    <w:p>
      <w:pPr>
        <w:pStyle w:val="yFootnoteheading"/>
      </w:pPr>
      <w:r>
        <w:tab/>
        <w:t>[Heading amended: No. 19 of 2010 s. 4.]</w:t>
      </w:r>
    </w:p>
    <w:p>
      <w:pPr>
        <w:pStyle w:val="yHeading5"/>
        <w:spacing w:before="180"/>
      </w:pPr>
      <w:bookmarkStart w:id="51" w:name="_Toc77244773"/>
      <w:r>
        <w:rPr>
          <w:rStyle w:val="CharSClsNo"/>
        </w:rPr>
        <w:t>1</w:t>
      </w:r>
      <w:r>
        <w:t>.</w:t>
      </w:r>
      <w:r>
        <w:tab/>
        <w:t>Term of office</w:t>
      </w:r>
      <w:bookmarkEnd w:id="51"/>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spacing w:before="180"/>
      </w:pPr>
      <w:bookmarkStart w:id="52" w:name="_Toc77244774"/>
      <w:r>
        <w:rPr>
          <w:rStyle w:val="CharSClsNo"/>
        </w:rPr>
        <w:t>2</w:t>
      </w:r>
      <w:r>
        <w:t>.</w:t>
      </w:r>
      <w:r>
        <w:tab/>
        <w:t>Resignation, termination etc.</w:t>
      </w:r>
      <w:bookmarkEnd w:id="52"/>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No. 18 of 2009 s. 84.]</w:t>
      </w:r>
    </w:p>
    <w:p>
      <w:pPr>
        <w:pStyle w:val="yHeading5"/>
        <w:spacing w:before="180"/>
      </w:pPr>
      <w:bookmarkStart w:id="53" w:name="_Toc77244775"/>
      <w:r>
        <w:rPr>
          <w:rStyle w:val="CharSClsNo"/>
        </w:rPr>
        <w:t>3</w:t>
      </w:r>
      <w:r>
        <w:t>.</w:t>
      </w:r>
      <w:r>
        <w:tab/>
        <w:t>Temporary members</w:t>
      </w:r>
      <w:bookmarkEnd w:id="53"/>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 xml:space="preserve">If an appointed member is the deputy chairperson and is performing the functions of the chairperson, the Minister may, under </w:t>
      </w:r>
      <w:r>
        <w:rPr>
          <w:snapToGrid w:val="0"/>
        </w:rPr>
        <w:lastRenderedPageBreak/>
        <w:t>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pPr>
      <w:bookmarkStart w:id="54" w:name="_Toc77244776"/>
      <w:r>
        <w:rPr>
          <w:rStyle w:val="CharSClsNo"/>
        </w:rPr>
        <w:t>4</w:t>
      </w:r>
      <w:r>
        <w:t>.</w:t>
      </w:r>
      <w:r>
        <w:tab/>
        <w:t>Deputy chairperson</w:t>
      </w:r>
      <w:bookmarkEnd w:id="54"/>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55" w:name="_Toc77244777"/>
      <w:r>
        <w:rPr>
          <w:rStyle w:val="CharSClsNo"/>
        </w:rPr>
        <w:t>5</w:t>
      </w:r>
      <w:r>
        <w:t>.</w:t>
      </w:r>
      <w:r>
        <w:tab/>
        <w:t>Meetings</w:t>
      </w:r>
      <w:bookmarkEnd w:id="55"/>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lastRenderedPageBreak/>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No. 7 of 2006 s. 16(1).]</w:t>
      </w:r>
    </w:p>
    <w:p>
      <w:pPr>
        <w:pStyle w:val="yHeading5"/>
        <w:spacing w:before="180"/>
      </w:pPr>
      <w:bookmarkStart w:id="56" w:name="_Toc77244778"/>
      <w:r>
        <w:rPr>
          <w:rStyle w:val="CharSClsNo"/>
        </w:rPr>
        <w:t>6</w:t>
      </w:r>
      <w:r>
        <w:t>.</w:t>
      </w:r>
      <w:r>
        <w:tab/>
        <w:t>Sub-committees</w:t>
      </w:r>
      <w:bookmarkEnd w:id="56"/>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spacing w:before="180"/>
      </w:pPr>
      <w:bookmarkStart w:id="57" w:name="_Toc77244779"/>
      <w:r>
        <w:rPr>
          <w:rStyle w:val="CharSClsNo"/>
        </w:rPr>
        <w:t>7</w:t>
      </w:r>
      <w:r>
        <w:t>.</w:t>
      </w:r>
      <w:r>
        <w:tab/>
        <w:t>Telephone and video meetings</w:t>
      </w:r>
      <w:bookmarkEnd w:id="57"/>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No. 7 of 2006 s. 16(2).]</w:t>
      </w:r>
    </w:p>
    <w:p>
      <w:pPr>
        <w:pStyle w:val="yHeading5"/>
        <w:spacing w:before="180"/>
      </w:pPr>
      <w:bookmarkStart w:id="58" w:name="_Toc77244780"/>
      <w:r>
        <w:rPr>
          <w:rStyle w:val="CharSClsNo"/>
        </w:rPr>
        <w:t>7A</w:t>
      </w:r>
      <w:r>
        <w:t>.</w:t>
      </w:r>
      <w:r>
        <w:tab/>
        <w:t>Resolution may be passed without meeting</w:t>
      </w:r>
      <w:bookmarkEnd w:id="58"/>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 xml:space="preserve">if the members assented to the document on the same day — on the day on which the document was </w:t>
      </w:r>
      <w:r>
        <w:lastRenderedPageBreak/>
        <w:t>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No. 7 of 2006 s. 16(2).]</w:t>
      </w:r>
    </w:p>
    <w:p>
      <w:pPr>
        <w:pStyle w:val="yHeading5"/>
      </w:pPr>
      <w:bookmarkStart w:id="59" w:name="_Toc77244781"/>
      <w:r>
        <w:rPr>
          <w:rStyle w:val="CharSClsNo"/>
        </w:rPr>
        <w:t>8</w:t>
      </w:r>
      <w:r>
        <w:t>.</w:t>
      </w:r>
      <w:r>
        <w:tab/>
        <w:t>Leave of absence</w:t>
      </w:r>
      <w:bookmarkEnd w:id="59"/>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60" w:name="_Toc77244782"/>
      <w:r>
        <w:rPr>
          <w:rStyle w:val="CharSClsNo"/>
        </w:rPr>
        <w:t>9</w:t>
      </w:r>
      <w:r>
        <w:t>.</w:t>
      </w:r>
      <w:r>
        <w:tab/>
        <w:t>Committee to determine own procedures</w:t>
      </w:r>
      <w:bookmarkEnd w:id="60"/>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rPr>
        <w:drawing>
          <wp:inline distT="0" distB="0" distL="0" distR="0">
            <wp:extent cx="935355" cy="168910"/>
            <wp:effectExtent l="0" t="0" r="0" b="254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2" w:name="_Toc77238098"/>
      <w:bookmarkStart w:id="63" w:name="_Toc77238189"/>
      <w:bookmarkStart w:id="64" w:name="_Toc77244783"/>
      <w:r>
        <w:lastRenderedPageBreak/>
        <w:t>Notes</w:t>
      </w:r>
      <w:bookmarkEnd w:id="62"/>
      <w:bookmarkEnd w:id="63"/>
      <w:bookmarkEnd w:id="64"/>
    </w:p>
    <w:p>
      <w:pPr>
        <w:pStyle w:val="nStatement"/>
      </w:pPr>
      <w:r>
        <w:t xml:space="preserve">This is a compilation of the </w:t>
      </w:r>
      <w:r>
        <w:rPr>
          <w:i/>
          <w:noProof/>
        </w:rPr>
        <w:t>Swan Valley Planning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5" w:name="_Toc77244784"/>
      <w:r>
        <w:t>Compilation table</w:t>
      </w:r>
      <w:bookmarkEnd w:id="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Swan Valley Planning Act 1995</w:t>
            </w:r>
          </w:p>
        </w:tc>
        <w:tc>
          <w:tcPr>
            <w:tcW w:w="1134" w:type="dxa"/>
          </w:tcPr>
          <w:p>
            <w:pPr>
              <w:pStyle w:val="nTable"/>
              <w:spacing w:after="40"/>
            </w:pPr>
            <w:r>
              <w:t>31 of 1995</w:t>
            </w:r>
          </w:p>
        </w:tc>
        <w:tc>
          <w:tcPr>
            <w:tcW w:w="1136" w:type="dxa"/>
          </w:tcPr>
          <w:p>
            <w:pPr>
              <w:pStyle w:val="nTable"/>
              <w:spacing w:after="40"/>
            </w:pPr>
            <w:r>
              <w:t>18 Sep 1995</w:t>
            </w:r>
          </w:p>
        </w:tc>
        <w:tc>
          <w:tcPr>
            <w:tcW w:w="2552" w:type="dxa"/>
          </w:tcPr>
          <w:p>
            <w:pPr>
              <w:pStyle w:val="nTable"/>
              <w:spacing w:after="40"/>
            </w:pPr>
            <w:r>
              <w:t>s. 1 and 2: 18 Sep 1995;</w:t>
            </w:r>
            <w:r>
              <w:br/>
              <w:t xml:space="preserve">Act other than s. 1 and 2: 25 Nov 1995 (see s. 2 and </w:t>
            </w:r>
            <w:r>
              <w:rPr>
                <w:i/>
              </w:rPr>
              <w:t>Gazette</w:t>
            </w:r>
            <w:r>
              <w:t xml:space="preserve"> 24 Nov 1995 p. 5389)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1: The </w:t>
            </w:r>
            <w:r>
              <w:rPr>
                <w:b/>
                <w:i/>
              </w:rPr>
              <w:t>Swan Valley Planning Act 1995</w:t>
            </w:r>
            <w:r>
              <w:rPr>
                <w:b/>
              </w:rPr>
              <w:t xml:space="preserve"> as at 12 Sep 2003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Swan Valley Planning Legislation Amendment Act 2006</w:t>
            </w:r>
            <w:r>
              <w:rPr>
                <w:iCs/>
                <w:snapToGrid w:val="0"/>
              </w:rPr>
              <w:t xml:space="preserve"> Pt. 2 and 3</w:t>
            </w:r>
          </w:p>
        </w:tc>
        <w:tc>
          <w:tcPr>
            <w:tcW w:w="1134" w:type="dxa"/>
          </w:tcPr>
          <w:p>
            <w:pPr>
              <w:pStyle w:val="nTable"/>
              <w:spacing w:after="40"/>
              <w:rPr>
                <w:snapToGrid w:val="0"/>
              </w:rPr>
            </w:pPr>
            <w:r>
              <w:rPr>
                <w:snapToGrid w:val="0"/>
              </w:rPr>
              <w:t>7 of 2006</w:t>
            </w:r>
          </w:p>
        </w:tc>
        <w:tc>
          <w:tcPr>
            <w:tcW w:w="1136" w:type="dxa"/>
          </w:tcPr>
          <w:p>
            <w:pPr>
              <w:pStyle w:val="nTable"/>
              <w:spacing w:after="40"/>
            </w:pPr>
            <w:r>
              <w:t>19 Apr 2006</w:t>
            </w:r>
          </w:p>
        </w:tc>
        <w:tc>
          <w:tcPr>
            <w:tcW w:w="2552" w:type="dxa"/>
          </w:tcPr>
          <w:p>
            <w:pPr>
              <w:pStyle w:val="nTable"/>
              <w:spacing w:after="40"/>
            </w:pPr>
            <w:r>
              <w:t xml:space="preserve">18 Jun 2006 (see s. 2 and </w:t>
            </w:r>
            <w:r>
              <w:rPr>
                <w:i/>
                <w:iCs/>
              </w:rPr>
              <w:t>Gazette</w:t>
            </w:r>
            <w:r>
              <w:t xml:space="preserve"> 16 Jun 2006 p. 2109)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tcPr>
          <w:p>
            <w:pPr>
              <w:pStyle w:val="nTable"/>
              <w:spacing w:after="40"/>
              <w:rPr>
                <w:snapToGrid w:val="0"/>
              </w:rPr>
            </w:pPr>
            <w:r>
              <w:rPr>
                <w:snapToGrid w:val="0"/>
              </w:rPr>
              <w:t>52 of 2006</w:t>
            </w:r>
          </w:p>
        </w:tc>
        <w:tc>
          <w:tcPr>
            <w:tcW w:w="1136"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rPr>
                <w:snapToGrid w:val="0"/>
              </w:rPr>
            </w:pPr>
            <w:r>
              <w:rPr>
                <w:b/>
              </w:rPr>
              <w:t xml:space="preserve">Reprint 2: The </w:t>
            </w:r>
            <w:r>
              <w:rPr>
                <w:b/>
                <w:i/>
              </w:rPr>
              <w:t>Swan Valley Planning Act 1995</w:t>
            </w:r>
            <w:r>
              <w:rPr>
                <w:b/>
              </w:rPr>
              <w:t xml:space="preserve"> as at 17 Oct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84</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0" w:type="dxa"/>
            <w:gridSpan w:val="4"/>
            <w:shd w:val="clear" w:color="auto" w:fill="auto"/>
          </w:tcPr>
          <w:p>
            <w:pPr>
              <w:pStyle w:val="nTable"/>
              <w:spacing w:after="40"/>
              <w:rPr>
                <w:snapToGrid w:val="0"/>
              </w:rPr>
            </w:pPr>
            <w:r>
              <w:rPr>
                <w:b/>
                <w:snapToGrid w:val="0"/>
              </w:rPr>
              <w:t xml:space="preserve">Reprint 3: The </w:t>
            </w:r>
            <w:r>
              <w:rPr>
                <w:b/>
                <w:i/>
                <w:noProof/>
                <w:snapToGrid w:val="0"/>
              </w:rPr>
              <w:t>Swan Valley Planning Act 1995</w:t>
            </w:r>
            <w:r>
              <w:rPr>
                <w:b/>
                <w:snapToGrid w:val="0"/>
              </w:rPr>
              <w:t xml:space="preserve"> as at 4 Dec 2015</w:t>
            </w:r>
            <w:r>
              <w:rPr>
                <w:snapToGrid w:val="0"/>
              </w:rPr>
              <w:t xml:space="preserve"> (includes amendments listed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268" w:type="dxa"/>
            <w:tcBorders>
              <w:top w:val="nil"/>
              <w:left w:val="nil"/>
              <w:bottom w:val="single" w:sz="4" w:space="0" w:color="auto"/>
              <w:right w:val="nil"/>
            </w:tcBorders>
            <w:shd w:val="clear" w:color="auto" w:fill="auto"/>
          </w:tcPr>
          <w:p>
            <w:pPr>
              <w:pStyle w:val="nTable"/>
              <w:spacing w:after="40"/>
              <w:ind w:right="113"/>
              <w:rPr>
                <w:iCs/>
                <w:snapToGrid w:val="0"/>
              </w:rPr>
            </w:pPr>
            <w:r>
              <w:rPr>
                <w:i/>
              </w:rPr>
              <w:lastRenderedPageBreak/>
              <w:t xml:space="preserve">Heritage Act 2018 </w:t>
            </w:r>
            <w:r>
              <w:t>s. 188</w:t>
            </w:r>
          </w:p>
        </w:tc>
        <w:tc>
          <w:tcPr>
            <w:tcW w:w="1134" w:type="dxa"/>
            <w:tcBorders>
              <w:top w:val="nil"/>
              <w:left w:val="nil"/>
              <w:bottom w:val="single" w:sz="4" w:space="0" w:color="auto"/>
              <w:right w:val="nil"/>
            </w:tcBorders>
            <w:shd w:val="clear" w:color="auto" w:fill="auto"/>
          </w:tcPr>
          <w:p>
            <w:pPr>
              <w:pStyle w:val="nTable"/>
              <w:spacing w:after="40"/>
              <w:rPr>
                <w:snapToGrid w:val="0"/>
              </w:rPr>
            </w:pPr>
            <w:r>
              <w:t>22 of 2018</w:t>
            </w:r>
          </w:p>
        </w:tc>
        <w:tc>
          <w:tcPr>
            <w:tcW w:w="1136" w:type="dxa"/>
            <w:tcBorders>
              <w:top w:val="nil"/>
              <w:left w:val="nil"/>
              <w:bottom w:val="single" w:sz="4" w:space="0" w:color="auto"/>
              <w:right w:val="nil"/>
            </w:tcBorders>
            <w:shd w:val="clear" w:color="auto" w:fill="auto"/>
          </w:tcPr>
          <w:p>
            <w:pPr>
              <w:pStyle w:val="nTable"/>
              <w:spacing w:after="40"/>
              <w:rPr>
                <w:snapToGrid w:val="0"/>
              </w:rPr>
            </w:pPr>
            <w:r>
              <w:t>18 Sep 2018</w:t>
            </w:r>
          </w:p>
        </w:tc>
        <w:tc>
          <w:tcPr>
            <w:tcW w:w="2552" w:type="dxa"/>
            <w:tcBorders>
              <w:top w:val="nil"/>
              <w:left w:val="nil"/>
              <w:bottom w:val="single" w:sz="4" w:space="0" w:color="auto"/>
              <w:right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bl>
    <w:p>
      <w:pPr>
        <w:pStyle w:val="nHeading3"/>
      </w:pPr>
      <w:bookmarkStart w:id="66" w:name="_Toc77244785"/>
      <w:r>
        <w:t>Uncommenced provisions table</w:t>
      </w:r>
      <w:bookmarkEnd w:id="6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Swan Valley Planning Act 2020</w:t>
            </w:r>
            <w:r>
              <w:t xml:space="preserve"> s. 50</w:t>
            </w:r>
          </w:p>
        </w:tc>
        <w:tc>
          <w:tcPr>
            <w:tcW w:w="1134" w:type="dxa"/>
          </w:tcPr>
          <w:p>
            <w:pPr>
              <w:pStyle w:val="nTable"/>
              <w:spacing w:after="40"/>
            </w:pPr>
            <w:r>
              <w:t>45 of 2020</w:t>
            </w:r>
          </w:p>
        </w:tc>
        <w:tc>
          <w:tcPr>
            <w:tcW w:w="1134" w:type="dxa"/>
          </w:tcPr>
          <w:p>
            <w:pPr>
              <w:pStyle w:val="nTable"/>
              <w:spacing w:after="40"/>
            </w:pPr>
            <w:r>
              <w:t>9 Dec 2020</w:t>
            </w:r>
          </w:p>
        </w:tc>
        <w:tc>
          <w:tcPr>
            <w:tcW w:w="2552" w:type="dxa"/>
          </w:tcPr>
          <w:p>
            <w:pPr>
              <w:pStyle w:val="nTable"/>
              <w:spacing w:after="40"/>
            </w:pPr>
            <w:r>
              <w:t>1 Aug 2021 (see s. 2(1)(e) and SL 2021/124 cl. 2)</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68" w:name="_Toc77238101"/>
      <w:bookmarkStart w:id="69" w:name="_Toc77238192"/>
      <w:bookmarkStart w:id="70" w:name="_Toc77244786"/>
      <w:r>
        <w:rPr>
          <w:sz w:val="28"/>
        </w:rPr>
        <w:lastRenderedPageBreak/>
        <w:t>Defined terms</w:t>
      </w:r>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3</w:t>
      </w:r>
    </w:p>
    <w:p>
      <w:pPr>
        <w:pStyle w:val="DefinedTerms"/>
      </w:pPr>
      <w:r>
        <w:t>Area A</w:t>
      </w:r>
      <w:r>
        <w:tab/>
        <w:t>3</w:t>
      </w:r>
    </w:p>
    <w:p>
      <w:pPr>
        <w:pStyle w:val="DefinedTerms"/>
      </w:pPr>
      <w:r>
        <w:t>Area B</w:t>
      </w:r>
      <w:r>
        <w:tab/>
        <w:t>3</w:t>
      </w:r>
    </w:p>
    <w:p>
      <w:pPr>
        <w:pStyle w:val="DefinedTerms"/>
      </w:pPr>
      <w:r>
        <w:t>Area C</w:t>
      </w:r>
      <w:r>
        <w:tab/>
        <w:t>3</w:t>
      </w:r>
    </w:p>
    <w:p>
      <w:pPr>
        <w:pStyle w:val="DefinedTerms"/>
      </w:pPr>
      <w:r>
        <w:t>Commission</w:t>
      </w:r>
      <w:r>
        <w:tab/>
        <w:t>3</w:t>
      </w:r>
    </w:p>
    <w:p>
      <w:pPr>
        <w:pStyle w:val="DefinedTerms"/>
      </w:pPr>
      <w:r>
        <w:t>Committee</w:t>
      </w:r>
      <w:r>
        <w:tab/>
        <w:t>3</w:t>
      </w:r>
    </w:p>
    <w:p>
      <w:pPr>
        <w:pStyle w:val="DefinedTerms"/>
      </w:pPr>
      <w:r>
        <w:t>Department</w:t>
      </w:r>
      <w:r>
        <w:tab/>
        <w:t>17(2)</w:t>
      </w:r>
    </w:p>
    <w:p>
      <w:pPr>
        <w:pStyle w:val="DefinedTerms"/>
      </w:pPr>
      <w:r>
        <w:t>development</w:t>
      </w:r>
      <w:r>
        <w:tab/>
        <w:t>3</w:t>
      </w:r>
    </w:p>
    <w:p>
      <w:pPr>
        <w:pStyle w:val="DefinedTerms"/>
      </w:pPr>
      <w:r>
        <w:rPr>
          <w:i/>
        </w:rPr>
        <w:t>ex officio</w:t>
      </w:r>
      <w:r>
        <w:t xml:space="preserve"> member</w:t>
      </w:r>
      <w:r>
        <w:tab/>
        <w:t>3</w:t>
      </w:r>
    </w:p>
    <w:p>
      <w:pPr>
        <w:pStyle w:val="DefinedTerms"/>
      </w:pPr>
      <w:r>
        <w:t>land</w:t>
      </w:r>
      <w:r>
        <w:tab/>
        <w:t>3</w:t>
      </w:r>
    </w:p>
    <w:p>
      <w:pPr>
        <w:pStyle w:val="DefinedTerms"/>
      </w:pPr>
      <w:r>
        <w:t>local planning scheme</w:t>
      </w:r>
      <w:r>
        <w:tab/>
        <w:t>3</w:t>
      </w:r>
    </w:p>
    <w:p>
      <w:pPr>
        <w:pStyle w:val="DefinedTerms"/>
      </w:pPr>
      <w:r>
        <w:t>member</w:t>
      </w:r>
      <w:r>
        <w:tab/>
        <w:t>3</w:t>
      </w:r>
    </w:p>
    <w:p>
      <w:pPr>
        <w:pStyle w:val="DefinedTerms"/>
      </w:pPr>
      <w:r>
        <w:t>public authority</w:t>
      </w:r>
      <w:r>
        <w:tab/>
        <w:t>13(2)</w:t>
      </w:r>
    </w:p>
    <w:p>
      <w:pPr>
        <w:pStyle w:val="DefinedTerms"/>
      </w:pPr>
      <w:r>
        <w:t>Swan Valley</w:t>
      </w:r>
      <w:r>
        <w:tab/>
        <w:t>3</w:t>
      </w:r>
    </w:p>
    <w:p>
      <w:pPr>
        <w:pStyle w:val="DefinedTerms"/>
      </w:pPr>
      <w:r>
        <w:t>Swan Valley Planning Committee</w:t>
      </w:r>
      <w:r>
        <w:tab/>
        <w:t>3</w:t>
      </w:r>
    </w:p>
    <w:p>
      <w:pPr>
        <w:pStyle w:val="DefinedTerms"/>
      </w:pPr>
      <w:r>
        <w:t>utility services</w:t>
      </w:r>
      <w:r>
        <w:tab/>
        <w:t>13(2)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9A3F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E4BC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DAC07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A28D0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4033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3A8C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3403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D890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E70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E2CC5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F58630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03944"/>
    <w:docVar w:name="WAFER_20140203154500" w:val="RemoveTocBookmarks,RemoveUnusedBookmarks,RemoveLanguageTags,UsedStyles,ResetPageSize,UpdateArrangement"/>
    <w:docVar w:name="WAFER_20140203154500_GUID" w:val="2f846137-462d-499b-845b-b8c8df608a2a"/>
    <w:docVar w:name="WAFER_20140203161132" w:val="RemoveTocBookmarks,RunningHeaders"/>
    <w:docVar w:name="WAFER_20140203161132_GUID" w:val="268fc508-c64b-4a7c-95d3-504c2374977a"/>
    <w:docVar w:name="WAFER_20150713103940" w:val="ResetPageSize,UpdateArrangement,UpdateNTable"/>
    <w:docVar w:name="WAFER_20150713103940_GUID" w:val="7e010b0f-85bb-4d72-8ba3-788497e7b2e3"/>
    <w:docVar w:name="WAFER_20150820120607" w:val="RemoveTocBookmarks,RemoveUnusedBookmarks,RemoveLanguageTags,UsedStyles,ResetPageSize,RemoveCustomizations"/>
    <w:docVar w:name="WAFER_20150820120607_GUID" w:val="8b0eaa46-a03f-460d-b515-66e16b574ada"/>
    <w:docVar w:name="WAFER_20151016140325" w:val="RemoveTocBookmarks,RemoveUnusedBookmarks,RemoveLanguageTags,RemoveBadVanishTags,RemoveDocumentProtection,RemoveTrackChanges,ExtractDocX"/>
    <w:docVar w:name="WAFER_20151016140325_GUID" w:val="dfd823b1-d0b1-4382-b446-9fd495c633d5"/>
    <w:docVar w:name="WAFER_20151103094742" w:val="UpdateStyles,UsedStyles"/>
    <w:docVar w:name="WAFER_20151103094742_GUID" w:val="ceab997c-ac49-4e2e-b6ce-356165db035f"/>
    <w:docVar w:name="WAFER_20151103155148" w:val="UpdateStyles"/>
    <w:docVar w:name="WAFER_20151103155148_GUID" w:val="d844793a-b086-46c3-be0a-656cae0b2636"/>
    <w:docVar w:name="WAFER_20151103155201" w:val="UpdateStyles,UsedStyles"/>
    <w:docVar w:name="WAFER_20151103155201_GUID" w:val="6c178e65-6b23-451c-a855-72770f0cd8a6"/>
    <w:docVar w:name="WAFER_20151216141018" w:val="RemoveTrackChanges"/>
    <w:docVar w:name="WAFER_20151216141018_GUID" w:val="d67da127-f431-4f0f-8558-a688ab17917c"/>
    <w:docVar w:name="WAFER_20180920150601" w:val="RemoveTocBookmarks,RemoveUnusedBookmarks,RemoveLanguageTags,UsedStyles,ResetPageSize"/>
    <w:docVar w:name="WAFER_20180920150601_GUID" w:val="7345eba7-e3d5-4cdc-af93-99536de2c370"/>
    <w:docVar w:name="WAFER_20201210092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859_GUID" w:val="e8f1037c-c5e9-4f86-943f-a8786b3c7b50"/>
    <w:docVar w:name="WAFER_20210715103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3944_GUID" w:val="c6fba74e-60c4-4e08-8713-fddfb19230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F5DA2F5C-BFD9-4839-B5F1-8155BF7E0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5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image" Target="media/image2.jpe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724AF-C2FA-47E9-8F65-388BE8A2B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5808</Words>
  <Characters>27011</Characters>
  <Application>Microsoft Office Word</Application>
  <DocSecurity>0</DocSecurity>
  <Lines>794</Lines>
  <Paragraphs>489</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32330</CharactersWithSpaces>
  <SharedDoc>false</SharedDoc>
  <HLinks>
    <vt:vector size="18" baseType="variant">
      <vt:variant>
        <vt:i4>1114126</vt:i4>
      </vt:variant>
      <vt:variant>
        <vt:i4>6713</vt:i4>
      </vt:variant>
      <vt:variant>
        <vt:i4>1027</vt:i4>
      </vt:variant>
      <vt:variant>
        <vt:i4>1</vt:i4>
      </vt:variant>
      <vt:variant>
        <vt:lpwstr>Variation_amend_bill2004</vt:lpwstr>
      </vt:variant>
      <vt:variant>
        <vt:lpwstr/>
      </vt:variant>
      <vt:variant>
        <vt:i4>131085</vt:i4>
      </vt:variant>
      <vt:variant>
        <vt:i4>31261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1995 - 03-d0-01</dc:title>
  <dc:subject/>
  <dc:creator/>
  <cp:keywords/>
  <dc:description/>
  <cp:lastModifiedBy>Master Repository Process</cp:lastModifiedBy>
  <cp:revision>4</cp:revision>
  <cp:lastPrinted>2018-09-21T02:20:00Z</cp:lastPrinted>
  <dcterms:created xsi:type="dcterms:W3CDTF">2021-07-16T06:42:00Z</dcterms:created>
  <dcterms:modified xsi:type="dcterms:W3CDTF">2021-07-16T06:42:00Z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DocumentType">
    <vt:lpwstr>Act</vt:lpwstr>
  </property>
  <property fmtid="{D5CDD505-2E9C-101B-9397-08002B2CF9AE}" pid="4" name="OwlsUID">
    <vt:i4>805</vt:i4>
  </property>
  <property fmtid="{D5CDD505-2E9C-101B-9397-08002B2CF9AE}" pid="5" name="ReprintedAsAt">
    <vt:filetime>2015-12-03T16:00:00Z</vt:filetime>
  </property>
  <property fmtid="{D5CDD505-2E9C-101B-9397-08002B2CF9AE}" pid="6" name="ReprintNo">
    <vt:lpwstr>3</vt:lpwstr>
  </property>
  <property fmtid="{D5CDD505-2E9C-101B-9397-08002B2CF9AE}" pid="7" name="AsAtDate">
    <vt:lpwstr>09 Dec 2020</vt:lpwstr>
  </property>
  <property fmtid="{D5CDD505-2E9C-101B-9397-08002B2CF9AE}" pid="8" name="Suffix">
    <vt:lpwstr>03-d0-01</vt:lpwstr>
  </property>
  <property fmtid="{D5CDD505-2E9C-101B-9397-08002B2CF9AE}" pid="9" name="CommencementDate">
    <vt:lpwstr>20201209</vt:lpwstr>
  </property>
</Properties>
</file>