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45C" w:rsidRDefault="004E62A4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06745C" w:rsidRDefault="004E62A4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Pay-roll Tax Relief (COVID-19 Response) Act 2020</w:t>
      </w:r>
      <w:r>
        <w:fldChar w:fldCharType="end"/>
      </w:r>
    </w:p>
    <w:p w:rsidR="0006745C" w:rsidRDefault="004E62A4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Relief (COVID-19 Response) Regulations 2020</w:t>
      </w:r>
      <w:r>
        <w:fldChar w:fldCharType="end"/>
      </w:r>
    </w:p>
    <w:p w:rsidR="0006745C" w:rsidRDefault="0006745C">
      <w:pPr>
        <w:jc w:val="center"/>
        <w:sectPr w:rsidR="0006745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06745C" w:rsidRDefault="004E62A4">
      <w:pPr>
        <w:pStyle w:val="WA"/>
        <w:outlineLvl w:val="0"/>
      </w:pPr>
      <w:r>
        <w:lastRenderedPageBreak/>
        <w:t>Western Australia</w:t>
      </w:r>
    </w:p>
    <w:p w:rsidR="0006745C" w:rsidRDefault="004E62A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Relief (COVID-19 Response) Regulations 2020</w:t>
      </w:r>
      <w:r>
        <w:fldChar w:fldCharType="end"/>
      </w:r>
    </w:p>
    <w:p w:rsidR="0006745C" w:rsidRDefault="004E62A4">
      <w:pPr>
        <w:pStyle w:val="Arrangement"/>
      </w:pPr>
      <w:r>
        <w:t>Contents</w:t>
      </w:r>
    </w:p>
    <w:p w:rsidR="0006745C" w:rsidRDefault="004E62A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</w:instrText>
      </w:r>
      <w:r>
        <w:instrText xml:space="preserve">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_Toc59021855 \h </w:instrText>
      </w:r>
      <w:r>
        <w:fldChar w:fldCharType="separate"/>
      </w:r>
      <w:r>
        <w:t>1</w:t>
      </w:r>
      <w:r>
        <w:fldChar w:fldCharType="end"/>
      </w:r>
    </w:p>
    <w:p w:rsidR="0006745C" w:rsidRDefault="004E62A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_Toc59021856 \h </w:instrText>
      </w:r>
      <w:r>
        <w:fldChar w:fldCharType="separate"/>
      </w:r>
      <w:r>
        <w:t>1</w:t>
      </w:r>
      <w:r>
        <w:fldChar w:fldCharType="end"/>
      </w:r>
    </w:p>
    <w:p w:rsidR="0006745C" w:rsidRDefault="004E62A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_Toc59021857 \h </w:instrText>
      </w:r>
      <w:r>
        <w:fldChar w:fldCharType="separate"/>
      </w:r>
      <w:r>
        <w:t>1</w:t>
      </w:r>
      <w:r>
        <w:fldChar w:fldCharType="end"/>
      </w:r>
    </w:p>
    <w:p w:rsidR="0006745C" w:rsidRDefault="004E62A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Emergency period: jobkeeper (extended) subsidised exempt wages</w:t>
      </w:r>
      <w:r>
        <w:tab/>
      </w:r>
      <w:r>
        <w:fldChar w:fldCharType="begin"/>
      </w:r>
      <w:r>
        <w:instrText xml:space="preserve"> PAGEREF _Toc59021858 \h </w:instrText>
      </w:r>
      <w:r>
        <w:fldChar w:fldCharType="separate"/>
      </w:r>
      <w:r>
        <w:t>2</w:t>
      </w:r>
      <w:r>
        <w:fldChar w:fldCharType="end"/>
      </w:r>
    </w:p>
    <w:p w:rsidR="0006745C" w:rsidRDefault="004E62A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Exempt wages: jobkeeper (extended) subsidised exempt wages</w:t>
      </w:r>
      <w:r>
        <w:tab/>
      </w:r>
      <w:r>
        <w:fldChar w:fldCharType="begin"/>
      </w:r>
      <w:r>
        <w:instrText xml:space="preserve"> PAGEREF _Toc59021859 \h </w:instrText>
      </w:r>
      <w:r>
        <w:fldChar w:fldCharType="separate"/>
      </w:r>
      <w:r>
        <w:t>2</w:t>
      </w:r>
      <w:r>
        <w:fldChar w:fldCharType="end"/>
      </w:r>
    </w:p>
    <w:p w:rsidR="0006745C" w:rsidRDefault="004E62A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Emergency period: apprenticeship commencements subsidised exempt wages</w:t>
      </w:r>
      <w:r>
        <w:tab/>
      </w:r>
      <w:r>
        <w:fldChar w:fldCharType="begin"/>
      </w:r>
      <w:r>
        <w:instrText xml:space="preserve"> PAGEREF _Toc59021860 \h </w:instrText>
      </w:r>
      <w:r>
        <w:fldChar w:fldCharType="separate"/>
      </w:r>
      <w:r>
        <w:t>2</w:t>
      </w:r>
      <w:r>
        <w:fldChar w:fldCharType="end"/>
      </w:r>
    </w:p>
    <w:p w:rsidR="0006745C" w:rsidRDefault="004E62A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Exempt wages: apprent</w:t>
      </w:r>
      <w:r>
        <w:t>iceship commencements subsidised exempt wages</w:t>
      </w:r>
      <w:r>
        <w:tab/>
      </w:r>
      <w:r>
        <w:fldChar w:fldCharType="begin"/>
      </w:r>
      <w:r>
        <w:instrText xml:space="preserve"> PAGEREF _Toc59021861 \h </w:instrText>
      </w:r>
      <w:r>
        <w:fldChar w:fldCharType="separate"/>
      </w:r>
      <w:r>
        <w:t>3</w:t>
      </w:r>
      <w:r>
        <w:fldChar w:fldCharType="end"/>
      </w:r>
    </w:p>
    <w:p w:rsidR="0006745C" w:rsidRDefault="004E62A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06745C" w:rsidRDefault="004E62A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_Toc59021863 \h </w:instrText>
      </w:r>
      <w:r>
        <w:fldChar w:fldCharType="separate"/>
      </w:r>
      <w:r>
        <w:t>4</w:t>
      </w:r>
      <w:r>
        <w:fldChar w:fldCharType="end"/>
      </w:r>
    </w:p>
    <w:p w:rsidR="0006745C" w:rsidRDefault="004E62A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06745C" w:rsidRDefault="004E62A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06745C" w:rsidRDefault="0006745C">
      <w:pPr>
        <w:pStyle w:val="NoteHeading"/>
        <w:sectPr w:rsidR="0006745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06745C" w:rsidRDefault="004E62A4">
      <w:pPr>
        <w:pStyle w:val="PrincipalActReg"/>
      </w:pPr>
      <w:r>
        <w:lastRenderedPageBreak/>
        <w:t>Pay</w:t>
      </w:r>
      <w:r>
        <w:noBreakHyphen/>
        <w:t>roll Tax Relief (COVID</w:t>
      </w:r>
      <w:r>
        <w:noBreakHyphen/>
        <w:t>19 Response) Act 2020</w:t>
      </w:r>
    </w:p>
    <w:p w:rsidR="0006745C" w:rsidRDefault="004E62A4">
      <w:pPr>
        <w:pStyle w:val="NameofActReg"/>
      </w:pPr>
      <w:r>
        <w:t>Pay</w:t>
      </w:r>
      <w:r>
        <w:noBreakHyphen/>
        <w:t>roll Tax Relief (COVID</w:t>
      </w:r>
      <w:r>
        <w:noBreakHyphen/>
        <w:t>19</w:t>
      </w:r>
      <w:r>
        <w:t xml:space="preserve"> Response) Regulations 2020</w:t>
      </w:r>
    </w:p>
    <w:p w:rsidR="0006745C" w:rsidRDefault="004E62A4">
      <w:pPr>
        <w:pStyle w:val="Heading5"/>
      </w:pPr>
      <w:bookmarkStart w:id="3" w:name="_Toc59011336"/>
      <w:bookmarkStart w:id="4" w:name="_Toc5902185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 w:rsidR="0006745C" w:rsidRDefault="004E62A4"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Pay</w:t>
      </w:r>
      <w:r>
        <w:rPr>
          <w:i/>
        </w:rPr>
        <w:noBreakHyphen/>
        <w:t>roll Tax Relief (COVID</w:t>
      </w:r>
      <w:r>
        <w:rPr>
          <w:i/>
        </w:rPr>
        <w:noBreakHyphen/>
        <w:t>19 Response) Regulations 2020</w:t>
      </w:r>
      <w:r>
        <w:t>.</w:t>
      </w:r>
    </w:p>
    <w:p w:rsidR="0006745C" w:rsidRDefault="004E62A4">
      <w:pPr>
        <w:pStyle w:val="Heading5"/>
        <w:rPr>
          <w:spacing w:val="-2"/>
        </w:rPr>
      </w:pPr>
      <w:bookmarkStart w:id="6" w:name="_Toc59011337"/>
      <w:bookmarkStart w:id="7" w:name="_Toc590218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 w:rsidR="0006745C" w:rsidRDefault="004E62A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:rsidR="0006745C" w:rsidRDefault="004E62A4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</w:t>
      </w:r>
      <w:r>
        <w:rPr>
          <w:spacing w:val="-2"/>
        </w:rPr>
        <w:t>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06745C" w:rsidRDefault="004E62A4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:rsidR="0006745C" w:rsidRDefault="004E62A4">
      <w:pPr>
        <w:pStyle w:val="Heading5"/>
      </w:pPr>
      <w:bookmarkStart w:id="8" w:name="_Toc59021857"/>
      <w:bookmarkStart w:id="9" w:name="_Toc59011338"/>
      <w:r>
        <w:t>3</w:t>
      </w:r>
      <w:r>
        <w:rPr>
          <w:rStyle w:val="CharSectno"/>
        </w:rPr>
        <w:t>.</w:t>
      </w:r>
      <w:r>
        <w:tab/>
        <w:t>Terms used</w:t>
      </w:r>
      <w:bookmarkEnd w:id="8"/>
    </w:p>
    <w:p w:rsidR="0006745C" w:rsidRDefault="004E62A4">
      <w:pPr>
        <w:pStyle w:val="Subsection"/>
      </w:pPr>
      <w:r>
        <w:tab/>
      </w:r>
      <w:r>
        <w:tab/>
        <w:t xml:space="preserve">In these regulations — </w:t>
      </w:r>
    </w:p>
    <w:p w:rsidR="0006745C" w:rsidRDefault="004E62A4">
      <w:pPr>
        <w:pStyle w:val="Defstart"/>
      </w:pPr>
      <w:r>
        <w:tab/>
      </w:r>
      <w:r>
        <w:rPr>
          <w:rStyle w:val="CharDefText"/>
        </w:rPr>
        <w:t>apprenticeship commencements subsidised exempt wages</w:t>
      </w:r>
      <w:r>
        <w:t xml:space="preserve"> — </w:t>
      </w:r>
    </w:p>
    <w:p w:rsidR="0006745C" w:rsidRDefault="004E62A4">
      <w:pPr>
        <w:pStyle w:val="Defpara"/>
      </w:pPr>
      <w:r>
        <w:tab/>
        <w:t>(a)</w:t>
      </w:r>
      <w:r>
        <w:tab/>
        <w:t>means wages paid or payable by an employer that are subsid</w:t>
      </w:r>
      <w:r>
        <w:t>ised by an apprenticeship commencements wage subsidy; but</w:t>
      </w:r>
    </w:p>
    <w:p w:rsidR="0006745C" w:rsidRDefault="004E62A4">
      <w:pPr>
        <w:pStyle w:val="Defpara"/>
      </w:pPr>
      <w:r>
        <w:tab/>
        <w:t>(b)</w:t>
      </w:r>
      <w:r>
        <w:tab/>
        <w:t>does not include any part of wages paid or payable by an employer that are not subsidised by an apprenticeship commencements wage subsidy;</w:t>
      </w:r>
    </w:p>
    <w:p w:rsidR="0006745C" w:rsidRDefault="004E62A4">
      <w:pPr>
        <w:pStyle w:val="Defstart"/>
      </w:pPr>
      <w:r>
        <w:tab/>
      </w:r>
      <w:r>
        <w:rPr>
          <w:rStyle w:val="CharDefText"/>
        </w:rPr>
        <w:t>apprenticeship commencements wage subsidy</w:t>
      </w:r>
      <w:r>
        <w:t xml:space="preserve"> means a pay</w:t>
      </w:r>
      <w:r>
        <w:t xml:space="preserve">ment that — </w:t>
      </w:r>
    </w:p>
    <w:p w:rsidR="0006745C" w:rsidRDefault="004E62A4">
      <w:pPr>
        <w:pStyle w:val="Defpara"/>
      </w:pPr>
      <w:r>
        <w:tab/>
        <w:t>(a)</w:t>
      </w:r>
      <w:r>
        <w:tab/>
        <w:t>is payable by the Commonwealth for the purpose of encouraging employers to engage new apprentices or trainees; and</w:t>
      </w:r>
    </w:p>
    <w:p w:rsidR="0006745C" w:rsidRDefault="004E62A4">
      <w:pPr>
        <w:pStyle w:val="Defpara"/>
      </w:pPr>
      <w:r>
        <w:tab/>
        <w:t>(b)</w:t>
      </w:r>
      <w:r>
        <w:tab/>
        <w:t>is known as the Boosting Apprenticeship Commencements wage subsidy;</w:t>
      </w:r>
    </w:p>
    <w:p w:rsidR="0006745C" w:rsidRDefault="004E62A4">
      <w:pPr>
        <w:pStyle w:val="Defstart"/>
      </w:pPr>
      <w:r>
        <w:tab/>
      </w:r>
      <w:r>
        <w:rPr>
          <w:rStyle w:val="CharDefText"/>
        </w:rPr>
        <w:t>jobkeeper (extended) subsidised exempt wages</w:t>
      </w:r>
      <w:r>
        <w:t xml:space="preserve"> — </w:t>
      </w:r>
    </w:p>
    <w:p w:rsidR="0006745C" w:rsidRDefault="004E62A4">
      <w:pPr>
        <w:pStyle w:val="Defpara"/>
      </w:pPr>
      <w:r>
        <w:tab/>
      </w:r>
      <w:r>
        <w:t>(a)</w:t>
      </w:r>
      <w:r>
        <w:tab/>
        <w:t>means wages paid or payable by an employer, for the period commencing on 28 September 2020 and ending on 28 March 2021, that are subsidised by the jobkeeper payment; but</w:t>
      </w:r>
    </w:p>
    <w:p w:rsidR="0006745C" w:rsidRDefault="004E62A4">
      <w:pPr>
        <w:pStyle w:val="Defpara"/>
      </w:pPr>
      <w:r>
        <w:tab/>
        <w:t>(b)</w:t>
      </w:r>
      <w:r>
        <w:tab/>
        <w:t>does not include any part of wages paid or payable by an employer that are no</w:t>
      </w:r>
      <w:r>
        <w:t>t subsidised by the jobkeeper payment.</w:t>
      </w:r>
    </w:p>
    <w:p w:rsidR="0006745C" w:rsidRDefault="004E62A4">
      <w:pPr>
        <w:pStyle w:val="Footnotesection"/>
      </w:pPr>
      <w:r>
        <w:tab/>
        <w:t>[Regulation 3 inserted: SL 2020/245 r. 4.]</w:t>
      </w:r>
    </w:p>
    <w:p w:rsidR="0006745C" w:rsidRDefault="004E62A4">
      <w:pPr>
        <w:pStyle w:val="Heading5"/>
      </w:pPr>
      <w:bookmarkStart w:id="10" w:name="_Toc59011339"/>
      <w:bookmarkStart w:id="11" w:name="_Toc59021858"/>
      <w:bookmarkEnd w:id="9"/>
      <w:r>
        <w:rPr>
          <w:rStyle w:val="CharSectno"/>
        </w:rPr>
        <w:t>4</w:t>
      </w:r>
      <w:r>
        <w:t>.</w:t>
      </w:r>
      <w:r>
        <w:tab/>
        <w:t>Emergency period: jobkeeper (extended) subsidised exempt wages</w:t>
      </w:r>
      <w:bookmarkEnd w:id="10"/>
      <w:bookmarkEnd w:id="11"/>
    </w:p>
    <w:p w:rsidR="0006745C" w:rsidRDefault="004E62A4">
      <w:pPr>
        <w:pStyle w:val="Subsection"/>
      </w:pPr>
      <w:r>
        <w:tab/>
      </w:r>
      <w:r>
        <w:tab/>
        <w:t xml:space="preserve">For the purposes of paragraph (c) of the definition of </w:t>
      </w:r>
      <w:r>
        <w:rPr>
          <w:b/>
          <w:i/>
        </w:rPr>
        <w:t>emergency period</w:t>
      </w:r>
      <w:r>
        <w:t xml:space="preserve"> in section 4(2) of the Act, the period commencing on 28 September 2020 and ending on 28 March 2021 is prescribed in relation to jobkeeper (extended) subsidised exempt wages.</w:t>
      </w:r>
    </w:p>
    <w:p w:rsidR="0006745C" w:rsidRDefault="004E62A4">
      <w:pPr>
        <w:pStyle w:val="Heading5"/>
      </w:pPr>
      <w:bookmarkStart w:id="12" w:name="_Toc59011340"/>
      <w:bookmarkStart w:id="13" w:name="_Toc59021859"/>
      <w:r>
        <w:rPr>
          <w:rStyle w:val="CharSectno"/>
        </w:rPr>
        <w:t>5</w:t>
      </w:r>
      <w:r>
        <w:t>.</w:t>
      </w:r>
      <w:r>
        <w:tab/>
        <w:t>Exempt wages: jobkeeper (extended) subsidised exempt wages</w:t>
      </w:r>
      <w:bookmarkEnd w:id="12"/>
      <w:bookmarkEnd w:id="13"/>
    </w:p>
    <w:p w:rsidR="0006745C" w:rsidRDefault="004E62A4">
      <w:pPr>
        <w:pStyle w:val="Subsection"/>
      </w:pPr>
      <w:r>
        <w:tab/>
      </w:r>
      <w:r>
        <w:tab/>
        <w:t xml:space="preserve">For the purposes </w:t>
      </w:r>
      <w:r>
        <w:t>of section 6(c) of the Act, jobkeeper (extended) subsidised exempt wages are prescribed as exempt.</w:t>
      </w:r>
    </w:p>
    <w:p w:rsidR="0006745C" w:rsidRDefault="004E62A4">
      <w:pPr>
        <w:pStyle w:val="Heading5"/>
      </w:pPr>
      <w:bookmarkStart w:id="14" w:name="_Toc59021860"/>
      <w:r>
        <w:rPr>
          <w:rStyle w:val="CharSectno"/>
        </w:rPr>
        <w:t>6</w:t>
      </w:r>
      <w:r>
        <w:t>.</w:t>
      </w:r>
      <w:r>
        <w:tab/>
        <w:t>Emergency period: apprenticeship commencements subsidised exempt wages</w:t>
      </w:r>
      <w:bookmarkEnd w:id="14"/>
    </w:p>
    <w:p w:rsidR="0006745C" w:rsidRDefault="004E62A4">
      <w:pPr>
        <w:pStyle w:val="Subsection"/>
      </w:pPr>
      <w:r>
        <w:tab/>
      </w:r>
      <w:r>
        <w:tab/>
        <w:t xml:space="preserve">For the purposes of paragraph (c) of the definition of </w:t>
      </w:r>
      <w:r>
        <w:rPr>
          <w:b/>
          <w:i/>
        </w:rPr>
        <w:t>emergency period</w:t>
      </w:r>
      <w:r>
        <w:t xml:space="preserve"> in sectio</w:t>
      </w:r>
      <w:r>
        <w:t>n 4(2) of the Act, the period commencing on 5 October 2020 and ending on 30 September 2021 is prescribed in relation to apprenticeship commencements subsidised exempt wages.</w:t>
      </w:r>
    </w:p>
    <w:p w:rsidR="0006745C" w:rsidRDefault="004E62A4">
      <w:pPr>
        <w:pStyle w:val="Footnotesection"/>
      </w:pPr>
      <w:r>
        <w:tab/>
        <w:t>[Regulation 6 inserted: SL 2020/245 r. 5.]</w:t>
      </w:r>
    </w:p>
    <w:p w:rsidR="0006745C" w:rsidRDefault="004E62A4">
      <w:pPr>
        <w:pStyle w:val="Heading5"/>
      </w:pPr>
      <w:bookmarkStart w:id="15" w:name="_Toc59021861"/>
      <w:r>
        <w:rPr>
          <w:rStyle w:val="CharSectno"/>
        </w:rPr>
        <w:t>7</w:t>
      </w:r>
      <w:r>
        <w:t>.</w:t>
      </w:r>
      <w:r>
        <w:tab/>
        <w:t>Exempt wages: apprenticeship commen</w:t>
      </w:r>
      <w:r>
        <w:t>cements subsidised exempt wages</w:t>
      </w:r>
      <w:bookmarkEnd w:id="15"/>
    </w:p>
    <w:p w:rsidR="0006745C" w:rsidRDefault="004E62A4">
      <w:pPr>
        <w:pStyle w:val="Subsection"/>
      </w:pPr>
      <w:r>
        <w:tab/>
      </w:r>
      <w:r>
        <w:tab/>
        <w:t>For the purposes of section 6(c) of the Act, apprenticeship commencements subsidised exempt wages are prescribed as exempt.</w:t>
      </w:r>
    </w:p>
    <w:p w:rsidR="0006745C" w:rsidRDefault="004E62A4">
      <w:pPr>
        <w:pStyle w:val="Footnotesection"/>
      </w:pPr>
      <w:r>
        <w:tab/>
        <w:t>[Regulation 7 inserted: SL 2020/245 r. 5.]</w:t>
      </w:r>
    </w:p>
    <w:p w:rsidR="0006745C" w:rsidRDefault="004E62A4">
      <w:pPr>
        <w:pStyle w:val="CentredBaseLin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45C" w:rsidRDefault="0006745C">
      <w:pPr>
        <w:sectPr w:rsidR="0006745C"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06745C" w:rsidRDefault="004E62A4">
      <w:pPr>
        <w:pStyle w:val="nHeading2"/>
      </w:pPr>
      <w:bookmarkStart w:id="16" w:name="_Toc59011341"/>
      <w:bookmarkStart w:id="17" w:name="_Toc59011930"/>
      <w:bookmarkStart w:id="18" w:name="_Toc59011990"/>
      <w:bookmarkStart w:id="19" w:name="_Toc59012057"/>
      <w:bookmarkStart w:id="20" w:name="_Toc59021539"/>
      <w:bookmarkStart w:id="21" w:name="_Toc59021862"/>
      <w:r>
        <w:t>Notes</w:t>
      </w:r>
      <w:bookmarkEnd w:id="16"/>
      <w:bookmarkEnd w:id="17"/>
      <w:bookmarkEnd w:id="18"/>
      <w:bookmarkEnd w:id="19"/>
      <w:bookmarkEnd w:id="20"/>
      <w:bookmarkEnd w:id="21"/>
    </w:p>
    <w:p w:rsidR="0006745C" w:rsidRDefault="004E62A4">
      <w:pPr>
        <w:pStyle w:val="nStatement"/>
      </w:pPr>
      <w:r>
        <w:t xml:space="preserve">This is a compilation of the </w:t>
      </w:r>
      <w:r>
        <w:rPr>
          <w:i/>
          <w:noProof/>
        </w:rPr>
        <w:t>Pay-roll Tax Relief (COVID-19 Response) Regulations 2020</w:t>
      </w:r>
      <w:r>
        <w:t xml:space="preserve"> and includes amendments made by other written laws. For provisions that have come into operation see the compilation table.</w:t>
      </w:r>
    </w:p>
    <w:p w:rsidR="0006745C" w:rsidRDefault="004E62A4">
      <w:pPr>
        <w:pStyle w:val="nHeading3"/>
      </w:pPr>
      <w:bookmarkStart w:id="22" w:name="_Toc59011342"/>
      <w:bookmarkStart w:id="23" w:name="_Toc59021863"/>
      <w:r>
        <w:t>Compilation table</w:t>
      </w:r>
      <w:bookmarkEnd w:id="22"/>
      <w:bookmarkEnd w:id="2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6745C">
        <w:trPr>
          <w:tblHeader/>
        </w:trPr>
        <w:tc>
          <w:tcPr>
            <w:tcW w:w="3118" w:type="dxa"/>
          </w:tcPr>
          <w:p w:rsidR="0006745C" w:rsidRDefault="004E62A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06745C" w:rsidRDefault="004E62A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06745C" w:rsidRDefault="004E62A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06745C">
        <w:tc>
          <w:tcPr>
            <w:tcW w:w="3118" w:type="dxa"/>
            <w:tcBorders>
              <w:bottom w:val="nil"/>
            </w:tcBorders>
          </w:tcPr>
          <w:p w:rsidR="0006745C" w:rsidRDefault="004E62A4">
            <w:pPr>
              <w:pStyle w:val="nTable"/>
              <w:spacing w:after="40"/>
            </w:pPr>
            <w:r>
              <w:rPr>
                <w:i/>
                <w:noProof/>
              </w:rPr>
              <w:t>Pay-roll Tax Relief (COVID-19 Response) Regulations 2020</w:t>
            </w:r>
          </w:p>
        </w:tc>
        <w:tc>
          <w:tcPr>
            <w:tcW w:w="1276" w:type="dxa"/>
            <w:tcBorders>
              <w:bottom w:val="nil"/>
            </w:tcBorders>
          </w:tcPr>
          <w:p w:rsidR="0006745C" w:rsidRDefault="004E62A4">
            <w:pPr>
              <w:pStyle w:val="nTable"/>
              <w:spacing w:after="40"/>
            </w:pPr>
            <w:r>
              <w:t>SL 2020/178</w:t>
            </w:r>
            <w:r>
              <w:br/>
              <w:t>25 Sep 2020</w:t>
            </w:r>
          </w:p>
        </w:tc>
        <w:tc>
          <w:tcPr>
            <w:tcW w:w="2693" w:type="dxa"/>
            <w:tcBorders>
              <w:bottom w:val="nil"/>
            </w:tcBorders>
          </w:tcPr>
          <w:p w:rsidR="0006745C" w:rsidRDefault="004E62A4">
            <w:pPr>
              <w:pStyle w:val="nTable"/>
              <w:spacing w:after="40"/>
            </w:pPr>
            <w:r>
              <w:rPr>
                <w:bCs/>
                <w:snapToGrid w:val="0"/>
              </w:rPr>
              <w:t>r. 1 and 2: 25 Sep 2020 (see r. 2(a));</w:t>
            </w:r>
            <w:r>
              <w:rPr>
                <w:bCs/>
                <w:snapToGrid w:val="0"/>
              </w:rPr>
              <w:br/>
              <w:t>Regulations other than r. 1 and 2: 26 Sep 2020 (see r. 2(b))</w:t>
            </w:r>
          </w:p>
        </w:tc>
      </w:tr>
      <w:tr w:rsidR="0006745C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06745C" w:rsidRDefault="004E62A4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Pay</w:t>
            </w:r>
            <w:r>
              <w:rPr>
                <w:i/>
              </w:rPr>
              <w:noBreakHyphen/>
              <w:t>roll Tax Relief (COVID</w:t>
            </w:r>
            <w:r>
              <w:rPr>
                <w:i/>
              </w:rPr>
              <w:noBreakHyphen/>
              <w:t>19 Response) Amendment Regulations 2020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06745C" w:rsidRDefault="004E62A4">
            <w:pPr>
              <w:pStyle w:val="nTable"/>
              <w:spacing w:after="40"/>
            </w:pPr>
            <w:r>
              <w:t>SL 2020/245 18 Dec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06745C" w:rsidRDefault="004E62A4"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 1 and 2: 18 Dec 2020 (see r. 2(a));</w:t>
            </w:r>
            <w:r>
              <w:rPr>
                <w:bCs/>
                <w:snapToGrid w:val="0"/>
              </w:rPr>
              <w:br/>
              <w:t>Regulations other than r</w:t>
            </w:r>
            <w:r>
              <w:rPr>
                <w:bCs/>
                <w:snapToGrid w:val="0"/>
              </w:rPr>
              <w:t>. 1 and 2: 19 Dec 2020 (see r. 2(b))</w:t>
            </w:r>
          </w:p>
        </w:tc>
      </w:tr>
    </w:tbl>
    <w:p w:rsidR="0006745C" w:rsidRDefault="0006745C"/>
    <w:p w:rsidR="0006745C" w:rsidRDefault="0006745C">
      <w:pPr>
        <w:sectPr w:rsidR="0006745C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6745C" w:rsidRDefault="004E62A4">
      <w:pPr>
        <w:pStyle w:val="nHeading2"/>
        <w:rPr>
          <w:sz w:val="28"/>
        </w:rPr>
      </w:pPr>
      <w:bookmarkStart w:id="25" w:name="_Toc59021541"/>
      <w:bookmarkStart w:id="26" w:name="_Toc59021864"/>
      <w:r>
        <w:rPr>
          <w:sz w:val="28"/>
        </w:rPr>
        <w:t>Defined terms</w:t>
      </w:r>
      <w:bookmarkEnd w:id="25"/>
      <w:bookmarkEnd w:id="26"/>
    </w:p>
    <w:p w:rsidR="0006745C" w:rsidRDefault="0006745C">
      <w:pPr>
        <w:ind w:left="850" w:right="850"/>
        <w:jc w:val="center"/>
        <w:rPr>
          <w:i/>
          <w:sz w:val="18"/>
        </w:rPr>
      </w:pPr>
    </w:p>
    <w:p w:rsidR="0006745C" w:rsidRDefault="004E62A4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</w:t>
      </w:r>
      <w:r>
        <w:rPr>
          <w:i/>
          <w:sz w:val="18"/>
        </w:rPr>
        <w:t xml:space="preserve"> not part of the law.]</w:t>
      </w:r>
    </w:p>
    <w:p w:rsidR="0006745C" w:rsidRDefault="004E62A4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06745C" w:rsidRDefault="004E62A4">
      <w:pPr>
        <w:pStyle w:val="DefinedTerms"/>
      </w:pPr>
      <w:r>
        <w:t>apprenticeship commencements subsidised exempt wages</w:t>
      </w:r>
      <w:r>
        <w:tab/>
        <w:t>3</w:t>
      </w:r>
    </w:p>
    <w:p w:rsidR="0006745C" w:rsidRDefault="004E62A4">
      <w:pPr>
        <w:pStyle w:val="DefinedTerms"/>
      </w:pPr>
      <w:r>
        <w:t>apprenticeship commencements wage subsidy</w:t>
      </w:r>
      <w:r>
        <w:tab/>
        <w:t>3</w:t>
      </w:r>
    </w:p>
    <w:p w:rsidR="0006745C" w:rsidRDefault="004E62A4">
      <w:pPr>
        <w:pStyle w:val="DefinedTerms"/>
      </w:pPr>
      <w:r>
        <w:t>jobkeeper (extended) subsidised exempt wages</w:t>
      </w:r>
      <w:r>
        <w:tab/>
        <w:t>3</w:t>
      </w:r>
    </w:p>
    <w:p w:rsidR="0006745C" w:rsidRDefault="0006745C"/>
    <w:p w:rsidR="0006745C" w:rsidRDefault="0006745C">
      <w:pPr>
        <w:sectPr w:rsidR="0006745C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06745C" w:rsidRDefault="0006745C"/>
    <w:sectPr w:rsidR="0006745C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45C" w:rsidRDefault="004E62A4">
      <w:pPr>
        <w:rPr>
          <w:b/>
          <w:sz w:val="28"/>
        </w:rPr>
      </w:pPr>
      <w:r>
        <w:rPr>
          <w:b/>
          <w:sz w:val="28"/>
        </w:rPr>
        <w:t>Endnotes</w:t>
      </w:r>
    </w:p>
    <w:p w:rsidR="0006745C" w:rsidRDefault="004E62A4">
      <w:pPr>
        <w:spacing w:after="240"/>
        <w:rPr>
          <w:rFonts w:ascii="Times" w:hAnsi="Times"/>
          <w:sz w:val="18"/>
        </w:rPr>
      </w:pPr>
      <w:r>
        <w:rPr>
          <w:sz w:val="20"/>
        </w:rPr>
        <w:t xml:space="preserve">[For </w:t>
      </w:r>
      <w:r>
        <w:rPr>
          <w:sz w:val="20"/>
        </w:rPr>
        <w:t>ease of reference detach these notes and read them alongside the draft.]</w:t>
      </w:r>
    </w:p>
    <w:p w:rsidR="0006745C" w:rsidRDefault="0006745C"/>
  </w:endnote>
  <w:endnote w:type="continuationSeparator" w:id="0">
    <w:p w:rsidR="0006745C" w:rsidRDefault="0006745C">
      <w:pPr>
        <w:pStyle w:val="Footer"/>
      </w:pPr>
    </w:p>
    <w:p w:rsidR="0006745C" w:rsidRDefault="000674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Footer"/>
      <w:pBdr>
        <w:bottom w:val="single" w:sz="4" w:space="1" w:color="auto"/>
      </w:pBdr>
      <w:rPr>
        <w:sz w:val="20"/>
      </w:rPr>
    </w:pPr>
  </w:p>
  <w:p w:rsidR="0006745C" w:rsidRDefault="004E62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2020</w:t>
    </w:r>
    <w:r>
      <w:rPr>
        <w:sz w:val="20"/>
      </w:rPr>
      <w:fldChar w:fldCharType="end"/>
    </w:r>
  </w:p>
  <w:p w:rsidR="0006745C" w:rsidRDefault="004E62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Footer"/>
      <w:pBdr>
        <w:bottom w:val="single" w:sz="4" w:space="1" w:color="auto"/>
      </w:pBdr>
      <w:rPr>
        <w:sz w:val="20"/>
      </w:rPr>
    </w:pPr>
  </w:p>
  <w:p w:rsidR="0006745C" w:rsidRDefault="004E62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 w:rsidR="0006745C" w:rsidRDefault="004E62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Footer"/>
      <w:pBdr>
        <w:bottom w:val="single" w:sz="4" w:space="1" w:color="auto"/>
      </w:pBdr>
      <w:rPr>
        <w:sz w:val="20"/>
      </w:rPr>
    </w:pPr>
  </w:p>
  <w:p w:rsidR="0006745C" w:rsidRDefault="004E62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>As a</w:t>
    </w:r>
    <w:r>
      <w:rPr>
        <w:sz w:val="20"/>
      </w:rPr>
      <w:t xml:space="preserve">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 w:rsidR="0006745C" w:rsidRDefault="004E62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Footer"/>
      <w:pBdr>
        <w:bottom w:val="single" w:sz="4" w:space="1" w:color="auto"/>
      </w:pBdr>
      <w:rPr>
        <w:sz w:val="20"/>
      </w:rPr>
    </w:pPr>
  </w:p>
  <w:p w:rsidR="0006745C" w:rsidRDefault="004E62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2020</w:t>
    </w:r>
    <w:r>
      <w:rPr>
        <w:sz w:val="20"/>
      </w:rPr>
      <w:fldChar w:fldCharType="end"/>
    </w:r>
  </w:p>
  <w:p w:rsidR="0006745C" w:rsidRDefault="004E62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Footer"/>
      <w:pBdr>
        <w:bottom w:val="single" w:sz="4" w:space="1" w:color="auto"/>
      </w:pBdr>
      <w:rPr>
        <w:sz w:val="20"/>
      </w:rPr>
    </w:pPr>
  </w:p>
  <w:p w:rsidR="0006745C" w:rsidRDefault="004E62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 w:rsidR="0006745C" w:rsidRDefault="004E62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</w:t>
    </w:r>
    <w:r>
      <w:rPr>
        <w:sz w:val="16"/>
      </w:rPr>
      <w:t>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Footer"/>
      <w:pBdr>
        <w:bottom w:val="single" w:sz="4" w:space="1" w:color="auto"/>
      </w:pBdr>
      <w:rPr>
        <w:sz w:val="20"/>
      </w:rPr>
    </w:pPr>
  </w:p>
  <w:p w:rsidR="0006745C" w:rsidRDefault="004E62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06745C" w:rsidRDefault="004E62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45C" w:rsidRDefault="004E62A4">
      <w:r>
        <w:separator/>
      </w:r>
    </w:p>
  </w:footnote>
  <w:footnote w:type="continuationSeparator" w:id="0">
    <w:p w:rsidR="0006745C" w:rsidRDefault="004E62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2A4" w:rsidRDefault="004E62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2A4" w:rsidRDefault="004E62A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745C">
      <w:trPr>
        <w:cantSplit/>
      </w:trPr>
      <w:tc>
        <w:tcPr>
          <w:tcW w:w="7258" w:type="dxa"/>
          <w:gridSpan w:val="2"/>
        </w:tcPr>
        <w:p w:rsidR="0006745C" w:rsidRDefault="004E62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 w:rsidR="0006745C">
      <w:tc>
        <w:tcPr>
          <w:tcW w:w="1548" w:type="dxa"/>
        </w:tcPr>
        <w:p w:rsidR="0006745C" w:rsidRDefault="0006745C">
          <w:pPr>
            <w:pStyle w:val="Header"/>
            <w:spacing w:before="40"/>
          </w:pPr>
        </w:p>
      </w:tc>
      <w:tc>
        <w:tcPr>
          <w:tcW w:w="5715" w:type="dxa"/>
        </w:tcPr>
        <w:p w:rsidR="0006745C" w:rsidRDefault="0006745C">
          <w:pPr>
            <w:pStyle w:val="Header"/>
            <w:spacing w:before="40"/>
          </w:pPr>
        </w:p>
      </w:tc>
    </w:tr>
    <w:tr w:rsidR="0006745C">
      <w:tc>
        <w:tcPr>
          <w:tcW w:w="1548" w:type="dxa"/>
        </w:tcPr>
        <w:p w:rsidR="0006745C" w:rsidRDefault="0006745C">
          <w:pPr>
            <w:pStyle w:val="Header"/>
            <w:spacing w:before="40"/>
          </w:pPr>
        </w:p>
      </w:tc>
      <w:tc>
        <w:tcPr>
          <w:tcW w:w="5715" w:type="dxa"/>
        </w:tcPr>
        <w:p w:rsidR="0006745C" w:rsidRDefault="0006745C">
          <w:pPr>
            <w:pStyle w:val="Header"/>
            <w:spacing w:before="40"/>
          </w:pPr>
        </w:p>
      </w:tc>
    </w:tr>
    <w:tr w:rsidR="0006745C">
      <w:trPr>
        <w:cantSplit/>
      </w:trPr>
      <w:tc>
        <w:tcPr>
          <w:tcW w:w="7258" w:type="dxa"/>
          <w:gridSpan w:val="2"/>
        </w:tcPr>
        <w:p w:rsidR="0006745C" w:rsidRDefault="004E62A4">
          <w:pPr>
            <w:pStyle w:val="Header"/>
            <w:spacing w:before="40"/>
          </w:pPr>
          <w:r>
            <w:t>Contents</w:t>
          </w:r>
        </w:p>
      </w:tc>
    </w:tr>
  </w:tbl>
  <w:p w:rsidR="0006745C" w:rsidRDefault="0006745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745C">
      <w:trPr>
        <w:cantSplit/>
      </w:trPr>
      <w:tc>
        <w:tcPr>
          <w:tcW w:w="7258" w:type="dxa"/>
          <w:gridSpan w:val="2"/>
        </w:tcPr>
        <w:p w:rsidR="0006745C" w:rsidRDefault="004E62A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 w:rsidR="0006745C">
      <w:tc>
        <w:tcPr>
          <w:tcW w:w="5715" w:type="dxa"/>
        </w:tcPr>
        <w:p w:rsidR="0006745C" w:rsidRDefault="0006745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6745C" w:rsidRDefault="0006745C">
          <w:pPr>
            <w:pStyle w:val="Header"/>
            <w:spacing w:before="40"/>
            <w:ind w:right="17"/>
            <w:jc w:val="right"/>
          </w:pPr>
        </w:p>
      </w:tc>
    </w:tr>
    <w:tr w:rsidR="0006745C">
      <w:tc>
        <w:tcPr>
          <w:tcW w:w="5715" w:type="dxa"/>
        </w:tcPr>
        <w:p w:rsidR="0006745C" w:rsidRDefault="0006745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6745C" w:rsidRDefault="0006745C">
          <w:pPr>
            <w:pStyle w:val="Header"/>
            <w:spacing w:before="40"/>
            <w:ind w:right="17"/>
            <w:jc w:val="right"/>
          </w:pPr>
        </w:p>
      </w:tc>
    </w:tr>
    <w:tr w:rsidR="0006745C">
      <w:trPr>
        <w:cantSplit/>
      </w:trPr>
      <w:tc>
        <w:tcPr>
          <w:tcW w:w="7258" w:type="dxa"/>
          <w:gridSpan w:val="2"/>
        </w:tcPr>
        <w:p w:rsidR="0006745C" w:rsidRDefault="004E62A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06745C" w:rsidRDefault="0006745C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745C">
      <w:trPr>
        <w:cantSplit/>
      </w:trPr>
      <w:tc>
        <w:tcPr>
          <w:tcW w:w="7263" w:type="dxa"/>
          <w:gridSpan w:val="2"/>
        </w:tcPr>
        <w:p w:rsidR="0006745C" w:rsidRDefault="004E62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 w:rsidR="0006745C">
      <w:tc>
        <w:tcPr>
          <w:tcW w:w="1548" w:type="dxa"/>
        </w:tcPr>
        <w:p w:rsidR="0006745C" w:rsidRDefault="004E62A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06745C" w:rsidRDefault="004E62A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6745C">
      <w:tc>
        <w:tcPr>
          <w:tcW w:w="1548" w:type="dxa"/>
        </w:tcPr>
        <w:p w:rsidR="0006745C" w:rsidRDefault="004E62A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06745C" w:rsidRDefault="004E62A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6745C">
      <w:trPr>
        <w:cantSplit/>
      </w:trPr>
      <w:tc>
        <w:tcPr>
          <w:tcW w:w="7263" w:type="dxa"/>
          <w:gridSpan w:val="2"/>
        </w:tcPr>
        <w:p w:rsidR="0006745C" w:rsidRDefault="004E62A4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6745C" w:rsidRDefault="0006745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745C">
      <w:trPr>
        <w:cantSplit/>
      </w:trPr>
      <w:tc>
        <w:tcPr>
          <w:tcW w:w="7263" w:type="dxa"/>
          <w:gridSpan w:val="2"/>
        </w:tcPr>
        <w:p w:rsidR="0006745C" w:rsidRDefault="004E62A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 w:rsidR="0006745C">
      <w:tc>
        <w:tcPr>
          <w:tcW w:w="5715" w:type="dxa"/>
          <w:vAlign w:val="bottom"/>
        </w:tcPr>
        <w:p w:rsidR="0006745C" w:rsidRDefault="004E62A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6745C" w:rsidRDefault="004E62A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6745C">
      <w:tc>
        <w:tcPr>
          <w:tcW w:w="5715" w:type="dxa"/>
          <w:vAlign w:val="bottom"/>
        </w:tcPr>
        <w:p w:rsidR="0006745C" w:rsidRDefault="004E62A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6745C" w:rsidRDefault="004E62A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6745C">
      <w:trPr>
        <w:cantSplit/>
      </w:trPr>
      <w:tc>
        <w:tcPr>
          <w:tcW w:w="7263" w:type="dxa"/>
          <w:gridSpan w:val="2"/>
        </w:tcPr>
        <w:p w:rsidR="0006745C" w:rsidRDefault="004E62A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6745C" w:rsidRDefault="0006745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745C">
      <w:trPr>
        <w:cantSplit/>
      </w:trPr>
      <w:tc>
        <w:tcPr>
          <w:tcW w:w="7258" w:type="dxa"/>
          <w:gridSpan w:val="2"/>
        </w:tcPr>
        <w:p w:rsidR="0006745C" w:rsidRDefault="004E62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 w:rsidR="0006745C">
      <w:tc>
        <w:tcPr>
          <w:tcW w:w="1548" w:type="dxa"/>
        </w:tcPr>
        <w:p w:rsidR="0006745C" w:rsidRDefault="004E62A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06745C" w:rsidRDefault="004E62A4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 w:rsidR="0006745C">
      <w:tc>
        <w:tcPr>
          <w:tcW w:w="1548" w:type="dxa"/>
        </w:tcPr>
        <w:p w:rsidR="0006745C" w:rsidRDefault="0006745C">
          <w:pPr>
            <w:pStyle w:val="Header"/>
            <w:spacing w:before="40"/>
          </w:pPr>
        </w:p>
      </w:tc>
      <w:tc>
        <w:tcPr>
          <w:tcW w:w="5715" w:type="dxa"/>
        </w:tcPr>
        <w:p w:rsidR="0006745C" w:rsidRDefault="0006745C">
          <w:pPr>
            <w:pStyle w:val="Header"/>
            <w:spacing w:before="40"/>
          </w:pPr>
        </w:p>
      </w:tc>
    </w:tr>
    <w:tr w:rsidR="0006745C">
      <w:trPr>
        <w:cantSplit/>
      </w:trPr>
      <w:tc>
        <w:tcPr>
          <w:tcW w:w="7258" w:type="dxa"/>
          <w:gridSpan w:val="2"/>
        </w:tcPr>
        <w:p w:rsidR="0006745C" w:rsidRDefault="0006745C">
          <w:pPr>
            <w:pStyle w:val="Header"/>
            <w:spacing w:before="40"/>
          </w:pPr>
        </w:p>
      </w:tc>
    </w:tr>
  </w:tbl>
  <w:p w:rsidR="0006745C" w:rsidRDefault="0006745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745C">
      <w:trPr>
        <w:cantSplit/>
      </w:trPr>
      <w:tc>
        <w:tcPr>
          <w:tcW w:w="7258" w:type="dxa"/>
          <w:gridSpan w:val="2"/>
        </w:tcPr>
        <w:p w:rsidR="0006745C" w:rsidRDefault="004E62A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 w:rsidR="0006745C">
      <w:tc>
        <w:tcPr>
          <w:tcW w:w="5715" w:type="dxa"/>
        </w:tcPr>
        <w:p w:rsidR="0006745C" w:rsidRDefault="004E62A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06745C" w:rsidRDefault="004E62A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06745C">
      <w:tc>
        <w:tcPr>
          <w:tcW w:w="5715" w:type="dxa"/>
        </w:tcPr>
        <w:p w:rsidR="0006745C" w:rsidRDefault="0006745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6745C" w:rsidRDefault="0006745C">
          <w:pPr>
            <w:pStyle w:val="Header"/>
            <w:spacing w:before="40"/>
            <w:ind w:right="17"/>
            <w:jc w:val="right"/>
          </w:pPr>
        </w:p>
      </w:tc>
    </w:tr>
    <w:tr w:rsidR="0006745C">
      <w:trPr>
        <w:cantSplit/>
      </w:trPr>
      <w:tc>
        <w:tcPr>
          <w:tcW w:w="7258" w:type="dxa"/>
          <w:gridSpan w:val="2"/>
        </w:tcPr>
        <w:p w:rsidR="0006745C" w:rsidRDefault="0006745C">
          <w:pPr>
            <w:pStyle w:val="Header"/>
            <w:spacing w:before="40"/>
            <w:ind w:right="17"/>
            <w:jc w:val="right"/>
          </w:pPr>
        </w:p>
      </w:tc>
    </w:tr>
  </w:tbl>
  <w:p w:rsidR="0006745C" w:rsidRDefault="0006745C"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06745C">
      <w:trPr>
        <w:cantSplit/>
      </w:trPr>
      <w:tc>
        <w:tcPr>
          <w:tcW w:w="7263" w:type="dxa"/>
          <w:gridSpan w:val="2"/>
        </w:tcPr>
        <w:p w:rsidR="0006745C" w:rsidRDefault="004E62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 w:rsidR="0006745C">
      <w:tc>
        <w:tcPr>
          <w:tcW w:w="1348" w:type="dxa"/>
        </w:tcPr>
        <w:p w:rsidR="0006745C" w:rsidRDefault="0006745C">
          <w:pPr>
            <w:pStyle w:val="Header"/>
            <w:spacing w:before="40"/>
          </w:pPr>
        </w:p>
      </w:tc>
      <w:tc>
        <w:tcPr>
          <w:tcW w:w="5915" w:type="dxa"/>
        </w:tcPr>
        <w:p w:rsidR="0006745C" w:rsidRDefault="0006745C">
          <w:pPr>
            <w:pStyle w:val="Header"/>
            <w:spacing w:before="40"/>
          </w:pPr>
        </w:p>
      </w:tc>
    </w:tr>
    <w:tr w:rsidR="0006745C">
      <w:tc>
        <w:tcPr>
          <w:tcW w:w="1348" w:type="dxa"/>
        </w:tcPr>
        <w:p w:rsidR="0006745C" w:rsidRDefault="0006745C">
          <w:pPr>
            <w:pStyle w:val="Header"/>
            <w:spacing w:before="40"/>
          </w:pPr>
        </w:p>
      </w:tc>
      <w:tc>
        <w:tcPr>
          <w:tcW w:w="5915" w:type="dxa"/>
        </w:tcPr>
        <w:p w:rsidR="0006745C" w:rsidRDefault="0006745C">
          <w:pPr>
            <w:pStyle w:val="Header"/>
            <w:spacing w:before="40"/>
          </w:pPr>
        </w:p>
      </w:tc>
    </w:tr>
    <w:tr w:rsidR="0006745C">
      <w:trPr>
        <w:cantSplit/>
      </w:trPr>
      <w:tc>
        <w:tcPr>
          <w:tcW w:w="7263" w:type="dxa"/>
          <w:gridSpan w:val="2"/>
        </w:tcPr>
        <w:p w:rsidR="0006745C" w:rsidRDefault="004E62A4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 w:rsidR="0006745C" w:rsidRDefault="0006745C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06745C">
      <w:trPr>
        <w:cantSplit/>
      </w:trPr>
      <w:tc>
        <w:tcPr>
          <w:tcW w:w="7263" w:type="dxa"/>
          <w:gridSpan w:val="2"/>
        </w:tcPr>
        <w:p w:rsidR="0006745C" w:rsidRDefault="004E62A4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 w:rsidR="0006745C">
      <w:tc>
        <w:tcPr>
          <w:tcW w:w="5884" w:type="dxa"/>
        </w:tcPr>
        <w:p w:rsidR="0006745C" w:rsidRDefault="0006745C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06745C" w:rsidRDefault="0006745C">
          <w:pPr>
            <w:pStyle w:val="Header"/>
            <w:spacing w:before="40"/>
            <w:ind w:right="17"/>
            <w:jc w:val="right"/>
          </w:pPr>
        </w:p>
      </w:tc>
    </w:tr>
    <w:tr w:rsidR="0006745C">
      <w:tc>
        <w:tcPr>
          <w:tcW w:w="5884" w:type="dxa"/>
        </w:tcPr>
        <w:p w:rsidR="0006745C" w:rsidRDefault="0006745C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06745C" w:rsidRDefault="0006745C">
          <w:pPr>
            <w:pStyle w:val="Header"/>
            <w:spacing w:before="40"/>
            <w:ind w:right="17"/>
            <w:jc w:val="right"/>
          </w:pPr>
        </w:p>
      </w:tc>
    </w:tr>
    <w:tr w:rsidR="0006745C">
      <w:trPr>
        <w:cantSplit/>
      </w:trPr>
      <w:tc>
        <w:tcPr>
          <w:tcW w:w="7263" w:type="dxa"/>
          <w:gridSpan w:val="2"/>
        </w:tcPr>
        <w:p w:rsidR="0006745C" w:rsidRDefault="004E62A4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 w:rsidR="0006745C" w:rsidRDefault="0006745C"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5C" w:rsidRDefault="0006745C"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21611394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8311608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31160808_GUID" w:val="889c523e-e299-4962-a551-07e3c8228a37"/>
    <w:docVar w:name="WAFER_202009010931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01093116_GUID" w:val="1cbacb8f-b584-47cc-8045-f6e772304dc9"/>
    <w:docVar w:name="WAFER_202009231213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3121343_GUID" w:val="28e0fd32-9d7d-4483-9d2c-0129a3c2a345"/>
    <w:docVar w:name="WAFER_2020121611394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6113940_GUID" w:val="8f5c6f67-0718-46e2-9e9d-0ce846c884de"/>
  </w:docVars>
  <w:rsids>
    <w:rsidRoot w:val="0006745C"/>
    <w:rsid w:val="0006745C"/>
    <w:rsid w:val="00187118"/>
    <w:rsid w:val="004E62A4"/>
    <w:rsid w:val="00B3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FE8E7-D185-4945-8731-90476261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725</Words>
  <Characters>4003</Characters>
  <Application>Microsoft Office Word</Application>
  <DocSecurity>0</DocSecurity>
  <Lines>148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Pay-roll Tax Relief (COVID-19 Response) Regulations 2020 - 00-b0-00</dc:title>
  <dc:subject/>
  <dc:creator/>
  <cp:keywords/>
  <dc:description/>
  <cp:lastModifiedBy>Master Repository Process</cp:lastModifiedBy>
  <cp:revision>4</cp:revision>
  <cp:lastPrinted>2020-09-22T03:34:00Z</cp:lastPrinted>
  <dcterms:created xsi:type="dcterms:W3CDTF">2020-12-18T01:55:00Z</dcterms:created>
  <dcterms:modified xsi:type="dcterms:W3CDTF">2020-12-18T01:55:00Z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52677</vt:lpwstr>
  </property>
  <property fmtid="{D5CDD505-2E9C-101B-9397-08002B2CF9AE}" pid="3" name="DocumentType">
    <vt:lpwstr>Reg</vt:lpwstr>
  </property>
  <property fmtid="{D5CDD505-2E9C-101B-9397-08002B2CF9AE}" pid="4" name="AsAtDate">
    <vt:lpwstr>19 Dec 2020</vt:lpwstr>
  </property>
  <property fmtid="{D5CDD505-2E9C-101B-9397-08002B2CF9AE}" pid="5" name="Suffix">
    <vt:lpwstr>00-b0-00</vt:lpwstr>
  </property>
  <property fmtid="{D5CDD505-2E9C-101B-9397-08002B2CF9AE}" pid="6" name="CommencementDate">
    <vt:lpwstr>20201219</vt:lpwstr>
  </property>
</Properties>
</file>